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0241800">
      <w:pPr>
        <w:rPr>
          <w:rFonts w:ascii="Times New Roman" w:hAnsi="Times New Roman" w:eastAsia="宋体" w:cs="Times New Roman"/>
          <w:color w:val="auto"/>
          <w:szCs w:val="24"/>
          <w:highlight w:val="none"/>
        </w:rPr>
      </w:pPr>
      <w:r>
        <w:rPr>
          <w:rFonts w:ascii="Times New Roman" w:hAnsi="Times New Roman" w:eastAsia="宋体" w:cs="Times New Roman"/>
          <w:color w:val="auto"/>
          <w:szCs w:val="24"/>
          <w:highlight w:val="none"/>
        </w:rPr>
        <w:fldChar w:fldCharType="begin"/>
      </w:r>
      <w:r>
        <w:rPr>
          <w:rFonts w:ascii="Times New Roman" w:hAnsi="Times New Roman" w:eastAsia="宋体" w:cs="Times New Roman"/>
          <w:color w:val="auto"/>
          <w:szCs w:val="24"/>
          <w:highlight w:val="none"/>
        </w:rPr>
        <w:instrText xml:space="preserve"> MACROBUTTON MTEditEquationSection2 </w:instrText>
      </w:r>
      <w:r>
        <w:rPr>
          <w:rStyle w:val="42"/>
          <w:rFonts w:ascii="Times New Roman" w:hAnsi="Times New Roman"/>
          <w:color w:val="auto"/>
          <w:highlight w:val="none"/>
        </w:rPr>
        <w:instrText xml:space="preserve">Equation Chapter 1 Section 1</w:instrText>
      </w:r>
      <w:r>
        <w:rPr>
          <w:rFonts w:ascii="Times New Roman" w:hAnsi="Times New Roman" w:eastAsia="宋体" w:cs="Times New Roman"/>
          <w:color w:val="auto"/>
          <w:szCs w:val="24"/>
          <w:highlight w:val="none"/>
        </w:rPr>
        <w:fldChar w:fldCharType="begin"/>
      </w:r>
      <w:r>
        <w:rPr>
          <w:rFonts w:ascii="Times New Roman" w:hAnsi="Times New Roman" w:eastAsia="宋体" w:cs="Times New Roman"/>
          <w:color w:val="auto"/>
          <w:szCs w:val="24"/>
          <w:highlight w:val="none"/>
        </w:rPr>
        <w:instrText xml:space="preserve"> SEQ MTEqn \r \h \* MERGEFORMAT </w:instrText>
      </w:r>
      <w:r>
        <w:rPr>
          <w:rFonts w:ascii="Times New Roman" w:hAnsi="Times New Roman" w:eastAsia="宋体" w:cs="Times New Roman"/>
          <w:color w:val="auto"/>
          <w:szCs w:val="24"/>
          <w:highlight w:val="none"/>
        </w:rPr>
        <w:fldChar w:fldCharType="end"/>
      </w:r>
      <w:r>
        <w:rPr>
          <w:rFonts w:ascii="Times New Roman" w:hAnsi="Times New Roman" w:eastAsia="宋体" w:cs="Times New Roman"/>
          <w:color w:val="auto"/>
          <w:szCs w:val="24"/>
          <w:highlight w:val="none"/>
        </w:rPr>
        <w:fldChar w:fldCharType="begin"/>
      </w:r>
      <w:r>
        <w:rPr>
          <w:rFonts w:ascii="Times New Roman" w:hAnsi="Times New Roman" w:eastAsia="宋体" w:cs="Times New Roman"/>
          <w:color w:val="auto"/>
          <w:szCs w:val="24"/>
          <w:highlight w:val="none"/>
        </w:rPr>
        <w:instrText xml:space="preserve"> SEQ MTSec \r 1 \h \* MERGEFORMAT </w:instrText>
      </w:r>
      <w:r>
        <w:rPr>
          <w:rFonts w:ascii="Times New Roman" w:hAnsi="Times New Roman" w:eastAsia="宋体" w:cs="Times New Roman"/>
          <w:color w:val="auto"/>
          <w:szCs w:val="24"/>
          <w:highlight w:val="none"/>
        </w:rPr>
        <w:fldChar w:fldCharType="end"/>
      </w:r>
      <w:r>
        <w:rPr>
          <w:rFonts w:ascii="Times New Roman" w:hAnsi="Times New Roman" w:eastAsia="宋体" w:cs="Times New Roman"/>
          <w:color w:val="auto"/>
          <w:szCs w:val="24"/>
          <w:highlight w:val="none"/>
        </w:rPr>
        <w:fldChar w:fldCharType="begin"/>
      </w:r>
      <w:r>
        <w:rPr>
          <w:rFonts w:ascii="Times New Roman" w:hAnsi="Times New Roman" w:eastAsia="宋体" w:cs="Times New Roman"/>
          <w:color w:val="auto"/>
          <w:szCs w:val="24"/>
          <w:highlight w:val="none"/>
        </w:rPr>
        <w:instrText xml:space="preserve"> SEQ MTChap \r 1 \h \* MERGEFORMAT </w:instrText>
      </w:r>
      <w:r>
        <w:rPr>
          <w:rFonts w:ascii="Times New Roman" w:hAnsi="Times New Roman" w:eastAsia="宋体" w:cs="Times New Roman"/>
          <w:color w:val="auto"/>
          <w:szCs w:val="24"/>
          <w:highlight w:val="none"/>
        </w:rPr>
        <w:fldChar w:fldCharType="end"/>
      </w:r>
      <w:r>
        <w:rPr>
          <w:rFonts w:ascii="Times New Roman" w:hAnsi="Times New Roman" w:eastAsia="宋体" w:cs="Times New Roman"/>
          <w:color w:val="auto"/>
          <w:szCs w:val="24"/>
          <w:highlight w:val="none"/>
        </w:rPr>
        <w:fldChar w:fldCharType="end"/>
      </w:r>
      <w:r>
        <w:rPr>
          <w:rFonts w:hint="eastAsia" w:ascii="Times New Roman" w:hAnsi="Times New Roman" w:eastAsia="宋体" w:cs="Times New Roman"/>
          <w:color w:val="auto"/>
          <w:szCs w:val="24"/>
          <w:highlight w:val="none"/>
        </w:rPr>
        <w:t xml:space="preserve"> </w:t>
      </w:r>
    </w:p>
    <w:p w14:paraId="43B99057">
      <w:pPr>
        <w:tabs>
          <w:tab w:val="left" w:pos="851"/>
          <w:tab w:val="left" w:pos="1620"/>
          <w:tab w:val="left" w:pos="1800"/>
        </w:tabs>
        <w:rPr>
          <w:rFonts w:hint="eastAsia" w:ascii="Times New Roman" w:hAnsi="Times New Roman" w:eastAsia="黑体"/>
          <w:b/>
          <w:color w:val="auto"/>
          <w:sz w:val="44"/>
          <w:szCs w:val="44"/>
          <w:highlight w:val="none"/>
        </w:rPr>
      </w:pPr>
      <w:r>
        <w:rPr>
          <w:rFonts w:ascii="Times New Roman" w:hAnsi="Times New Roman" w:eastAsia="黑体"/>
          <w:b/>
          <w:color w:val="auto"/>
          <w:sz w:val="44"/>
          <w:szCs w:val="44"/>
          <w:highlight w:val="none"/>
        </w:rPr>
        <w:t xml:space="preserve">                                                </w:t>
      </w:r>
      <w:r>
        <w:rPr>
          <w:rFonts w:ascii="Times New Roman" w:hAnsi="Times New Roman" w:eastAsia="黑体"/>
          <w:b/>
          <w:color w:val="auto"/>
          <w:sz w:val="44"/>
          <w:szCs w:val="44"/>
          <w:highlight w:val="none"/>
        </w:rPr>
        <w:drawing>
          <wp:inline distT="0" distB="0" distL="114300" distR="114300">
            <wp:extent cx="1562100" cy="609600"/>
            <wp:effectExtent l="0" t="0" r="7620" b="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7"/>
                    <a:srcRect l="53677" t="2350" r="15076" b="88907"/>
                    <a:stretch>
                      <a:fillRect/>
                    </a:stretch>
                  </pic:blipFill>
                  <pic:spPr>
                    <a:xfrm>
                      <a:off x="0" y="0"/>
                      <a:ext cx="1562100" cy="609600"/>
                    </a:xfrm>
                    <a:prstGeom prst="rect">
                      <a:avLst/>
                    </a:prstGeom>
                    <a:noFill/>
                    <a:ln>
                      <a:noFill/>
                    </a:ln>
                  </pic:spPr>
                </pic:pic>
              </a:graphicData>
            </a:graphic>
          </wp:inline>
        </w:drawing>
      </w:r>
    </w:p>
    <w:p w14:paraId="40E3395D">
      <w:pPr>
        <w:tabs>
          <w:tab w:val="left" w:pos="851"/>
          <w:tab w:val="left" w:pos="1620"/>
          <w:tab w:val="left" w:pos="1800"/>
        </w:tabs>
        <w:jc w:val="center"/>
        <w:rPr>
          <w:rFonts w:hint="eastAsia" w:ascii="Times New Roman" w:hAnsi="Times New Roman" w:eastAsia="方正小标宋简体"/>
          <w:bCs/>
          <w:color w:val="auto"/>
          <w:spacing w:val="24"/>
          <w:sz w:val="52"/>
          <w:szCs w:val="52"/>
          <w:highlight w:val="none"/>
        </w:rPr>
      </w:pPr>
      <w:r>
        <w:rPr>
          <w:rFonts w:hint="eastAsia" w:ascii="Times New Roman" w:hAnsi="Times New Roman" w:eastAsia="方正小标宋简体"/>
          <w:bCs/>
          <w:color w:val="auto"/>
          <w:spacing w:val="24"/>
          <w:sz w:val="52"/>
          <w:szCs w:val="52"/>
          <w:highlight w:val="none"/>
        </w:rPr>
        <w:t>中华人民共和国国家计量技术规范</w:t>
      </w:r>
    </w:p>
    <w:p w14:paraId="681C83DE">
      <w:pPr>
        <w:adjustRightInd w:val="0"/>
        <w:snapToGrid w:val="0"/>
        <w:spacing w:before="156" w:beforeLines="50"/>
        <w:jc w:val="center"/>
        <w:rPr>
          <w:rFonts w:ascii="Times New Roman" w:hAnsi="Times New Roman" w:eastAsia="黑体" w:cs="Times New Roman"/>
          <w:b/>
          <w:bCs/>
          <w:color w:val="auto"/>
          <w:sz w:val="28"/>
          <w:szCs w:val="28"/>
          <w:highlight w:val="none"/>
        </w:rPr>
      </w:pPr>
      <w:r>
        <w:rPr>
          <w:rFonts w:ascii="Times New Roman" w:hAnsi="Times New Roman" w:eastAsia="黑体"/>
          <w:color w:val="auto"/>
          <w:sz w:val="44"/>
          <w:szCs w:val="44"/>
          <w:highlight w:val="none"/>
        </w:rPr>
        <w:t xml:space="preserve">                   </w:t>
      </w:r>
      <w:r>
        <w:rPr>
          <w:rFonts w:ascii="Times New Roman" w:hAnsi="Times New Roman" w:eastAsia="黑体" w:cs="Times New Roman"/>
          <w:color w:val="auto"/>
          <w:sz w:val="44"/>
          <w:szCs w:val="44"/>
          <w:highlight w:val="none"/>
        </w:rPr>
        <w:t xml:space="preserve">  </w:t>
      </w:r>
      <w:r>
        <w:rPr>
          <w:rFonts w:ascii="Times New Roman" w:hAnsi="Times New Roman" w:eastAsia="黑体" w:cs="Times New Roman"/>
          <w:b/>
          <w:bCs/>
          <w:color w:val="auto"/>
          <w:sz w:val="28"/>
          <w:szCs w:val="28"/>
          <w:highlight w:val="none"/>
        </w:rPr>
        <w:t>JJF ××××-××××</w:t>
      </w:r>
    </w:p>
    <w:p w14:paraId="28FBC8BF">
      <w:pPr>
        <w:tabs>
          <w:tab w:val="left" w:pos="1620"/>
          <w:tab w:val="left" w:pos="1800"/>
        </w:tabs>
        <w:ind w:firstLine="1830"/>
        <w:rPr>
          <w:rFonts w:hint="eastAsia" w:ascii="Times New Roman" w:hAnsi="Times New Roman"/>
          <w:color w:val="auto"/>
          <w:sz w:val="28"/>
          <w:highlight w:val="none"/>
        </w:rPr>
      </w:pPr>
      <w:r>
        <w:rPr>
          <w:rFonts w:ascii="Times New Roman" w:hAnsi="Times New Roman"/>
          <w:color w:val="auto"/>
          <w:highlight w:val="none"/>
        </w:rPr>
        <mc:AlternateContent>
          <mc:Choice Requires="wps">
            <w:drawing>
              <wp:anchor distT="0" distB="0" distL="114300" distR="114300" simplePos="0" relativeHeight="251659264" behindDoc="0" locked="0" layoutInCell="1" allowOverlap="1">
                <wp:simplePos x="0" y="0"/>
                <wp:positionH relativeFrom="column">
                  <wp:posOffset>9525</wp:posOffset>
                </wp:positionH>
                <wp:positionV relativeFrom="paragraph">
                  <wp:posOffset>266700</wp:posOffset>
                </wp:positionV>
                <wp:extent cx="5481955" cy="1270"/>
                <wp:effectExtent l="0" t="0" r="0" b="0"/>
                <wp:wrapNone/>
                <wp:docPr id="1" name="Line 32"/>
                <wp:cNvGraphicFramePr/>
                <a:graphic xmlns:a="http://schemas.openxmlformats.org/drawingml/2006/main">
                  <a:graphicData uri="http://schemas.microsoft.com/office/word/2010/wordprocessingShape">
                    <wps:wsp>
                      <wps:cNvCnPr/>
                      <wps:spPr>
                        <a:xfrm flipV="1">
                          <a:off x="0" y="0"/>
                          <a:ext cx="5481955" cy="1270"/>
                        </a:xfrm>
                        <a:prstGeom prst="line">
                          <a:avLst/>
                        </a:prstGeom>
                        <a:ln w="9525" cap="flat" cmpd="sng">
                          <a:solidFill>
                            <a:srgbClr val="000000"/>
                          </a:solidFill>
                          <a:prstDash val="solid"/>
                          <a:headEnd type="none" w="med" len="med"/>
                          <a:tailEnd type="none" w="med" len="med"/>
                        </a:ln>
                      </wps:spPr>
                      <wps:bodyPr/>
                    </wps:wsp>
                  </a:graphicData>
                </a:graphic>
              </wp:anchor>
            </w:drawing>
          </mc:Choice>
          <mc:Fallback>
            <w:pict>
              <v:line id="Line 32" o:spid="_x0000_s1026" o:spt="20" style="position:absolute;left:0pt;flip:y;margin-left:0.75pt;margin-top:21pt;height:0.1pt;width:431.65pt;z-index:251659264;mso-width-relative:page;mso-height-relative:page;" filled="f" stroked="t" coordsize="21600,21600" o:gfxdata="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">
                <v:fill on="f" focussize="0,0"/>
                <v:stroke color="#000000" joinstyle="round"/>
                <v:imagedata o:title=""/>
                <o:lock v:ext="edit" aspectratio="f"/>
              </v:line>
            </w:pict>
          </mc:Fallback>
        </mc:AlternateContent>
      </w:r>
    </w:p>
    <w:p w14:paraId="5E510CD8">
      <w:pPr>
        <w:tabs>
          <w:tab w:val="left" w:pos="1620"/>
          <w:tab w:val="left" w:pos="1800"/>
        </w:tabs>
        <w:rPr>
          <w:rFonts w:hint="eastAsia" w:ascii="Times New Roman" w:hAnsi="Times New Roman"/>
          <w:color w:val="auto"/>
          <w:sz w:val="28"/>
          <w:highlight w:val="none"/>
        </w:rPr>
      </w:pPr>
    </w:p>
    <w:p w14:paraId="6666A2EB">
      <w:pPr>
        <w:tabs>
          <w:tab w:val="left" w:pos="851"/>
          <w:tab w:val="left" w:pos="1620"/>
          <w:tab w:val="left" w:pos="1800"/>
        </w:tabs>
        <w:jc w:val="center"/>
        <w:rPr>
          <w:rFonts w:hint="eastAsia" w:ascii="Times New Roman" w:hAnsi="Times New Roman" w:eastAsia="黑体" w:cs="Times New Roman"/>
          <w:color w:val="auto"/>
          <w:sz w:val="52"/>
          <w:szCs w:val="52"/>
          <w:highlight w:val="none"/>
        </w:rPr>
      </w:pPr>
      <w:bookmarkStart w:id="0" w:name="_Hlk139286149"/>
      <w:r>
        <w:rPr>
          <w:rFonts w:hint="eastAsia" w:ascii="Times New Roman" w:hAnsi="Times New Roman" w:eastAsia="黑体" w:cs="Times New Roman"/>
          <w:color w:val="auto"/>
          <w:sz w:val="52"/>
          <w:szCs w:val="52"/>
          <w:highlight w:val="none"/>
        </w:rPr>
        <w:t>既有建筑改造过程碳排放计量技术要求</w:t>
      </w:r>
    </w:p>
    <w:bookmarkEnd w:id="0"/>
    <w:p w14:paraId="0A84F328">
      <w:pPr>
        <w:autoSpaceDE w:val="0"/>
        <w:autoSpaceDN w:val="0"/>
        <w:adjustRightInd w:val="0"/>
        <w:snapToGrid w:val="0"/>
        <w:spacing w:before="156" w:beforeLines="50"/>
        <w:jc w:val="center"/>
        <w:rPr>
          <w:rFonts w:ascii="Times New Roman" w:hAnsi="Times New Roman" w:eastAsia="黑体" w:cs="Times New Roman"/>
          <w:b/>
          <w:color w:val="auto"/>
          <w:sz w:val="28"/>
          <w:szCs w:val="28"/>
          <w:highlight w:val="none"/>
        </w:rPr>
      </w:pPr>
      <w:bookmarkStart w:id="1" w:name="_Hlk139286278"/>
      <w:r>
        <w:rPr>
          <w:rFonts w:hint="eastAsia" w:ascii="Times New Roman" w:hAnsi="Times New Roman" w:eastAsia="黑体" w:cs="Times New Roman"/>
          <w:b/>
          <w:color w:val="auto"/>
          <w:sz w:val="28"/>
          <w:szCs w:val="28"/>
          <w:highlight w:val="none"/>
        </w:rPr>
        <w:t>Technical Requirements for Carbon Emission Meterage during The Renovation Process of Existing Buildings</w:t>
      </w:r>
    </w:p>
    <w:bookmarkEnd w:id="1"/>
    <w:p w14:paraId="2970FA95">
      <w:pPr>
        <w:tabs>
          <w:tab w:val="left" w:pos="1620"/>
          <w:tab w:val="left" w:pos="1800"/>
        </w:tabs>
        <w:ind w:firstLine="1831"/>
        <w:rPr>
          <w:rFonts w:ascii="Times New Roman" w:hAnsi="Times New Roman" w:eastAsia="宋体" w:cs="Times New Roman"/>
          <w:b/>
          <w:color w:val="auto"/>
          <w:sz w:val="44"/>
          <w:szCs w:val="44"/>
          <w:highlight w:val="none"/>
        </w:rPr>
      </w:pPr>
    </w:p>
    <w:p w14:paraId="6E49F0AE">
      <w:pPr>
        <w:tabs>
          <w:tab w:val="left" w:pos="851"/>
          <w:tab w:val="left" w:pos="1620"/>
          <w:tab w:val="left" w:pos="1800"/>
        </w:tabs>
        <w:jc w:val="center"/>
        <w:rPr>
          <w:rFonts w:hint="eastAsia" w:ascii="Times New Roman" w:hAnsi="Times New Roman" w:eastAsia="黑体" w:cs="Times New Roman"/>
          <w:color w:val="auto"/>
          <w:sz w:val="52"/>
          <w:szCs w:val="52"/>
          <w:highlight w:val="none"/>
          <w:lang w:eastAsia="zh-CN"/>
        </w:rPr>
      </w:pPr>
      <w:r>
        <w:rPr>
          <w:rFonts w:hint="eastAsia" w:ascii="Times New Roman" w:hAnsi="Times New Roman" w:eastAsia="黑体" w:cs="Times New Roman"/>
          <w:color w:val="auto"/>
          <w:sz w:val="52"/>
          <w:szCs w:val="52"/>
          <w:highlight w:val="none"/>
          <w:lang w:eastAsia="zh-CN"/>
        </w:rPr>
        <w:t>（</w:t>
      </w:r>
      <w:r>
        <w:rPr>
          <w:rFonts w:hint="eastAsia" w:ascii="Times New Roman" w:hAnsi="Times New Roman" w:eastAsia="黑体" w:cs="Times New Roman"/>
          <w:color w:val="auto"/>
          <w:sz w:val="52"/>
          <w:szCs w:val="52"/>
          <w:highlight w:val="none"/>
          <w:lang w:val="en-US" w:eastAsia="zh-CN"/>
        </w:rPr>
        <w:t>征求意见稿</w:t>
      </w:r>
      <w:r>
        <w:rPr>
          <w:rFonts w:hint="eastAsia" w:ascii="Times New Roman" w:hAnsi="Times New Roman" w:eastAsia="黑体" w:cs="Times New Roman"/>
          <w:color w:val="auto"/>
          <w:sz w:val="52"/>
          <w:szCs w:val="52"/>
          <w:highlight w:val="none"/>
          <w:lang w:eastAsia="zh-CN"/>
        </w:rPr>
        <w:t>）</w:t>
      </w:r>
    </w:p>
    <w:p w14:paraId="25A33926">
      <w:pPr>
        <w:tabs>
          <w:tab w:val="left" w:pos="1620"/>
          <w:tab w:val="left" w:pos="1800"/>
        </w:tabs>
        <w:ind w:firstLine="1831"/>
        <w:rPr>
          <w:rFonts w:hint="eastAsia" w:ascii="Times New Roman" w:hAnsi="Times New Roman"/>
          <w:color w:val="auto"/>
          <w:sz w:val="28"/>
          <w:highlight w:val="none"/>
        </w:rPr>
      </w:pPr>
    </w:p>
    <w:p w14:paraId="01D43D0D">
      <w:pPr>
        <w:tabs>
          <w:tab w:val="left" w:pos="1620"/>
          <w:tab w:val="left" w:pos="1800"/>
        </w:tabs>
        <w:ind w:firstLine="1831"/>
        <w:rPr>
          <w:rFonts w:hint="eastAsia" w:ascii="Times New Roman" w:hAnsi="Times New Roman"/>
          <w:color w:val="auto"/>
          <w:sz w:val="28"/>
          <w:highlight w:val="none"/>
        </w:rPr>
      </w:pPr>
    </w:p>
    <w:p w14:paraId="4636D1D2">
      <w:pPr>
        <w:tabs>
          <w:tab w:val="left" w:pos="1620"/>
          <w:tab w:val="left" w:pos="1800"/>
        </w:tabs>
        <w:ind w:firstLine="1831"/>
        <w:rPr>
          <w:rFonts w:hint="eastAsia" w:ascii="Times New Roman" w:hAnsi="Times New Roman"/>
          <w:color w:val="auto"/>
          <w:sz w:val="28"/>
          <w:highlight w:val="none"/>
        </w:rPr>
      </w:pPr>
    </w:p>
    <w:p w14:paraId="401C44AD">
      <w:pPr>
        <w:tabs>
          <w:tab w:val="left" w:pos="1620"/>
          <w:tab w:val="left" w:pos="1800"/>
        </w:tabs>
        <w:ind w:firstLine="1831"/>
        <w:rPr>
          <w:rFonts w:hint="eastAsia" w:ascii="Times New Roman" w:hAnsi="Times New Roman"/>
          <w:color w:val="auto"/>
          <w:sz w:val="28"/>
          <w:highlight w:val="none"/>
        </w:rPr>
      </w:pPr>
    </w:p>
    <w:p w14:paraId="17837419">
      <w:pPr>
        <w:tabs>
          <w:tab w:val="left" w:pos="1620"/>
          <w:tab w:val="left" w:pos="1800"/>
        </w:tabs>
        <w:rPr>
          <w:rFonts w:hint="eastAsia" w:ascii="Times New Roman" w:hAnsi="Times New Roman"/>
          <w:color w:val="auto"/>
          <w:sz w:val="36"/>
          <w:szCs w:val="36"/>
          <w:highlight w:val="none"/>
        </w:rPr>
      </w:pPr>
      <w:r>
        <w:rPr>
          <w:rFonts w:ascii="Times New Roman" w:hAnsi="Times New Roman"/>
          <w:color w:val="auto"/>
          <w:sz w:val="36"/>
          <w:szCs w:val="36"/>
          <w:highlight w:val="none"/>
        </w:rPr>
        <w:t xml:space="preserve"> </w:t>
      </w:r>
    </w:p>
    <w:p w14:paraId="29098EFE">
      <w:pPr>
        <w:tabs>
          <w:tab w:val="left" w:pos="1620"/>
          <w:tab w:val="left" w:pos="1800"/>
        </w:tabs>
        <w:ind w:firstLine="1831"/>
        <w:rPr>
          <w:rFonts w:hint="eastAsia" w:ascii="Times New Roman" w:hAnsi="Times New Roman"/>
          <w:color w:val="auto"/>
          <w:sz w:val="28"/>
          <w:highlight w:val="none"/>
        </w:rPr>
      </w:pPr>
    </w:p>
    <w:p w14:paraId="6EBF6AAE">
      <w:pPr>
        <w:tabs>
          <w:tab w:val="left" w:pos="1620"/>
          <w:tab w:val="left" w:pos="1800"/>
        </w:tabs>
        <w:ind w:firstLine="1831"/>
        <w:rPr>
          <w:rFonts w:hint="eastAsia" w:ascii="Times New Roman" w:hAnsi="Times New Roman"/>
          <w:color w:val="auto"/>
          <w:sz w:val="28"/>
          <w:highlight w:val="none"/>
        </w:rPr>
      </w:pPr>
    </w:p>
    <w:p w14:paraId="406C8F32">
      <w:pPr>
        <w:tabs>
          <w:tab w:val="left" w:pos="1620"/>
          <w:tab w:val="left" w:pos="1800"/>
        </w:tabs>
        <w:ind w:firstLine="1831"/>
        <w:rPr>
          <w:rFonts w:hint="eastAsia" w:ascii="Times New Roman" w:hAnsi="Times New Roman"/>
          <w:color w:val="auto"/>
          <w:sz w:val="28"/>
          <w:highlight w:val="none"/>
        </w:rPr>
      </w:pPr>
    </w:p>
    <w:p w14:paraId="1FBE3FEA">
      <w:pPr>
        <w:jc w:val="center"/>
        <w:rPr>
          <w:rFonts w:hint="eastAsia" w:ascii="Times New Roman" w:hAnsi="Times New Roman" w:eastAsia="黑体"/>
          <w:bCs/>
          <w:color w:val="auto"/>
          <w:spacing w:val="20"/>
          <w:sz w:val="28"/>
          <w:highlight w:val="none"/>
          <w:u w:val="single"/>
        </w:rPr>
      </w:pPr>
      <w:r>
        <w:rPr>
          <w:rFonts w:ascii="Times New Roman" w:hAnsi="Times New Roman" w:eastAsia="黑体"/>
          <w:bCs/>
          <w:color w:val="auto"/>
          <w:spacing w:val="20"/>
          <w:sz w:val="28"/>
          <w:highlight w:val="none"/>
          <w:u w:val="single"/>
        </w:rPr>
        <w:t>××××-××-××</w:t>
      </w:r>
      <w:r>
        <w:rPr>
          <w:rFonts w:hint="eastAsia" w:ascii="Times New Roman" w:hAnsi="Times New Roman" w:eastAsia="黑体"/>
          <w:bCs/>
          <w:color w:val="auto"/>
          <w:spacing w:val="20"/>
          <w:sz w:val="28"/>
          <w:highlight w:val="none"/>
          <w:u w:val="single"/>
        </w:rPr>
        <w:t>发布</w:t>
      </w:r>
      <w:r>
        <w:rPr>
          <w:rFonts w:ascii="Times New Roman" w:hAnsi="Times New Roman" w:eastAsia="黑体"/>
          <w:bCs/>
          <w:color w:val="auto"/>
          <w:spacing w:val="20"/>
          <w:sz w:val="28"/>
          <w:highlight w:val="none"/>
          <w:u w:val="single"/>
        </w:rPr>
        <w:t xml:space="preserve">          ××××-××-××</w:t>
      </w:r>
      <w:r>
        <w:rPr>
          <w:rFonts w:hint="eastAsia" w:ascii="Times New Roman" w:hAnsi="Times New Roman" w:eastAsia="黑体"/>
          <w:bCs/>
          <w:color w:val="auto"/>
          <w:spacing w:val="20"/>
          <w:sz w:val="28"/>
          <w:highlight w:val="none"/>
          <w:u w:val="single"/>
        </w:rPr>
        <w:t>实施</w:t>
      </w:r>
    </w:p>
    <w:p w14:paraId="60A6CA2C">
      <w:pPr>
        <w:jc w:val="center"/>
        <w:rPr>
          <w:rFonts w:hint="eastAsia" w:ascii="Times New Roman" w:hAnsi="Times New Roman" w:eastAsia="黑体"/>
          <w:color w:val="auto"/>
          <w:sz w:val="28"/>
          <w:highlight w:val="none"/>
        </w:rPr>
      </w:pPr>
      <w:r>
        <w:rPr>
          <w:rFonts w:hint="eastAsia" w:ascii="Times New Roman" w:hAnsi="Times New Roman" w:eastAsia="方正小标宋简体"/>
          <w:bCs/>
          <w:color w:val="auto"/>
          <w:spacing w:val="70"/>
          <w:sz w:val="44"/>
          <w:highlight w:val="none"/>
        </w:rPr>
        <w:t>国家市场监督管理总局</w:t>
      </w:r>
      <w:r>
        <w:rPr>
          <w:rFonts w:ascii="Times New Roman" w:hAnsi="Times New Roman"/>
          <w:color w:val="auto"/>
          <w:sz w:val="44"/>
          <w:highlight w:val="none"/>
        </w:rPr>
        <w:t xml:space="preserve"> </w:t>
      </w:r>
      <w:r>
        <w:rPr>
          <w:rFonts w:hint="eastAsia" w:ascii="Times New Roman" w:hAnsi="Times New Roman" w:eastAsia="黑体"/>
          <w:color w:val="auto"/>
          <w:sz w:val="28"/>
          <w:highlight w:val="none"/>
        </w:rPr>
        <w:t>发</w:t>
      </w:r>
      <w:r>
        <w:rPr>
          <w:rFonts w:ascii="Times New Roman" w:hAnsi="Times New Roman" w:eastAsia="黑体"/>
          <w:color w:val="auto"/>
          <w:sz w:val="28"/>
          <w:highlight w:val="none"/>
        </w:rPr>
        <w:t xml:space="preserve"> </w:t>
      </w:r>
      <w:r>
        <w:rPr>
          <w:rFonts w:hint="eastAsia" w:ascii="Times New Roman" w:hAnsi="Times New Roman" w:eastAsia="黑体"/>
          <w:color w:val="auto"/>
          <w:sz w:val="28"/>
          <w:highlight w:val="none"/>
        </w:rPr>
        <w:t>布</w:t>
      </w:r>
    </w:p>
    <w:p w14:paraId="79A6F5D6">
      <w:pPr>
        <w:tabs>
          <w:tab w:val="left" w:pos="851"/>
          <w:tab w:val="left" w:pos="1620"/>
          <w:tab w:val="left" w:pos="1800"/>
        </w:tabs>
        <w:jc w:val="left"/>
        <w:rPr>
          <w:rFonts w:hint="eastAsia" w:ascii="Times New Roman" w:hAnsi="Times New Roman" w:eastAsia="黑体"/>
          <w:b/>
          <w:color w:val="auto"/>
          <w:sz w:val="44"/>
          <w:szCs w:val="44"/>
          <w:highlight w:val="none"/>
        </w:rPr>
      </w:pPr>
    </w:p>
    <w:p w14:paraId="15321C9D">
      <w:pPr>
        <w:tabs>
          <w:tab w:val="left" w:pos="851"/>
          <w:tab w:val="left" w:pos="1620"/>
          <w:tab w:val="left" w:pos="1800"/>
        </w:tabs>
        <w:jc w:val="left"/>
        <w:rPr>
          <w:rFonts w:hint="eastAsia" w:ascii="Times New Roman" w:hAnsi="Times New Roman" w:eastAsia="黑体"/>
          <w:bCs/>
          <w:color w:val="auto"/>
          <w:sz w:val="44"/>
          <w:szCs w:val="44"/>
          <w:highlight w:val="none"/>
        </w:rPr>
      </w:pPr>
      <w:r>
        <w:rPr>
          <w:rFonts w:ascii="Times New Roman" w:hAnsi="Times New Roman"/>
          <w:bCs/>
          <w:color w:val="auto"/>
          <w:highlight w:val="none"/>
        </w:rPr>
        <mc:AlternateContent>
          <mc:Choice Requires="wps">
            <w:drawing>
              <wp:anchor distT="0" distB="0" distL="114300" distR="114300" simplePos="0" relativeHeight="251660288" behindDoc="0" locked="0" layoutInCell="1" allowOverlap="1">
                <wp:simplePos x="0" y="0"/>
                <wp:positionH relativeFrom="column">
                  <wp:posOffset>3371215</wp:posOffset>
                </wp:positionH>
                <wp:positionV relativeFrom="paragraph">
                  <wp:posOffset>290830</wp:posOffset>
                </wp:positionV>
                <wp:extent cx="2065655" cy="791845"/>
                <wp:effectExtent l="12700" t="12700" r="24765" b="18415"/>
                <wp:wrapNone/>
                <wp:docPr id="2" name="Rectangle 5"/>
                <wp:cNvGraphicFramePr/>
                <a:graphic xmlns:a="http://schemas.openxmlformats.org/drawingml/2006/main">
                  <a:graphicData uri="http://schemas.microsoft.com/office/word/2010/wordprocessingShape">
                    <wps:wsp>
                      <wps:cNvSpPr/>
                      <wps:spPr>
                        <a:xfrm>
                          <a:off x="0" y="0"/>
                          <a:ext cx="2065655" cy="791845"/>
                        </a:xfrm>
                        <a:prstGeom prst="rect">
                          <a:avLst/>
                        </a:prstGeom>
                        <a:noFill/>
                        <a:ln w="25400" cap="rnd" cmpd="sng">
                          <a:solidFill>
                            <a:srgbClr val="000000"/>
                          </a:solidFill>
                          <a:prstDash val="sysDot"/>
                          <a:miter/>
                          <a:headEnd type="none" w="med" len="med"/>
                          <a:tailEnd type="none" w="med" len="med"/>
                        </a:ln>
                        <a:effectLst/>
                      </wps:spPr>
                      <wps:bodyPr upright="1"/>
                    </wps:wsp>
                  </a:graphicData>
                </a:graphic>
              </wp:anchor>
            </w:drawing>
          </mc:Choice>
          <mc:Fallback>
            <w:pict>
              <v:rect id="Rectangle 5" o:spid="_x0000_s1026" o:spt="1" style="position:absolute;left:0pt;margin-left:265.45pt;margin-top:22.9pt;height:62.35pt;width:162.65pt;z-index:251660288;mso-width-relative:page;mso-height-relative:page;" filled="f" stroked="t" coordsize="21600,21600" o:gfxdata="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DdtNSJ2QAAAAoBAAAPAAAAAAAAAAEAIAAAACIAAABkcnMvZG93bnJldi54bWxQSwEC&#10;FAAUAAAACACHTuJAQPz7yfMBAAAHBAAADgAAAAAAAAABACAAAAAoAQAAZHJzL2Uyb0RvYy54bWxQ&#10;SwUGAAAAAAYABgBZAQAAjQUAAAAA&#10;">
                <v:fill on="f" focussize="0,0"/>
                <v:stroke weight="2pt" color="#000000" joinstyle="miter" dashstyle="1 1" endcap="round"/>
                <v:imagedata o:title=""/>
                <o:lock v:ext="edit" aspectratio="f"/>
              </v:rect>
            </w:pict>
          </mc:Fallback>
        </mc:AlternateContent>
      </w:r>
      <w:r>
        <w:rPr>
          <w:rFonts w:hint="eastAsia" w:ascii="Times New Roman" w:hAnsi="Times New Roman" w:eastAsia="黑体"/>
          <w:bCs/>
          <w:color w:val="auto"/>
          <w:sz w:val="44"/>
          <w:szCs w:val="44"/>
          <w:highlight w:val="none"/>
        </w:rPr>
        <w:t>既有建筑改造过程碳排放</w:t>
      </w:r>
    </w:p>
    <w:p w14:paraId="3E806EE7">
      <w:pPr>
        <w:tabs>
          <w:tab w:val="left" w:pos="851"/>
          <w:tab w:val="left" w:pos="1620"/>
          <w:tab w:val="left" w:pos="1800"/>
        </w:tabs>
        <w:ind w:left="630" w:leftChars="300"/>
        <w:jc w:val="left"/>
        <w:rPr>
          <w:rFonts w:hint="eastAsia" w:ascii="Times New Roman" w:hAnsi="Times New Roman" w:eastAsia="黑体"/>
          <w:bCs/>
          <w:color w:val="auto"/>
          <w:sz w:val="44"/>
          <w:szCs w:val="44"/>
          <w:highlight w:val="none"/>
        </w:rPr>
      </w:pPr>
      <w:r>
        <w:rPr>
          <w:rFonts w:hint="eastAsia" w:ascii="Times New Roman" w:hAnsi="Times New Roman" w:eastAsia="黑体"/>
          <w:bCs/>
          <w:color w:val="auto"/>
          <w:sz w:val="44"/>
          <w:szCs w:val="44"/>
          <w:highlight w:val="none"/>
        </w:rPr>
        <w:t>计量技术要求</w:t>
      </w:r>
    </w:p>
    <w:p w14:paraId="602B72C7">
      <w:pPr>
        <w:autoSpaceDE w:val="0"/>
        <w:autoSpaceDN w:val="0"/>
        <w:adjustRightInd w:val="0"/>
        <w:snapToGrid w:val="0"/>
        <w:spacing w:before="156" w:beforeLines="50"/>
        <w:jc w:val="left"/>
        <w:rPr>
          <w:rFonts w:ascii="Times New Roman" w:hAnsi="Times New Roman" w:eastAsia="黑体" w:cs="Times New Roman"/>
          <w:b/>
          <w:color w:val="auto"/>
          <w:sz w:val="28"/>
          <w:szCs w:val="28"/>
          <w:highlight w:val="none"/>
        </w:rPr>
      </w:pPr>
      <w:r>
        <w:rPr>
          <w:rFonts w:hint="eastAsia" w:ascii="Times New Roman" w:hAnsi="Times New Roman" w:eastAsia="黑体" w:cs="Times New Roman"/>
          <w:b/>
          <w:color w:val="auto"/>
          <w:sz w:val="28"/>
          <w:szCs w:val="28"/>
          <w:highlight w:val="none"/>
        </w:rPr>
        <w:t>Technical Requirements for</w:t>
      </w:r>
      <w:r>
        <w:rPr>
          <w:rFonts w:ascii="Times New Roman" w:hAnsi="Times New Roman" w:eastAsia="黑体" w:cs="Times New Roman"/>
          <w:b/>
          <w:color w:val="auto"/>
          <w:sz w:val="28"/>
          <w:szCs w:val="28"/>
          <w:highlight w:val="none"/>
        </w:rPr>
        <w:t xml:space="preserve"> </w:t>
      </w:r>
      <w:r>
        <w:rPr>
          <w:rFonts w:hint="eastAsia" w:ascii="Times New Roman" w:hAnsi="Times New Roman" w:eastAsia="黑体" w:cs="Times New Roman"/>
          <w:b/>
          <w:color w:val="auto"/>
          <w:sz w:val="28"/>
          <w:szCs w:val="28"/>
          <w:highlight w:val="none"/>
        </w:rPr>
        <w:t>Carbon</w:t>
      </w:r>
    </w:p>
    <w:p w14:paraId="7DDF147B">
      <w:pPr>
        <w:autoSpaceDE w:val="0"/>
        <w:autoSpaceDN w:val="0"/>
        <w:adjustRightInd w:val="0"/>
        <w:snapToGrid w:val="0"/>
        <w:spacing w:before="156" w:beforeLines="50"/>
        <w:jc w:val="left"/>
        <w:rPr>
          <w:rFonts w:ascii="Times New Roman" w:hAnsi="Times New Roman" w:eastAsia="黑体" w:cs="Times New Roman"/>
          <w:b/>
          <w:color w:val="auto"/>
          <w:sz w:val="28"/>
          <w:szCs w:val="28"/>
          <w:highlight w:val="none"/>
        </w:rPr>
      </w:pPr>
      <w:r>
        <w:rPr>
          <w:rFonts w:hint="eastAsia" w:ascii="Times New Roman" w:hAnsi="Times New Roman" w:eastAsia="黑体" w:cs="Times New Roman"/>
          <w:b/>
          <w:color w:val="auto"/>
          <w:sz w:val="28"/>
          <w:szCs w:val="28"/>
          <w:highlight w:val="none"/>
        </w:rPr>
        <w:t xml:space="preserve">Emission Meterage during </w:t>
      </w:r>
      <w:bookmarkStart w:id="2" w:name="_Hlk184284227"/>
      <w:r>
        <w:rPr>
          <w:rFonts w:hint="eastAsia" w:ascii="Times New Roman" w:hAnsi="Times New Roman" w:eastAsia="黑体" w:cs="Times New Roman"/>
          <w:b/>
          <w:color w:val="auto"/>
          <w:sz w:val="28"/>
          <w:szCs w:val="28"/>
          <w:highlight w:val="none"/>
        </w:rPr>
        <w:t>The</w:t>
      </w:r>
      <w:r>
        <w:rPr>
          <w:rFonts w:ascii="Times New Roman" w:hAnsi="Times New Roman" w:eastAsia="黑体" w:cs="Times New Roman"/>
          <w:b/>
          <w:color w:val="auto"/>
          <w:sz w:val="28"/>
          <w:szCs w:val="28"/>
          <w:highlight w:val="none"/>
        </w:rPr>
        <w:t xml:space="preserve"> </w:t>
      </w:r>
    </w:p>
    <w:p w14:paraId="7221AADE">
      <w:pPr>
        <w:autoSpaceDE w:val="0"/>
        <w:autoSpaceDN w:val="0"/>
        <w:adjustRightInd w:val="0"/>
        <w:snapToGrid w:val="0"/>
        <w:spacing w:before="156" w:beforeLines="50"/>
        <w:jc w:val="left"/>
        <w:rPr>
          <w:rFonts w:ascii="Times New Roman" w:hAnsi="Times New Roman" w:eastAsia="黑体" w:cs="Times New Roman"/>
          <w:b/>
          <w:color w:val="auto"/>
          <w:sz w:val="28"/>
          <w:szCs w:val="28"/>
          <w:highlight w:val="none"/>
        </w:rPr>
      </w:pPr>
      <w:r>
        <w:rPr>
          <w:rFonts w:hint="eastAsia" w:ascii="Times New Roman" w:hAnsi="Times New Roman" w:eastAsia="黑体" w:cs="Times New Roman"/>
          <w:b/>
          <w:color w:val="auto"/>
          <w:sz w:val="28"/>
          <w:szCs w:val="28"/>
          <w:highlight w:val="none"/>
        </w:rPr>
        <w:t>Renovation Process of Existing Buildings</w:t>
      </w:r>
    </w:p>
    <w:bookmarkEnd w:id="2"/>
    <w:p w14:paraId="10A4EDFA">
      <w:pPr>
        <w:tabs>
          <w:tab w:val="left" w:pos="1620"/>
          <w:tab w:val="left" w:pos="1800"/>
        </w:tabs>
        <w:ind w:firstLine="1830"/>
        <w:rPr>
          <w:rFonts w:hint="eastAsia" w:ascii="Times New Roman" w:hAnsi="Times New Roman"/>
          <w:color w:val="auto"/>
          <w:sz w:val="28"/>
          <w:highlight w:val="none"/>
        </w:rPr>
      </w:pPr>
      <w:r>
        <w:rPr>
          <w:rFonts w:ascii="Times New Roman" w:hAnsi="Times New Roman"/>
          <w:color w:val="auto"/>
          <w:highlight w:val="none"/>
        </w:rPr>
        <mc:AlternateContent>
          <mc:Choice Requires="wps">
            <w:drawing>
              <wp:anchor distT="0" distB="0" distL="114300" distR="114300" simplePos="0" relativeHeight="251661312" behindDoc="0" locked="0" layoutInCell="1" allowOverlap="1">
                <wp:simplePos x="0" y="0"/>
                <wp:positionH relativeFrom="column">
                  <wp:posOffset>-27305</wp:posOffset>
                </wp:positionH>
                <wp:positionV relativeFrom="paragraph">
                  <wp:posOffset>221615</wp:posOffset>
                </wp:positionV>
                <wp:extent cx="5732145" cy="10160"/>
                <wp:effectExtent l="0" t="4445" r="13335" b="8255"/>
                <wp:wrapNone/>
                <wp:docPr id="3" name="直线 23"/>
                <wp:cNvGraphicFramePr/>
                <a:graphic xmlns:a="http://schemas.openxmlformats.org/drawingml/2006/main">
                  <a:graphicData uri="http://schemas.microsoft.com/office/word/2010/wordprocessingShape">
                    <wps:wsp>
                      <wps:cNvCnPr/>
                      <wps:spPr>
                        <a:xfrm>
                          <a:off x="0" y="0"/>
                          <a:ext cx="5542280" cy="19050"/>
                        </a:xfrm>
                        <a:prstGeom prst="line">
                          <a:avLst/>
                        </a:prstGeom>
                        <a:ln w="9525" cap="flat" cmpd="sng">
                          <a:solidFill>
                            <a:srgbClr val="000000"/>
                          </a:solidFill>
                          <a:prstDash val="solid"/>
                          <a:headEnd type="none" w="med" len="med"/>
                          <a:tailEnd type="none" w="med" len="med"/>
                        </a:ln>
                        <a:effectLst/>
                      </wps:spPr>
                      <wps:bodyPr/>
                    </wps:wsp>
                  </a:graphicData>
                </a:graphic>
              </wp:anchor>
            </w:drawing>
          </mc:Choice>
          <mc:Fallback>
            <w:pict>
              <v:line id="直线 23" o:spid="_x0000_s1026" o:spt="20" style="position:absolute;left:0pt;margin-left:-2.15pt;margin-top:17.45pt;height:0.8pt;width:451.35pt;z-index:251661312;mso-width-relative:page;mso-height-relative:page;" filled="f" stroked="t" coordsize="21600,21600" o:gfxdata="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">
                <v:fill on="f" focussize="0,0"/>
                <v:stroke color="#000000" joinstyle="round"/>
                <v:imagedata o:title=""/>
                <o:lock v:ext="edit" aspectratio="f"/>
              </v:line>
            </w:pict>
          </mc:Fallback>
        </mc:AlternateContent>
      </w:r>
    </w:p>
    <w:p w14:paraId="224A55E1">
      <w:pPr>
        <w:tabs>
          <w:tab w:val="left" w:pos="1620"/>
          <w:tab w:val="left" w:pos="1800"/>
        </w:tabs>
        <w:ind w:firstLine="1830"/>
        <w:rPr>
          <w:rFonts w:hint="eastAsia" w:ascii="Times New Roman" w:hAnsi="Times New Roman"/>
          <w:color w:val="auto"/>
          <w:sz w:val="28"/>
          <w:highlight w:val="none"/>
        </w:rPr>
      </w:pPr>
    </w:p>
    <w:p w14:paraId="18CD6C36">
      <w:pPr>
        <w:tabs>
          <w:tab w:val="left" w:pos="1620"/>
          <w:tab w:val="left" w:pos="1800"/>
        </w:tabs>
        <w:rPr>
          <w:rFonts w:hint="eastAsia" w:ascii="Times New Roman" w:hAnsi="Times New Roman"/>
          <w:color w:val="auto"/>
          <w:sz w:val="28"/>
          <w:highlight w:val="none"/>
        </w:rPr>
      </w:pPr>
    </w:p>
    <w:p w14:paraId="1BBD146F">
      <w:pPr>
        <w:keepNext w:val="0"/>
        <w:keepLines w:val="0"/>
        <w:pageBreakBefore w:val="0"/>
        <w:widowControl w:val="0"/>
        <w:tabs>
          <w:tab w:val="left" w:pos="1620"/>
          <w:tab w:val="left" w:pos="1800"/>
        </w:tabs>
        <w:kinsoku/>
        <w:wordWrap/>
        <w:overflowPunct/>
        <w:topLinePunct w:val="0"/>
        <w:autoSpaceDE/>
        <w:autoSpaceDN/>
        <w:bidi w:val="0"/>
        <w:adjustRightInd/>
        <w:snapToGrid/>
        <w:ind w:left="2226" w:leftChars="260" w:hanging="1680" w:hangingChars="600"/>
        <w:textAlignment w:val="auto"/>
        <w:rPr>
          <w:rFonts w:hint="eastAsia" w:ascii="Times New Roman" w:hAnsi="Times New Roman"/>
          <w:color w:val="auto"/>
          <w:sz w:val="28"/>
          <w:highlight w:val="none"/>
        </w:rPr>
      </w:pPr>
      <w:r>
        <w:rPr>
          <w:rFonts w:hint="eastAsia" w:ascii="Times New Roman" w:hAnsi="Times New Roman" w:eastAsia="黑体"/>
          <w:color w:val="auto"/>
          <w:sz w:val="28"/>
          <w:highlight w:val="none"/>
        </w:rPr>
        <w:t>归</w:t>
      </w:r>
      <w:r>
        <w:rPr>
          <w:rFonts w:ascii="Times New Roman" w:hAnsi="Times New Roman" w:eastAsia="黑体"/>
          <w:color w:val="auto"/>
          <w:sz w:val="28"/>
          <w:highlight w:val="none"/>
        </w:rPr>
        <w:t xml:space="preserve"> </w:t>
      </w:r>
      <w:r>
        <w:rPr>
          <w:rFonts w:hint="eastAsia" w:ascii="Times New Roman" w:hAnsi="Times New Roman" w:eastAsia="黑体"/>
          <w:color w:val="auto"/>
          <w:sz w:val="28"/>
          <w:highlight w:val="none"/>
        </w:rPr>
        <w:t>口 单 位：</w:t>
      </w:r>
      <w:r>
        <w:rPr>
          <w:rFonts w:hint="eastAsia" w:ascii="Times New Roman" w:hAnsi="Times New Roman" w:eastAsia="宋体" w:cs="Times New Roman"/>
          <w:color w:val="auto"/>
          <w:sz w:val="28"/>
          <w:szCs w:val="28"/>
          <w:highlight w:val="none"/>
        </w:rPr>
        <w:t>全国碳达峰碳中和计量技术委员会建筑碳计量</w:t>
      </w:r>
      <w:r>
        <w:rPr>
          <w:rFonts w:hint="eastAsia" w:ascii="Times New Roman" w:hAnsi="Times New Roman" w:eastAsia="宋体" w:cs="Times New Roman"/>
          <w:color w:val="auto"/>
          <w:sz w:val="28"/>
          <w:szCs w:val="28"/>
          <w:highlight w:val="none"/>
        </w:rPr>
        <w:br w:type="textWrapping"/>
      </w:r>
      <w:r>
        <w:rPr>
          <w:rFonts w:hint="eastAsia" w:ascii="Times New Roman" w:hAnsi="Times New Roman" w:eastAsia="宋体" w:cs="Times New Roman"/>
          <w:color w:val="auto"/>
          <w:sz w:val="28"/>
          <w:szCs w:val="28"/>
          <w:highlight w:val="none"/>
        </w:rPr>
        <w:t>分技术委员会</w:t>
      </w:r>
    </w:p>
    <w:p w14:paraId="01445AF3">
      <w:pPr>
        <w:tabs>
          <w:tab w:val="left" w:pos="1276"/>
          <w:tab w:val="left" w:pos="1985"/>
        </w:tabs>
        <w:ind w:firstLine="560" w:firstLineChars="200"/>
        <w:rPr>
          <w:rFonts w:hint="eastAsia" w:ascii="Times New Roman" w:hAnsi="Times New Roman" w:eastAsia="黑体"/>
          <w:color w:val="auto"/>
          <w:sz w:val="28"/>
          <w:highlight w:val="none"/>
        </w:rPr>
      </w:pPr>
      <w:r>
        <w:rPr>
          <w:rFonts w:hint="eastAsia" w:ascii="Times New Roman" w:hAnsi="Times New Roman" w:eastAsia="黑体"/>
          <w:color w:val="auto"/>
          <w:sz w:val="28"/>
          <w:highlight w:val="none"/>
        </w:rPr>
        <w:t>主要起草单位：</w:t>
      </w:r>
      <w:r>
        <w:rPr>
          <w:rFonts w:hint="eastAsia" w:ascii="Times New Roman" w:hAnsi="Times New Roman" w:eastAsia="宋体" w:cs="Times New Roman"/>
          <w:color w:val="auto"/>
          <w:sz w:val="28"/>
          <w:szCs w:val="28"/>
          <w:highlight w:val="none"/>
        </w:rPr>
        <w:t>中建研科技股份有限公司</w:t>
      </w:r>
    </w:p>
    <w:p w14:paraId="3FC59E5F">
      <w:pPr>
        <w:keepNext w:val="0"/>
        <w:keepLines w:val="0"/>
        <w:pageBreakBefore w:val="0"/>
        <w:widowControl w:val="0"/>
        <w:tabs>
          <w:tab w:val="left" w:pos="1620"/>
          <w:tab w:val="left" w:pos="1800"/>
        </w:tabs>
        <w:kinsoku/>
        <w:wordWrap/>
        <w:overflowPunct/>
        <w:topLinePunct w:val="0"/>
        <w:autoSpaceDE/>
        <w:autoSpaceDN/>
        <w:bidi w:val="0"/>
        <w:adjustRightInd/>
        <w:snapToGrid/>
        <w:ind w:left="3920" w:leftChars="1200" w:hanging="1400" w:hangingChars="500"/>
        <w:jc w:val="left"/>
        <w:textAlignment w:val="auto"/>
        <w:rPr>
          <w:rFonts w:hint="eastAsia" w:ascii="Times New Roman" w:hAnsi="Times New Roman" w:eastAsia="宋体" w:cs="Times New Roman"/>
          <w:color w:val="auto"/>
          <w:sz w:val="28"/>
          <w:szCs w:val="28"/>
          <w:highlight w:val="none"/>
        </w:rPr>
      </w:pPr>
      <w:r>
        <w:rPr>
          <w:rFonts w:hint="eastAsia" w:ascii="Times New Roman" w:hAnsi="Times New Roman" w:eastAsia="宋体" w:cs="Times New Roman"/>
          <w:color w:val="auto"/>
          <w:sz w:val="28"/>
          <w:szCs w:val="28"/>
          <w:highlight w:val="none"/>
        </w:rPr>
        <w:t>北京市计量检测科学研究院</w:t>
      </w:r>
    </w:p>
    <w:p w14:paraId="7AD258BB">
      <w:pPr>
        <w:tabs>
          <w:tab w:val="left" w:pos="1620"/>
          <w:tab w:val="left" w:pos="1800"/>
        </w:tabs>
        <w:ind w:firstLine="560" w:firstLineChars="200"/>
        <w:rPr>
          <w:rFonts w:hint="eastAsia" w:ascii="Times New Roman" w:hAnsi="Times New Roman" w:eastAsia="黑体"/>
          <w:color w:val="auto"/>
          <w:sz w:val="28"/>
          <w:highlight w:val="none"/>
        </w:rPr>
      </w:pPr>
      <w:r>
        <w:rPr>
          <w:rFonts w:hint="eastAsia" w:ascii="Times New Roman" w:hAnsi="Times New Roman" w:eastAsia="黑体"/>
          <w:color w:val="auto"/>
          <w:sz w:val="28"/>
          <w:highlight w:val="none"/>
        </w:rPr>
        <w:t>参加起草单位：</w:t>
      </w:r>
      <w:r>
        <w:rPr>
          <w:rFonts w:hint="eastAsia" w:ascii="Times New Roman" w:hAnsi="Times New Roman" w:eastAsia="宋体" w:cs="Times New Roman"/>
          <w:color w:val="auto"/>
          <w:sz w:val="28"/>
          <w:szCs w:val="28"/>
          <w:highlight w:val="none"/>
        </w:rPr>
        <w:t>中煤科工重庆设计研究院（集团）有限公司</w:t>
      </w:r>
    </w:p>
    <w:p w14:paraId="1E5780FA">
      <w:pPr>
        <w:keepNext w:val="0"/>
        <w:keepLines w:val="0"/>
        <w:pageBreakBefore w:val="0"/>
        <w:widowControl w:val="0"/>
        <w:tabs>
          <w:tab w:val="left" w:pos="1620"/>
          <w:tab w:val="left" w:pos="1800"/>
        </w:tabs>
        <w:kinsoku/>
        <w:wordWrap/>
        <w:overflowPunct/>
        <w:topLinePunct w:val="0"/>
        <w:autoSpaceDE/>
        <w:autoSpaceDN/>
        <w:bidi w:val="0"/>
        <w:adjustRightInd/>
        <w:snapToGrid/>
        <w:ind w:left="3920" w:leftChars="1200" w:hanging="1400" w:hangingChars="500"/>
        <w:jc w:val="left"/>
        <w:textAlignment w:val="auto"/>
        <w:rPr>
          <w:rFonts w:hint="eastAsia" w:ascii="Times New Roman" w:hAnsi="Times New Roman" w:eastAsia="宋体" w:cs="Times New Roman"/>
          <w:color w:val="auto"/>
          <w:sz w:val="28"/>
          <w:szCs w:val="28"/>
          <w:highlight w:val="none"/>
        </w:rPr>
      </w:pPr>
      <w:r>
        <w:rPr>
          <w:rFonts w:hint="eastAsia" w:ascii="Times New Roman" w:hAnsi="Times New Roman" w:eastAsia="宋体" w:cs="Times New Roman"/>
          <w:color w:val="auto"/>
          <w:sz w:val="28"/>
          <w:szCs w:val="28"/>
          <w:highlight w:val="none"/>
        </w:rPr>
        <w:t>福州市规划设计集团</w:t>
      </w:r>
    </w:p>
    <w:p w14:paraId="1DFBAB92">
      <w:pPr>
        <w:tabs>
          <w:tab w:val="left" w:pos="1620"/>
          <w:tab w:val="left" w:pos="1800"/>
        </w:tabs>
        <w:ind w:firstLine="2520" w:firstLineChars="900"/>
        <w:rPr>
          <w:rFonts w:hint="eastAsia" w:ascii="Times New Roman" w:hAnsi="Times New Roman" w:eastAsia="宋体"/>
          <w:color w:val="auto"/>
          <w:sz w:val="28"/>
          <w:highlight w:val="none"/>
        </w:rPr>
      </w:pPr>
      <w:r>
        <w:rPr>
          <w:rFonts w:hint="eastAsia" w:ascii="Times New Roman" w:hAnsi="Times New Roman" w:eastAsia="宋体"/>
          <w:color w:val="auto"/>
          <w:sz w:val="28"/>
          <w:highlight w:val="none"/>
        </w:rPr>
        <w:t>住房和城乡建设部科技与产业化发展中心</w:t>
      </w:r>
    </w:p>
    <w:p w14:paraId="5AF1D515">
      <w:pPr>
        <w:tabs>
          <w:tab w:val="left" w:pos="1620"/>
          <w:tab w:val="left" w:pos="1800"/>
        </w:tabs>
        <w:ind w:firstLine="2520" w:firstLineChars="900"/>
        <w:rPr>
          <w:rFonts w:hint="eastAsia" w:ascii="Times New Roman" w:hAnsi="Times New Roman" w:eastAsia="宋体"/>
          <w:color w:val="auto"/>
          <w:sz w:val="28"/>
          <w:highlight w:val="none"/>
        </w:rPr>
      </w:pPr>
    </w:p>
    <w:p w14:paraId="0A8866B1">
      <w:pPr>
        <w:tabs>
          <w:tab w:val="left" w:pos="1620"/>
          <w:tab w:val="left" w:pos="1800"/>
        </w:tabs>
        <w:ind w:firstLine="2240" w:firstLineChars="800"/>
        <w:rPr>
          <w:rFonts w:hint="eastAsia" w:ascii="Times New Roman" w:hAnsi="Times New Roman"/>
          <w:color w:val="auto"/>
          <w:sz w:val="28"/>
          <w:highlight w:val="none"/>
        </w:rPr>
      </w:pPr>
    </w:p>
    <w:p w14:paraId="2DD84288">
      <w:pPr>
        <w:tabs>
          <w:tab w:val="left" w:pos="1620"/>
          <w:tab w:val="left" w:pos="1800"/>
        </w:tabs>
        <w:ind w:firstLine="2240" w:firstLineChars="800"/>
        <w:rPr>
          <w:rFonts w:hint="eastAsia" w:ascii="Times New Roman" w:hAnsi="Times New Roman"/>
          <w:color w:val="auto"/>
          <w:sz w:val="28"/>
          <w:highlight w:val="none"/>
        </w:rPr>
      </w:pPr>
    </w:p>
    <w:p w14:paraId="5C7D3804">
      <w:pPr>
        <w:tabs>
          <w:tab w:val="left" w:pos="1620"/>
          <w:tab w:val="left" w:pos="1800"/>
        </w:tabs>
        <w:ind w:firstLine="2240" w:firstLineChars="800"/>
        <w:rPr>
          <w:rFonts w:hint="eastAsia" w:ascii="Times New Roman" w:hAnsi="Times New Roman"/>
          <w:color w:val="auto"/>
          <w:sz w:val="28"/>
          <w:highlight w:val="none"/>
        </w:rPr>
      </w:pPr>
    </w:p>
    <w:p w14:paraId="4ADADEC6">
      <w:pPr>
        <w:jc w:val="left"/>
        <w:rPr>
          <w:rFonts w:hint="eastAsia" w:ascii="Times New Roman" w:hAnsi="Times New Roman" w:eastAsia="宋体"/>
          <w:b/>
          <w:color w:val="auto"/>
          <w:sz w:val="28"/>
          <w:szCs w:val="28"/>
          <w:highlight w:val="none"/>
        </w:rPr>
      </w:pPr>
      <w:r>
        <w:rPr>
          <w:rFonts w:hint="eastAsia" w:ascii="Times New Roman" w:hAnsi="Times New Roman" w:eastAsia="宋体" w:cs="Times New Roman"/>
          <w:color w:val="auto"/>
          <w:sz w:val="28"/>
          <w:szCs w:val="28"/>
          <w:highlight w:val="none"/>
        </w:rPr>
        <w:t>本规范委托全国碳达峰碳中和计量技术委员会建筑碳计量分技术委员会负责解释</w:t>
      </w:r>
    </w:p>
    <w:p w14:paraId="49A12C4B">
      <w:pPr>
        <w:pStyle w:val="19"/>
        <w:ind w:firstLine="240"/>
        <w:rPr>
          <w:rFonts w:ascii="Times New Roman" w:hAnsi="Times New Roman"/>
          <w:color w:val="auto"/>
          <w:highlight w:val="none"/>
        </w:rPr>
      </w:pPr>
    </w:p>
    <w:p w14:paraId="472D1555">
      <w:pPr>
        <w:rPr>
          <w:rFonts w:hint="eastAsia" w:ascii="Times New Roman" w:hAnsi="Times New Roman" w:eastAsia="宋体"/>
          <w:b/>
          <w:bCs/>
          <w:color w:val="auto"/>
          <w:sz w:val="28"/>
          <w:szCs w:val="28"/>
          <w:highlight w:val="none"/>
        </w:rPr>
      </w:pPr>
      <w:r>
        <w:rPr>
          <w:rFonts w:hint="eastAsia" w:ascii="Times New Roman" w:hAnsi="Times New Roman" w:eastAsia="宋体" w:cs="Times New Roman"/>
          <w:b/>
          <w:bCs/>
          <w:color w:val="auto"/>
          <w:sz w:val="28"/>
          <w:szCs w:val="28"/>
          <w:highlight w:val="none"/>
        </w:rPr>
        <w:t>本规范主要起草人：</w:t>
      </w:r>
    </w:p>
    <w:p w14:paraId="16FA2FDF">
      <w:pPr>
        <w:tabs>
          <w:tab w:val="left" w:pos="1276"/>
          <w:tab w:val="left" w:pos="1985"/>
        </w:tabs>
        <w:ind w:firstLine="1120" w:firstLineChars="400"/>
        <w:rPr>
          <w:rFonts w:hint="eastAsia" w:ascii="Times New Roman" w:hAnsi="Times New Roman" w:eastAsia="宋体"/>
          <w:color w:val="auto"/>
          <w:sz w:val="28"/>
          <w:highlight w:val="none"/>
        </w:rPr>
      </w:pPr>
    </w:p>
    <w:p w14:paraId="170B311E">
      <w:pPr>
        <w:tabs>
          <w:tab w:val="left" w:pos="1276"/>
          <w:tab w:val="left" w:pos="1985"/>
        </w:tabs>
        <w:ind w:firstLine="1120" w:firstLineChars="400"/>
        <w:rPr>
          <w:rFonts w:hint="eastAsia" w:ascii="Times New Roman" w:hAnsi="Times New Roman" w:eastAsia="宋体"/>
          <w:color w:val="auto"/>
          <w:sz w:val="28"/>
          <w:highlight w:val="none"/>
        </w:rPr>
      </w:pPr>
    </w:p>
    <w:p w14:paraId="2367FABB">
      <w:pPr>
        <w:rPr>
          <w:rFonts w:hint="eastAsia" w:ascii="Times New Roman" w:hAnsi="Times New Roman" w:eastAsia="宋体" w:cs="Times New Roman"/>
          <w:b/>
          <w:bCs/>
          <w:color w:val="auto"/>
          <w:sz w:val="28"/>
          <w:szCs w:val="28"/>
          <w:highlight w:val="none"/>
        </w:rPr>
      </w:pPr>
      <w:r>
        <w:rPr>
          <w:rFonts w:hint="eastAsia" w:ascii="Times New Roman" w:hAnsi="Times New Roman" w:eastAsia="宋体" w:cs="Times New Roman"/>
          <w:b/>
          <w:bCs/>
          <w:color w:val="auto"/>
          <w:sz w:val="28"/>
          <w:szCs w:val="28"/>
          <w:highlight w:val="none"/>
        </w:rPr>
        <w:t>参加起草人：</w:t>
      </w:r>
    </w:p>
    <w:p w14:paraId="6EA9ACC1">
      <w:pPr>
        <w:tabs>
          <w:tab w:val="left" w:pos="1620"/>
          <w:tab w:val="left" w:pos="8460"/>
        </w:tabs>
        <w:spacing w:line="360" w:lineRule="exact"/>
        <w:jc w:val="center"/>
        <w:rPr>
          <w:rFonts w:hint="eastAsia" w:ascii="Times New Roman" w:hAnsi="Times New Roman" w:eastAsia="黑体"/>
          <w:b/>
          <w:color w:val="auto"/>
          <w:sz w:val="28"/>
          <w:highlight w:val="none"/>
        </w:rPr>
      </w:pPr>
    </w:p>
    <w:p w14:paraId="7E554EE9">
      <w:pPr>
        <w:tabs>
          <w:tab w:val="left" w:pos="1620"/>
          <w:tab w:val="left" w:pos="8460"/>
        </w:tabs>
        <w:spacing w:line="360" w:lineRule="exact"/>
        <w:jc w:val="center"/>
        <w:rPr>
          <w:rFonts w:hint="eastAsia" w:ascii="Times New Roman" w:hAnsi="Times New Roman" w:eastAsia="黑体"/>
          <w:b/>
          <w:color w:val="auto"/>
          <w:sz w:val="28"/>
          <w:highlight w:val="none"/>
        </w:rPr>
      </w:pPr>
    </w:p>
    <w:p w14:paraId="29C148F1">
      <w:pPr>
        <w:tabs>
          <w:tab w:val="left" w:pos="1620"/>
          <w:tab w:val="left" w:pos="8460"/>
        </w:tabs>
        <w:spacing w:line="360" w:lineRule="exact"/>
        <w:jc w:val="center"/>
        <w:rPr>
          <w:rFonts w:hint="eastAsia" w:ascii="Times New Roman" w:hAnsi="Times New Roman" w:eastAsia="黑体"/>
          <w:b/>
          <w:color w:val="auto"/>
          <w:sz w:val="28"/>
          <w:highlight w:val="none"/>
        </w:rPr>
      </w:pPr>
    </w:p>
    <w:p w14:paraId="7718089C">
      <w:pPr>
        <w:tabs>
          <w:tab w:val="left" w:pos="1620"/>
          <w:tab w:val="left" w:pos="8460"/>
        </w:tabs>
        <w:spacing w:line="360" w:lineRule="exact"/>
        <w:jc w:val="center"/>
        <w:rPr>
          <w:rFonts w:hint="eastAsia" w:ascii="Times New Roman" w:hAnsi="Times New Roman" w:eastAsia="黑体"/>
          <w:b/>
          <w:color w:val="auto"/>
          <w:sz w:val="28"/>
          <w:highlight w:val="none"/>
        </w:rPr>
      </w:pPr>
    </w:p>
    <w:p w14:paraId="700F3850">
      <w:pPr>
        <w:rPr>
          <w:rFonts w:ascii="Times New Roman" w:hAnsi="Times New Roman" w:eastAsia="宋体" w:cs="Times New Roman"/>
          <w:color w:val="auto"/>
          <w:szCs w:val="24"/>
          <w:highlight w:val="none"/>
        </w:rPr>
      </w:pPr>
    </w:p>
    <w:p w14:paraId="12F047C8">
      <w:pPr>
        <w:rPr>
          <w:rFonts w:ascii="Times New Roman" w:hAnsi="Times New Roman" w:eastAsia="宋体" w:cs="Times New Roman"/>
          <w:color w:val="auto"/>
          <w:spacing w:val="12"/>
          <w:szCs w:val="24"/>
          <w:highlight w:val="none"/>
        </w:rPr>
      </w:pPr>
    </w:p>
    <w:p w14:paraId="26FE7ABB">
      <w:pPr>
        <w:rPr>
          <w:rFonts w:ascii="Times New Roman" w:hAnsi="Times New Roman" w:eastAsia="黑体" w:cs="Times New Roman"/>
          <w:color w:val="auto"/>
          <w:spacing w:val="12"/>
          <w:szCs w:val="24"/>
          <w:highlight w:val="none"/>
        </w:rPr>
      </w:pPr>
    </w:p>
    <w:p w14:paraId="0BB71ED2">
      <w:pPr>
        <w:rPr>
          <w:rFonts w:ascii="Times New Roman" w:hAnsi="Times New Roman" w:eastAsia="宋体" w:cs="Times New Roman"/>
          <w:color w:val="auto"/>
          <w:szCs w:val="24"/>
          <w:highlight w:val="none"/>
        </w:rPr>
      </w:pPr>
    </w:p>
    <w:p w14:paraId="3B61713F">
      <w:pPr>
        <w:rPr>
          <w:rFonts w:ascii="Times New Roman" w:hAnsi="Times New Roman" w:eastAsia="宋体" w:cs="Times New Roman"/>
          <w:color w:val="auto"/>
          <w:szCs w:val="24"/>
          <w:highlight w:val="none"/>
        </w:rPr>
        <w:sectPr>
          <w:headerReference r:id="rId3" w:type="default"/>
          <w:pgSz w:w="11906" w:h="16838"/>
          <w:pgMar w:top="1361" w:right="1418" w:bottom="1361" w:left="1418" w:header="851" w:footer="992" w:gutter="0"/>
          <w:cols w:space="425" w:num="1"/>
          <w:docGrid w:type="lines" w:linePitch="312" w:charSpace="0"/>
        </w:sectPr>
      </w:pPr>
    </w:p>
    <w:sdt>
      <w:sdtPr>
        <w:rPr>
          <w:rFonts w:ascii="Times New Roman" w:hAnsi="Times New Roman" w:eastAsiaTheme="minorEastAsia" w:cstheme="minorBidi"/>
          <w:color w:val="auto"/>
          <w:kern w:val="2"/>
          <w:sz w:val="16"/>
          <w:szCs w:val="18"/>
          <w:highlight w:val="none"/>
          <w:lang w:val="zh-CN"/>
        </w:rPr>
        <w:id w:val="1620645379"/>
        <w:docPartObj>
          <w:docPartGallery w:val="Table of Contents"/>
          <w:docPartUnique/>
        </w:docPartObj>
      </w:sdtPr>
      <w:sdtEndPr>
        <w:rPr>
          <w:rFonts w:ascii="Times New Roman" w:hAnsi="Times New Roman" w:eastAsia="宋体" w:cs="Times New Roman"/>
          <w:color w:val="auto"/>
          <w:kern w:val="2"/>
          <w:sz w:val="21"/>
          <w:szCs w:val="22"/>
          <w:highlight w:val="none"/>
          <w:lang w:val="zh-CN"/>
        </w:rPr>
      </w:sdtEndPr>
      <w:sdtContent>
        <w:p w14:paraId="2442486F">
          <w:pPr>
            <w:pStyle w:val="35"/>
            <w:spacing w:line="360" w:lineRule="auto"/>
            <w:jc w:val="center"/>
            <w:rPr>
              <w:rFonts w:ascii="Times New Roman" w:hAnsi="Times New Roman" w:eastAsia="黑体" w:cs="Times New Roman"/>
              <w:color w:val="auto"/>
              <w:sz w:val="32"/>
              <w:szCs w:val="32"/>
              <w:highlight w:val="none"/>
            </w:rPr>
          </w:pPr>
          <w:r>
            <w:rPr>
              <w:rFonts w:hint="eastAsia" w:ascii="Times New Roman" w:hAnsi="Times New Roman" w:eastAsia="黑体" w:cs="Times New Roman"/>
              <w:color w:val="auto"/>
              <w:sz w:val="32"/>
              <w:szCs w:val="32"/>
              <w:highlight w:val="none"/>
              <w:lang w:val="zh-CN"/>
            </w:rPr>
            <w:t>目</w:t>
          </w:r>
          <w:r>
            <w:rPr>
              <w:rFonts w:ascii="Times New Roman" w:hAnsi="Times New Roman" w:eastAsia="黑体" w:cs="Times New Roman"/>
              <w:color w:val="auto"/>
              <w:sz w:val="32"/>
              <w:szCs w:val="32"/>
              <w:highlight w:val="none"/>
              <w:lang w:val="zh-CN"/>
            </w:rPr>
            <w:t xml:space="preserve">  </w:t>
          </w:r>
          <w:r>
            <w:rPr>
              <w:rFonts w:hint="eastAsia" w:ascii="Times New Roman" w:hAnsi="Times New Roman" w:eastAsia="黑体" w:cs="Times New Roman"/>
              <w:color w:val="auto"/>
              <w:sz w:val="32"/>
              <w:szCs w:val="32"/>
              <w:highlight w:val="none"/>
              <w:lang w:val="zh-CN"/>
            </w:rPr>
            <w:t>录</w:t>
          </w:r>
        </w:p>
        <w:p w14:paraId="79BEACDF">
          <w:pPr>
            <w:pStyle w:val="16"/>
            <w:tabs>
              <w:tab w:val="right" w:leader="dot" w:pos="8306"/>
              <w:tab w:val="clear" w:pos="8296"/>
            </w:tabs>
          </w:pPr>
          <w:r>
            <w:rPr>
              <w:rFonts w:ascii="Times New Roman" w:hAnsi="Times New Roman"/>
              <w:color w:val="auto"/>
              <w:sz w:val="24"/>
              <w:szCs w:val="24"/>
              <w:highlight w:val="none"/>
            </w:rPr>
            <w:fldChar w:fldCharType="begin"/>
          </w:r>
          <w:r>
            <w:rPr>
              <w:rFonts w:ascii="Times New Roman" w:hAnsi="Times New Roman"/>
              <w:color w:val="auto"/>
              <w:sz w:val="24"/>
              <w:szCs w:val="24"/>
              <w:highlight w:val="none"/>
            </w:rPr>
            <w:instrText xml:space="preserve"> TOC \o "1-3" \h \z \u </w:instrText>
          </w:r>
          <w:r>
            <w:rPr>
              <w:rFonts w:ascii="Times New Roman" w:hAnsi="Times New Roman"/>
              <w:color w:val="auto"/>
              <w:sz w:val="24"/>
              <w:szCs w:val="24"/>
              <w:highlight w:val="none"/>
            </w:rPr>
            <w:fldChar w:fldCharType="separate"/>
          </w: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_Toc14087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44"/>
              <w:highlight w:val="none"/>
            </w:rPr>
            <w:t>引</w:t>
          </w:r>
          <w:r>
            <w:rPr>
              <w:rFonts w:ascii="Times New Roman" w:hAnsi="Times New Roman" w:eastAsia="黑体"/>
              <w:bCs w:val="0"/>
              <w:szCs w:val="44"/>
              <w:highlight w:val="none"/>
            </w:rPr>
            <w:t xml:space="preserve"> 言</w:t>
          </w:r>
          <w:r>
            <w:tab/>
          </w:r>
          <w:r>
            <w:fldChar w:fldCharType="begin"/>
          </w:r>
          <w:r>
            <w:instrText xml:space="preserve"> PAGEREF _Toc14087 \h </w:instrText>
          </w:r>
          <w:r>
            <w:fldChar w:fldCharType="separate"/>
          </w:r>
          <w:r>
            <w:t>I</w:t>
          </w:r>
          <w:r>
            <w:fldChar w:fldCharType="end"/>
          </w:r>
          <w:r>
            <w:rPr>
              <w:rFonts w:ascii="Times New Roman" w:hAnsi="Times New Roman" w:eastAsia="宋体" w:cs="Times New Roman"/>
              <w:color w:val="auto"/>
              <w:szCs w:val="24"/>
              <w:highlight w:val="none"/>
              <w:lang w:val="zh-CN"/>
            </w:rPr>
            <w:fldChar w:fldCharType="end"/>
          </w:r>
        </w:p>
        <w:p w14:paraId="64295E48">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_Toc19192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rPr>
            <w:t>1</w:t>
          </w:r>
          <w:r>
            <w:rPr>
              <w:rFonts w:ascii="Times New Roman" w:hAnsi="Times New Roman" w:eastAsia="黑体"/>
              <w:bCs w:val="0"/>
              <w:szCs w:val="24"/>
              <w:highlight w:val="none"/>
            </w:rPr>
            <w:t xml:space="preserve"> </w:t>
          </w:r>
          <w:r>
            <w:rPr>
              <w:rFonts w:hint="eastAsia" w:ascii="Times New Roman" w:hAnsi="Times New Roman" w:eastAsia="黑体"/>
              <w:bCs w:val="0"/>
              <w:szCs w:val="24"/>
              <w:highlight w:val="none"/>
            </w:rPr>
            <w:t>范围</w:t>
          </w:r>
          <w:bookmarkStart w:id="87" w:name="_GoBack"/>
          <w:bookmarkEnd w:id="87"/>
          <w:r>
            <w:tab/>
          </w:r>
          <w:r>
            <w:fldChar w:fldCharType="begin"/>
          </w:r>
          <w:r>
            <w:instrText xml:space="preserve"> PAGEREF _Toc19192 \h </w:instrText>
          </w:r>
          <w:r>
            <w:fldChar w:fldCharType="separate"/>
          </w:r>
          <w:r>
            <w:t>1</w:t>
          </w:r>
          <w:r>
            <w:fldChar w:fldCharType="end"/>
          </w:r>
          <w:r>
            <w:rPr>
              <w:rFonts w:ascii="Times New Roman" w:hAnsi="Times New Roman" w:eastAsia="宋体" w:cs="Times New Roman"/>
              <w:color w:val="auto"/>
              <w:szCs w:val="24"/>
              <w:highlight w:val="none"/>
              <w:lang w:val="zh-CN"/>
            </w:rPr>
            <w:fldChar w:fldCharType="end"/>
          </w:r>
        </w:p>
        <w:p w14:paraId="0A32E0CC">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_Toc22325 </w:instrText>
          </w:r>
          <w:r>
            <w:rPr>
              <w:rFonts w:ascii="Times New Roman" w:hAnsi="Times New Roman" w:eastAsia="宋体" w:cs="Times New Roman"/>
              <w:szCs w:val="24"/>
              <w:highlight w:val="none"/>
              <w:lang w:val="zh-CN"/>
            </w:rPr>
            <w:fldChar w:fldCharType="separate"/>
          </w:r>
          <w:r>
            <w:rPr>
              <w:rFonts w:ascii="Times New Roman" w:hAnsi="Times New Roman" w:eastAsia="黑体"/>
              <w:bCs w:val="0"/>
              <w:szCs w:val="24"/>
              <w:highlight w:val="none"/>
            </w:rPr>
            <w:t xml:space="preserve">2 </w:t>
          </w:r>
          <w:r>
            <w:rPr>
              <w:rFonts w:hint="eastAsia" w:ascii="Times New Roman" w:hAnsi="Times New Roman" w:eastAsia="黑体"/>
              <w:bCs w:val="0"/>
              <w:szCs w:val="24"/>
              <w:highlight w:val="none"/>
            </w:rPr>
            <w:t>引用文件</w:t>
          </w:r>
          <w:r>
            <w:tab/>
          </w:r>
          <w:r>
            <w:fldChar w:fldCharType="begin"/>
          </w:r>
          <w:r>
            <w:instrText xml:space="preserve"> PAGEREF _Toc22325 \h </w:instrText>
          </w:r>
          <w:r>
            <w:fldChar w:fldCharType="separate"/>
          </w:r>
          <w:r>
            <w:t>1</w:t>
          </w:r>
          <w:r>
            <w:fldChar w:fldCharType="end"/>
          </w:r>
          <w:r>
            <w:rPr>
              <w:rFonts w:ascii="Times New Roman" w:hAnsi="Times New Roman" w:eastAsia="宋体" w:cs="Times New Roman"/>
              <w:color w:val="auto"/>
              <w:szCs w:val="24"/>
              <w:highlight w:val="none"/>
              <w:lang w:val="zh-CN"/>
            </w:rPr>
            <w:fldChar w:fldCharType="end"/>
          </w:r>
        </w:p>
        <w:p w14:paraId="7845CA7D">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_Toc8063 </w:instrText>
          </w:r>
          <w:r>
            <w:rPr>
              <w:rFonts w:ascii="Times New Roman" w:hAnsi="Times New Roman" w:eastAsia="宋体" w:cs="Times New Roman"/>
              <w:szCs w:val="24"/>
              <w:highlight w:val="none"/>
              <w:lang w:val="zh-CN"/>
            </w:rPr>
            <w:fldChar w:fldCharType="separate"/>
          </w:r>
          <w:r>
            <w:rPr>
              <w:rFonts w:ascii="Times New Roman" w:hAnsi="Times New Roman" w:eastAsia="黑体"/>
              <w:bCs w:val="0"/>
              <w:szCs w:val="24"/>
              <w:highlight w:val="none"/>
            </w:rPr>
            <w:t xml:space="preserve">3 </w:t>
          </w:r>
          <w:r>
            <w:rPr>
              <w:rFonts w:hint="eastAsia" w:ascii="Times New Roman" w:hAnsi="Times New Roman" w:eastAsia="黑体"/>
              <w:bCs w:val="0"/>
              <w:szCs w:val="24"/>
              <w:highlight w:val="none"/>
            </w:rPr>
            <w:t>术语和定义</w:t>
          </w:r>
          <w:r>
            <w:tab/>
          </w:r>
          <w:r>
            <w:fldChar w:fldCharType="begin"/>
          </w:r>
          <w:r>
            <w:instrText xml:space="preserve"> PAGEREF _Toc8063 \h </w:instrText>
          </w:r>
          <w:r>
            <w:fldChar w:fldCharType="separate"/>
          </w:r>
          <w:r>
            <w:t>2</w:t>
          </w:r>
          <w:r>
            <w:fldChar w:fldCharType="end"/>
          </w:r>
          <w:r>
            <w:rPr>
              <w:rFonts w:ascii="Times New Roman" w:hAnsi="Times New Roman" w:eastAsia="宋体" w:cs="Times New Roman"/>
              <w:color w:val="auto"/>
              <w:szCs w:val="24"/>
              <w:highlight w:val="none"/>
              <w:lang w:val="zh-CN"/>
            </w:rPr>
            <w:fldChar w:fldCharType="end"/>
          </w:r>
        </w:p>
        <w:p w14:paraId="4E903309">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_Toc28686 </w:instrText>
          </w:r>
          <w:r>
            <w:rPr>
              <w:rFonts w:ascii="Times New Roman" w:hAnsi="Times New Roman" w:eastAsia="宋体" w:cs="Times New Roman"/>
              <w:szCs w:val="24"/>
              <w:highlight w:val="none"/>
              <w:lang w:val="zh-CN"/>
            </w:rPr>
            <w:fldChar w:fldCharType="separate"/>
          </w:r>
          <w:r>
            <w:rPr>
              <w:rFonts w:ascii="Times New Roman" w:hAnsi="Times New Roman" w:eastAsia="黑体"/>
              <w:bCs w:val="0"/>
              <w:szCs w:val="24"/>
              <w:highlight w:val="none"/>
            </w:rPr>
            <w:t xml:space="preserve">4 </w:t>
          </w:r>
          <w:r>
            <w:rPr>
              <w:rFonts w:hint="eastAsia" w:ascii="Times New Roman" w:hAnsi="Times New Roman" w:eastAsia="黑体"/>
              <w:bCs w:val="0"/>
              <w:szCs w:val="24"/>
              <w:highlight w:val="none"/>
            </w:rPr>
            <w:t>概述</w:t>
          </w:r>
          <w:r>
            <w:tab/>
          </w:r>
          <w:r>
            <w:fldChar w:fldCharType="begin"/>
          </w:r>
          <w:r>
            <w:instrText xml:space="preserve"> PAGEREF _Toc28686 \h </w:instrText>
          </w:r>
          <w:r>
            <w:fldChar w:fldCharType="separate"/>
          </w:r>
          <w:r>
            <w:t>3</w:t>
          </w:r>
          <w:r>
            <w:fldChar w:fldCharType="end"/>
          </w:r>
          <w:r>
            <w:rPr>
              <w:rFonts w:ascii="Times New Roman" w:hAnsi="Times New Roman" w:eastAsia="宋体" w:cs="Times New Roman"/>
              <w:color w:val="auto"/>
              <w:szCs w:val="24"/>
              <w:highlight w:val="none"/>
              <w:lang w:val="zh-CN"/>
            </w:rPr>
            <w:fldChar w:fldCharType="end"/>
          </w:r>
        </w:p>
        <w:p w14:paraId="7AF1C9A7">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_Toc28878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rPr>
            <w:t>4</w:t>
          </w:r>
          <w:r>
            <w:rPr>
              <w:rFonts w:ascii="Times New Roman" w:hAnsi="Times New Roman" w:eastAsia="宋体" w:cs="Times New Roman"/>
              <w:bCs w:val="0"/>
              <w:szCs w:val="28"/>
              <w:highlight w:val="none"/>
            </w:rPr>
            <w:t xml:space="preserve">.1 </w:t>
          </w:r>
          <w:r>
            <w:rPr>
              <w:rFonts w:hint="eastAsia" w:ascii="Times New Roman" w:hAnsi="Times New Roman" w:eastAsia="宋体" w:cs="Times New Roman"/>
              <w:bCs w:val="0"/>
              <w:szCs w:val="28"/>
              <w:highlight w:val="none"/>
            </w:rPr>
            <w:t>计量对象</w:t>
          </w:r>
          <w:r>
            <w:tab/>
          </w:r>
          <w:r>
            <w:fldChar w:fldCharType="begin"/>
          </w:r>
          <w:r>
            <w:instrText xml:space="preserve"> PAGEREF _Toc28878 \h </w:instrText>
          </w:r>
          <w:r>
            <w:fldChar w:fldCharType="separate"/>
          </w:r>
          <w:r>
            <w:t>3</w:t>
          </w:r>
          <w:r>
            <w:fldChar w:fldCharType="end"/>
          </w:r>
          <w:r>
            <w:rPr>
              <w:rFonts w:ascii="Times New Roman" w:hAnsi="Times New Roman" w:eastAsia="宋体" w:cs="Times New Roman"/>
              <w:color w:val="auto"/>
              <w:szCs w:val="24"/>
              <w:highlight w:val="none"/>
              <w:lang w:val="zh-CN"/>
            </w:rPr>
            <w:fldChar w:fldCharType="end"/>
          </w:r>
        </w:p>
        <w:p w14:paraId="1E2B359F">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_Toc2874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rPr>
            <w:t>4</w:t>
          </w:r>
          <w:r>
            <w:rPr>
              <w:rFonts w:ascii="Times New Roman" w:hAnsi="Times New Roman" w:eastAsia="宋体" w:cs="Times New Roman"/>
              <w:bCs w:val="0"/>
              <w:szCs w:val="28"/>
              <w:highlight w:val="none"/>
            </w:rPr>
            <w:t xml:space="preserve">.2 </w:t>
          </w:r>
          <w:r>
            <w:rPr>
              <w:rFonts w:hint="eastAsia" w:ascii="Times New Roman" w:hAnsi="Times New Roman" w:eastAsia="宋体" w:cs="Times New Roman"/>
              <w:bCs w:val="0"/>
              <w:szCs w:val="28"/>
              <w:highlight w:val="none"/>
            </w:rPr>
            <w:t>计量边界</w:t>
          </w:r>
          <w:r>
            <w:tab/>
          </w:r>
          <w:r>
            <w:fldChar w:fldCharType="begin"/>
          </w:r>
          <w:r>
            <w:instrText xml:space="preserve"> PAGEREF _Toc2874 \h </w:instrText>
          </w:r>
          <w:r>
            <w:fldChar w:fldCharType="separate"/>
          </w:r>
          <w:r>
            <w:t>3</w:t>
          </w:r>
          <w:r>
            <w:fldChar w:fldCharType="end"/>
          </w:r>
          <w:r>
            <w:rPr>
              <w:rFonts w:ascii="Times New Roman" w:hAnsi="Times New Roman" w:eastAsia="宋体" w:cs="Times New Roman"/>
              <w:color w:val="auto"/>
              <w:szCs w:val="24"/>
              <w:highlight w:val="none"/>
              <w:lang w:val="zh-CN"/>
            </w:rPr>
            <w:fldChar w:fldCharType="end"/>
          </w:r>
        </w:p>
        <w:p w14:paraId="43D69767">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_Toc18979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rPr>
            <w:t>4.3 计量范围</w:t>
          </w:r>
          <w:r>
            <w:tab/>
          </w:r>
          <w:r>
            <w:fldChar w:fldCharType="begin"/>
          </w:r>
          <w:r>
            <w:instrText xml:space="preserve"> PAGEREF _Toc18979 \h </w:instrText>
          </w:r>
          <w:r>
            <w:fldChar w:fldCharType="separate"/>
          </w:r>
          <w:r>
            <w:t>4</w:t>
          </w:r>
          <w:r>
            <w:fldChar w:fldCharType="end"/>
          </w:r>
          <w:r>
            <w:rPr>
              <w:rFonts w:ascii="Times New Roman" w:hAnsi="Times New Roman" w:eastAsia="宋体" w:cs="Times New Roman"/>
              <w:color w:val="auto"/>
              <w:szCs w:val="24"/>
              <w:highlight w:val="none"/>
              <w:lang w:val="zh-CN"/>
            </w:rPr>
            <w:fldChar w:fldCharType="end"/>
          </w:r>
        </w:p>
        <w:p w14:paraId="40273749">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_Toc30284 </w:instrText>
          </w:r>
          <w:r>
            <w:rPr>
              <w:rFonts w:ascii="Times New Roman" w:hAnsi="Times New Roman" w:eastAsia="宋体" w:cs="Times New Roman"/>
              <w:szCs w:val="24"/>
              <w:highlight w:val="none"/>
              <w:lang w:val="zh-CN"/>
            </w:rPr>
            <w:fldChar w:fldCharType="separate"/>
          </w:r>
          <w:r>
            <w:rPr>
              <w:rFonts w:ascii="Times New Roman" w:hAnsi="Times New Roman" w:eastAsia="黑体"/>
              <w:bCs w:val="0"/>
              <w:szCs w:val="24"/>
              <w:highlight w:val="none"/>
            </w:rPr>
            <w:t xml:space="preserve">5 </w:t>
          </w:r>
          <w:r>
            <w:rPr>
              <w:rFonts w:hint="eastAsia" w:ascii="Times New Roman" w:hAnsi="Times New Roman" w:eastAsia="黑体"/>
              <w:bCs w:val="0"/>
              <w:szCs w:val="24"/>
              <w:highlight w:val="none"/>
            </w:rPr>
            <w:t>计量要求</w:t>
          </w:r>
          <w:r>
            <w:tab/>
          </w:r>
          <w:r>
            <w:fldChar w:fldCharType="begin"/>
          </w:r>
          <w:r>
            <w:instrText xml:space="preserve"> PAGEREF _Toc30284 \h </w:instrText>
          </w:r>
          <w:r>
            <w:fldChar w:fldCharType="separate"/>
          </w:r>
          <w:r>
            <w:t>4</w:t>
          </w:r>
          <w:r>
            <w:fldChar w:fldCharType="end"/>
          </w:r>
          <w:r>
            <w:rPr>
              <w:rFonts w:ascii="Times New Roman" w:hAnsi="Times New Roman" w:eastAsia="宋体" w:cs="Times New Roman"/>
              <w:color w:val="auto"/>
              <w:szCs w:val="24"/>
              <w:highlight w:val="none"/>
              <w:lang w:val="zh-CN"/>
            </w:rPr>
            <w:fldChar w:fldCharType="end"/>
          </w:r>
        </w:p>
        <w:p w14:paraId="6E06C05C">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_Toc15570 </w:instrText>
          </w:r>
          <w:r>
            <w:rPr>
              <w:rFonts w:ascii="Times New Roman" w:hAnsi="Times New Roman" w:eastAsia="宋体" w:cs="Times New Roman"/>
              <w:szCs w:val="24"/>
              <w:highlight w:val="none"/>
              <w:lang w:val="zh-CN"/>
            </w:rPr>
            <w:fldChar w:fldCharType="separate"/>
          </w:r>
          <w:r>
            <w:rPr>
              <w:rFonts w:hint="default" w:ascii="Times New Roman" w:hAnsi="Times New Roman" w:eastAsia="宋体" w:cs="Times New Roman"/>
              <w:bCs w:val="0"/>
              <w:szCs w:val="28"/>
              <w:highlight w:val="none"/>
              <w:lang w:val="en-US" w:eastAsia="zh-CN"/>
            </w:rPr>
            <w:t>5.1</w:t>
          </w:r>
          <w:r>
            <w:rPr>
              <w:rFonts w:hint="eastAsia" w:ascii="Times New Roman" w:hAnsi="Times New Roman" w:eastAsia="宋体" w:cs="Times New Roman"/>
              <w:bCs w:val="0"/>
              <w:szCs w:val="28"/>
              <w:highlight w:val="none"/>
              <w:lang w:val="en-US" w:eastAsia="zh-CN"/>
            </w:rPr>
            <w:t>一般规定</w:t>
          </w:r>
          <w:r>
            <w:tab/>
          </w:r>
          <w:r>
            <w:fldChar w:fldCharType="begin"/>
          </w:r>
          <w:r>
            <w:instrText xml:space="preserve"> PAGEREF _Toc15570 \h </w:instrText>
          </w:r>
          <w:r>
            <w:fldChar w:fldCharType="separate"/>
          </w:r>
          <w:r>
            <w:t>4</w:t>
          </w:r>
          <w:r>
            <w:fldChar w:fldCharType="end"/>
          </w:r>
          <w:r>
            <w:rPr>
              <w:rFonts w:ascii="Times New Roman" w:hAnsi="Times New Roman" w:eastAsia="宋体" w:cs="Times New Roman"/>
              <w:color w:val="auto"/>
              <w:szCs w:val="24"/>
              <w:highlight w:val="none"/>
              <w:lang w:val="zh-CN"/>
            </w:rPr>
            <w:fldChar w:fldCharType="end"/>
          </w:r>
        </w:p>
        <w:p w14:paraId="3FB18A21">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_Toc14131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i w:val="0"/>
              <w:iCs w:val="0"/>
              <w:caps w:val="0"/>
              <w:spacing w:val="0"/>
              <w:szCs w:val="28"/>
              <w:highlight w:val="none"/>
              <w:shd w:val="clear" w:fill="FFFFFF"/>
            </w:rPr>
            <w:t>5.3 施工阶段计量要求</w:t>
          </w:r>
          <w:r>
            <w:tab/>
          </w:r>
          <w:r>
            <w:fldChar w:fldCharType="begin"/>
          </w:r>
          <w:r>
            <w:instrText xml:space="preserve"> PAGEREF _Toc14131 \h </w:instrText>
          </w:r>
          <w:r>
            <w:fldChar w:fldCharType="separate"/>
          </w:r>
          <w:r>
            <w:t>10</w:t>
          </w:r>
          <w:r>
            <w:fldChar w:fldCharType="end"/>
          </w:r>
          <w:r>
            <w:rPr>
              <w:rFonts w:ascii="Times New Roman" w:hAnsi="Times New Roman" w:eastAsia="宋体" w:cs="Times New Roman"/>
              <w:color w:val="auto"/>
              <w:szCs w:val="24"/>
              <w:highlight w:val="none"/>
              <w:lang w:val="zh-CN"/>
            </w:rPr>
            <w:fldChar w:fldCharType="end"/>
          </w:r>
        </w:p>
        <w:p w14:paraId="5C1F0B4F">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_Toc4454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lang w:val="en-US" w:eastAsia="zh-CN"/>
            </w:rPr>
            <w:t>5.4 运行阶段计量要求</w:t>
          </w:r>
          <w:r>
            <w:tab/>
          </w:r>
          <w:r>
            <w:fldChar w:fldCharType="begin"/>
          </w:r>
          <w:r>
            <w:instrText xml:space="preserve"> PAGEREF _Toc4454 \h </w:instrText>
          </w:r>
          <w:r>
            <w:fldChar w:fldCharType="separate"/>
          </w:r>
          <w:r>
            <w:t>12</w:t>
          </w:r>
          <w:r>
            <w:fldChar w:fldCharType="end"/>
          </w:r>
          <w:r>
            <w:rPr>
              <w:rFonts w:ascii="Times New Roman" w:hAnsi="Times New Roman" w:eastAsia="宋体" w:cs="Times New Roman"/>
              <w:color w:val="auto"/>
              <w:szCs w:val="24"/>
              <w:highlight w:val="none"/>
              <w:lang w:val="zh-CN"/>
            </w:rPr>
            <w:fldChar w:fldCharType="end"/>
          </w:r>
        </w:p>
        <w:p w14:paraId="2AA2B34E">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_Toc19769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cstheme="majorBidi"/>
              <w:bCs w:val="0"/>
              <w:szCs w:val="24"/>
              <w:highlight w:val="none"/>
              <w:lang w:val="en-US" w:eastAsia="zh-CN"/>
            </w:rPr>
            <w:t>6既有建筑改造过程减碳量计算</w:t>
          </w:r>
          <w:r>
            <w:tab/>
          </w:r>
          <w:r>
            <w:fldChar w:fldCharType="begin"/>
          </w:r>
          <w:r>
            <w:instrText xml:space="preserve"> PAGEREF _Toc19769 \h </w:instrText>
          </w:r>
          <w:r>
            <w:fldChar w:fldCharType="separate"/>
          </w:r>
          <w:r>
            <w:t>13</w:t>
          </w:r>
          <w:r>
            <w:fldChar w:fldCharType="end"/>
          </w:r>
          <w:r>
            <w:rPr>
              <w:rFonts w:ascii="Times New Roman" w:hAnsi="Times New Roman" w:eastAsia="宋体" w:cs="Times New Roman"/>
              <w:color w:val="auto"/>
              <w:szCs w:val="24"/>
              <w:highlight w:val="none"/>
              <w:lang w:val="zh-CN"/>
            </w:rPr>
            <w:fldChar w:fldCharType="end"/>
          </w:r>
        </w:p>
        <w:p w14:paraId="77BBEF6F">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_Toc1838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szCs w:val="28"/>
              <w:highlight w:val="none"/>
              <w:lang w:val="en-US" w:eastAsia="zh-CN"/>
            </w:rPr>
            <w:t>6.1 方法及原则</w:t>
          </w:r>
          <w:r>
            <w:tab/>
          </w:r>
          <w:r>
            <w:fldChar w:fldCharType="begin"/>
          </w:r>
          <w:r>
            <w:instrText xml:space="preserve"> PAGEREF _Toc1838 \h </w:instrText>
          </w:r>
          <w:r>
            <w:fldChar w:fldCharType="separate"/>
          </w:r>
          <w:r>
            <w:t>13</w:t>
          </w:r>
          <w:r>
            <w:fldChar w:fldCharType="end"/>
          </w:r>
          <w:r>
            <w:rPr>
              <w:rFonts w:ascii="Times New Roman" w:hAnsi="Times New Roman" w:eastAsia="宋体" w:cs="Times New Roman"/>
              <w:color w:val="auto"/>
              <w:szCs w:val="24"/>
              <w:highlight w:val="none"/>
              <w:lang w:val="zh-CN"/>
            </w:rPr>
            <w:fldChar w:fldCharType="end"/>
          </w:r>
        </w:p>
        <w:p w14:paraId="3B177BEA">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_Toc27380 </w:instrText>
          </w:r>
          <w:r>
            <w:rPr>
              <w:rFonts w:ascii="Times New Roman" w:hAnsi="Times New Roman" w:eastAsia="宋体" w:cs="Times New Roman"/>
              <w:szCs w:val="24"/>
              <w:highlight w:val="none"/>
              <w:lang w:val="zh-CN"/>
            </w:rPr>
            <w:fldChar w:fldCharType="separate"/>
          </w:r>
          <w:r>
            <w:rPr>
              <w:rFonts w:hint="default" w:ascii="Segoe UI" w:hAnsi="Segoe UI" w:eastAsia="Segoe UI" w:cs="Segoe UI"/>
              <w:i w:val="0"/>
              <w:iCs w:val="0"/>
              <w:caps w:val="0"/>
              <w:spacing w:val="0"/>
              <w:shd w:val="clear" w:fill="FFFFFF"/>
            </w:rPr>
            <w:t>6.2 基准期与核算期</w:t>
          </w:r>
          <w:r>
            <w:tab/>
          </w:r>
          <w:r>
            <w:fldChar w:fldCharType="begin"/>
          </w:r>
          <w:r>
            <w:instrText xml:space="preserve"> PAGEREF _Toc27380 \h </w:instrText>
          </w:r>
          <w:r>
            <w:fldChar w:fldCharType="separate"/>
          </w:r>
          <w:r>
            <w:t>14</w:t>
          </w:r>
          <w:r>
            <w:fldChar w:fldCharType="end"/>
          </w:r>
          <w:r>
            <w:rPr>
              <w:rFonts w:ascii="Times New Roman" w:hAnsi="Times New Roman" w:eastAsia="宋体" w:cs="Times New Roman"/>
              <w:color w:val="auto"/>
              <w:szCs w:val="24"/>
              <w:highlight w:val="none"/>
              <w:lang w:val="zh-CN"/>
            </w:rPr>
            <w:fldChar w:fldCharType="end"/>
          </w:r>
        </w:p>
        <w:p w14:paraId="3C7C0F9E">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_Toc15583 </w:instrText>
          </w:r>
          <w:r>
            <w:rPr>
              <w:rFonts w:ascii="Times New Roman" w:hAnsi="Times New Roman" w:eastAsia="宋体" w:cs="Times New Roman"/>
              <w:szCs w:val="24"/>
              <w:highlight w:val="none"/>
              <w:lang w:val="zh-CN"/>
            </w:rPr>
            <w:fldChar w:fldCharType="separate"/>
          </w:r>
          <w:r>
            <w:rPr>
              <w:rFonts w:hint="default" w:ascii="Segoe UI" w:hAnsi="Segoe UI" w:eastAsia="Segoe UI" w:cs="Segoe UI"/>
              <w:i w:val="0"/>
              <w:iCs w:val="0"/>
              <w:caps w:val="0"/>
              <w:spacing w:val="0"/>
              <w:shd w:val="clear" w:fill="FFFFFF"/>
            </w:rPr>
            <w:t>6.</w:t>
          </w:r>
          <w:r>
            <w:rPr>
              <w:rFonts w:hint="eastAsia" w:ascii="Segoe UI" w:hAnsi="Segoe UI" w:eastAsia="Segoe UI" w:cs="Segoe UI"/>
              <w:i w:val="0"/>
              <w:iCs w:val="0"/>
              <w:caps w:val="0"/>
              <w:spacing w:val="0"/>
              <w:shd w:val="clear" w:fill="FFFFFF"/>
              <w:lang w:val="en-US" w:eastAsia="zh-CN"/>
            </w:rPr>
            <w:t>3</w:t>
          </w:r>
          <w:r>
            <w:rPr>
              <w:rFonts w:hint="default" w:ascii="Segoe UI" w:hAnsi="Segoe UI" w:eastAsia="Segoe UI" w:cs="Segoe UI"/>
              <w:i w:val="0"/>
              <w:iCs w:val="0"/>
              <w:caps w:val="0"/>
              <w:spacing w:val="0"/>
              <w:shd w:val="clear" w:fill="FFFFFF"/>
            </w:rPr>
            <w:t>计算方法</w:t>
          </w:r>
          <w:r>
            <w:tab/>
          </w:r>
          <w:r>
            <w:fldChar w:fldCharType="begin"/>
          </w:r>
          <w:r>
            <w:instrText xml:space="preserve"> PAGEREF _Toc15583 \h </w:instrText>
          </w:r>
          <w:r>
            <w:fldChar w:fldCharType="separate"/>
          </w:r>
          <w:r>
            <w:t>14</w:t>
          </w:r>
          <w:r>
            <w:fldChar w:fldCharType="end"/>
          </w:r>
          <w:r>
            <w:rPr>
              <w:rFonts w:ascii="Times New Roman" w:hAnsi="Times New Roman" w:eastAsia="宋体" w:cs="Times New Roman"/>
              <w:color w:val="auto"/>
              <w:szCs w:val="24"/>
              <w:highlight w:val="none"/>
              <w:lang w:val="zh-CN"/>
            </w:rPr>
            <w:fldChar w:fldCharType="end"/>
          </w:r>
        </w:p>
        <w:p w14:paraId="3CCDA657">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_Toc30939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cstheme="majorBidi"/>
              <w:bCs w:val="0"/>
              <w:szCs w:val="24"/>
              <w:highlight w:val="none"/>
              <w:lang w:val="en-US" w:eastAsia="zh-CN"/>
            </w:rPr>
            <w:t>7碳计量数据管理</w:t>
          </w:r>
          <w:r>
            <w:tab/>
          </w:r>
          <w:r>
            <w:fldChar w:fldCharType="begin"/>
          </w:r>
          <w:r>
            <w:instrText xml:space="preserve"> PAGEREF _Toc30939 \h </w:instrText>
          </w:r>
          <w:r>
            <w:fldChar w:fldCharType="separate"/>
          </w:r>
          <w:r>
            <w:t>15</w:t>
          </w:r>
          <w:r>
            <w:fldChar w:fldCharType="end"/>
          </w:r>
          <w:r>
            <w:rPr>
              <w:rFonts w:ascii="Times New Roman" w:hAnsi="Times New Roman" w:eastAsia="宋体" w:cs="Times New Roman"/>
              <w:color w:val="auto"/>
              <w:szCs w:val="24"/>
              <w:highlight w:val="none"/>
              <w:lang w:val="zh-CN"/>
            </w:rPr>
            <w:fldChar w:fldCharType="end"/>
          </w:r>
        </w:p>
        <w:p w14:paraId="57E738C3">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_Toc29536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lang w:val="en-US" w:eastAsia="zh-CN"/>
            </w:rPr>
            <w:t>7.1碳计量数据采集</w:t>
          </w:r>
          <w:r>
            <w:tab/>
          </w:r>
          <w:r>
            <w:fldChar w:fldCharType="begin"/>
          </w:r>
          <w:r>
            <w:instrText xml:space="preserve"> PAGEREF _Toc29536 \h </w:instrText>
          </w:r>
          <w:r>
            <w:fldChar w:fldCharType="separate"/>
          </w:r>
          <w:r>
            <w:t>15</w:t>
          </w:r>
          <w:r>
            <w:fldChar w:fldCharType="end"/>
          </w:r>
          <w:r>
            <w:rPr>
              <w:rFonts w:ascii="Times New Roman" w:hAnsi="Times New Roman" w:eastAsia="宋体" w:cs="Times New Roman"/>
              <w:color w:val="auto"/>
              <w:szCs w:val="24"/>
              <w:highlight w:val="none"/>
              <w:lang w:val="zh-CN"/>
            </w:rPr>
            <w:fldChar w:fldCharType="end"/>
          </w:r>
        </w:p>
        <w:p w14:paraId="3123F1AA">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_Toc27992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szCs w:val="28"/>
              <w:highlight w:val="none"/>
              <w:lang w:val="en-US" w:eastAsia="zh-CN"/>
            </w:rPr>
            <w:t>7.2碳计量数据处理</w:t>
          </w:r>
          <w:r>
            <w:tab/>
          </w:r>
          <w:r>
            <w:fldChar w:fldCharType="begin"/>
          </w:r>
          <w:r>
            <w:instrText xml:space="preserve"> PAGEREF _Toc27992 \h </w:instrText>
          </w:r>
          <w:r>
            <w:fldChar w:fldCharType="separate"/>
          </w:r>
          <w:r>
            <w:t>16</w:t>
          </w:r>
          <w:r>
            <w:fldChar w:fldCharType="end"/>
          </w:r>
          <w:r>
            <w:rPr>
              <w:rFonts w:ascii="Times New Roman" w:hAnsi="Times New Roman" w:eastAsia="宋体" w:cs="Times New Roman"/>
              <w:color w:val="auto"/>
              <w:szCs w:val="24"/>
              <w:highlight w:val="none"/>
              <w:lang w:val="zh-CN"/>
            </w:rPr>
            <w:fldChar w:fldCharType="end"/>
          </w:r>
        </w:p>
        <w:p w14:paraId="210586A1">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_Toc9227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szCs w:val="28"/>
              <w:highlight w:val="none"/>
              <w:lang w:val="en-US" w:eastAsia="zh-CN"/>
            </w:rPr>
            <w:t>7</w:t>
          </w:r>
          <w:r>
            <w:rPr>
              <w:rFonts w:hint="default" w:ascii="Times New Roman" w:hAnsi="Times New Roman" w:eastAsia="宋体" w:cs="Times New Roman"/>
              <w:szCs w:val="28"/>
              <w:highlight w:val="none"/>
            </w:rPr>
            <w:t>.3 碳计量数据</w:t>
          </w:r>
          <w:r>
            <w:rPr>
              <w:rFonts w:hint="eastAsia" w:ascii="Times New Roman" w:hAnsi="Times New Roman" w:eastAsia="宋体" w:cs="Times New Roman"/>
              <w:szCs w:val="28"/>
              <w:highlight w:val="none"/>
              <w:lang w:val="en-US" w:eastAsia="zh-CN"/>
            </w:rPr>
            <w:t>应用</w:t>
          </w:r>
          <w:r>
            <w:tab/>
          </w:r>
          <w:r>
            <w:fldChar w:fldCharType="begin"/>
          </w:r>
          <w:r>
            <w:instrText xml:space="preserve"> PAGEREF _Toc9227 \h </w:instrText>
          </w:r>
          <w:r>
            <w:fldChar w:fldCharType="separate"/>
          </w:r>
          <w:r>
            <w:t>16</w:t>
          </w:r>
          <w:r>
            <w:fldChar w:fldCharType="end"/>
          </w:r>
          <w:r>
            <w:rPr>
              <w:rFonts w:ascii="Times New Roman" w:hAnsi="Times New Roman" w:eastAsia="宋体" w:cs="Times New Roman"/>
              <w:color w:val="auto"/>
              <w:szCs w:val="24"/>
              <w:highlight w:val="none"/>
              <w:lang w:val="zh-CN"/>
            </w:rPr>
            <w:fldChar w:fldCharType="end"/>
          </w:r>
        </w:p>
        <w:p w14:paraId="23B00C32">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_Toc11917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lang w:val="en-US" w:eastAsia="zh-CN"/>
            </w:rPr>
            <w:t>8</w:t>
          </w:r>
          <w:r>
            <w:rPr>
              <w:rFonts w:hint="eastAsia" w:ascii="Times New Roman" w:hAnsi="Times New Roman" w:eastAsia="黑体"/>
              <w:bCs w:val="0"/>
              <w:szCs w:val="24"/>
              <w:highlight w:val="none"/>
            </w:rPr>
            <w:t>计量结果表达</w:t>
          </w:r>
          <w:r>
            <w:tab/>
          </w:r>
          <w:r>
            <w:fldChar w:fldCharType="begin"/>
          </w:r>
          <w:r>
            <w:instrText xml:space="preserve"> PAGEREF _Toc11917 \h </w:instrText>
          </w:r>
          <w:r>
            <w:fldChar w:fldCharType="separate"/>
          </w:r>
          <w:r>
            <w:t>17</w:t>
          </w:r>
          <w:r>
            <w:fldChar w:fldCharType="end"/>
          </w:r>
          <w:r>
            <w:rPr>
              <w:rFonts w:ascii="Times New Roman" w:hAnsi="Times New Roman" w:eastAsia="宋体" w:cs="Times New Roman"/>
              <w:color w:val="auto"/>
              <w:szCs w:val="24"/>
              <w:highlight w:val="none"/>
              <w:lang w:val="zh-CN"/>
            </w:rPr>
            <w:fldChar w:fldCharType="end"/>
          </w:r>
        </w:p>
        <w:p w14:paraId="50BC9E6F">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_Toc28136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lang w:val="en-US" w:eastAsia="zh-CN"/>
            </w:rPr>
            <w:t>8</w:t>
          </w:r>
          <w:r>
            <w:rPr>
              <w:rFonts w:ascii="Times New Roman" w:hAnsi="Times New Roman" w:eastAsia="宋体" w:cs="Times New Roman"/>
              <w:bCs w:val="0"/>
              <w:szCs w:val="28"/>
              <w:highlight w:val="none"/>
            </w:rPr>
            <w:t xml:space="preserve">.1 </w:t>
          </w:r>
          <w:r>
            <w:rPr>
              <w:rFonts w:hint="eastAsia" w:ascii="Times New Roman" w:hAnsi="Times New Roman" w:eastAsia="宋体" w:cs="Times New Roman"/>
              <w:bCs w:val="0"/>
              <w:szCs w:val="28"/>
              <w:highlight w:val="none"/>
            </w:rPr>
            <w:t>一般要求</w:t>
          </w:r>
          <w:r>
            <w:tab/>
          </w:r>
          <w:r>
            <w:fldChar w:fldCharType="begin"/>
          </w:r>
          <w:r>
            <w:instrText xml:space="preserve"> PAGEREF _Toc28136 \h </w:instrText>
          </w:r>
          <w:r>
            <w:fldChar w:fldCharType="separate"/>
          </w:r>
          <w:r>
            <w:t>17</w:t>
          </w:r>
          <w:r>
            <w:fldChar w:fldCharType="end"/>
          </w:r>
          <w:r>
            <w:rPr>
              <w:rFonts w:ascii="Times New Roman" w:hAnsi="Times New Roman" w:eastAsia="宋体" w:cs="Times New Roman"/>
              <w:color w:val="auto"/>
              <w:szCs w:val="24"/>
              <w:highlight w:val="none"/>
              <w:lang w:val="zh-CN"/>
            </w:rPr>
            <w:fldChar w:fldCharType="end"/>
          </w:r>
        </w:p>
        <w:p w14:paraId="75D13528">
          <w:pPr>
            <w:pStyle w:val="11"/>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_Toc4904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val="0"/>
              <w:szCs w:val="28"/>
              <w:highlight w:val="none"/>
              <w:lang w:val="en-US" w:eastAsia="zh-CN"/>
            </w:rPr>
            <w:t>8</w:t>
          </w:r>
          <w:r>
            <w:rPr>
              <w:rFonts w:ascii="Times New Roman" w:hAnsi="Times New Roman" w:eastAsia="宋体" w:cs="Times New Roman"/>
              <w:bCs w:val="0"/>
              <w:szCs w:val="28"/>
              <w:highlight w:val="none"/>
            </w:rPr>
            <w:t xml:space="preserve">.2 </w:t>
          </w:r>
          <w:r>
            <w:rPr>
              <w:rFonts w:hint="eastAsia" w:ascii="Times New Roman" w:hAnsi="Times New Roman" w:eastAsia="宋体" w:cs="Times New Roman"/>
              <w:bCs w:val="0"/>
              <w:szCs w:val="28"/>
              <w:highlight w:val="none"/>
            </w:rPr>
            <w:t>报告要求</w:t>
          </w:r>
          <w:r>
            <w:tab/>
          </w:r>
          <w:r>
            <w:fldChar w:fldCharType="begin"/>
          </w:r>
          <w:r>
            <w:instrText xml:space="preserve"> PAGEREF _Toc4904 \h </w:instrText>
          </w:r>
          <w:r>
            <w:fldChar w:fldCharType="separate"/>
          </w:r>
          <w:r>
            <w:t>17</w:t>
          </w:r>
          <w:r>
            <w:fldChar w:fldCharType="end"/>
          </w:r>
          <w:r>
            <w:rPr>
              <w:rFonts w:ascii="Times New Roman" w:hAnsi="Times New Roman" w:eastAsia="宋体" w:cs="Times New Roman"/>
              <w:color w:val="auto"/>
              <w:szCs w:val="24"/>
              <w:highlight w:val="none"/>
              <w:lang w:val="zh-CN"/>
            </w:rPr>
            <w:fldChar w:fldCharType="end"/>
          </w:r>
        </w:p>
        <w:p w14:paraId="1DA507CD">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_Toc14752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rPr>
            <w:t>附录</w:t>
          </w:r>
          <w:r>
            <w:rPr>
              <w:rFonts w:ascii="Times New Roman" w:hAnsi="Times New Roman" w:eastAsia="黑体"/>
              <w:bCs w:val="0"/>
              <w:szCs w:val="24"/>
              <w:highlight w:val="none"/>
            </w:rPr>
            <w:t>A</w:t>
          </w:r>
          <w:r>
            <w:tab/>
          </w:r>
          <w:r>
            <w:fldChar w:fldCharType="begin"/>
          </w:r>
          <w:r>
            <w:instrText xml:space="preserve"> PAGEREF _Toc14752 \h </w:instrText>
          </w:r>
          <w:r>
            <w:fldChar w:fldCharType="separate"/>
          </w:r>
          <w:r>
            <w:t>18</w:t>
          </w:r>
          <w:r>
            <w:fldChar w:fldCharType="end"/>
          </w:r>
          <w:r>
            <w:rPr>
              <w:rFonts w:ascii="Times New Roman" w:hAnsi="Times New Roman" w:eastAsia="宋体" w:cs="Times New Roman"/>
              <w:color w:val="auto"/>
              <w:szCs w:val="24"/>
              <w:highlight w:val="none"/>
              <w:lang w:val="zh-CN"/>
            </w:rPr>
            <w:fldChar w:fldCharType="end"/>
          </w:r>
        </w:p>
        <w:p w14:paraId="5CFAD1B0">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_Toc767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lang w:val="en-US" w:eastAsia="zh-CN"/>
            </w:rPr>
            <w:t>附录B</w:t>
          </w:r>
          <w:r>
            <w:tab/>
          </w:r>
          <w:r>
            <w:fldChar w:fldCharType="begin"/>
          </w:r>
          <w:r>
            <w:instrText xml:space="preserve"> PAGEREF _Toc767 \h </w:instrText>
          </w:r>
          <w:r>
            <w:fldChar w:fldCharType="separate"/>
          </w:r>
          <w:r>
            <w:t>20</w:t>
          </w:r>
          <w:r>
            <w:fldChar w:fldCharType="end"/>
          </w:r>
          <w:r>
            <w:rPr>
              <w:rFonts w:ascii="Times New Roman" w:hAnsi="Times New Roman" w:eastAsia="宋体" w:cs="Times New Roman"/>
              <w:color w:val="auto"/>
              <w:szCs w:val="24"/>
              <w:highlight w:val="none"/>
              <w:lang w:val="zh-CN"/>
            </w:rPr>
            <w:fldChar w:fldCharType="end"/>
          </w:r>
        </w:p>
        <w:p w14:paraId="2367E018">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_Toc12867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lang w:val="en-US" w:eastAsia="zh-CN"/>
            </w:rPr>
            <w:t>附录C</w:t>
          </w:r>
          <w:r>
            <w:tab/>
          </w:r>
          <w:r>
            <w:fldChar w:fldCharType="begin"/>
          </w:r>
          <w:r>
            <w:instrText xml:space="preserve"> PAGEREF _Toc12867 \h </w:instrText>
          </w:r>
          <w:r>
            <w:fldChar w:fldCharType="separate"/>
          </w:r>
          <w:r>
            <w:t>21</w:t>
          </w:r>
          <w:r>
            <w:fldChar w:fldCharType="end"/>
          </w:r>
          <w:r>
            <w:rPr>
              <w:rFonts w:ascii="Times New Roman" w:hAnsi="Times New Roman" w:eastAsia="宋体" w:cs="Times New Roman"/>
              <w:color w:val="auto"/>
              <w:szCs w:val="24"/>
              <w:highlight w:val="none"/>
              <w:lang w:val="zh-CN"/>
            </w:rPr>
            <w:fldChar w:fldCharType="end"/>
          </w:r>
        </w:p>
        <w:p w14:paraId="559EA4A3">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_Toc32063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lang w:val="en-US" w:eastAsia="zh-CN"/>
            </w:rPr>
            <w:t>附录D</w:t>
          </w:r>
          <w:r>
            <w:tab/>
          </w:r>
          <w:r>
            <w:fldChar w:fldCharType="begin"/>
          </w:r>
          <w:r>
            <w:instrText xml:space="preserve"> PAGEREF _Toc32063 \h </w:instrText>
          </w:r>
          <w:r>
            <w:fldChar w:fldCharType="separate"/>
          </w:r>
          <w:r>
            <w:t>27</w:t>
          </w:r>
          <w:r>
            <w:fldChar w:fldCharType="end"/>
          </w:r>
          <w:r>
            <w:rPr>
              <w:rFonts w:ascii="Times New Roman" w:hAnsi="Times New Roman" w:eastAsia="宋体" w:cs="Times New Roman"/>
              <w:color w:val="auto"/>
              <w:szCs w:val="24"/>
              <w:highlight w:val="none"/>
              <w:lang w:val="zh-CN"/>
            </w:rPr>
            <w:fldChar w:fldCharType="end"/>
          </w:r>
        </w:p>
        <w:p w14:paraId="2CDB04D4">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_Toc24861 </w:instrText>
          </w:r>
          <w:r>
            <w:rPr>
              <w:rFonts w:ascii="Times New Roman" w:hAnsi="Times New Roman" w:eastAsia="宋体" w:cs="Times New Roman"/>
              <w:szCs w:val="24"/>
              <w:highlight w:val="none"/>
              <w:lang w:val="zh-CN"/>
            </w:rPr>
            <w:fldChar w:fldCharType="separate"/>
          </w:r>
          <w:r>
            <w:rPr>
              <w:rFonts w:hint="eastAsia" w:ascii="Times New Roman" w:hAnsi="Times New Roman" w:eastAsia="黑体"/>
              <w:bCs w:val="0"/>
              <w:szCs w:val="24"/>
              <w:highlight w:val="none"/>
            </w:rPr>
            <w:t>附录</w:t>
          </w:r>
          <w:r>
            <w:rPr>
              <w:rFonts w:hint="eastAsia" w:ascii="Times New Roman" w:hAnsi="Times New Roman" w:eastAsia="黑体"/>
              <w:bCs w:val="0"/>
              <w:szCs w:val="24"/>
              <w:highlight w:val="none"/>
              <w:lang w:val="en-US" w:eastAsia="zh-CN"/>
            </w:rPr>
            <w:t>E</w:t>
          </w:r>
          <w:r>
            <w:tab/>
          </w:r>
          <w:r>
            <w:fldChar w:fldCharType="begin"/>
          </w:r>
          <w:r>
            <w:instrText xml:space="preserve"> PAGEREF _Toc24861 \h </w:instrText>
          </w:r>
          <w:r>
            <w:fldChar w:fldCharType="separate"/>
          </w:r>
          <w:r>
            <w:t>30</w:t>
          </w:r>
          <w:r>
            <w:fldChar w:fldCharType="end"/>
          </w:r>
          <w:r>
            <w:rPr>
              <w:rFonts w:ascii="Times New Roman" w:hAnsi="Times New Roman" w:eastAsia="宋体" w:cs="Times New Roman"/>
              <w:color w:val="auto"/>
              <w:szCs w:val="24"/>
              <w:highlight w:val="none"/>
              <w:lang w:val="zh-CN"/>
            </w:rPr>
            <w:fldChar w:fldCharType="end"/>
          </w:r>
        </w:p>
        <w:p w14:paraId="39AD3695">
          <w:pPr>
            <w:pStyle w:val="16"/>
            <w:tabs>
              <w:tab w:val="right" w:leader="dot" w:pos="8306"/>
              <w:tab w:val="clear" w:pos="8296"/>
            </w:tabs>
          </w:pPr>
          <w:r>
            <w:rPr>
              <w:rFonts w:ascii="Times New Roman" w:hAnsi="Times New Roman" w:eastAsia="宋体" w:cs="Times New Roman"/>
              <w:color w:val="auto"/>
              <w:szCs w:val="24"/>
              <w:highlight w:val="none"/>
              <w:lang w:val="zh-CN"/>
            </w:rPr>
            <w:fldChar w:fldCharType="begin"/>
          </w:r>
          <w:r>
            <w:rPr>
              <w:rFonts w:ascii="Times New Roman" w:hAnsi="Times New Roman" w:eastAsia="宋体" w:cs="Times New Roman"/>
              <w:szCs w:val="24"/>
              <w:highlight w:val="none"/>
              <w:lang w:val="zh-CN"/>
            </w:rPr>
            <w:instrText xml:space="preserve"> HYPERLINK \l _Toc14718 </w:instrText>
          </w:r>
          <w:r>
            <w:rPr>
              <w:rFonts w:ascii="Times New Roman" w:hAnsi="Times New Roman" w:eastAsia="宋体" w:cs="Times New Roman"/>
              <w:szCs w:val="24"/>
              <w:highlight w:val="none"/>
              <w:lang w:val="zh-CN"/>
            </w:rPr>
            <w:fldChar w:fldCharType="separate"/>
          </w:r>
          <w:r>
            <w:rPr>
              <w:rFonts w:hint="eastAsia" w:ascii="Times New Roman" w:hAnsi="Times New Roman" w:eastAsia="宋体" w:cs="Times New Roman"/>
              <w:bCs/>
              <w:szCs w:val="28"/>
              <w:highlight w:val="none"/>
              <w:lang w:val="en-US" w:eastAsia="zh-CN"/>
            </w:rPr>
            <w:t>附录F</w:t>
          </w:r>
          <w:r>
            <w:tab/>
          </w:r>
          <w:r>
            <w:fldChar w:fldCharType="begin"/>
          </w:r>
          <w:r>
            <w:instrText xml:space="preserve"> PAGEREF _Toc14718 \h </w:instrText>
          </w:r>
          <w:r>
            <w:fldChar w:fldCharType="separate"/>
          </w:r>
          <w:r>
            <w:t>33</w:t>
          </w:r>
          <w:r>
            <w:fldChar w:fldCharType="end"/>
          </w:r>
          <w:r>
            <w:rPr>
              <w:rFonts w:ascii="Times New Roman" w:hAnsi="Times New Roman" w:eastAsia="宋体" w:cs="Times New Roman"/>
              <w:color w:val="auto"/>
              <w:szCs w:val="24"/>
              <w:highlight w:val="none"/>
              <w:lang w:val="zh-CN"/>
            </w:rPr>
            <w:fldChar w:fldCharType="end"/>
          </w:r>
        </w:p>
        <w:p w14:paraId="01D09E83">
          <w:pPr>
            <w:keepNext w:val="0"/>
            <w:keepLines w:val="0"/>
            <w:pageBreakBefore w:val="0"/>
            <w:widowControl w:val="0"/>
            <w:kinsoku/>
            <w:wordWrap/>
            <w:overflowPunct/>
            <w:topLinePunct w:val="0"/>
            <w:autoSpaceDE/>
            <w:autoSpaceDN/>
            <w:bidi w:val="0"/>
            <w:adjustRightInd/>
            <w:snapToGrid/>
            <w:spacing w:line="300" w:lineRule="auto"/>
            <w:textAlignment w:val="auto"/>
            <w:rPr>
              <w:rFonts w:ascii="Times New Roman" w:hAnsi="Times New Roman" w:eastAsia="宋体" w:cs="Times New Roman"/>
              <w:color w:val="auto"/>
              <w:highlight w:val="none"/>
            </w:rPr>
          </w:pPr>
          <w:r>
            <w:rPr>
              <w:rFonts w:ascii="Times New Roman" w:hAnsi="Times New Roman" w:eastAsia="宋体" w:cs="Times New Roman"/>
              <w:color w:val="auto"/>
              <w:sz w:val="24"/>
              <w:szCs w:val="24"/>
              <w:highlight w:val="none"/>
              <w:lang w:val="zh-CN"/>
            </w:rPr>
            <w:fldChar w:fldCharType="end"/>
          </w:r>
        </w:p>
      </w:sdtContent>
    </w:sdt>
    <w:p w14:paraId="3B5DBBF7">
      <w:pPr>
        <w:spacing w:line="360" w:lineRule="auto"/>
        <w:rPr>
          <w:rFonts w:ascii="Times New Roman" w:hAnsi="Times New Roman" w:eastAsia="宋体" w:cs="Times New Roman"/>
          <w:color w:val="auto"/>
          <w:sz w:val="24"/>
          <w:szCs w:val="28"/>
          <w:highlight w:val="none"/>
        </w:rPr>
      </w:pPr>
    </w:p>
    <w:p w14:paraId="1600CB4D">
      <w:pPr>
        <w:spacing w:line="360" w:lineRule="auto"/>
        <w:rPr>
          <w:rFonts w:ascii="Times New Roman" w:hAnsi="Times New Roman" w:eastAsia="宋体" w:cs="Times New Roman"/>
          <w:color w:val="auto"/>
          <w:sz w:val="24"/>
          <w:szCs w:val="28"/>
          <w:highlight w:val="none"/>
        </w:rPr>
        <w:sectPr>
          <w:pgSz w:w="11906" w:h="16838"/>
          <w:pgMar w:top="1440" w:right="1800" w:bottom="1440" w:left="1800" w:header="851" w:footer="992" w:gutter="0"/>
          <w:cols w:space="425" w:num="1"/>
          <w:docGrid w:type="lines" w:linePitch="312" w:charSpace="0"/>
        </w:sectPr>
      </w:pPr>
    </w:p>
    <w:p w14:paraId="378407EA">
      <w:pPr>
        <w:pStyle w:val="3"/>
        <w:spacing w:before="0" w:after="0" w:line="360" w:lineRule="auto"/>
        <w:jc w:val="center"/>
        <w:rPr>
          <w:rFonts w:hint="eastAsia" w:ascii="Times New Roman" w:hAnsi="Times New Roman" w:eastAsia="黑体"/>
          <w:b w:val="0"/>
          <w:bCs w:val="0"/>
          <w:color w:val="auto"/>
          <w:sz w:val="44"/>
          <w:szCs w:val="44"/>
          <w:highlight w:val="none"/>
        </w:rPr>
      </w:pPr>
      <w:bookmarkStart w:id="3" w:name="_Toc28882"/>
      <w:bookmarkStart w:id="4" w:name="_Toc14087"/>
      <w:bookmarkStart w:id="5" w:name="_Toc184369553"/>
      <w:r>
        <w:rPr>
          <w:rFonts w:hint="eastAsia" w:ascii="Times New Roman" w:hAnsi="Times New Roman" w:eastAsia="黑体"/>
          <w:b w:val="0"/>
          <w:bCs w:val="0"/>
          <w:color w:val="auto"/>
          <w:sz w:val="44"/>
          <w:szCs w:val="44"/>
          <w:highlight w:val="none"/>
        </w:rPr>
        <w:t>引</w:t>
      </w:r>
      <w:r>
        <w:rPr>
          <w:rFonts w:ascii="Times New Roman" w:hAnsi="Times New Roman" w:eastAsia="黑体"/>
          <w:b w:val="0"/>
          <w:bCs w:val="0"/>
          <w:color w:val="auto"/>
          <w:sz w:val="44"/>
          <w:szCs w:val="44"/>
          <w:highlight w:val="none"/>
        </w:rPr>
        <w:t xml:space="preserve"> 言</w:t>
      </w:r>
      <w:bookmarkEnd w:id="3"/>
      <w:bookmarkEnd w:id="4"/>
      <w:bookmarkEnd w:id="5"/>
    </w:p>
    <w:p w14:paraId="5F3065A9">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为推进全国碳达峰碳中和计量体系建设，科学计量建筑运行阶段碳排放，依据《中华人民共和国计量法</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建立健全碳达峰碳中和标准计量体系实施方案》（国市监计量发〔</w:t>
      </w:r>
      <w:r>
        <w:rPr>
          <w:rFonts w:ascii="Times New Roman" w:hAnsi="Times New Roman" w:eastAsia="宋体" w:cs="Times New Roman"/>
          <w:color w:val="auto"/>
          <w:sz w:val="24"/>
          <w:szCs w:val="28"/>
          <w:highlight w:val="none"/>
        </w:rPr>
        <w:t>2022〕92号）等有关法律、规定，结合我国温室气体排放管理要求及现状，制定了《</w:t>
      </w:r>
      <w:r>
        <w:rPr>
          <w:rFonts w:hint="eastAsia" w:ascii="Times New Roman" w:hAnsi="Times New Roman" w:eastAsia="宋体" w:cs="Times New Roman"/>
          <w:color w:val="auto"/>
          <w:sz w:val="24"/>
          <w:szCs w:val="28"/>
          <w:highlight w:val="none"/>
        </w:rPr>
        <w:t>既有建筑改造过程碳排放计量技术要求</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（以下简称“本规范”）</w:t>
      </w:r>
      <w:r>
        <w:rPr>
          <w:rFonts w:ascii="Times New Roman" w:hAnsi="Times New Roman" w:eastAsia="宋体" w:cs="Times New Roman"/>
          <w:color w:val="auto"/>
          <w:sz w:val="24"/>
          <w:szCs w:val="28"/>
          <w:highlight w:val="none"/>
        </w:rPr>
        <w:t>。</w:t>
      </w:r>
    </w:p>
    <w:p w14:paraId="5EB8F370">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本规范为首次发布。</w:t>
      </w:r>
    </w:p>
    <w:p w14:paraId="3E391C28">
      <w:pPr>
        <w:spacing w:line="360" w:lineRule="auto"/>
        <w:ind w:firstLine="480" w:firstLineChars="200"/>
        <w:rPr>
          <w:rFonts w:hint="eastAsia" w:ascii="Times New Roman" w:hAnsi="Times New Roman" w:eastAsia="宋体" w:cs="Times New Roman"/>
          <w:color w:val="auto"/>
          <w:sz w:val="24"/>
          <w:szCs w:val="28"/>
          <w:highlight w:val="none"/>
        </w:rPr>
        <w:sectPr>
          <w:footerReference r:id="rId4" w:type="default"/>
          <w:pgSz w:w="11906" w:h="16838"/>
          <w:pgMar w:top="1440" w:right="1800" w:bottom="1440" w:left="1800" w:header="851" w:footer="992" w:gutter="0"/>
          <w:pgNumType w:fmt="upperRoman" w:start="1"/>
          <w:cols w:space="425" w:num="1"/>
          <w:docGrid w:type="lines" w:linePitch="312" w:charSpace="0"/>
        </w:sectPr>
      </w:pPr>
    </w:p>
    <w:p w14:paraId="2FF9F71C">
      <w:pPr>
        <w:spacing w:line="360" w:lineRule="auto"/>
        <w:jc w:val="center"/>
        <w:rPr>
          <w:rFonts w:hint="eastAsia" w:ascii="Times New Roman" w:hAnsi="Times New Roman" w:eastAsia="黑体" w:cs="Times New Roman"/>
          <w:color w:val="auto"/>
          <w:sz w:val="32"/>
          <w:szCs w:val="36"/>
          <w:highlight w:val="none"/>
        </w:rPr>
      </w:pPr>
      <w:r>
        <w:rPr>
          <w:rFonts w:hint="eastAsia" w:ascii="Times New Roman" w:hAnsi="Times New Roman" w:eastAsia="黑体" w:cs="Times New Roman"/>
          <w:color w:val="auto"/>
          <w:sz w:val="32"/>
          <w:szCs w:val="36"/>
          <w:highlight w:val="none"/>
        </w:rPr>
        <w:t>既有建筑改造过程碳排放计量技术要求</w:t>
      </w:r>
    </w:p>
    <w:p w14:paraId="2389B914">
      <w:pPr>
        <w:pStyle w:val="3"/>
        <w:spacing w:before="0" w:after="0" w:line="360" w:lineRule="auto"/>
        <w:rPr>
          <w:rFonts w:hint="eastAsia" w:ascii="Times New Roman" w:hAnsi="Times New Roman" w:eastAsia="黑体"/>
          <w:b w:val="0"/>
          <w:bCs w:val="0"/>
          <w:color w:val="auto"/>
          <w:sz w:val="24"/>
          <w:szCs w:val="24"/>
          <w:highlight w:val="none"/>
        </w:rPr>
      </w:pPr>
      <w:bookmarkStart w:id="6" w:name="_Toc184369554"/>
      <w:bookmarkStart w:id="7" w:name="_Toc23222"/>
      <w:bookmarkStart w:id="8" w:name="_Toc19192"/>
      <w:r>
        <w:rPr>
          <w:rFonts w:hint="eastAsia" w:ascii="Times New Roman" w:hAnsi="Times New Roman" w:eastAsia="黑体"/>
          <w:b w:val="0"/>
          <w:bCs w:val="0"/>
          <w:color w:val="auto"/>
          <w:sz w:val="24"/>
          <w:szCs w:val="24"/>
          <w:highlight w:val="none"/>
        </w:rPr>
        <w:t>1</w:t>
      </w:r>
      <w:r>
        <w:rPr>
          <w:rFonts w:ascii="Times New Roman" w:hAnsi="Times New Roman" w:eastAsia="黑体"/>
          <w:b w:val="0"/>
          <w:bCs w:val="0"/>
          <w:color w:val="auto"/>
          <w:sz w:val="24"/>
          <w:szCs w:val="24"/>
          <w:highlight w:val="none"/>
        </w:rPr>
        <w:t xml:space="preserve"> </w:t>
      </w:r>
      <w:r>
        <w:rPr>
          <w:rFonts w:hint="eastAsia" w:ascii="Times New Roman" w:hAnsi="Times New Roman" w:eastAsia="黑体"/>
          <w:b w:val="0"/>
          <w:bCs w:val="0"/>
          <w:color w:val="auto"/>
          <w:sz w:val="24"/>
          <w:szCs w:val="24"/>
          <w:highlight w:val="none"/>
        </w:rPr>
        <w:t>范围</w:t>
      </w:r>
      <w:bookmarkEnd w:id="6"/>
      <w:bookmarkEnd w:id="7"/>
      <w:bookmarkEnd w:id="8"/>
    </w:p>
    <w:p w14:paraId="758DE7D0">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本规范</w:t>
      </w:r>
      <w:bookmarkStart w:id="9" w:name="_Hlk167292900"/>
      <w:r>
        <w:rPr>
          <w:rFonts w:hint="eastAsia" w:ascii="Times New Roman" w:hAnsi="Times New Roman" w:eastAsia="宋体" w:cs="Times New Roman"/>
          <w:color w:val="auto"/>
          <w:sz w:val="24"/>
          <w:szCs w:val="28"/>
          <w:highlight w:val="none"/>
        </w:rPr>
        <w:t>规定了既有建筑改造过程计算建筑碳排放量的计量要求</w:t>
      </w:r>
      <w:bookmarkEnd w:id="9"/>
      <w:r>
        <w:rPr>
          <w:rFonts w:hint="eastAsia" w:ascii="Times New Roman" w:hAnsi="Times New Roman" w:eastAsia="宋体" w:cs="Times New Roman"/>
          <w:color w:val="auto"/>
          <w:sz w:val="24"/>
          <w:szCs w:val="28"/>
          <w:highlight w:val="none"/>
        </w:rPr>
        <w:t>。</w:t>
      </w:r>
    </w:p>
    <w:p w14:paraId="48F5077E">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本规范明确了既有建筑改造过程碳排放计量边界和计量范围，碳排放计量范围涵盖改造前运行阶段、改造实施阶段（包括建材生产及运输、改造施工）及改造后运行阶段的全过程。本规范适用于既有民用建筑和工业建筑的上述各阶段碳排放计量。</w:t>
      </w:r>
    </w:p>
    <w:p w14:paraId="6BE86262">
      <w:pPr>
        <w:pStyle w:val="3"/>
        <w:spacing w:before="0" w:after="0" w:line="360" w:lineRule="auto"/>
        <w:rPr>
          <w:rFonts w:hint="eastAsia" w:ascii="Times New Roman" w:hAnsi="Times New Roman" w:eastAsia="黑体"/>
          <w:b w:val="0"/>
          <w:bCs w:val="0"/>
          <w:color w:val="auto"/>
          <w:sz w:val="24"/>
          <w:szCs w:val="24"/>
          <w:highlight w:val="none"/>
        </w:rPr>
      </w:pPr>
      <w:bookmarkStart w:id="10" w:name="_Toc184369555"/>
      <w:bookmarkStart w:id="11" w:name="_Toc22325"/>
      <w:bookmarkStart w:id="12" w:name="_Toc7407"/>
      <w:r>
        <w:rPr>
          <w:rFonts w:ascii="Times New Roman" w:hAnsi="Times New Roman" w:eastAsia="黑体"/>
          <w:b w:val="0"/>
          <w:bCs w:val="0"/>
          <w:color w:val="auto"/>
          <w:sz w:val="24"/>
          <w:szCs w:val="24"/>
          <w:highlight w:val="none"/>
        </w:rPr>
        <w:t xml:space="preserve">2 </w:t>
      </w:r>
      <w:r>
        <w:rPr>
          <w:rFonts w:hint="eastAsia" w:ascii="Times New Roman" w:hAnsi="Times New Roman" w:eastAsia="黑体"/>
          <w:b w:val="0"/>
          <w:bCs w:val="0"/>
          <w:color w:val="auto"/>
          <w:sz w:val="24"/>
          <w:szCs w:val="24"/>
          <w:highlight w:val="none"/>
        </w:rPr>
        <w:t>引用文件</w:t>
      </w:r>
      <w:bookmarkEnd w:id="10"/>
      <w:bookmarkEnd w:id="11"/>
      <w:bookmarkEnd w:id="12"/>
    </w:p>
    <w:p w14:paraId="4D133439">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本规范引用了下列文件</w:t>
      </w:r>
      <w:r>
        <w:rPr>
          <w:rFonts w:hint="eastAsia" w:ascii="Times New Roman" w:hAnsi="Times New Roman" w:eastAsia="宋体" w:cs="Times New Roman"/>
          <w:color w:val="auto"/>
          <w:sz w:val="24"/>
          <w:szCs w:val="28"/>
          <w:highlight w:val="none"/>
          <w:lang w:eastAsia="zh-CN"/>
        </w:rPr>
        <w:t>：</w:t>
      </w:r>
      <w:bookmarkStart w:id="13" w:name="_Hlk155338736"/>
    </w:p>
    <w:p w14:paraId="4EE5378D">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577膜式燃气表</w:t>
      </w:r>
    </w:p>
    <w:p w14:paraId="4A90F6D0">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596电子式交流电能表</w:t>
      </w:r>
    </w:p>
    <w:p w14:paraId="36595431">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633气体容积式流量计</w:t>
      </w:r>
    </w:p>
    <w:p w14:paraId="1BFFB258">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691多费率交流电能表</w:t>
      </w:r>
    </w:p>
    <w:p w14:paraId="3B69ABF1">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971液位计</w:t>
      </w:r>
    </w:p>
    <w:p w14:paraId="5FF60B73">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1029涡街流量计</w:t>
      </w:r>
    </w:p>
    <w:p w14:paraId="7D221EE1">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1030超声流量计</w:t>
      </w:r>
    </w:p>
    <w:p w14:paraId="2107915B">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1085标准电能表</w:t>
      </w:r>
    </w:p>
    <w:p w14:paraId="3A600E06">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JJG 2063液体流量计量器具</w:t>
      </w:r>
    </w:p>
    <w:p w14:paraId="1206DE57">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JJF 1059.1测量不确定度评定与表示</w:t>
      </w:r>
    </w:p>
    <w:p w14:paraId="63D36991">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GB 17167用能单位能源计量器具配备和管理通则</w:t>
      </w:r>
    </w:p>
    <w:p w14:paraId="55C64666">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GB/T 51366建筑碳排放计算标准</w:t>
      </w:r>
    </w:p>
    <w:p w14:paraId="54D64B49">
      <w:pPr>
        <w:spacing w:line="360" w:lineRule="auto"/>
        <w:ind w:firstLine="480" w:firstLineChars="200"/>
      </w:pPr>
      <w:r>
        <w:rPr>
          <w:rFonts w:hint="eastAsia" w:ascii="Times New Roman" w:hAnsi="Times New Roman" w:eastAsia="宋体" w:cs="Times New Roman"/>
          <w:color w:val="auto"/>
          <w:sz w:val="24"/>
          <w:szCs w:val="28"/>
          <w:highlight w:val="none"/>
          <w:lang w:val="en-US" w:eastAsia="zh-CN"/>
        </w:rPr>
        <w:t>JJF 1059.1-2012 测量不确定度评定与表示</w:t>
      </w:r>
    </w:p>
    <w:p w14:paraId="1F209293">
      <w:pPr>
        <w:spacing w:line="360" w:lineRule="auto"/>
        <w:ind w:firstLine="480" w:firstLineChars="200"/>
        <w:rPr>
          <w:rFonts w:hint="eastAsia" w:ascii="Times New Roman" w:hAnsi="Times New Roman" w:eastAsia="宋体" w:cs="Times New Roman"/>
          <w:i w:val="0"/>
          <w:iCs w:val="0"/>
          <w:caps w:val="0"/>
          <w:color w:val="auto"/>
          <w:spacing w:val="0"/>
          <w:sz w:val="24"/>
          <w:szCs w:val="28"/>
          <w:highlight w:val="none"/>
          <w:shd w:val="clear"/>
        </w:rPr>
      </w:pPr>
      <w:r>
        <w:rPr>
          <w:rFonts w:hint="eastAsia" w:ascii="Times New Roman" w:hAnsi="Times New Roman" w:eastAsia="宋体" w:cs="Times New Roman"/>
          <w:i w:val="0"/>
          <w:iCs w:val="0"/>
          <w:caps w:val="0"/>
          <w:color w:val="auto"/>
          <w:spacing w:val="0"/>
          <w:sz w:val="24"/>
          <w:szCs w:val="28"/>
          <w:highlight w:val="none"/>
          <w:shd w:val="clear"/>
        </w:rPr>
        <w:t>《建筑碳排放计量器具的配备与管理 施工阶段》</w:t>
      </w:r>
    </w:p>
    <w:p w14:paraId="2EF5E46B">
      <w:pPr>
        <w:spacing w:line="360" w:lineRule="auto"/>
        <w:ind w:firstLine="480" w:firstLineChars="200"/>
      </w:pPr>
      <w:r>
        <w:rPr>
          <w:rFonts w:hint="eastAsia" w:ascii="Times New Roman" w:hAnsi="Times New Roman" w:eastAsia="宋体" w:cs="Times New Roman"/>
          <w:i w:val="0"/>
          <w:iCs w:val="0"/>
          <w:caps w:val="0"/>
          <w:color w:val="auto"/>
          <w:spacing w:val="0"/>
          <w:sz w:val="24"/>
          <w:szCs w:val="28"/>
          <w:highlight w:val="none"/>
          <w:shd w:val="clear"/>
        </w:rPr>
        <w:t>《建筑碳排放计量器具的配备与管理 运行阶段》</w:t>
      </w:r>
    </w:p>
    <w:p w14:paraId="529671A7">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b w:val="0"/>
          <w:bCs w:val="0"/>
          <w:i w:val="0"/>
          <w:iCs w:val="0"/>
          <w:caps w:val="0"/>
          <w:color w:val="auto"/>
          <w:spacing w:val="0"/>
          <w:sz w:val="24"/>
          <w:szCs w:val="28"/>
          <w:highlight w:val="none"/>
          <w:shd w:val="clear" w:fill="auto"/>
        </w:rPr>
        <w:t>GB/T 32150-2015《工业企业温室气体排放核算和报告通则》</w:t>
      </w:r>
    </w:p>
    <w:bookmarkEnd w:id="13"/>
    <w:p w14:paraId="32878C06">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凡是注日期的引用文件，仅注日期的版本适用于本规范；凡是不注日期的引用文件，其最新版本（包括所有的修改单）适用于本规范。</w:t>
      </w:r>
    </w:p>
    <w:p w14:paraId="15139B46">
      <w:pPr>
        <w:pStyle w:val="3"/>
        <w:spacing w:before="0" w:after="0" w:line="360" w:lineRule="auto"/>
        <w:rPr>
          <w:rFonts w:hint="eastAsia" w:ascii="Times New Roman" w:hAnsi="Times New Roman" w:eastAsia="黑体"/>
          <w:b w:val="0"/>
          <w:bCs w:val="0"/>
          <w:color w:val="auto"/>
          <w:sz w:val="24"/>
          <w:szCs w:val="24"/>
          <w:highlight w:val="none"/>
        </w:rPr>
      </w:pPr>
      <w:bookmarkStart w:id="14" w:name="_Toc8063"/>
      <w:bookmarkStart w:id="15" w:name="_Toc184369556"/>
      <w:bookmarkStart w:id="16" w:name="_Toc10888"/>
      <w:r>
        <w:rPr>
          <w:rFonts w:ascii="Times New Roman" w:hAnsi="Times New Roman" w:eastAsia="黑体"/>
          <w:b w:val="0"/>
          <w:bCs w:val="0"/>
          <w:color w:val="auto"/>
          <w:sz w:val="24"/>
          <w:szCs w:val="24"/>
          <w:highlight w:val="none"/>
        </w:rPr>
        <w:t xml:space="preserve">3 </w:t>
      </w:r>
      <w:r>
        <w:rPr>
          <w:rFonts w:hint="eastAsia" w:ascii="Times New Roman" w:hAnsi="Times New Roman" w:eastAsia="黑体"/>
          <w:b w:val="0"/>
          <w:bCs w:val="0"/>
          <w:color w:val="auto"/>
          <w:sz w:val="24"/>
          <w:szCs w:val="24"/>
          <w:highlight w:val="none"/>
        </w:rPr>
        <w:t>术语和定义</w:t>
      </w:r>
      <w:bookmarkEnd w:id="14"/>
      <w:bookmarkEnd w:id="15"/>
      <w:bookmarkEnd w:id="16"/>
    </w:p>
    <w:p w14:paraId="2C387EC8">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 xml:space="preserve">3.1 </w:t>
      </w:r>
      <w:r>
        <w:rPr>
          <w:rFonts w:hint="eastAsia" w:ascii="Times New Roman" w:hAnsi="Times New Roman" w:eastAsia="宋体" w:cs="Times New Roman"/>
          <w:color w:val="auto"/>
          <w:sz w:val="24"/>
          <w:szCs w:val="28"/>
          <w:highlight w:val="none"/>
        </w:rPr>
        <w:t xml:space="preserve">既有建筑改造过程 </w:t>
      </w:r>
      <w:r>
        <w:rPr>
          <w:rFonts w:ascii="Times New Roman" w:hAnsi="Times New Roman" w:eastAsia="宋体" w:cs="Times New Roman"/>
          <w:color w:val="auto"/>
          <w:sz w:val="24"/>
          <w:szCs w:val="28"/>
          <w:highlight w:val="none"/>
        </w:rPr>
        <w:t xml:space="preserve"> </w:t>
      </w:r>
      <w:r>
        <w:rPr>
          <w:rFonts w:hint="eastAsia" w:ascii="Times New Roman" w:hAnsi="Times New Roman" w:eastAsia="宋体" w:cs="Times New Roman"/>
          <w:color w:val="auto"/>
          <w:sz w:val="24"/>
          <w:szCs w:val="28"/>
          <w:highlight w:val="none"/>
        </w:rPr>
        <w:t>the process of renovating existing buildings</w:t>
      </w:r>
    </w:p>
    <w:p w14:paraId="0E649AE5">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rPr>
        <w:t>指对已建成并投入使用的建筑进行功能完善、性能提升或结构优化的系统性工程活动，涵盖改造前运行阶段、建材运输、现场施工以及改造后运行阶段的全周期过程</w:t>
      </w:r>
      <w:r>
        <w:rPr>
          <w:rFonts w:hint="eastAsia" w:ascii="Times New Roman" w:hAnsi="Times New Roman" w:eastAsia="宋体" w:cs="Times New Roman"/>
          <w:color w:val="auto"/>
          <w:sz w:val="24"/>
          <w:szCs w:val="28"/>
          <w:highlight w:val="none"/>
          <w:lang w:val="en-US" w:eastAsia="zh-CN"/>
        </w:rPr>
        <w:t>。</w:t>
      </w:r>
    </w:p>
    <w:p w14:paraId="44970DAC">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 xml:space="preserve">3.2 </w:t>
      </w:r>
      <w:r>
        <w:rPr>
          <w:rFonts w:hint="eastAsia" w:ascii="Times New Roman" w:hAnsi="Times New Roman" w:eastAsia="宋体" w:cs="Times New Roman"/>
          <w:color w:val="auto"/>
          <w:sz w:val="24"/>
          <w:szCs w:val="28"/>
          <w:highlight w:val="none"/>
        </w:rPr>
        <w:t xml:space="preserve">既有建筑改造过程碳排放 </w:t>
      </w:r>
      <w:r>
        <w:rPr>
          <w:rFonts w:ascii="Times New Roman" w:hAnsi="Times New Roman" w:eastAsia="宋体" w:cs="Times New Roman"/>
          <w:color w:val="auto"/>
          <w:sz w:val="24"/>
          <w:szCs w:val="28"/>
          <w:highlight w:val="none"/>
        </w:rPr>
        <w:t xml:space="preserve"> </w:t>
      </w:r>
      <w:r>
        <w:rPr>
          <w:rFonts w:hint="eastAsia" w:ascii="Times New Roman" w:hAnsi="Times New Roman" w:eastAsia="宋体" w:cs="Times New Roman"/>
          <w:color w:val="auto"/>
          <w:sz w:val="24"/>
          <w:szCs w:val="28"/>
          <w:highlight w:val="none"/>
        </w:rPr>
        <w:t>carbon</w:t>
      </w:r>
      <w:r>
        <w:rPr>
          <w:rFonts w:ascii="Times New Roman" w:hAnsi="Times New Roman" w:eastAsia="宋体" w:cs="Times New Roman"/>
          <w:color w:val="auto"/>
          <w:sz w:val="24"/>
          <w:szCs w:val="28"/>
          <w:highlight w:val="none"/>
        </w:rPr>
        <w:t xml:space="preserve"> emission </w:t>
      </w:r>
      <w:r>
        <w:rPr>
          <w:rFonts w:hint="eastAsia" w:ascii="Times New Roman" w:hAnsi="Times New Roman" w:eastAsia="宋体" w:cs="Times New Roman"/>
          <w:color w:val="auto"/>
          <w:sz w:val="24"/>
          <w:szCs w:val="28"/>
          <w:highlight w:val="none"/>
        </w:rPr>
        <w:t xml:space="preserve">during </w:t>
      </w:r>
      <w:bookmarkStart w:id="17" w:name="_Hlk184284671"/>
      <w:r>
        <w:rPr>
          <w:rFonts w:hint="eastAsia" w:ascii="Times New Roman" w:hAnsi="Times New Roman" w:eastAsia="宋体" w:cs="Times New Roman"/>
          <w:color w:val="auto"/>
          <w:sz w:val="24"/>
          <w:szCs w:val="28"/>
          <w:highlight w:val="none"/>
        </w:rPr>
        <w:t>the renovation process of existing buildings</w:t>
      </w:r>
      <w:bookmarkEnd w:id="17"/>
    </w:p>
    <w:p w14:paraId="437E7492">
      <w:pPr>
        <w:spacing w:line="360" w:lineRule="auto"/>
        <w:ind w:firstLine="480" w:firstLineChars="200"/>
        <w:rPr>
          <w:rFonts w:hint="eastAsia" w:ascii="Times New Roman" w:hAnsi="Times New Roman" w:eastAsia="仿宋" w:cs="Times New Roman"/>
          <w:color w:val="auto"/>
          <w:szCs w:val="21"/>
          <w:highlight w:val="none"/>
        </w:rPr>
      </w:pPr>
      <w:r>
        <w:rPr>
          <w:rFonts w:hint="eastAsia" w:ascii="Times New Roman" w:hAnsi="Times New Roman" w:eastAsia="宋体" w:cs="Times New Roman"/>
          <w:color w:val="auto"/>
          <w:sz w:val="24"/>
          <w:szCs w:val="28"/>
          <w:highlight w:val="none"/>
        </w:rPr>
        <w:t>在既有建筑改造过程</w:t>
      </w:r>
      <w:r>
        <w:rPr>
          <w:rFonts w:hint="eastAsia" w:ascii="Times New Roman" w:hAnsi="Times New Roman" w:eastAsia="宋体" w:cs="Times New Roman"/>
          <w:color w:val="auto"/>
          <w:sz w:val="24"/>
          <w:szCs w:val="28"/>
          <w:highlight w:val="none"/>
          <w:lang w:eastAsia="zh-CN"/>
        </w:rPr>
        <w:t>中</w:t>
      </w:r>
      <w:r>
        <w:rPr>
          <w:rFonts w:hint="eastAsia" w:ascii="Times New Roman" w:hAnsi="Times New Roman" w:eastAsia="宋体" w:cs="Times New Roman"/>
          <w:color w:val="auto"/>
          <w:sz w:val="24"/>
          <w:szCs w:val="28"/>
          <w:highlight w:val="none"/>
        </w:rPr>
        <w:t>产生的所有温室气体排放量之和，以二氧化碳当量表示，计量单位kg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hint="eastAsia" w:ascii="Times New Roman" w:hAnsi="Times New Roman" w:eastAsia="宋体" w:cs="Times New Roman"/>
          <w:color w:val="auto"/>
          <w:sz w:val="24"/>
          <w:szCs w:val="28"/>
          <w:highlight w:val="none"/>
        </w:rPr>
        <w:t>e。</w:t>
      </w:r>
    </w:p>
    <w:p w14:paraId="4CBDA4D4">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3.</w:t>
      </w:r>
      <w:r>
        <w:rPr>
          <w:rFonts w:hint="eastAsia" w:ascii="Times New Roman" w:hAnsi="Times New Roman" w:eastAsia="宋体" w:cs="Times New Roman"/>
          <w:color w:val="auto"/>
          <w:sz w:val="24"/>
          <w:szCs w:val="28"/>
          <w:highlight w:val="none"/>
        </w:rPr>
        <w:t>3</w:t>
      </w:r>
      <w:r>
        <w:rPr>
          <w:rFonts w:ascii="Times New Roman" w:hAnsi="Times New Roman" w:eastAsia="宋体" w:cs="Times New Roman"/>
          <w:color w:val="auto"/>
          <w:sz w:val="24"/>
          <w:szCs w:val="28"/>
          <w:highlight w:val="none"/>
        </w:rPr>
        <w:t xml:space="preserve"> </w:t>
      </w:r>
      <w:r>
        <w:rPr>
          <w:rFonts w:hint="eastAsia" w:ascii="Times New Roman" w:hAnsi="Times New Roman" w:eastAsia="宋体" w:cs="Times New Roman"/>
          <w:color w:val="auto"/>
          <w:sz w:val="24"/>
          <w:szCs w:val="28"/>
          <w:highlight w:val="none"/>
        </w:rPr>
        <w:t xml:space="preserve">建筑碳排放计量 </w:t>
      </w:r>
      <w:r>
        <w:rPr>
          <w:rFonts w:ascii="Times New Roman" w:hAnsi="Times New Roman" w:eastAsia="宋体" w:cs="Times New Roman"/>
          <w:color w:val="auto"/>
          <w:sz w:val="24"/>
          <w:szCs w:val="28"/>
          <w:highlight w:val="none"/>
        </w:rPr>
        <w:t xml:space="preserve"> building carbon </w:t>
      </w:r>
      <w:r>
        <w:rPr>
          <w:rFonts w:hint="eastAsia" w:ascii="Times New Roman" w:hAnsi="Times New Roman" w:eastAsia="宋体" w:cs="Times New Roman"/>
          <w:color w:val="auto"/>
          <w:sz w:val="24"/>
          <w:szCs w:val="28"/>
          <w:highlight w:val="none"/>
        </w:rPr>
        <w:t>emission metering</w:t>
      </w:r>
      <w:r>
        <w:rPr>
          <w:rFonts w:ascii="Times New Roman" w:hAnsi="Times New Roman" w:eastAsia="宋体" w:cs="Times New Roman"/>
          <w:color w:val="auto"/>
          <w:sz w:val="24"/>
          <w:szCs w:val="28"/>
          <w:highlight w:val="none"/>
        </w:rPr>
        <w:t xml:space="preserve"> </w:t>
      </w:r>
    </w:p>
    <w:p w14:paraId="39EA808F">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实现建筑碳排放量值单位统一、准确可靠的活动。</w:t>
      </w:r>
    </w:p>
    <w:p w14:paraId="69112F14">
      <w:pPr>
        <w:spacing w:line="360" w:lineRule="exact"/>
        <w:rPr>
          <w:rFonts w:ascii="Times New Roman" w:hAnsi="Times New Roman" w:eastAsia="宋体" w:cs="Times New Roman"/>
          <w:color w:val="auto"/>
          <w:sz w:val="24"/>
          <w:szCs w:val="24"/>
          <w:highlight w:val="none"/>
        </w:rPr>
      </w:pPr>
      <w:bookmarkStart w:id="18" w:name="_Toc154128672"/>
      <w:r>
        <w:rPr>
          <w:rFonts w:hint="eastAsia" w:ascii="Times New Roman" w:hAnsi="Times New Roman" w:eastAsia="宋体" w:cs="Times New Roman"/>
          <w:color w:val="auto"/>
          <w:sz w:val="24"/>
          <w:szCs w:val="24"/>
          <w:highlight w:val="none"/>
        </w:rPr>
        <w:t>3.</w:t>
      </w:r>
      <w:r>
        <w:rPr>
          <w:rFonts w:hint="eastAsia" w:ascii="Times New Roman" w:hAnsi="Times New Roman" w:eastAsia="宋体" w:cs="Times New Roman"/>
          <w:color w:val="auto"/>
          <w:sz w:val="24"/>
          <w:szCs w:val="24"/>
          <w:highlight w:val="none"/>
          <w:lang w:val="en-US" w:eastAsia="zh-CN"/>
        </w:rPr>
        <w:t>4</w:t>
      </w:r>
      <w:r>
        <w:rPr>
          <w:rFonts w:hint="eastAsia" w:ascii="Times New Roman" w:hAnsi="Times New Roman" w:eastAsia="宋体" w:cs="Times New Roman"/>
          <w:color w:val="auto"/>
          <w:sz w:val="24"/>
          <w:szCs w:val="24"/>
          <w:highlight w:val="none"/>
        </w:rPr>
        <w:t xml:space="preserve"> 活动数据 activity data</w:t>
      </w:r>
      <w:bookmarkEnd w:id="18"/>
    </w:p>
    <w:p w14:paraId="5347FE03">
      <w:pPr>
        <w:spacing w:line="360" w:lineRule="exact"/>
        <w:ind w:firstLine="480" w:firstLineChars="200"/>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导致温室气体排放的产生或消费活动量的表征值。</w:t>
      </w:r>
    </w:p>
    <w:p w14:paraId="0BE89A93">
      <w:pPr>
        <w:spacing w:line="360" w:lineRule="exact"/>
        <w:ind w:firstLine="480" w:firstLineChars="200"/>
        <w:rPr>
          <w:rFonts w:ascii="Times New Roman" w:hAnsi="Times New Roman" w:eastAsia="宋体" w:cs="Times New Roman"/>
          <w:color w:val="auto"/>
          <w:sz w:val="24"/>
          <w:szCs w:val="24"/>
          <w:highlight w:val="none"/>
        </w:rPr>
      </w:pPr>
      <w:r>
        <w:rPr>
          <w:rFonts w:hint="eastAsia" w:ascii="Times New Roman" w:hAnsi="Times New Roman" w:eastAsia="宋体" w:cs="Times New Roman"/>
          <w:color w:val="auto"/>
          <w:sz w:val="24"/>
          <w:szCs w:val="24"/>
          <w:highlight w:val="none"/>
        </w:rPr>
        <w:t>[</w:t>
      </w:r>
      <w:bookmarkStart w:id="19" w:name="_Hlk168038480"/>
      <w:r>
        <w:rPr>
          <w:rFonts w:hint="eastAsia" w:ascii="Times New Roman" w:hAnsi="Times New Roman" w:eastAsia="宋体" w:cs="Times New Roman"/>
          <w:color w:val="auto"/>
          <w:sz w:val="24"/>
          <w:szCs w:val="24"/>
          <w:highlight w:val="none"/>
        </w:rPr>
        <w:t>GB/T 32150-2015</w:t>
      </w:r>
      <w:bookmarkEnd w:id="19"/>
      <w:r>
        <w:rPr>
          <w:rFonts w:hint="eastAsia" w:ascii="Times New Roman" w:hAnsi="Times New Roman" w:eastAsia="宋体" w:cs="Times New Roman"/>
          <w:color w:val="auto"/>
          <w:sz w:val="24"/>
          <w:szCs w:val="24"/>
          <w:highlight w:val="none"/>
        </w:rPr>
        <w:t>，3.12]</w:t>
      </w:r>
    </w:p>
    <w:p w14:paraId="757EB8F0">
      <w:pPr>
        <w:spacing w:line="360" w:lineRule="exact"/>
        <w:ind w:firstLine="420" w:firstLineChars="200"/>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注：如各种化石燃料的消耗量、净购入的电量</w:t>
      </w:r>
      <w:r>
        <w:rPr>
          <w:rFonts w:hint="eastAsia" w:ascii="Times New Roman" w:hAnsi="Times New Roman" w:eastAsia="宋体" w:cs="Times New Roman"/>
          <w:color w:val="auto"/>
          <w:szCs w:val="21"/>
          <w:highlight w:val="none"/>
          <w:lang w:eastAsia="zh-CN"/>
        </w:rPr>
        <w:t>、</w:t>
      </w:r>
      <w:r>
        <w:rPr>
          <w:rFonts w:hint="eastAsia" w:ascii="Times New Roman" w:hAnsi="Times New Roman" w:eastAsia="宋体" w:cs="Times New Roman"/>
          <w:color w:val="auto"/>
          <w:szCs w:val="21"/>
          <w:highlight w:val="none"/>
          <w:lang w:val="en-US" w:eastAsia="zh-CN"/>
        </w:rPr>
        <w:t>热力、冷量</w:t>
      </w:r>
      <w:r>
        <w:rPr>
          <w:rFonts w:hint="eastAsia" w:ascii="Times New Roman" w:hAnsi="Times New Roman" w:eastAsia="宋体" w:cs="Times New Roman"/>
          <w:color w:val="auto"/>
          <w:szCs w:val="21"/>
          <w:highlight w:val="none"/>
        </w:rPr>
        <w:t>等。</w:t>
      </w:r>
    </w:p>
    <w:p w14:paraId="1989D097">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3.</w:t>
      </w:r>
      <w:r>
        <w:rPr>
          <w:rFonts w:hint="eastAsia" w:ascii="Times New Roman" w:hAnsi="Times New Roman" w:eastAsia="宋体" w:cs="Times New Roman"/>
          <w:color w:val="auto"/>
          <w:sz w:val="24"/>
          <w:szCs w:val="28"/>
          <w:highlight w:val="none"/>
          <w:lang w:val="en-US" w:eastAsia="zh-CN"/>
        </w:rPr>
        <w:t>5</w:t>
      </w:r>
      <w:r>
        <w:rPr>
          <w:rFonts w:ascii="Times New Roman" w:hAnsi="Times New Roman" w:eastAsia="宋体" w:cs="Times New Roman"/>
          <w:color w:val="auto"/>
          <w:sz w:val="24"/>
          <w:szCs w:val="28"/>
          <w:highlight w:val="none"/>
        </w:rPr>
        <w:t xml:space="preserve"> </w:t>
      </w:r>
      <w:r>
        <w:rPr>
          <w:rFonts w:hint="eastAsia" w:ascii="Times New Roman" w:hAnsi="Times New Roman" w:eastAsia="宋体" w:cs="Times New Roman"/>
          <w:color w:val="auto"/>
          <w:sz w:val="24"/>
          <w:szCs w:val="28"/>
          <w:highlight w:val="none"/>
        </w:rPr>
        <w:t xml:space="preserve">排放因子 </w:t>
      </w:r>
      <w:r>
        <w:rPr>
          <w:rFonts w:ascii="Times New Roman" w:hAnsi="Times New Roman" w:eastAsia="宋体" w:cs="Times New Roman"/>
          <w:color w:val="auto"/>
          <w:sz w:val="24"/>
          <w:szCs w:val="28"/>
          <w:highlight w:val="none"/>
        </w:rPr>
        <w:t xml:space="preserve"> carbon </w:t>
      </w:r>
      <w:r>
        <w:rPr>
          <w:rFonts w:hint="eastAsia" w:ascii="Times New Roman" w:hAnsi="Times New Roman" w:eastAsia="宋体" w:cs="Times New Roman"/>
          <w:color w:val="auto"/>
          <w:sz w:val="24"/>
          <w:szCs w:val="28"/>
          <w:highlight w:val="none"/>
        </w:rPr>
        <w:t>emission</w:t>
      </w:r>
      <w:r>
        <w:rPr>
          <w:rFonts w:ascii="Times New Roman" w:hAnsi="Times New Roman" w:eastAsia="宋体" w:cs="Times New Roman"/>
          <w:color w:val="auto"/>
          <w:sz w:val="24"/>
          <w:szCs w:val="28"/>
          <w:highlight w:val="none"/>
        </w:rPr>
        <w:t xml:space="preserve"> </w:t>
      </w:r>
      <w:r>
        <w:rPr>
          <w:rFonts w:hint="eastAsia" w:ascii="Times New Roman" w:hAnsi="Times New Roman" w:eastAsia="宋体" w:cs="Times New Roman"/>
          <w:color w:val="auto"/>
          <w:sz w:val="24"/>
          <w:szCs w:val="28"/>
          <w:highlight w:val="none"/>
        </w:rPr>
        <w:t>factor</w:t>
      </w:r>
    </w:p>
    <w:p w14:paraId="5713FF0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表征单位生产或消费活动量的温室气体排放的系数。</w:t>
      </w:r>
    </w:p>
    <w:p w14:paraId="103C17A7">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[GB/T 32150-2015，3.13]</w:t>
      </w:r>
    </w:p>
    <w:p w14:paraId="5821A172">
      <w:pPr>
        <w:spacing w:line="360" w:lineRule="auto"/>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3</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lang w:val="en-US" w:eastAsia="zh-CN"/>
        </w:rPr>
        <w:t>6</w:t>
      </w:r>
      <w:r>
        <w:rPr>
          <w:rFonts w:ascii="Times New Roman" w:hAnsi="Times New Roman" w:eastAsia="宋体" w:cs="Times New Roman"/>
          <w:color w:val="auto"/>
          <w:sz w:val="24"/>
          <w:szCs w:val="28"/>
          <w:highlight w:val="none"/>
        </w:rPr>
        <w:t xml:space="preserve"> 源流</w:t>
      </w:r>
      <w:r>
        <w:rPr>
          <w:rFonts w:hint="eastAsia" w:ascii="Times New Roman" w:hAnsi="Times New Roman" w:eastAsia="宋体" w:cs="Times New Roman"/>
          <w:color w:val="auto"/>
          <w:sz w:val="24"/>
          <w:szCs w:val="28"/>
          <w:highlight w:val="none"/>
          <w:lang w:val="en-US" w:eastAsia="zh-CN"/>
        </w:rPr>
        <w:t xml:space="preserve"> </w:t>
      </w:r>
      <w:r>
        <w:rPr>
          <w:rFonts w:ascii="Times New Roman" w:hAnsi="Times New Roman" w:eastAsia="宋体" w:cs="Times New Roman"/>
          <w:color w:val="auto"/>
          <w:sz w:val="24"/>
          <w:szCs w:val="28"/>
          <w:highlight w:val="none"/>
        </w:rPr>
        <w:t>source stream</w:t>
      </w:r>
    </w:p>
    <w:p w14:paraId="0B6FCE64">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在</w:t>
      </w:r>
      <w:r>
        <w:rPr>
          <w:rFonts w:hint="eastAsia" w:ascii="Times New Roman" w:hAnsi="Times New Roman" w:eastAsia="宋体" w:cs="Times New Roman"/>
          <w:color w:val="auto"/>
          <w:sz w:val="24"/>
          <w:szCs w:val="28"/>
          <w:highlight w:val="none"/>
          <w:lang w:val="en-US" w:eastAsia="zh-CN"/>
        </w:rPr>
        <w:t>既有建筑改造</w:t>
      </w:r>
      <w:r>
        <w:rPr>
          <w:rFonts w:hint="eastAsia" w:ascii="Times New Roman" w:hAnsi="Times New Roman" w:eastAsia="宋体" w:cs="Times New Roman"/>
          <w:color w:val="auto"/>
          <w:sz w:val="24"/>
          <w:szCs w:val="28"/>
          <w:highlight w:val="none"/>
        </w:rPr>
        <w:t>计量边界内，由于其消耗或生产而在一个或多个排放源产生相关温室气体排放的特定燃料类型、原材料或产品。</w:t>
      </w:r>
    </w:p>
    <w:p w14:paraId="08E01A7A">
      <w:pPr>
        <w:spacing w:line="360" w:lineRule="auto"/>
        <w:ind w:firstLine="0" w:firstLineChars="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3.7改造基准期 renovation baseline period</w:t>
      </w:r>
    </w:p>
    <w:p w14:paraId="5869B1AA">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为确定既有建筑改造前后碳排放变化量的基准线，在改造实施前选定的运行阶段碳排放计量周期。可按改造开工前一个完整自然年（1月1日至12月31日）确定，或按连续三个完整自然年的运行碳排放数据计算算术平均值确定。</w:t>
      </w:r>
    </w:p>
    <w:p w14:paraId="607D2BC4">
      <w:pPr>
        <w:spacing w:line="360" w:lineRule="auto"/>
        <w:ind w:firstLine="0" w:firstLineChars="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3.8改造核算期 renovation accounting period</w:t>
      </w:r>
    </w:p>
    <w:p w14:paraId="462B79C4">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为核算既有建筑改造完成后的实际碳排放水平，在改造工程竣工验收合格并投入正常运行后选定的运行阶段碳排放计量周期。</w:t>
      </w:r>
    </w:p>
    <w:p w14:paraId="4E6866E3">
      <w:pPr>
        <w:pStyle w:val="3"/>
        <w:spacing w:before="0" w:after="0" w:line="360" w:lineRule="auto"/>
        <w:rPr>
          <w:rFonts w:hint="eastAsia" w:ascii="Times New Roman" w:hAnsi="Times New Roman" w:eastAsia="黑体"/>
          <w:b w:val="0"/>
          <w:bCs w:val="0"/>
          <w:color w:val="auto"/>
          <w:sz w:val="24"/>
          <w:szCs w:val="24"/>
          <w:highlight w:val="none"/>
        </w:rPr>
      </w:pPr>
      <w:bookmarkStart w:id="20" w:name="_Toc28686"/>
      <w:bookmarkStart w:id="21" w:name="_Toc18723"/>
      <w:bookmarkStart w:id="22" w:name="_Toc184369557"/>
      <w:r>
        <w:rPr>
          <w:rFonts w:ascii="Times New Roman" w:hAnsi="Times New Roman" w:eastAsia="黑体"/>
          <w:b w:val="0"/>
          <w:bCs w:val="0"/>
          <w:color w:val="auto"/>
          <w:sz w:val="24"/>
          <w:szCs w:val="24"/>
          <w:highlight w:val="none"/>
        </w:rPr>
        <w:t xml:space="preserve">4 </w:t>
      </w:r>
      <w:r>
        <w:rPr>
          <w:rFonts w:hint="eastAsia" w:ascii="Times New Roman" w:hAnsi="Times New Roman" w:eastAsia="黑体"/>
          <w:b w:val="0"/>
          <w:bCs w:val="0"/>
          <w:color w:val="auto"/>
          <w:sz w:val="24"/>
          <w:szCs w:val="24"/>
          <w:highlight w:val="none"/>
        </w:rPr>
        <w:t>概述</w:t>
      </w:r>
      <w:bookmarkEnd w:id="20"/>
      <w:bookmarkEnd w:id="21"/>
      <w:bookmarkEnd w:id="22"/>
    </w:p>
    <w:p w14:paraId="163FE796">
      <w:pPr>
        <w:pStyle w:val="4"/>
        <w:spacing w:before="0" w:after="0" w:line="360" w:lineRule="auto"/>
        <w:rPr>
          <w:rFonts w:ascii="Times New Roman" w:hAnsi="Times New Roman" w:eastAsia="宋体" w:cs="Times New Roman"/>
          <w:b w:val="0"/>
          <w:bCs w:val="0"/>
          <w:color w:val="auto"/>
          <w:sz w:val="24"/>
          <w:szCs w:val="28"/>
          <w:highlight w:val="none"/>
        </w:rPr>
      </w:pPr>
      <w:bookmarkStart w:id="23" w:name="_Toc2704"/>
      <w:bookmarkStart w:id="24" w:name="_Toc184369558"/>
      <w:bookmarkStart w:id="25" w:name="_Toc28878"/>
      <w:r>
        <w:rPr>
          <w:rFonts w:hint="eastAsia" w:ascii="Times New Roman" w:hAnsi="Times New Roman" w:eastAsia="宋体" w:cs="Times New Roman"/>
          <w:b w:val="0"/>
          <w:bCs w:val="0"/>
          <w:color w:val="auto"/>
          <w:sz w:val="24"/>
          <w:szCs w:val="28"/>
          <w:highlight w:val="none"/>
        </w:rPr>
        <w:t>4</w:t>
      </w:r>
      <w:r>
        <w:rPr>
          <w:rFonts w:ascii="Times New Roman" w:hAnsi="Times New Roman" w:eastAsia="宋体" w:cs="Times New Roman"/>
          <w:b w:val="0"/>
          <w:bCs w:val="0"/>
          <w:color w:val="auto"/>
          <w:sz w:val="24"/>
          <w:szCs w:val="28"/>
          <w:highlight w:val="none"/>
        </w:rPr>
        <w:t xml:space="preserve">.1 </w:t>
      </w:r>
      <w:r>
        <w:rPr>
          <w:rFonts w:hint="eastAsia" w:ascii="Times New Roman" w:hAnsi="Times New Roman" w:eastAsia="宋体" w:cs="Times New Roman"/>
          <w:b w:val="0"/>
          <w:bCs w:val="0"/>
          <w:color w:val="auto"/>
          <w:sz w:val="24"/>
          <w:szCs w:val="28"/>
          <w:highlight w:val="none"/>
        </w:rPr>
        <w:t>计量对象</w:t>
      </w:r>
      <w:bookmarkEnd w:id="23"/>
      <w:bookmarkEnd w:id="24"/>
      <w:bookmarkEnd w:id="25"/>
    </w:p>
    <w:p w14:paraId="71BFE49B">
      <w:pPr>
        <w:spacing w:line="360" w:lineRule="auto"/>
        <w:ind w:firstLine="480" w:firstLineChars="200"/>
        <w:rPr>
          <w:rFonts w:hint="eastAsia" w:ascii="Times New Roman" w:hAnsi="Times New Roman" w:eastAsiaTheme="minorEastAsia"/>
          <w:color w:val="auto"/>
          <w:highlight w:val="none"/>
          <w:lang w:val="en-US" w:eastAsia="zh-CN"/>
        </w:rPr>
      </w:pPr>
      <w:r>
        <w:rPr>
          <w:rFonts w:hint="eastAsia" w:ascii="Times New Roman" w:hAnsi="Times New Roman" w:eastAsia="宋体" w:cs="Times New Roman"/>
          <w:color w:val="auto"/>
          <w:sz w:val="24"/>
          <w:szCs w:val="28"/>
          <w:highlight w:val="none"/>
        </w:rPr>
        <w:t>既有建筑改造过程碳排放计量对象为</w:t>
      </w:r>
      <w:r>
        <w:rPr>
          <w:rFonts w:hint="eastAsia" w:ascii="Times New Roman" w:hAnsi="Times New Roman" w:eastAsia="宋体" w:cs="Times New Roman"/>
          <w:color w:val="auto"/>
          <w:sz w:val="24"/>
          <w:szCs w:val="28"/>
          <w:highlight w:val="none"/>
          <w:lang w:val="en-US" w:eastAsia="zh-CN"/>
        </w:rPr>
        <w:t>改造计量边界内，由改造活动直接或间接引发的所有温室气体排放，涉及的建材生产及运输、施工、拆除、运行等活动相关的</w:t>
      </w:r>
      <w:r>
        <w:rPr>
          <w:rFonts w:hint="eastAsia" w:ascii="Times New Roman" w:hAnsi="Times New Roman" w:eastAsia="宋体" w:cs="Times New Roman"/>
          <w:color w:val="auto"/>
          <w:sz w:val="24"/>
          <w:szCs w:val="28"/>
          <w:highlight w:val="none"/>
        </w:rPr>
        <w:t>碳排放。</w:t>
      </w:r>
    </w:p>
    <w:p w14:paraId="30589D01">
      <w:pPr>
        <w:pStyle w:val="4"/>
        <w:spacing w:before="0" w:after="0" w:line="360" w:lineRule="auto"/>
        <w:rPr>
          <w:rFonts w:ascii="Times New Roman" w:hAnsi="Times New Roman" w:eastAsia="宋体" w:cs="Times New Roman"/>
          <w:b w:val="0"/>
          <w:bCs w:val="0"/>
          <w:color w:val="auto"/>
          <w:sz w:val="24"/>
          <w:szCs w:val="28"/>
          <w:highlight w:val="none"/>
        </w:rPr>
      </w:pPr>
      <w:bookmarkStart w:id="26" w:name="_Toc21568"/>
      <w:bookmarkStart w:id="27" w:name="_Toc184369559"/>
      <w:bookmarkStart w:id="28" w:name="_Toc2874"/>
      <w:r>
        <w:rPr>
          <w:rFonts w:hint="eastAsia" w:ascii="Times New Roman" w:hAnsi="Times New Roman" w:eastAsia="宋体" w:cs="Times New Roman"/>
          <w:b w:val="0"/>
          <w:bCs w:val="0"/>
          <w:color w:val="auto"/>
          <w:sz w:val="24"/>
          <w:szCs w:val="28"/>
          <w:highlight w:val="none"/>
        </w:rPr>
        <w:t>4</w:t>
      </w:r>
      <w:r>
        <w:rPr>
          <w:rFonts w:ascii="Times New Roman" w:hAnsi="Times New Roman" w:eastAsia="宋体" w:cs="Times New Roman"/>
          <w:b w:val="0"/>
          <w:bCs w:val="0"/>
          <w:color w:val="auto"/>
          <w:sz w:val="24"/>
          <w:szCs w:val="28"/>
          <w:highlight w:val="none"/>
        </w:rPr>
        <w:t xml:space="preserve">.2 </w:t>
      </w:r>
      <w:r>
        <w:rPr>
          <w:rFonts w:hint="eastAsia" w:ascii="Times New Roman" w:hAnsi="Times New Roman" w:eastAsia="宋体" w:cs="Times New Roman"/>
          <w:b w:val="0"/>
          <w:bCs w:val="0"/>
          <w:color w:val="auto"/>
          <w:sz w:val="24"/>
          <w:szCs w:val="28"/>
          <w:highlight w:val="none"/>
        </w:rPr>
        <w:t>计量边界</w:t>
      </w:r>
      <w:bookmarkEnd w:id="26"/>
      <w:bookmarkEnd w:id="27"/>
      <w:bookmarkEnd w:id="28"/>
    </w:p>
    <w:p w14:paraId="7E979EDD">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既有建筑改造过程碳排放计量的空间边界及时间边界见下表：</w:t>
      </w:r>
    </w:p>
    <w:p w14:paraId="3C1DDD23">
      <w:pPr>
        <w:spacing w:line="360" w:lineRule="auto"/>
        <w:ind w:firstLine="0" w:firstLineChars="0"/>
        <w:jc w:val="center"/>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表1 既有建筑改造过程碳排放计量边界</w:t>
      </w:r>
    </w:p>
    <w:tbl>
      <w:tblPr>
        <w:tblStyle w:val="20"/>
        <w:tblW w:w="4558" w:type="pct"/>
        <w:jc w:val="center"/>
        <w:tblBorders>
          <w:top w:val="none" w:color="auto" w:sz="0" w:space="0"/>
          <w:left w:val="single" w:color="auto" w:sz="2" w:space="0"/>
          <w:bottom w:val="none" w:color="auto" w:sz="0" w:space="0"/>
          <w:right w:val="single" w:color="auto" w:sz="2"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730"/>
        <w:gridCol w:w="1881"/>
        <w:gridCol w:w="2259"/>
        <w:gridCol w:w="2698"/>
      </w:tblGrid>
      <w:tr w14:paraId="03A60FF6">
        <w:tblPrEx>
          <w:tblBorders>
            <w:top w:val="none" w:color="auto" w:sz="0" w:space="0"/>
            <w:left w:val="single" w:color="auto" w:sz="2" w:space="0"/>
            <w:bottom w:val="none" w:color="auto" w:sz="0" w:space="0"/>
            <w:right w:val="single" w:color="auto" w:sz="2" w:space="0"/>
            <w:insideH w:val="none" w:color="auto" w:sz="0" w:space="0"/>
            <w:insideV w:val="none" w:color="auto" w:sz="0" w:space="0"/>
          </w:tblBorders>
          <w:shd w:val="clear" w:color="auto" w:fill="FFFFFF"/>
          <w:tblCellMar>
            <w:top w:w="15" w:type="dxa"/>
            <w:left w:w="15" w:type="dxa"/>
            <w:bottom w:w="15" w:type="dxa"/>
            <w:right w:w="15" w:type="dxa"/>
          </w:tblCellMar>
        </w:tblPrEx>
        <w:trPr>
          <w:tblHeader/>
          <w:jc w:val="center"/>
        </w:trPr>
        <w:tc>
          <w:tcPr>
            <w:tcW w:w="4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7707019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val="en-US" w:eastAsia="zh-CN"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阶段</w:t>
            </w:r>
          </w:p>
        </w:tc>
        <w:tc>
          <w:tcPr>
            <w:tcW w:w="124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049216FE">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空间边界</w:t>
            </w:r>
          </w:p>
        </w:tc>
        <w:tc>
          <w:tcPr>
            <w:tcW w:w="149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1C55E294">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时间边界</w:t>
            </w:r>
          </w:p>
        </w:tc>
        <w:tc>
          <w:tcPr>
            <w:tcW w:w="17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48EA0500">
            <w:pPr>
              <w:keepNext w:val="0"/>
              <w:keepLines w:val="0"/>
              <w:widowControl/>
              <w:suppressLineNumbers w:val="0"/>
              <w:spacing w:line="240" w:lineRule="atLeast"/>
              <w:ind w:left="0" w:firstLine="0"/>
              <w:jc w:val="center"/>
              <w:rPr>
                <w:rFonts w:hint="default" w:ascii="Times New Roman" w:hAnsi="Times New Roman" w:eastAsia="宋体" w:cs="宋体"/>
                <w:b/>
                <w:bCs/>
                <w:i w:val="0"/>
                <w:iCs w:val="0"/>
                <w:caps w:val="0"/>
                <w:color w:val="auto"/>
                <w:spacing w:val="1"/>
                <w:sz w:val="21"/>
                <w:szCs w:val="21"/>
                <w:highlight w:val="none"/>
                <w:lang w:val="en-US"/>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内容示例</w:t>
            </w:r>
          </w:p>
        </w:tc>
      </w:tr>
      <w:tr w14:paraId="6C90BF29">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15" w:type="dxa"/>
            <w:left w:w="15" w:type="dxa"/>
            <w:bottom w:w="15" w:type="dxa"/>
            <w:right w:w="15" w:type="dxa"/>
          </w:tblCellMar>
        </w:tblPrEx>
        <w:trPr>
          <w:jc w:val="center"/>
        </w:trPr>
        <w:tc>
          <w:tcPr>
            <w:tcW w:w="4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3E10FDB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lang w:val="en-US" w:eastAsia="zh-CN"/>
              </w:rPr>
              <w:t>建材运输阶段</w:t>
            </w:r>
          </w:p>
        </w:tc>
        <w:tc>
          <w:tcPr>
            <w:tcW w:w="124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1587278E">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从建材生产地/集散地到施工现场的全部运输路径</w:t>
            </w:r>
          </w:p>
        </w:tc>
        <w:tc>
          <w:tcPr>
            <w:tcW w:w="149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22C3DF49">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从建材出厂到送达施工现场</w:t>
            </w:r>
          </w:p>
        </w:tc>
        <w:tc>
          <w:tcPr>
            <w:tcW w:w="17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4B49081E">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 各类建材从生产厂到施工现场运输碳排放</w:t>
            </w:r>
          </w:p>
        </w:tc>
      </w:tr>
      <w:tr w14:paraId="4844C297">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15" w:type="dxa"/>
            <w:left w:w="15" w:type="dxa"/>
            <w:bottom w:w="15" w:type="dxa"/>
            <w:right w:w="15" w:type="dxa"/>
          </w:tblCellMar>
        </w:tblPrEx>
        <w:trPr>
          <w:jc w:val="center"/>
        </w:trPr>
        <w:tc>
          <w:tcPr>
            <w:tcW w:w="4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0B43D6E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lang w:val="en-US" w:eastAsia="zh-CN"/>
              </w:rPr>
              <w:t>施工阶段</w:t>
            </w:r>
          </w:p>
        </w:tc>
        <w:tc>
          <w:tcPr>
            <w:tcW w:w="124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001D8089">
            <w:pPr>
              <w:keepNext w:val="0"/>
              <w:keepLines w:val="0"/>
              <w:widowControl/>
              <w:suppressLineNumbers w:val="0"/>
              <w:spacing w:line="280" w:lineRule="atLeast"/>
              <w:ind w:left="0" w:firstLine="0"/>
              <w:jc w:val="both"/>
              <w:rPr>
                <w:rFonts w:hint="default" w:ascii="Times New Roman" w:hAnsi="Times New Roman" w:eastAsia="宋体" w:cs="宋体"/>
                <w:i w:val="0"/>
                <w:iCs w:val="0"/>
                <w:caps w:val="0"/>
                <w:color w:val="auto"/>
                <w:spacing w:val="1"/>
                <w:sz w:val="21"/>
                <w:szCs w:val="21"/>
                <w:highlight w:val="none"/>
                <w:lang w:val="en-US"/>
              </w:rPr>
            </w:pPr>
            <w:r>
              <w:rPr>
                <w:rFonts w:hint="eastAsia" w:ascii="Times New Roman" w:hAnsi="Times New Roman" w:eastAsia="宋体" w:cs="宋体"/>
                <w:i w:val="0"/>
                <w:iCs w:val="0"/>
                <w:caps w:val="0"/>
                <w:color w:val="auto"/>
                <w:spacing w:val="1"/>
                <w:kern w:val="0"/>
                <w:sz w:val="21"/>
                <w:szCs w:val="21"/>
                <w:highlight w:val="none"/>
                <w:lang w:val="en-US" w:eastAsia="zh-CN" w:bidi="ar"/>
              </w:rPr>
              <w:t>有关主管部门批准的施工改造场地边界，应区分施工区域与非施工区域（办公区及生活区）</w:t>
            </w:r>
          </w:p>
        </w:tc>
        <w:tc>
          <w:tcPr>
            <w:tcW w:w="149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052D1855">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从施工准备到竣工验收</w:t>
            </w:r>
          </w:p>
        </w:tc>
        <w:tc>
          <w:tcPr>
            <w:tcW w:w="17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67ACB33C">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 施工机械设备(塔吊、挖掘机、混凝土泵等)运行碳排放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临时设施(工棚、围挡、临时水电)碳排放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建筑现场加工碳排放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施工人员交通(通勤)碳排放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施工现场办公、生活能耗碳排放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施工用水处理碳排放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建筑垃圾二次转运碳排放</w:t>
            </w:r>
          </w:p>
        </w:tc>
      </w:tr>
      <w:tr w14:paraId="284BD958">
        <w:tblPrEx>
          <w:tblBorders>
            <w:top w:val="none" w:color="auto" w:sz="0" w:space="0"/>
            <w:left w:val="single" w:color="auto" w:sz="2" w:space="0"/>
            <w:bottom w:val="none" w:color="auto" w:sz="0" w:space="0"/>
            <w:right w:val="single" w:color="auto" w:sz="2" w:space="0"/>
            <w:insideH w:val="none" w:color="auto" w:sz="0" w:space="0"/>
            <w:insideV w:val="none" w:color="auto" w:sz="0" w:space="0"/>
          </w:tblBorders>
          <w:shd w:val="clear" w:color="auto" w:fill="FFFFFF"/>
          <w:tblCellMar>
            <w:top w:w="15" w:type="dxa"/>
            <w:left w:w="15" w:type="dxa"/>
            <w:bottom w:w="15" w:type="dxa"/>
            <w:right w:w="15" w:type="dxa"/>
          </w:tblCellMar>
        </w:tblPrEx>
        <w:trPr>
          <w:jc w:val="center"/>
        </w:trPr>
        <w:tc>
          <w:tcPr>
            <w:tcW w:w="4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4F6B6D4C">
            <w:pPr>
              <w:keepNext w:val="0"/>
              <w:keepLines w:val="0"/>
              <w:widowControl/>
              <w:suppressLineNumbers w:val="0"/>
              <w:spacing w:line="280" w:lineRule="atLeast"/>
              <w:ind w:left="0" w:firstLine="0"/>
              <w:jc w:val="center"/>
              <w:rPr>
                <w:rFonts w:hint="default" w:ascii="Times New Roman" w:hAnsi="Times New Roman" w:eastAsia="宋体" w:cs="宋体"/>
                <w:i w:val="0"/>
                <w:iCs w:val="0"/>
                <w:caps w:val="0"/>
                <w:color w:val="auto"/>
                <w:spacing w:val="1"/>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lang w:val="en-US" w:eastAsia="zh-CN"/>
              </w:rPr>
              <w:t>运行阶段①</w:t>
            </w:r>
          </w:p>
        </w:tc>
        <w:tc>
          <w:tcPr>
            <w:tcW w:w="124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4A80A204">
            <w:pPr>
              <w:keepNext w:val="0"/>
              <w:keepLines w:val="0"/>
              <w:widowControl/>
              <w:suppressLineNumbers w:val="0"/>
              <w:spacing w:line="280" w:lineRule="atLeast"/>
              <w:ind w:left="0" w:firstLine="0"/>
              <w:jc w:val="both"/>
              <w:rPr>
                <w:rFonts w:hint="default" w:ascii="Times New Roman" w:hAnsi="Times New Roman" w:eastAsia="宋体" w:cs="宋体"/>
                <w:i w:val="0"/>
                <w:iCs w:val="0"/>
                <w:caps w:val="0"/>
                <w:color w:val="auto"/>
                <w:spacing w:val="1"/>
                <w:sz w:val="21"/>
                <w:szCs w:val="21"/>
                <w:highlight w:val="none"/>
                <w:lang w:val="en-US"/>
              </w:rPr>
            </w:pPr>
            <w:r>
              <w:rPr>
                <w:rFonts w:hint="eastAsia" w:ascii="Times New Roman" w:hAnsi="Times New Roman" w:eastAsia="宋体" w:cs="宋体"/>
                <w:i w:val="0"/>
                <w:iCs w:val="0"/>
                <w:caps w:val="0"/>
                <w:color w:val="auto"/>
                <w:spacing w:val="1"/>
                <w:kern w:val="0"/>
                <w:sz w:val="21"/>
                <w:szCs w:val="21"/>
                <w:highlight w:val="none"/>
                <w:lang w:val="en-US" w:eastAsia="zh-CN" w:bidi="ar"/>
              </w:rPr>
              <w:t>改造完成后的建筑使用空间及配套设施区域②</w:t>
            </w:r>
          </w:p>
        </w:tc>
        <w:tc>
          <w:tcPr>
            <w:tcW w:w="149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6CFE44EB">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lang w:val="en-US" w:eastAsia="zh-CN"/>
              </w:rPr>
              <w:t>基准期：改造开工前一个完整自然年（或连续三个完整自然年平均值）；</w:t>
            </w:r>
          </w:p>
          <w:p w14:paraId="628D6AFC">
            <w:pPr>
              <w:keepNext w:val="0"/>
              <w:keepLines w:val="0"/>
              <w:widowControl/>
              <w:suppressLineNumbers w:val="0"/>
              <w:spacing w:line="280" w:lineRule="atLeast"/>
              <w:ind w:left="0" w:firstLine="0"/>
              <w:jc w:val="both"/>
              <w:rPr>
                <w:rFonts w:hint="default" w:ascii="Times New Roman" w:hAnsi="Times New Roman" w:eastAsia="宋体" w:cs="宋体"/>
                <w:i w:val="0"/>
                <w:iCs w:val="0"/>
                <w:caps w:val="0"/>
                <w:color w:val="auto"/>
                <w:spacing w:val="1"/>
                <w:sz w:val="21"/>
                <w:szCs w:val="21"/>
                <w:lang w:val="en-US" w:eastAsia="zh-CN"/>
              </w:rPr>
            </w:pPr>
            <w:r>
              <w:rPr>
                <w:rFonts w:hint="eastAsia" w:ascii="Times New Roman" w:hAnsi="Times New Roman" w:eastAsia="宋体" w:cs="宋体"/>
                <w:i w:val="0"/>
                <w:iCs w:val="0"/>
                <w:caps w:val="0"/>
                <w:color w:val="auto"/>
                <w:spacing w:val="1"/>
                <w:sz w:val="21"/>
                <w:szCs w:val="21"/>
                <w:highlight w:val="none"/>
                <w:lang w:val="en-US" w:eastAsia="zh-CN"/>
              </w:rPr>
              <w:t>核算期：竣工验收合格并投入运行后一个完整自然年</w:t>
            </w:r>
            <w:r>
              <w:rPr>
                <w:rFonts w:hint="eastAsia" w:ascii="Times New Roman" w:hAnsi="Times New Roman" w:eastAsia="宋体" w:cs="宋体"/>
                <w:i w:val="0"/>
                <w:iCs w:val="0"/>
                <w:caps w:val="0"/>
                <w:color w:val="auto"/>
                <w:spacing w:val="1"/>
                <w:sz w:val="21"/>
                <w:szCs w:val="21"/>
                <w:lang w:val="en-US" w:eastAsia="zh-CN"/>
              </w:rPr>
              <w:t>或以项目核定的建筑碳排放核算年限。</w:t>
            </w:r>
            <m:oMath>
              <m:r>
                <m:rPr>
                  <m:sty m:val="p"/>
                </m:rPr>
                <w:rPr>
                  <w:rFonts w:hint="eastAsia" w:ascii="Cambria Math" w:hAnsi="Cambria Math" w:eastAsia="宋体" w:cs="宋体"/>
                  <w:caps w:val="0"/>
                  <w:color w:val="auto"/>
                  <w:spacing w:val="1"/>
                  <w:sz w:val="21"/>
                  <w:szCs w:val="21"/>
                  <w:lang w:val="en-US" w:eastAsia="zh-CN"/>
                </w:rPr>
                <m:t>③</m:t>
              </m:r>
            </m:oMath>
          </w:p>
          <w:p w14:paraId="038F441E">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lang w:val="en-US" w:eastAsia="zh-CN"/>
              </w:rPr>
            </w:pPr>
          </w:p>
        </w:tc>
        <w:tc>
          <w:tcPr>
            <w:tcW w:w="1782"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4682FBF9">
            <w:pPr>
              <w:keepNext w:val="0"/>
              <w:keepLines w:val="0"/>
              <w:widowControl/>
              <w:suppressLineNumbers w:val="0"/>
              <w:spacing w:line="280" w:lineRule="atLeast"/>
              <w:ind w:left="0" w:firstLine="0"/>
              <w:jc w:val="both"/>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 改造范围建筑运行消耗能源(电力、燃气、热力)碳排放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改造相关系统(暖通空调、给排水、照明、电梯)运行碳排放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改造部分建筑维护(常规维修、更换)碳排放</w:t>
            </w:r>
            <w:r>
              <w:rPr>
                <w:rFonts w:hint="eastAsia" w:ascii="Times New Roman" w:hAnsi="Times New Roman" w:eastAsia="宋体" w:cs="宋体"/>
                <w:i w:val="0"/>
                <w:iCs w:val="0"/>
                <w:caps w:val="0"/>
                <w:color w:val="auto"/>
                <w:spacing w:val="1"/>
                <w:kern w:val="0"/>
                <w:sz w:val="21"/>
                <w:szCs w:val="21"/>
                <w:highlight w:val="none"/>
                <w:bdr w:val="single" w:color="auto" w:sz="2" w:space="0"/>
                <w:lang w:val="en-US" w:eastAsia="zh-CN" w:bidi="ar"/>
              </w:rPr>
              <w:br w:type="textWrapping"/>
            </w:r>
            <w:r>
              <w:rPr>
                <w:rFonts w:hint="eastAsia" w:ascii="Times New Roman" w:hAnsi="Times New Roman" w:eastAsia="宋体" w:cs="宋体"/>
                <w:i w:val="0"/>
                <w:iCs w:val="0"/>
                <w:caps w:val="0"/>
                <w:color w:val="auto"/>
                <w:spacing w:val="1"/>
                <w:kern w:val="0"/>
                <w:sz w:val="21"/>
                <w:szCs w:val="21"/>
                <w:highlight w:val="none"/>
                <w:lang w:val="en-US" w:eastAsia="zh-CN" w:bidi="ar"/>
              </w:rPr>
              <w:t>• 改造增加的可再生能源系统减碳量(负值计入)</w:t>
            </w:r>
          </w:p>
        </w:tc>
      </w:tr>
    </w:tbl>
    <w:p w14:paraId="07BFF23E">
      <w:pPr>
        <w:rPr>
          <w:rFonts w:hint="eastAsia" w:ascii="楷体" w:hAnsi="楷体" w:eastAsia="楷体" w:cs="楷体"/>
          <w:b w:val="0"/>
          <w:bCs w:val="0"/>
          <w:szCs w:val="21"/>
          <w:lang w:val="en-US" w:eastAsia="zh-CN"/>
        </w:rPr>
      </w:pPr>
      <w:bookmarkStart w:id="29" w:name="_Toc23609"/>
      <w:bookmarkStart w:id="30" w:name="_Toc184369560"/>
      <w:r>
        <w:rPr>
          <w:rFonts w:hint="eastAsia" w:ascii="楷体" w:hAnsi="楷体" w:eastAsia="楷体" w:cs="楷体"/>
          <w:b w:val="0"/>
          <w:bCs w:val="0"/>
          <w:szCs w:val="21"/>
          <w:lang w:val="en-US" w:eastAsia="zh-CN"/>
        </w:rPr>
        <w:t>注</w:t>
      </w:r>
      <w:r>
        <w:rPr>
          <w:rFonts w:hint="eastAsia" w:ascii="楷体" w:hAnsi="楷体" w:eastAsia="楷体" w:cs="楷体"/>
          <w:b w:val="0"/>
          <w:bCs w:val="0"/>
          <w:sz w:val="21"/>
          <w:szCs w:val="21"/>
          <w:lang w:val="en-US" w:eastAsia="zh-CN"/>
        </w:rPr>
        <w:t>：</w:t>
      </w:r>
    </w:p>
    <w:p w14:paraId="51C27BA1">
      <w:pPr>
        <w:rPr>
          <w:rFonts w:hint="eastAsia" w:ascii="楷体" w:hAnsi="楷体" w:eastAsia="楷体" w:cs="楷体"/>
          <w:b w:val="0"/>
          <w:bCs w:val="0"/>
          <w:sz w:val="21"/>
          <w:szCs w:val="21"/>
          <w:lang w:val="en-US" w:eastAsia="zh-CN"/>
        </w:rPr>
      </w:pPr>
      <w:r>
        <w:rPr>
          <w:rFonts w:hint="eastAsia" w:ascii="楷体" w:hAnsi="楷体" w:eastAsia="楷体" w:cs="楷体"/>
          <w:b w:val="0"/>
          <w:bCs w:val="0"/>
          <w:sz w:val="21"/>
          <w:szCs w:val="21"/>
          <w:lang w:val="en-US" w:eastAsia="zh-CN"/>
        </w:rPr>
        <w:t>①本阶段计量的是建筑运行阶段因日常使用产生的碳排放，并非改造施工活动的碳排放。施工活动碳排放按本表“施工阶段”执行</w:t>
      </w:r>
      <w:r>
        <w:rPr>
          <w:rFonts w:hint="eastAsia" w:ascii="楷体" w:hAnsi="楷体" w:eastAsia="楷体" w:cs="楷体"/>
          <w:b w:val="0"/>
          <w:bCs w:val="0"/>
          <w:szCs w:val="21"/>
          <w:lang w:val="en-US" w:eastAsia="zh-CN"/>
        </w:rPr>
        <w:t>；</w:t>
      </w:r>
    </w:p>
    <w:p w14:paraId="7287B888">
      <w:pPr>
        <w:rPr>
          <w:rFonts w:hint="eastAsia" w:ascii="楷体" w:hAnsi="楷体" w:eastAsia="楷体" w:cs="楷体"/>
          <w:b w:val="0"/>
          <w:bCs w:val="0"/>
          <w:i w:val="0"/>
          <w:iCs w:val="0"/>
          <w:caps w:val="0"/>
          <w:spacing w:val="0"/>
          <w:sz w:val="21"/>
          <w:szCs w:val="21"/>
          <w:lang w:val="en-US" w:eastAsia="zh-CN"/>
        </w:rPr>
      </w:pPr>
      <w:r>
        <w:rPr>
          <w:rFonts w:hint="eastAsia" w:ascii="楷体" w:hAnsi="楷体" w:eastAsia="楷体" w:cs="楷体"/>
          <w:b w:val="0"/>
          <w:bCs w:val="0"/>
          <w:sz w:val="21"/>
          <w:szCs w:val="21"/>
          <w:lang w:val="en-US" w:eastAsia="zh-CN"/>
        </w:rPr>
        <w:t>②</w:t>
      </w:r>
      <w:r>
        <w:rPr>
          <w:rFonts w:hint="eastAsia" w:ascii="楷体" w:hAnsi="楷体" w:eastAsia="楷体" w:cs="楷体"/>
          <w:b w:val="0"/>
          <w:bCs w:val="0"/>
          <w:i w:val="0"/>
          <w:iCs w:val="0"/>
          <w:caps w:val="0"/>
          <w:spacing w:val="0"/>
          <w:sz w:val="21"/>
          <w:szCs w:val="21"/>
          <w:lang w:val="en-US" w:eastAsia="zh-CN"/>
        </w:rPr>
        <w:t>基准期与核算期内，建筑主体使用功能应保持一致。若改造涉及使用功能变更（如办公改酒店、住宅改商业等），则改造前后运行碳排放不具直接可比性，不得采用本规范第6章的差值法计算减碳量，但改造实施阶段碳排放仍可按本规范要求进行独立计量</w:t>
      </w:r>
      <w:r>
        <w:rPr>
          <w:rFonts w:hint="eastAsia" w:ascii="楷体" w:hAnsi="楷体" w:eastAsia="楷体" w:cs="楷体"/>
          <w:b w:val="0"/>
          <w:bCs w:val="0"/>
          <w:szCs w:val="21"/>
          <w:lang w:val="en-US" w:eastAsia="zh-CN"/>
        </w:rPr>
        <w:t>；</w:t>
      </w:r>
    </w:p>
    <w:p w14:paraId="29348471">
      <w:pPr>
        <w:keepNext w:val="0"/>
        <w:keepLines w:val="0"/>
        <w:widowControl/>
        <w:suppressLineNumbers w:val="0"/>
        <w:spacing w:line="240" w:lineRule="auto"/>
        <w:ind w:left="0" w:firstLine="0"/>
        <w:jc w:val="left"/>
        <w:rPr>
          <w:rFonts w:hint="eastAsia" w:ascii="楷体" w:hAnsi="楷体" w:eastAsia="楷体" w:cs="楷体"/>
          <w:b w:val="0"/>
          <w:bCs w:val="0"/>
          <w:i w:val="0"/>
          <w:iCs w:val="0"/>
          <w:caps w:val="0"/>
          <w:spacing w:val="0"/>
          <w:sz w:val="21"/>
          <w:szCs w:val="21"/>
          <w:lang w:val="en-US" w:eastAsia="zh-CN"/>
        </w:rPr>
      </w:pPr>
      <w:r>
        <w:rPr>
          <w:rFonts w:hint="eastAsia" w:ascii="楷体" w:hAnsi="楷体" w:eastAsia="楷体" w:cs="楷体"/>
          <w:b w:val="0"/>
          <w:bCs w:val="0"/>
          <w:i w:val="0"/>
          <w:iCs w:val="0"/>
          <w:caps w:val="0"/>
          <w:spacing w:val="0"/>
          <w:sz w:val="21"/>
          <w:szCs w:val="21"/>
          <w:lang w:val="en-US" w:eastAsia="zh-CN"/>
        </w:rPr>
        <w:t>③进行改造前后减碳效益评估时，应确保基准期与核算期的时间边界一致。</w:t>
      </w:r>
    </w:p>
    <w:p w14:paraId="528C0C59">
      <w:pPr>
        <w:pStyle w:val="4"/>
        <w:spacing w:before="0" w:after="0" w:line="360" w:lineRule="auto"/>
        <w:rPr>
          <w:rFonts w:hint="eastAsia" w:ascii="Times New Roman" w:hAnsi="Times New Roman" w:eastAsia="宋体" w:cs="Times New Roman"/>
          <w:b w:val="0"/>
          <w:bCs w:val="0"/>
          <w:color w:val="auto"/>
          <w:sz w:val="24"/>
          <w:szCs w:val="28"/>
          <w:highlight w:val="none"/>
        </w:rPr>
      </w:pPr>
      <w:bookmarkStart w:id="31" w:name="_Toc18979"/>
      <w:r>
        <w:rPr>
          <w:rFonts w:hint="eastAsia" w:ascii="Times New Roman" w:hAnsi="Times New Roman" w:eastAsia="宋体" w:cs="Times New Roman"/>
          <w:b w:val="0"/>
          <w:bCs w:val="0"/>
          <w:color w:val="auto"/>
          <w:sz w:val="24"/>
          <w:szCs w:val="28"/>
          <w:highlight w:val="none"/>
        </w:rPr>
        <w:t>4.3 计量范围</w:t>
      </w:r>
      <w:bookmarkEnd w:id="29"/>
      <w:bookmarkEnd w:id="30"/>
      <w:bookmarkEnd w:id="31"/>
    </w:p>
    <w:p w14:paraId="1A58D494">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4.3.1本规范涉及的温室气体包括二氧化碳(CO</w:t>
      </w:r>
      <w:r>
        <w:rPr>
          <w:rFonts w:hint="eastAsia" w:ascii="Times New Roman" w:hAnsi="Times New Roman" w:eastAsia="宋体" w:cs="Times New Roman"/>
          <w:color w:val="auto"/>
          <w:sz w:val="24"/>
          <w:szCs w:val="28"/>
          <w:highlight w:val="none"/>
          <w:vertAlign w:val="subscript"/>
          <w:lang w:val="en-US" w:eastAsia="zh-CN"/>
        </w:rPr>
        <w:t>2</w:t>
      </w:r>
      <w:r>
        <w:rPr>
          <w:rFonts w:hint="eastAsia" w:ascii="Times New Roman" w:hAnsi="Times New Roman" w:eastAsia="宋体" w:cs="Times New Roman"/>
          <w:color w:val="auto"/>
          <w:sz w:val="24"/>
          <w:szCs w:val="28"/>
          <w:highlight w:val="none"/>
          <w:lang w:val="en-US" w:eastAsia="zh-CN"/>
        </w:rPr>
        <w:t>)、甲烷(CH</w:t>
      </w:r>
      <w:r>
        <w:rPr>
          <w:rFonts w:hint="eastAsia" w:ascii="Times New Roman" w:hAnsi="Times New Roman" w:eastAsia="宋体" w:cs="Times New Roman"/>
          <w:color w:val="auto"/>
          <w:sz w:val="24"/>
          <w:szCs w:val="28"/>
          <w:highlight w:val="none"/>
          <w:vertAlign w:val="subscript"/>
          <w:lang w:val="en-US" w:eastAsia="zh-CN"/>
        </w:rPr>
        <w:t>4</w:t>
      </w:r>
      <w:r>
        <w:rPr>
          <w:rFonts w:hint="eastAsia" w:ascii="Times New Roman" w:hAnsi="Times New Roman" w:eastAsia="宋体" w:cs="Times New Roman"/>
          <w:color w:val="auto"/>
          <w:sz w:val="24"/>
          <w:szCs w:val="28"/>
          <w:highlight w:val="none"/>
          <w:lang w:val="en-US" w:eastAsia="zh-CN"/>
        </w:rPr>
        <w:t>)、氧化亚氮(N</w:t>
      </w:r>
      <w:r>
        <w:rPr>
          <w:rFonts w:hint="eastAsia" w:ascii="Times New Roman" w:hAnsi="Times New Roman" w:eastAsia="宋体" w:cs="Times New Roman"/>
          <w:color w:val="auto"/>
          <w:sz w:val="24"/>
          <w:szCs w:val="28"/>
          <w:highlight w:val="none"/>
          <w:vertAlign w:val="subscript"/>
          <w:lang w:val="en-US" w:eastAsia="zh-CN"/>
        </w:rPr>
        <w:t>2</w:t>
      </w:r>
      <w:r>
        <w:rPr>
          <w:rFonts w:hint="eastAsia" w:ascii="Times New Roman" w:hAnsi="Times New Roman" w:eastAsia="宋体" w:cs="Times New Roman"/>
          <w:color w:val="auto"/>
          <w:sz w:val="24"/>
          <w:szCs w:val="28"/>
          <w:highlight w:val="none"/>
          <w:lang w:val="en-US" w:eastAsia="zh-CN"/>
        </w:rPr>
        <w:t>O)、氢氟碳化物(HFC</w:t>
      </w:r>
      <w:r>
        <w:rPr>
          <w:rFonts w:hint="eastAsia" w:ascii="Times New Roman" w:hAnsi="Times New Roman" w:eastAsia="宋体" w:cs="Times New Roman"/>
          <w:color w:val="auto"/>
          <w:sz w:val="24"/>
          <w:szCs w:val="28"/>
          <w:highlight w:val="none"/>
          <w:vertAlign w:val="subscript"/>
          <w:lang w:val="en-US" w:eastAsia="zh-CN"/>
        </w:rPr>
        <w:t>S</w:t>
      </w:r>
      <w:r>
        <w:rPr>
          <w:rFonts w:hint="eastAsia" w:ascii="Times New Roman" w:hAnsi="Times New Roman" w:eastAsia="宋体" w:cs="Times New Roman"/>
          <w:color w:val="auto"/>
          <w:sz w:val="24"/>
          <w:szCs w:val="28"/>
          <w:highlight w:val="none"/>
          <w:lang w:val="en-US" w:eastAsia="zh-CN"/>
        </w:rPr>
        <w:t>)、全氟碳化物(PFC</w:t>
      </w:r>
      <w:r>
        <w:rPr>
          <w:rFonts w:hint="eastAsia" w:ascii="Times New Roman" w:hAnsi="Times New Roman" w:eastAsia="宋体" w:cs="Times New Roman"/>
          <w:color w:val="auto"/>
          <w:sz w:val="24"/>
          <w:szCs w:val="28"/>
          <w:highlight w:val="none"/>
          <w:vertAlign w:val="subscript"/>
          <w:lang w:val="en-US" w:eastAsia="zh-CN"/>
        </w:rPr>
        <w:t>s</w:t>
      </w:r>
      <w:r>
        <w:rPr>
          <w:rFonts w:hint="eastAsia" w:ascii="Times New Roman" w:hAnsi="Times New Roman" w:eastAsia="宋体" w:cs="Times New Roman"/>
          <w:color w:val="auto"/>
          <w:sz w:val="24"/>
          <w:szCs w:val="28"/>
          <w:highlight w:val="none"/>
          <w:lang w:val="en-US" w:eastAsia="zh-CN"/>
        </w:rPr>
        <w:t>)、六氟化硫(SF</w:t>
      </w:r>
      <w:r>
        <w:rPr>
          <w:rFonts w:hint="eastAsia" w:ascii="Times New Roman" w:hAnsi="Times New Roman" w:eastAsia="宋体" w:cs="Times New Roman"/>
          <w:color w:val="auto"/>
          <w:sz w:val="24"/>
          <w:szCs w:val="28"/>
          <w:highlight w:val="none"/>
          <w:vertAlign w:val="subscript"/>
          <w:lang w:val="en-US" w:eastAsia="zh-CN"/>
        </w:rPr>
        <w:t>6</w:t>
      </w:r>
      <w:r>
        <w:rPr>
          <w:rFonts w:hint="eastAsia" w:ascii="Times New Roman" w:hAnsi="Times New Roman" w:eastAsia="宋体" w:cs="Times New Roman"/>
          <w:color w:val="auto"/>
          <w:sz w:val="24"/>
          <w:szCs w:val="28"/>
          <w:highlight w:val="none"/>
          <w:lang w:val="en-US" w:eastAsia="zh-CN"/>
        </w:rPr>
        <w:t>)与三氟化氮(NF</w:t>
      </w:r>
      <w:r>
        <w:rPr>
          <w:rFonts w:hint="eastAsia" w:ascii="Times New Roman" w:hAnsi="Times New Roman" w:eastAsia="宋体" w:cs="Times New Roman"/>
          <w:color w:val="auto"/>
          <w:sz w:val="24"/>
          <w:szCs w:val="28"/>
          <w:highlight w:val="none"/>
          <w:vertAlign w:val="subscript"/>
          <w:lang w:val="en-US" w:eastAsia="zh-CN"/>
        </w:rPr>
        <w:t>3</w:t>
      </w:r>
      <w:r>
        <w:rPr>
          <w:rFonts w:hint="eastAsia" w:ascii="Times New Roman" w:hAnsi="Times New Roman" w:eastAsia="宋体" w:cs="Times New Roman"/>
          <w:color w:val="auto"/>
          <w:sz w:val="24"/>
          <w:szCs w:val="28"/>
          <w:highlight w:val="none"/>
          <w:lang w:val="en-US" w:eastAsia="zh-CN"/>
        </w:rPr>
        <w:t>)。</w:t>
      </w:r>
    </w:p>
    <w:p w14:paraId="6A7B322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4.3.2</w:t>
      </w:r>
      <w:r>
        <w:rPr>
          <w:rFonts w:hint="eastAsia" w:ascii="Times New Roman" w:hAnsi="Times New Roman" w:eastAsia="宋体" w:cs="Times New Roman"/>
          <w:color w:val="auto"/>
          <w:sz w:val="24"/>
          <w:szCs w:val="28"/>
          <w:highlight w:val="none"/>
        </w:rPr>
        <w:t>既有建筑改造过程碳排放包括</w:t>
      </w:r>
      <w:r>
        <w:rPr>
          <w:rFonts w:hint="eastAsia" w:ascii="Times New Roman" w:hAnsi="Times New Roman" w:eastAsia="宋体" w:cs="Times New Roman"/>
          <w:color w:val="auto"/>
          <w:sz w:val="24"/>
          <w:szCs w:val="28"/>
          <w:highlight w:val="none"/>
          <w:lang w:val="en-US" w:eastAsia="zh-CN"/>
        </w:rPr>
        <w:t>化石燃料燃烧产生的碳排放、电力消耗产生的碳排放，以及其他过程（如制冷剂逸散等）产生的碳排放</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碳排放</w:t>
      </w:r>
      <w:r>
        <w:rPr>
          <w:rFonts w:hint="eastAsia" w:ascii="Times New Roman" w:hAnsi="Times New Roman" w:eastAsia="宋体" w:cs="Times New Roman"/>
          <w:color w:val="auto"/>
          <w:sz w:val="24"/>
          <w:szCs w:val="28"/>
          <w:highlight w:val="none"/>
          <w:lang w:val="en-US" w:eastAsia="zh-CN"/>
        </w:rPr>
        <w:t>计量</w:t>
      </w:r>
      <w:r>
        <w:rPr>
          <w:rFonts w:hint="eastAsia" w:ascii="Times New Roman" w:hAnsi="Times New Roman" w:eastAsia="宋体" w:cs="Times New Roman"/>
          <w:color w:val="auto"/>
          <w:sz w:val="24"/>
          <w:szCs w:val="28"/>
          <w:highlight w:val="none"/>
        </w:rPr>
        <w:t>范围</w:t>
      </w:r>
      <w:r>
        <w:rPr>
          <w:rFonts w:hint="eastAsia" w:ascii="Times New Roman" w:hAnsi="Times New Roman" w:eastAsia="宋体" w:cs="Times New Roman"/>
          <w:color w:val="auto"/>
          <w:sz w:val="24"/>
          <w:szCs w:val="28"/>
          <w:highlight w:val="none"/>
          <w:lang w:val="en-US" w:eastAsia="zh-CN"/>
        </w:rPr>
        <w:t>可参考图1</w:t>
      </w:r>
      <w:r>
        <w:rPr>
          <w:rFonts w:hint="eastAsia" w:ascii="Times New Roman" w:hAnsi="Times New Roman" w:eastAsia="宋体" w:cs="Times New Roman"/>
          <w:color w:val="auto"/>
          <w:sz w:val="24"/>
          <w:szCs w:val="28"/>
          <w:highlight w:val="none"/>
        </w:rPr>
        <w:t>。</w:t>
      </w:r>
    </w:p>
    <w:p w14:paraId="21FD3ECA">
      <w:pPr>
        <w:numPr>
          <w:ilvl w:val="0"/>
          <w:numId w:val="0"/>
        </w:numPr>
        <w:jc w:val="center"/>
        <w:rPr>
          <w:rFonts w:hint="eastAsia" w:ascii="Times New Roman" w:hAnsi="Times New Roman" w:eastAsiaTheme="minorEastAsia"/>
          <w:color w:val="auto"/>
          <w:highlight w:val="none"/>
          <w:lang w:eastAsia="zh-CN"/>
        </w:rPr>
      </w:pPr>
      <w:r>
        <w:rPr>
          <w:rFonts w:hint="eastAsia" w:eastAsiaTheme="minorEastAsia"/>
          <w:lang w:eastAsia="zh-CN"/>
        </w:rPr>
        <w:drawing>
          <wp:inline distT="0" distB="0" distL="114300" distR="114300">
            <wp:extent cx="5267960" cy="2263140"/>
            <wp:effectExtent l="0" t="0" r="2540" b="10160"/>
            <wp:docPr id="10" name="E657119C-6982-421D-8BA7-E74DEB70A7D9-1" descr="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657119C-6982-421D-8BA7-E74DEB70A7D9-1" descr="wps"/>
                    <pic:cNvPicPr>
                      <a:picLocks noChangeAspect="1"/>
                    </pic:cNvPicPr>
                  </pic:nvPicPr>
                  <pic:blipFill>
                    <a:blip r:embed="rId8"/>
                    <a:stretch>
                      <a:fillRect/>
                    </a:stretch>
                  </pic:blipFill>
                  <pic:spPr>
                    <a:xfrm>
                      <a:off x="0" y="0"/>
                      <a:ext cx="5267960" cy="2263140"/>
                    </a:xfrm>
                    <a:prstGeom prst="rect">
                      <a:avLst/>
                    </a:prstGeom>
                  </pic:spPr>
                </pic:pic>
              </a:graphicData>
            </a:graphic>
          </wp:inline>
        </w:drawing>
      </w:r>
    </w:p>
    <w:p w14:paraId="388FAA35">
      <w:pPr>
        <w:numPr>
          <w:ilvl w:val="0"/>
          <w:numId w:val="0"/>
        </w:numPr>
        <w:jc w:val="center"/>
        <w:rPr>
          <w:rFonts w:hint="eastAsia" w:ascii="Times New Roman" w:hAnsi="Times New Roman" w:eastAsia="黑体" w:cs="黑体"/>
          <w:b/>
          <w:bCs/>
          <w:color w:val="auto"/>
          <w:sz w:val="21"/>
          <w:szCs w:val="21"/>
          <w:highlight w:val="none"/>
          <w:lang w:val="en-US" w:eastAsia="zh-CN"/>
        </w:rPr>
      </w:pPr>
      <w:r>
        <w:rPr>
          <w:rFonts w:hint="eastAsia" w:ascii="Times New Roman" w:hAnsi="Times New Roman" w:eastAsia="黑体" w:cs="黑体"/>
          <w:b/>
          <w:bCs/>
          <w:color w:val="auto"/>
          <w:sz w:val="21"/>
          <w:szCs w:val="21"/>
          <w:highlight w:val="none"/>
          <w:lang w:val="en-US" w:eastAsia="zh-CN"/>
        </w:rPr>
        <w:t>图1 既有建筑改造碳排放计量范围参考图</w:t>
      </w:r>
    </w:p>
    <w:p w14:paraId="53475606">
      <w:pPr>
        <w:pStyle w:val="3"/>
        <w:spacing w:before="0" w:after="0" w:line="360" w:lineRule="auto"/>
        <w:rPr>
          <w:rFonts w:hint="eastAsia" w:ascii="Times New Roman" w:hAnsi="Times New Roman" w:eastAsia="黑体"/>
          <w:b w:val="0"/>
          <w:bCs w:val="0"/>
          <w:color w:val="auto"/>
          <w:sz w:val="24"/>
          <w:szCs w:val="24"/>
          <w:highlight w:val="none"/>
        </w:rPr>
      </w:pPr>
      <w:bookmarkStart w:id="32" w:name="_Toc10334"/>
      <w:bookmarkStart w:id="33" w:name="_Toc30284"/>
      <w:bookmarkStart w:id="34" w:name="_Toc184369561"/>
      <w:r>
        <w:rPr>
          <w:rFonts w:ascii="Times New Roman" w:hAnsi="Times New Roman" w:eastAsia="黑体"/>
          <w:b w:val="0"/>
          <w:bCs w:val="0"/>
          <w:color w:val="auto"/>
          <w:sz w:val="24"/>
          <w:szCs w:val="24"/>
          <w:highlight w:val="none"/>
        </w:rPr>
        <w:t xml:space="preserve">5 </w:t>
      </w:r>
      <w:r>
        <w:rPr>
          <w:rFonts w:hint="eastAsia" w:ascii="Times New Roman" w:hAnsi="Times New Roman" w:eastAsia="黑体"/>
          <w:b w:val="0"/>
          <w:bCs w:val="0"/>
          <w:color w:val="auto"/>
          <w:sz w:val="24"/>
          <w:szCs w:val="24"/>
          <w:highlight w:val="none"/>
        </w:rPr>
        <w:t>计量要求</w:t>
      </w:r>
      <w:bookmarkEnd w:id="32"/>
      <w:bookmarkEnd w:id="33"/>
      <w:bookmarkEnd w:id="34"/>
    </w:p>
    <w:p w14:paraId="37D89001">
      <w:pPr>
        <w:pStyle w:val="4"/>
        <w:spacing w:line="360" w:lineRule="auto"/>
        <w:rPr>
          <w:rFonts w:hint="default" w:ascii="Times New Roman" w:hAnsi="Times New Roman" w:eastAsia="宋体" w:cs="Times New Roman"/>
          <w:b w:val="0"/>
          <w:bCs w:val="0"/>
          <w:color w:val="auto"/>
          <w:sz w:val="24"/>
          <w:szCs w:val="28"/>
          <w:highlight w:val="none"/>
          <w:lang w:val="en-US" w:eastAsia="zh-CN"/>
        </w:rPr>
      </w:pPr>
      <w:bookmarkStart w:id="35" w:name="_Toc7730"/>
      <w:bookmarkStart w:id="36" w:name="_Toc15570"/>
      <w:r>
        <w:rPr>
          <w:rFonts w:hint="default" w:ascii="Times New Roman" w:hAnsi="Times New Roman" w:eastAsia="宋体" w:cs="Times New Roman"/>
          <w:b w:val="0"/>
          <w:bCs w:val="0"/>
          <w:color w:val="auto"/>
          <w:sz w:val="24"/>
          <w:szCs w:val="28"/>
          <w:highlight w:val="none"/>
          <w:lang w:val="en-US" w:eastAsia="zh-CN"/>
        </w:rPr>
        <w:t>5.1</w:t>
      </w:r>
      <w:bookmarkEnd w:id="35"/>
      <w:r>
        <w:rPr>
          <w:rFonts w:hint="eastAsia" w:ascii="Times New Roman" w:hAnsi="Times New Roman" w:eastAsia="宋体" w:cs="Times New Roman"/>
          <w:b w:val="0"/>
          <w:bCs w:val="0"/>
          <w:color w:val="auto"/>
          <w:sz w:val="24"/>
          <w:szCs w:val="28"/>
          <w:highlight w:val="none"/>
          <w:lang w:val="en-US" w:eastAsia="zh-CN"/>
        </w:rPr>
        <w:t>一般规定</w:t>
      </w:r>
      <w:bookmarkEnd w:id="36"/>
    </w:p>
    <w:p w14:paraId="790753E9">
      <w:pPr>
        <w:widowControl/>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5.1.1【碳排放源识别】既有建筑改造过程碳排放计量应对计量边界内各阶段产生的温室气体排放源进行系统识别，碳源流分类应按附录A表A.1的规定，划分为直接碳排放与间接碳排放两个类别，识别工作应基于改造设计方案，明确主要源流与次要源流，并获取碳排放设备与基础设施清单、分析工艺流程、进行现场确认、编制源流清单，可参考图2或附录A进行。</w:t>
      </w:r>
    </w:p>
    <w:p w14:paraId="5D0EA420">
      <w:pPr>
        <w:jc w:val="center"/>
        <w:rPr>
          <w:rFonts w:hint="eastAsia" w:ascii="Times New Roman" w:hAnsi="Times New Roman" w:eastAsiaTheme="minorEastAsia"/>
          <w:color w:val="auto"/>
          <w:highlight w:val="none"/>
          <w:lang w:eastAsia="zh-CN"/>
        </w:rPr>
      </w:pPr>
      <w:r>
        <w:rPr>
          <w:rFonts w:hint="eastAsia" w:eastAsiaTheme="minorEastAsia"/>
          <w:lang w:eastAsia="zh-CN"/>
        </w:rPr>
        <w:drawing>
          <wp:inline distT="0" distB="0" distL="114300" distR="114300">
            <wp:extent cx="3162300" cy="5391150"/>
            <wp:effectExtent l="0" t="0" r="0" b="0"/>
            <wp:docPr id="12" name="E657119C-6982-421D-8BA7-E74DEB70A7D9-2" descr="C:/Users/Admin/AppData/Local/Temp/wps.WFXOeBwp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657119C-6982-421D-8BA7-E74DEB70A7D9-2" descr="C:/Users/Admin/AppData/Local/Temp/wps.WFXOeBwps"/>
                    <pic:cNvPicPr>
                      <a:picLocks noChangeAspect="1"/>
                    </pic:cNvPicPr>
                  </pic:nvPicPr>
                  <pic:blipFill>
                    <a:blip r:embed="rId9"/>
                    <a:stretch>
                      <a:fillRect/>
                    </a:stretch>
                  </pic:blipFill>
                  <pic:spPr>
                    <a:xfrm>
                      <a:off x="0" y="0"/>
                      <a:ext cx="3162300" cy="5391150"/>
                    </a:xfrm>
                    <a:prstGeom prst="rect">
                      <a:avLst/>
                    </a:prstGeom>
                  </pic:spPr>
                </pic:pic>
              </a:graphicData>
            </a:graphic>
          </wp:inline>
        </w:drawing>
      </w:r>
    </w:p>
    <w:p w14:paraId="59551EAE">
      <w:pPr>
        <w:spacing w:line="360" w:lineRule="auto"/>
        <w:jc w:val="center"/>
        <w:rPr>
          <w:rFonts w:hint="eastAsia" w:ascii="Times New Roman" w:hAnsi="Times New Roman" w:eastAsia="黑体" w:cs="黑体"/>
          <w:b/>
          <w:bCs/>
          <w:color w:val="auto"/>
          <w:szCs w:val="21"/>
          <w:highlight w:val="none"/>
          <w:lang w:val="en-US" w:eastAsia="zh-CN"/>
        </w:rPr>
      </w:pPr>
      <w:r>
        <w:rPr>
          <w:rFonts w:hint="eastAsia" w:ascii="Times New Roman" w:hAnsi="Times New Roman" w:eastAsia="黑体" w:cs="黑体"/>
          <w:b/>
          <w:bCs/>
          <w:color w:val="auto"/>
          <w:szCs w:val="21"/>
          <w:highlight w:val="none"/>
          <w:lang w:val="en-US" w:eastAsia="zh-CN"/>
        </w:rPr>
        <w:t>图2 碳源流识别参考图</w:t>
      </w:r>
    </w:p>
    <w:p w14:paraId="1E77B9EA">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5.1.2【主要源流与次要源流划分】主要源流与次要源流的划分应根据改造项目各阶段碳排放总量贡献及计量可行性综合判定，应遵循以下原则：</w:t>
      </w:r>
    </w:p>
    <w:p w14:paraId="3B185096">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a）在某一阶段碳排放总量中占比≥10%的源流种类，或虽占比不足10%但属于改造方案核心变更内容（如新增暖通空调系统、增设电梯、大幅更换围护结构等）所对应的源流应视为主要源流；</w:t>
      </w:r>
    </w:p>
    <w:p w14:paraId="3AC932DA">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b）在某一阶段碳排放总量中占比＜10%且不属于改造方案核心变更内容的源流种类应视为次要源流；</w:t>
      </w:r>
    </w:p>
    <w:p w14:paraId="335AA608">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p>
    <w:p w14:paraId="74950461">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c）当某一源流在多个阶段均出现时（如电力消耗同时存在于施工阶段和运行阶段），应分阶段分别判定其主要/次要属性；</w:t>
      </w:r>
    </w:p>
    <w:p w14:paraId="6D4170ED">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d）主要源流与次要源流的判定结果应在碳源流清单（附录A表A.1）中予以标注，并在计量报告中说明判定依据。</w:t>
      </w:r>
    </w:p>
    <w:p w14:paraId="083183D2">
      <w:pPr>
        <w:widowControl/>
        <w:spacing w:line="360" w:lineRule="auto"/>
        <w:ind w:firstLine="480" w:firstLineChars="200"/>
        <w:jc w:val="left"/>
        <w:rPr>
          <w:color w:val="auto"/>
        </w:rPr>
      </w:pPr>
      <w:r>
        <w:rPr>
          <w:rFonts w:hint="eastAsia" w:ascii="Times New Roman" w:hAnsi="Times New Roman" w:eastAsia="宋体" w:cs="Times New Roman"/>
          <w:b w:val="0"/>
          <w:bCs w:val="0"/>
          <w:color w:val="auto"/>
          <w:sz w:val="24"/>
          <w:szCs w:val="28"/>
          <w:highlight w:val="none"/>
          <w:lang w:val="en-US" w:eastAsia="zh-CN"/>
        </w:rPr>
        <w:t>5.1.3【源流更新】</w:t>
      </w:r>
      <w:r>
        <w:rPr>
          <w:rFonts w:hint="eastAsia" w:ascii="Times New Roman" w:hAnsi="Times New Roman" w:eastAsia="宋体" w:cs="Times New Roman"/>
          <w:color w:val="auto"/>
          <w:sz w:val="24"/>
          <w:szCs w:val="28"/>
          <w:highlight w:val="none"/>
        </w:rPr>
        <w:t>当改造方案变更、材料替换或能源结构调整时，应及时更新并记录各阶段新增或移除的碳排放源流。更新记录应注明变更原因、时间及影响范围，并确保后续活动数据获取的一致性。</w:t>
      </w:r>
    </w:p>
    <w:p w14:paraId="0E258656">
      <w:pPr>
        <w:widowControl/>
        <w:spacing w:line="360" w:lineRule="auto"/>
        <w:ind w:firstLine="420" w:firstLineChars="200"/>
        <w:jc w:val="left"/>
        <w:rPr>
          <w:color w:val="auto"/>
        </w:rPr>
      </w:pPr>
    </w:p>
    <w:p w14:paraId="3E844A9C">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5.1.4【</w:t>
      </w:r>
      <w:r>
        <w:rPr>
          <w:rFonts w:hint="eastAsia"/>
          <w:color w:val="auto"/>
          <w:lang w:val="en-US" w:eastAsia="zh-CN"/>
        </w:rPr>
        <w:t>活动数据获取基本原则】</w:t>
      </w:r>
      <w:r>
        <w:rPr>
          <w:rFonts w:hint="eastAsia" w:ascii="Times New Roman" w:hAnsi="Times New Roman" w:eastAsia="宋体" w:cs="Times New Roman"/>
          <w:b w:val="0"/>
          <w:bCs w:val="0"/>
          <w:color w:val="auto"/>
          <w:sz w:val="24"/>
          <w:szCs w:val="28"/>
          <w:highlight w:val="none"/>
          <w:lang w:val="en-US" w:eastAsia="zh-CN"/>
        </w:rPr>
        <w:t>活动数据获取应遵循以下原则：</w:t>
      </w:r>
    </w:p>
    <w:p w14:paraId="52F00BC7">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 xml:space="preserve">1 </w:t>
      </w:r>
      <w:r>
        <w:rPr>
          <w:rFonts w:hint="eastAsia" w:ascii="Times New Roman" w:hAnsi="Times New Roman" w:eastAsia="宋体" w:cs="Times New Roman"/>
          <w:color w:val="auto"/>
          <w:sz w:val="24"/>
          <w:szCs w:val="28"/>
          <w:highlight w:val="none"/>
          <w:lang w:val="en-US" w:eastAsia="zh-CN"/>
        </w:rPr>
        <w:t>活动数据获取应遵循以下优先级</w:t>
      </w:r>
      <w:r>
        <w:rPr>
          <w:rFonts w:hint="eastAsia" w:ascii="Times New Roman" w:hAnsi="Times New Roman" w:eastAsia="宋体" w:cs="Times New Roman"/>
          <w:b w:val="0"/>
          <w:bCs w:val="0"/>
          <w:color w:val="auto"/>
          <w:sz w:val="24"/>
          <w:szCs w:val="28"/>
          <w:highlight w:val="none"/>
          <w:lang w:val="en-US" w:eastAsia="zh-CN"/>
        </w:rPr>
        <w:t>：实测值 ＞ 计算法 ＞ 经验值估算法。</w:t>
      </w:r>
    </w:p>
    <w:p w14:paraId="1BD59700">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2 实测值应使用经校准的计量器具、监测系统或直接观测数据；计算法应基于物理原理、建筑信息模型（BIM） 、能耗模拟或物料平衡，并符合GB/T 51366《建筑碳排放计算标准》等国家现行相关标准的规定；经验值估算法所采用的经验参数应来自权威机构发布的标准、指南或技术手册。</w:t>
      </w:r>
    </w:p>
    <w:p w14:paraId="7B524BC9">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3 采用不同层级活动数据时，应在计量报告中明确标注数据来源、发布时间及适用范围。</w:t>
      </w:r>
    </w:p>
    <w:p w14:paraId="5CE58A66">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4 改造前运行阶段如因历史数据缺失确需估算，应注明估算依据及不确定度；改造后运行阶段应建立完善的计量监测体系，减少估算使用。基准期与核算期活动数据获取方法应保持一致。</w:t>
      </w:r>
    </w:p>
    <w:p w14:paraId="312DDFFC">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5 各类化石燃料低位发热量宜实测，并给出检测结果不确定度。检测仪器应符合 GB/T 213、GB/T 384、GB/T 11062、DL/T 567.8 等标准，且在检定合格或校准有效期内。</w:t>
      </w:r>
    </w:p>
    <w:p w14:paraId="03B6B2BE">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6 各源流活动数据的扩展不确定度应满足表2要求：</w:t>
      </w:r>
    </w:p>
    <w:p w14:paraId="7FC888DD">
      <w:pPr>
        <w:spacing w:line="360" w:lineRule="auto"/>
        <w:ind w:firstLine="480" w:firstLineChars="200"/>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7应分别给出各源流的活动数据及标准不确定度。</w:t>
      </w:r>
    </w:p>
    <w:p w14:paraId="466D140B">
      <w:pPr>
        <w:spacing w:line="240" w:lineRule="auto"/>
        <w:ind w:firstLine="0" w:firstLineChars="0"/>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br w:type="page"/>
      </w:r>
    </w:p>
    <w:p w14:paraId="746DF174">
      <w:pPr>
        <w:widowControl/>
        <w:spacing w:line="360" w:lineRule="auto"/>
        <w:ind w:firstLine="480" w:firstLineChars="200"/>
        <w:jc w:val="left"/>
        <w:rPr>
          <w:rFonts w:hint="eastAsia" w:ascii="Times New Roman" w:hAnsi="Times New Roman" w:eastAsia="宋体" w:cs="Times New Roman"/>
          <w:b w:val="0"/>
          <w:bCs w:val="0"/>
          <w:color w:val="auto"/>
          <w:sz w:val="24"/>
          <w:szCs w:val="28"/>
          <w:highlight w:val="none"/>
          <w:lang w:val="en-US" w:eastAsia="zh-CN"/>
        </w:rPr>
      </w:pPr>
    </w:p>
    <w:p w14:paraId="4B845E22">
      <w:pPr>
        <w:spacing w:line="360" w:lineRule="auto"/>
        <w:ind w:firstLine="0" w:firstLineChars="0"/>
        <w:jc w:val="center"/>
        <w:rPr>
          <w:rFonts w:hint="eastAsia" w:ascii="Times New Roman" w:hAnsi="Times New Roman" w:eastAsia="黑体" w:cs="Times New Roman"/>
          <w:b w:val="0"/>
          <w:bCs w:val="0"/>
          <w:color w:val="auto"/>
          <w:sz w:val="21"/>
          <w:szCs w:val="21"/>
          <w:highlight w:val="none"/>
          <w:lang w:val="en-US" w:eastAsia="zh-CN"/>
        </w:rPr>
      </w:pPr>
      <w:bookmarkStart w:id="37" w:name="_Toc184369562"/>
      <w:r>
        <w:rPr>
          <w:rFonts w:hint="eastAsia" w:ascii="Times New Roman" w:hAnsi="Times New Roman" w:eastAsia="黑体" w:cs="Times New Roman"/>
          <w:b w:val="0"/>
          <w:bCs w:val="0"/>
          <w:color w:val="auto"/>
          <w:sz w:val="21"/>
          <w:szCs w:val="21"/>
          <w:highlight w:val="none"/>
          <w:lang w:val="en-US" w:eastAsia="zh-CN"/>
        </w:rPr>
        <w:t>表2  各源流活动数据的扩展不确定度</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2140"/>
        <w:gridCol w:w="3462"/>
        <w:gridCol w:w="1287"/>
        <w:gridCol w:w="1404"/>
      </w:tblGrid>
      <w:tr w14:paraId="08516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blHeader/>
        </w:trPr>
        <w:tc>
          <w:tcPr>
            <w:tcW w:w="1290" w:type="pct"/>
            <w:vMerge w:val="restart"/>
            <w:shd w:val="clear" w:color="auto" w:fill="FFFFFF"/>
            <w:tcMar>
              <w:top w:w="60" w:type="dxa"/>
              <w:left w:w="130" w:type="dxa"/>
              <w:bottom w:w="60" w:type="dxa"/>
              <w:right w:w="130" w:type="dxa"/>
            </w:tcMar>
            <w:vAlign w:val="center"/>
          </w:tcPr>
          <w:p w14:paraId="49684917">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2087" w:type="pct"/>
            <w:vMerge w:val="restart"/>
            <w:shd w:val="clear" w:color="auto" w:fill="FFFFFF"/>
            <w:tcMar>
              <w:top w:w="60" w:type="dxa"/>
              <w:left w:w="130" w:type="dxa"/>
              <w:bottom w:w="60" w:type="dxa"/>
              <w:right w:w="130" w:type="dxa"/>
            </w:tcMar>
            <w:vAlign w:val="center"/>
          </w:tcPr>
          <w:p w14:paraId="4E2EE6E6">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过程参数</w:t>
            </w:r>
          </w:p>
        </w:tc>
        <w:tc>
          <w:tcPr>
            <w:tcW w:w="1622" w:type="pct"/>
            <w:gridSpan w:val="2"/>
            <w:shd w:val="clear" w:color="auto" w:fill="FFFFFF"/>
            <w:tcMar>
              <w:top w:w="60" w:type="dxa"/>
              <w:left w:w="130" w:type="dxa"/>
              <w:bottom w:w="60" w:type="dxa"/>
              <w:right w:w="130" w:type="dxa"/>
            </w:tcMar>
            <w:vAlign w:val="center"/>
          </w:tcPr>
          <w:p w14:paraId="2301B68F">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val="en-US" w:eastAsia="zh-CN"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相对扩展不确定度（k=2）</w:t>
            </w:r>
          </w:p>
        </w:tc>
      </w:tr>
      <w:tr w14:paraId="642AB6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vMerge w:val="continue"/>
            <w:shd w:val="clear" w:color="auto" w:fill="FFFFFF"/>
            <w:tcMar>
              <w:top w:w="60" w:type="dxa"/>
              <w:left w:w="130" w:type="dxa"/>
              <w:bottom w:w="60" w:type="dxa"/>
              <w:right w:w="130" w:type="dxa"/>
            </w:tcMar>
            <w:vAlign w:val="center"/>
          </w:tcPr>
          <w:p w14:paraId="5330BCD7">
            <w:pPr>
              <w:jc w:val="center"/>
              <w:rPr>
                <w:rFonts w:hint="eastAsia" w:ascii="Times New Roman" w:hAnsi="Times New Roman" w:eastAsia="宋体" w:cs="宋体"/>
                <w:i w:val="0"/>
                <w:iCs w:val="0"/>
                <w:caps w:val="0"/>
                <w:color w:val="auto"/>
                <w:spacing w:val="1"/>
                <w:sz w:val="21"/>
                <w:szCs w:val="21"/>
                <w:highlight w:val="none"/>
              </w:rPr>
            </w:pPr>
          </w:p>
        </w:tc>
        <w:tc>
          <w:tcPr>
            <w:tcW w:w="2087" w:type="pct"/>
            <w:vMerge w:val="continue"/>
            <w:shd w:val="clear" w:color="auto" w:fill="FFFFFF"/>
            <w:tcMar>
              <w:top w:w="60" w:type="dxa"/>
              <w:left w:w="130" w:type="dxa"/>
              <w:bottom w:w="60" w:type="dxa"/>
              <w:right w:w="130" w:type="dxa"/>
            </w:tcMar>
            <w:vAlign w:val="center"/>
          </w:tcPr>
          <w:p w14:paraId="13C12CE8">
            <w:pPr>
              <w:jc w:val="center"/>
              <w:rPr>
                <w:rFonts w:hint="eastAsia" w:ascii="Times New Roman" w:hAnsi="Times New Roman" w:eastAsia="宋体" w:cs="宋体"/>
                <w:i w:val="0"/>
                <w:iCs w:val="0"/>
                <w:caps w:val="0"/>
                <w:color w:val="auto"/>
                <w:spacing w:val="1"/>
                <w:sz w:val="21"/>
                <w:szCs w:val="21"/>
                <w:highlight w:val="none"/>
              </w:rPr>
            </w:pPr>
          </w:p>
        </w:tc>
        <w:tc>
          <w:tcPr>
            <w:tcW w:w="776" w:type="pct"/>
            <w:shd w:val="clear" w:color="auto" w:fill="FFFFFF"/>
            <w:tcMar>
              <w:top w:w="60" w:type="dxa"/>
              <w:left w:w="130" w:type="dxa"/>
              <w:bottom w:w="60" w:type="dxa"/>
              <w:right w:w="130" w:type="dxa"/>
            </w:tcMar>
            <w:vAlign w:val="center"/>
          </w:tcPr>
          <w:p w14:paraId="46D21BF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主要源流</w:t>
            </w:r>
          </w:p>
        </w:tc>
        <w:tc>
          <w:tcPr>
            <w:tcW w:w="846" w:type="pct"/>
            <w:shd w:val="clear" w:color="auto" w:fill="FFFFFF"/>
            <w:tcMar>
              <w:top w:w="60" w:type="dxa"/>
              <w:left w:w="130" w:type="dxa"/>
              <w:bottom w:w="60" w:type="dxa"/>
              <w:right w:w="130" w:type="dxa"/>
            </w:tcMar>
            <w:vAlign w:val="center"/>
          </w:tcPr>
          <w:p w14:paraId="5F4C5DF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次要源流</w:t>
            </w:r>
          </w:p>
        </w:tc>
      </w:tr>
      <w:tr w14:paraId="707439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shd w:val="clear" w:color="auto" w:fill="FFFFFF"/>
            <w:tcMar>
              <w:top w:w="60" w:type="dxa"/>
              <w:left w:w="130" w:type="dxa"/>
              <w:bottom w:w="60" w:type="dxa"/>
              <w:right w:w="130" w:type="dxa"/>
            </w:tcMar>
            <w:vAlign w:val="center"/>
          </w:tcPr>
          <w:p w14:paraId="6512F5E1">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气体燃料（天然气、液化石油气、煤气等）</w:t>
            </w:r>
          </w:p>
        </w:tc>
        <w:tc>
          <w:tcPr>
            <w:tcW w:w="2087" w:type="pct"/>
            <w:shd w:val="clear" w:color="auto" w:fill="FFFFFF"/>
            <w:tcMar>
              <w:top w:w="60" w:type="dxa"/>
              <w:left w:w="130" w:type="dxa"/>
              <w:bottom w:w="60" w:type="dxa"/>
              <w:right w:w="130" w:type="dxa"/>
            </w:tcMar>
            <w:vAlign w:val="center"/>
          </w:tcPr>
          <w:p w14:paraId="2C20C52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燃料消耗量与低位发热值乘积/GJ</w:t>
            </w:r>
          </w:p>
        </w:tc>
        <w:tc>
          <w:tcPr>
            <w:tcW w:w="776" w:type="pct"/>
            <w:shd w:val="clear" w:color="auto" w:fill="FFFFFF"/>
            <w:tcMar>
              <w:top w:w="60" w:type="dxa"/>
              <w:left w:w="130" w:type="dxa"/>
              <w:bottom w:w="60" w:type="dxa"/>
              <w:right w:w="130" w:type="dxa"/>
            </w:tcMar>
            <w:vAlign w:val="center"/>
          </w:tcPr>
          <w:p w14:paraId="151DD430">
            <w:pPr>
              <w:keepNext w:val="0"/>
              <w:keepLines w:val="0"/>
              <w:widowControl/>
              <w:suppressLineNumbers w:val="0"/>
              <w:spacing w:line="280" w:lineRule="atLeast"/>
              <w:ind w:left="0" w:leftChars="0" w:firstLine="0" w:firstLineChars="0"/>
              <w:jc w:val="center"/>
              <w:rPr>
                <w:rFonts w:hint="eastAsia" w:ascii="Times New Roman" w:hAnsi="Times New Roman" w:eastAsia="宋体" w:cs="宋体"/>
                <w:i w:val="0"/>
                <w:iCs w:val="0"/>
                <w:caps w:val="0"/>
                <w:color w:val="auto"/>
                <w:spacing w:val="1"/>
                <w:kern w:val="2"/>
                <w:sz w:val="21"/>
                <w:szCs w:val="21"/>
                <w:highlight w:val="none"/>
                <w:lang w:val="en-US" w:eastAsia="zh-CN" w:bidi="ar-SA"/>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846" w:type="pct"/>
            <w:shd w:val="clear" w:color="auto" w:fill="FFFFFF"/>
            <w:tcMar>
              <w:top w:w="60" w:type="dxa"/>
              <w:left w:w="130" w:type="dxa"/>
              <w:bottom w:w="60" w:type="dxa"/>
              <w:right w:w="130" w:type="dxa"/>
            </w:tcMar>
            <w:vAlign w:val="center"/>
          </w:tcPr>
          <w:p w14:paraId="7E1DE294">
            <w:pPr>
              <w:keepNext w:val="0"/>
              <w:keepLines w:val="0"/>
              <w:widowControl/>
              <w:suppressLineNumbers w:val="0"/>
              <w:spacing w:line="280" w:lineRule="atLeast"/>
              <w:ind w:left="0" w:leftChars="0" w:firstLine="0" w:firstLineChars="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10%</w:t>
            </w:r>
          </w:p>
        </w:tc>
      </w:tr>
      <w:tr w14:paraId="1B317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358" w:hRule="atLeast"/>
        </w:trPr>
        <w:tc>
          <w:tcPr>
            <w:tcW w:w="1290" w:type="pct"/>
            <w:shd w:val="clear" w:color="auto" w:fill="FFFFFF"/>
            <w:tcMar>
              <w:top w:w="60" w:type="dxa"/>
              <w:left w:w="130" w:type="dxa"/>
              <w:bottom w:w="60" w:type="dxa"/>
              <w:right w:w="130" w:type="dxa"/>
            </w:tcMar>
            <w:vAlign w:val="center"/>
          </w:tcPr>
          <w:p w14:paraId="1E08A75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sz w:val="21"/>
                <w:szCs w:val="21"/>
                <w:highlight w:val="none"/>
              </w:rPr>
              <w:t>液体燃料（汽油、柴油、燃料油、原油等）</w:t>
            </w:r>
          </w:p>
        </w:tc>
        <w:tc>
          <w:tcPr>
            <w:tcW w:w="2087" w:type="pct"/>
            <w:shd w:val="clear" w:color="auto" w:fill="FFFFFF"/>
            <w:tcMar>
              <w:top w:w="60" w:type="dxa"/>
              <w:left w:w="130" w:type="dxa"/>
              <w:bottom w:w="60" w:type="dxa"/>
              <w:right w:w="130" w:type="dxa"/>
            </w:tcMar>
            <w:vAlign w:val="center"/>
          </w:tcPr>
          <w:p w14:paraId="62C06CA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燃料消耗量与低位发热值乘积/GJ</w:t>
            </w:r>
          </w:p>
        </w:tc>
        <w:tc>
          <w:tcPr>
            <w:tcW w:w="776" w:type="pct"/>
            <w:shd w:val="clear" w:color="auto" w:fill="FFFFFF"/>
            <w:tcMar>
              <w:top w:w="60" w:type="dxa"/>
              <w:left w:w="130" w:type="dxa"/>
              <w:bottom w:w="60" w:type="dxa"/>
              <w:right w:w="130" w:type="dxa"/>
            </w:tcMar>
            <w:vAlign w:val="center"/>
          </w:tcPr>
          <w:p w14:paraId="5CF3D84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846" w:type="pct"/>
            <w:shd w:val="clear" w:color="auto" w:fill="FFFFFF"/>
            <w:tcMar>
              <w:top w:w="60" w:type="dxa"/>
              <w:left w:w="130" w:type="dxa"/>
              <w:bottom w:w="60" w:type="dxa"/>
              <w:right w:w="130" w:type="dxa"/>
            </w:tcMar>
            <w:vAlign w:val="center"/>
          </w:tcPr>
          <w:p w14:paraId="36A8380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10%</w:t>
            </w:r>
          </w:p>
        </w:tc>
      </w:tr>
      <w:tr w14:paraId="7321D11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shd w:val="clear" w:color="auto" w:fill="FFFFFF"/>
            <w:tcMar>
              <w:top w:w="60" w:type="dxa"/>
              <w:left w:w="130" w:type="dxa"/>
              <w:bottom w:w="60" w:type="dxa"/>
              <w:right w:w="130" w:type="dxa"/>
            </w:tcMar>
            <w:vAlign w:val="center"/>
          </w:tcPr>
          <w:p w14:paraId="7CB62E7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固体燃料（无烟煤、烟煤、褐煤等）</w:t>
            </w:r>
          </w:p>
        </w:tc>
        <w:tc>
          <w:tcPr>
            <w:tcW w:w="2087" w:type="pct"/>
            <w:shd w:val="clear" w:color="auto" w:fill="FFFFFF"/>
            <w:tcMar>
              <w:top w:w="60" w:type="dxa"/>
              <w:left w:w="130" w:type="dxa"/>
              <w:bottom w:w="60" w:type="dxa"/>
              <w:right w:w="130" w:type="dxa"/>
            </w:tcMar>
            <w:vAlign w:val="center"/>
          </w:tcPr>
          <w:p w14:paraId="61892E0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燃料消耗量与低位发热值乘积/GJ</w:t>
            </w:r>
          </w:p>
        </w:tc>
        <w:tc>
          <w:tcPr>
            <w:tcW w:w="776" w:type="pct"/>
            <w:shd w:val="clear" w:color="auto" w:fill="FFFFFF"/>
            <w:tcMar>
              <w:top w:w="60" w:type="dxa"/>
              <w:left w:w="130" w:type="dxa"/>
              <w:bottom w:w="60" w:type="dxa"/>
              <w:right w:w="130" w:type="dxa"/>
            </w:tcMar>
            <w:vAlign w:val="center"/>
          </w:tcPr>
          <w:p w14:paraId="6CC244A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846" w:type="pct"/>
            <w:shd w:val="clear" w:color="auto" w:fill="FFFFFF"/>
            <w:tcMar>
              <w:top w:w="60" w:type="dxa"/>
              <w:left w:w="130" w:type="dxa"/>
              <w:bottom w:w="60" w:type="dxa"/>
              <w:right w:w="130" w:type="dxa"/>
            </w:tcMar>
            <w:vAlign w:val="center"/>
          </w:tcPr>
          <w:p w14:paraId="46632B1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10%</w:t>
            </w:r>
          </w:p>
        </w:tc>
      </w:tr>
      <w:tr w14:paraId="1B3F73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vMerge w:val="restart"/>
            <w:shd w:val="clear" w:color="auto" w:fill="FFFFFF"/>
            <w:tcMar>
              <w:top w:w="60" w:type="dxa"/>
              <w:left w:w="130" w:type="dxa"/>
              <w:bottom w:w="60" w:type="dxa"/>
              <w:right w:w="130" w:type="dxa"/>
            </w:tcMar>
            <w:vAlign w:val="center"/>
          </w:tcPr>
          <w:p w14:paraId="428B6C1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净购入电力</w:t>
            </w:r>
          </w:p>
        </w:tc>
        <w:tc>
          <w:tcPr>
            <w:tcW w:w="2087" w:type="pct"/>
            <w:shd w:val="clear" w:color="auto" w:fill="FFFFFF"/>
            <w:tcMar>
              <w:top w:w="60" w:type="dxa"/>
              <w:left w:w="130" w:type="dxa"/>
              <w:bottom w:w="60" w:type="dxa"/>
              <w:right w:w="130" w:type="dxa"/>
            </w:tcMar>
            <w:vAlign w:val="center"/>
          </w:tcPr>
          <w:p w14:paraId="1E6BDEF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有功交流电能计量/kW·h</w:t>
            </w:r>
          </w:p>
        </w:tc>
        <w:tc>
          <w:tcPr>
            <w:tcW w:w="776" w:type="pct"/>
            <w:shd w:val="clear" w:color="auto" w:fill="FFFFFF"/>
            <w:tcMar>
              <w:top w:w="60" w:type="dxa"/>
              <w:left w:w="130" w:type="dxa"/>
              <w:bottom w:w="60" w:type="dxa"/>
              <w:right w:w="130" w:type="dxa"/>
            </w:tcMar>
            <w:vAlign w:val="center"/>
          </w:tcPr>
          <w:p w14:paraId="1869AF9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846" w:type="pct"/>
            <w:shd w:val="clear" w:color="auto" w:fill="FFFFFF"/>
            <w:tcMar>
              <w:top w:w="60" w:type="dxa"/>
              <w:left w:w="130" w:type="dxa"/>
              <w:bottom w:w="60" w:type="dxa"/>
              <w:right w:w="130" w:type="dxa"/>
            </w:tcMar>
            <w:vAlign w:val="center"/>
          </w:tcPr>
          <w:p w14:paraId="5DB9FB5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r>
      <w:tr w14:paraId="12662C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vMerge w:val="continue"/>
            <w:shd w:val="clear" w:color="auto" w:fill="FFFFFF"/>
            <w:tcMar>
              <w:top w:w="60" w:type="dxa"/>
              <w:left w:w="130" w:type="dxa"/>
              <w:bottom w:w="60" w:type="dxa"/>
              <w:right w:w="130" w:type="dxa"/>
            </w:tcMar>
            <w:vAlign w:val="center"/>
          </w:tcPr>
          <w:p w14:paraId="24B1FA5F">
            <w:pPr>
              <w:jc w:val="center"/>
              <w:rPr>
                <w:rFonts w:hint="eastAsia" w:ascii="Times New Roman" w:hAnsi="Times New Roman" w:eastAsia="宋体" w:cs="宋体"/>
                <w:i w:val="0"/>
                <w:iCs w:val="0"/>
                <w:caps w:val="0"/>
                <w:color w:val="auto"/>
                <w:spacing w:val="1"/>
                <w:sz w:val="21"/>
                <w:szCs w:val="21"/>
                <w:highlight w:val="none"/>
              </w:rPr>
            </w:pPr>
          </w:p>
        </w:tc>
        <w:tc>
          <w:tcPr>
            <w:tcW w:w="2087" w:type="pct"/>
            <w:shd w:val="clear" w:color="auto" w:fill="FFFFFF"/>
            <w:tcMar>
              <w:top w:w="60" w:type="dxa"/>
              <w:left w:w="130" w:type="dxa"/>
              <w:bottom w:w="60" w:type="dxa"/>
              <w:right w:w="130" w:type="dxa"/>
            </w:tcMar>
            <w:vAlign w:val="center"/>
          </w:tcPr>
          <w:p w14:paraId="574FC3F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直流电能计量/kW·h</w:t>
            </w:r>
          </w:p>
        </w:tc>
        <w:tc>
          <w:tcPr>
            <w:tcW w:w="776" w:type="pct"/>
            <w:shd w:val="clear" w:color="auto" w:fill="FFFFFF"/>
            <w:tcMar>
              <w:top w:w="60" w:type="dxa"/>
              <w:left w:w="130" w:type="dxa"/>
              <w:bottom w:w="60" w:type="dxa"/>
              <w:right w:w="130" w:type="dxa"/>
            </w:tcMar>
            <w:vAlign w:val="center"/>
          </w:tcPr>
          <w:p w14:paraId="4396C4B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846" w:type="pct"/>
            <w:shd w:val="clear" w:color="auto" w:fill="FFFFFF"/>
            <w:tcMar>
              <w:top w:w="60" w:type="dxa"/>
              <w:left w:w="130" w:type="dxa"/>
              <w:bottom w:w="60" w:type="dxa"/>
              <w:right w:w="130" w:type="dxa"/>
            </w:tcMar>
            <w:vAlign w:val="center"/>
          </w:tcPr>
          <w:p w14:paraId="6D9A889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r>
      <w:tr w14:paraId="145686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vMerge w:val="restart"/>
            <w:shd w:val="clear" w:color="auto" w:fill="FFFFFF"/>
            <w:tcMar>
              <w:top w:w="60" w:type="dxa"/>
              <w:left w:w="130" w:type="dxa"/>
              <w:bottom w:w="60" w:type="dxa"/>
              <w:right w:w="130" w:type="dxa"/>
            </w:tcMar>
            <w:vAlign w:val="center"/>
          </w:tcPr>
          <w:p w14:paraId="3F10A1B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净购入热力</w:t>
            </w:r>
          </w:p>
        </w:tc>
        <w:tc>
          <w:tcPr>
            <w:tcW w:w="2087" w:type="pct"/>
            <w:shd w:val="clear" w:color="auto" w:fill="FFFFFF"/>
            <w:tcMar>
              <w:top w:w="60" w:type="dxa"/>
              <w:left w:w="130" w:type="dxa"/>
              <w:bottom w:w="60" w:type="dxa"/>
              <w:right w:w="130" w:type="dxa"/>
            </w:tcMar>
            <w:vAlign w:val="center"/>
          </w:tcPr>
          <w:p w14:paraId="7936432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热水焓值/kJ</w:t>
            </w:r>
          </w:p>
        </w:tc>
        <w:tc>
          <w:tcPr>
            <w:tcW w:w="776" w:type="pct"/>
            <w:shd w:val="clear" w:color="auto" w:fill="FFFFFF"/>
            <w:tcMar>
              <w:top w:w="60" w:type="dxa"/>
              <w:left w:w="130" w:type="dxa"/>
              <w:bottom w:w="60" w:type="dxa"/>
              <w:right w:w="130" w:type="dxa"/>
            </w:tcMar>
            <w:vAlign w:val="center"/>
          </w:tcPr>
          <w:p w14:paraId="72D23CD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846" w:type="pct"/>
            <w:shd w:val="clear" w:color="auto" w:fill="FFFFFF"/>
            <w:tcMar>
              <w:top w:w="60" w:type="dxa"/>
              <w:left w:w="130" w:type="dxa"/>
              <w:bottom w:w="60" w:type="dxa"/>
              <w:right w:w="130" w:type="dxa"/>
            </w:tcMar>
            <w:vAlign w:val="center"/>
          </w:tcPr>
          <w:p w14:paraId="2665EB3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10%</w:t>
            </w:r>
          </w:p>
        </w:tc>
      </w:tr>
      <w:tr w14:paraId="142C66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290" w:type="pct"/>
            <w:vMerge w:val="continue"/>
            <w:shd w:val="clear" w:color="auto" w:fill="FFFFFF"/>
            <w:tcMar>
              <w:top w:w="60" w:type="dxa"/>
              <w:left w:w="130" w:type="dxa"/>
              <w:bottom w:w="60" w:type="dxa"/>
              <w:right w:w="130" w:type="dxa"/>
            </w:tcMar>
            <w:vAlign w:val="center"/>
          </w:tcPr>
          <w:p w14:paraId="52BBF816">
            <w:pPr>
              <w:jc w:val="center"/>
              <w:rPr>
                <w:rFonts w:hint="eastAsia" w:ascii="Times New Roman" w:hAnsi="Times New Roman" w:eastAsia="宋体" w:cs="宋体"/>
                <w:i w:val="0"/>
                <w:iCs w:val="0"/>
                <w:caps w:val="0"/>
                <w:color w:val="auto"/>
                <w:spacing w:val="1"/>
                <w:sz w:val="21"/>
                <w:szCs w:val="21"/>
                <w:highlight w:val="none"/>
              </w:rPr>
            </w:pPr>
          </w:p>
        </w:tc>
        <w:tc>
          <w:tcPr>
            <w:tcW w:w="2087" w:type="pct"/>
            <w:shd w:val="clear" w:color="auto" w:fill="FFFFFF"/>
            <w:tcMar>
              <w:top w:w="60" w:type="dxa"/>
              <w:left w:w="130" w:type="dxa"/>
              <w:bottom w:w="60" w:type="dxa"/>
              <w:right w:w="130" w:type="dxa"/>
            </w:tcMar>
            <w:vAlign w:val="center"/>
          </w:tcPr>
          <w:p w14:paraId="4C9AEB2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蒸汽焓值/kJ</w:t>
            </w:r>
          </w:p>
        </w:tc>
        <w:tc>
          <w:tcPr>
            <w:tcW w:w="776" w:type="pct"/>
            <w:shd w:val="clear" w:color="auto" w:fill="FFFFFF"/>
            <w:tcMar>
              <w:top w:w="60" w:type="dxa"/>
              <w:left w:w="130" w:type="dxa"/>
              <w:bottom w:w="60" w:type="dxa"/>
              <w:right w:w="130" w:type="dxa"/>
            </w:tcMar>
            <w:vAlign w:val="center"/>
          </w:tcPr>
          <w:p w14:paraId="21908F8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846" w:type="pct"/>
            <w:shd w:val="clear" w:color="auto" w:fill="FFFFFF"/>
            <w:tcMar>
              <w:top w:w="60" w:type="dxa"/>
              <w:left w:w="130" w:type="dxa"/>
              <w:bottom w:w="60" w:type="dxa"/>
              <w:right w:w="130" w:type="dxa"/>
            </w:tcMar>
            <w:vAlign w:val="center"/>
          </w:tcPr>
          <w:p w14:paraId="6802A5B1">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10%</w:t>
            </w:r>
          </w:p>
        </w:tc>
      </w:tr>
    </w:tbl>
    <w:p w14:paraId="50E7CD52">
      <w:pPr>
        <w:spacing w:line="240" w:lineRule="auto"/>
        <w:ind w:firstLine="0" w:firstLineChars="0"/>
        <w:rPr>
          <w:rFonts w:hint="eastAsia" w:ascii="楷体" w:hAnsi="楷体" w:eastAsia="楷体" w:cs="楷体"/>
          <w:b w:val="0"/>
          <w:bCs w:val="0"/>
          <w:color w:val="auto"/>
          <w:sz w:val="21"/>
          <w:szCs w:val="22"/>
          <w:highlight w:val="none"/>
          <w:lang w:val="en-US" w:eastAsia="zh-CN"/>
        </w:rPr>
      </w:pPr>
      <w:r>
        <w:rPr>
          <w:rFonts w:hint="eastAsia" w:ascii="楷体" w:hAnsi="楷体" w:eastAsia="楷体" w:cs="楷体"/>
          <w:b w:val="0"/>
          <w:bCs w:val="0"/>
          <w:color w:val="auto"/>
          <w:sz w:val="21"/>
          <w:szCs w:val="22"/>
          <w:highlight w:val="none"/>
          <w:lang w:val="en-US" w:eastAsia="zh-CN"/>
        </w:rPr>
        <w:t>注：主要源流与次要源流的划分标准见本规范第5.1.2条。当同一源流种类下存在多种具体燃料时，应按燃料种类分别计量，不确定度要求相同。</w:t>
      </w:r>
    </w:p>
    <w:p w14:paraId="1E2713A9">
      <w:pPr>
        <w:spacing w:line="240" w:lineRule="auto"/>
        <w:ind w:firstLine="420" w:firstLineChars="200"/>
        <w:rPr>
          <w:rFonts w:hint="eastAsia" w:ascii="楷体" w:hAnsi="楷体" w:eastAsia="楷体" w:cs="楷体"/>
          <w:b w:val="0"/>
          <w:bCs w:val="0"/>
          <w:color w:val="auto"/>
          <w:sz w:val="21"/>
          <w:szCs w:val="22"/>
          <w:highlight w:val="none"/>
          <w:lang w:val="en-US" w:eastAsia="zh-CN"/>
        </w:rPr>
      </w:pPr>
    </w:p>
    <w:p w14:paraId="53A701FB">
      <w:pPr>
        <w:spacing w:line="240" w:lineRule="auto"/>
        <w:ind w:firstLine="0" w:firstLineChars="0"/>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 xml:space="preserve"> 5.1.5【源流更新】排放因子计量应遵循以下基本原则：</w:t>
      </w:r>
    </w:p>
    <w:p w14:paraId="1F167209">
      <w:pPr>
        <w:spacing w:line="360" w:lineRule="auto"/>
        <w:ind w:firstLine="480" w:firstLineChars="200"/>
        <w:rPr>
          <w:rFonts w:hint="eastAsia" w:ascii="Times New Roman" w:hAnsi="Times New Roman" w:eastAsia="宋体" w:cs="Times New Roman"/>
          <w:color w:val="auto"/>
          <w:sz w:val="24"/>
          <w:szCs w:val="28"/>
          <w:highlight w:val="none"/>
          <w:lang w:eastAsia="zh-CN"/>
        </w:rPr>
      </w:pPr>
      <w:r>
        <w:rPr>
          <w:rFonts w:hint="eastAsia" w:ascii="Times New Roman" w:hAnsi="Times New Roman" w:eastAsia="宋体" w:cs="Times New Roman"/>
          <w:color w:val="auto"/>
          <w:sz w:val="24"/>
          <w:szCs w:val="28"/>
          <w:highlight w:val="none"/>
          <w:lang w:val="en-US" w:eastAsia="zh-CN"/>
        </w:rPr>
        <w:t>1</w:t>
      </w:r>
      <w:r>
        <w:rPr>
          <w:rFonts w:hint="eastAsia" w:ascii="Times New Roman" w:hAnsi="Times New Roman" w:eastAsia="宋体" w:cs="Times New Roman"/>
          <w:color w:val="auto"/>
          <w:sz w:val="24"/>
          <w:szCs w:val="28"/>
          <w:highlight w:val="none"/>
        </w:rPr>
        <w:t>排放因子获取应遵循以下优先级：实测值 &gt; 地方发布的排放因子 &gt; 国家发布的排放因子</w:t>
      </w:r>
      <w:r>
        <w:rPr>
          <w:rFonts w:hint="eastAsia" w:ascii="Times New Roman" w:hAnsi="Times New Roman" w:eastAsia="宋体" w:cs="Times New Roman"/>
          <w:color w:val="auto"/>
          <w:sz w:val="24"/>
          <w:szCs w:val="28"/>
          <w:highlight w:val="none"/>
          <w:lang w:eastAsia="zh-CN"/>
        </w:rPr>
        <w:t>；</w:t>
      </w:r>
    </w:p>
    <w:p w14:paraId="522741D5">
      <w:pPr>
        <w:spacing w:line="360" w:lineRule="auto"/>
        <w:ind w:firstLine="480" w:firstLineChars="200"/>
        <w:rPr>
          <w:rFonts w:hint="eastAsia" w:ascii="Times New Roman" w:hAnsi="Times New Roman" w:eastAsia="宋体" w:cs="Times New Roman"/>
          <w:color w:val="auto"/>
          <w:sz w:val="24"/>
          <w:szCs w:val="28"/>
          <w:highlight w:val="none"/>
          <w:lang w:eastAsia="zh-CN"/>
        </w:rPr>
      </w:pPr>
      <w:r>
        <w:rPr>
          <w:rFonts w:hint="eastAsia" w:ascii="Times New Roman" w:hAnsi="Times New Roman" w:eastAsia="宋体" w:cs="Times New Roman"/>
          <w:color w:val="auto"/>
          <w:sz w:val="24"/>
          <w:szCs w:val="28"/>
          <w:highlight w:val="none"/>
          <w:lang w:val="en-US" w:eastAsia="zh-CN"/>
        </w:rPr>
        <w:t>2</w:t>
      </w:r>
      <w:r>
        <w:rPr>
          <w:rFonts w:hint="eastAsia" w:ascii="Times New Roman" w:hAnsi="Times New Roman" w:eastAsia="宋体" w:cs="Times New Roman"/>
          <w:color w:val="auto"/>
          <w:sz w:val="24"/>
          <w:szCs w:val="28"/>
          <w:highlight w:val="none"/>
        </w:rPr>
        <w:t>对于既有建筑改造</w:t>
      </w:r>
      <w:r>
        <w:rPr>
          <w:rFonts w:hint="eastAsia" w:ascii="Times New Roman" w:hAnsi="Times New Roman" w:eastAsia="宋体" w:cs="Times New Roman"/>
          <w:color w:val="auto"/>
          <w:sz w:val="24"/>
          <w:szCs w:val="28"/>
          <w:highlight w:val="none"/>
          <w:lang w:val="en-US" w:eastAsia="zh-CN"/>
        </w:rPr>
        <w:t>过程</w:t>
      </w:r>
      <w:r>
        <w:rPr>
          <w:rFonts w:hint="eastAsia" w:ascii="Times New Roman" w:hAnsi="Times New Roman" w:eastAsia="宋体" w:cs="Times New Roman"/>
          <w:color w:val="auto"/>
          <w:sz w:val="24"/>
          <w:szCs w:val="28"/>
          <w:highlight w:val="none"/>
        </w:rPr>
        <w:t>碳排放计量，</w:t>
      </w:r>
      <w:r>
        <w:rPr>
          <w:rFonts w:hint="eastAsia" w:ascii="Times New Roman" w:hAnsi="Times New Roman" w:eastAsia="宋体" w:cs="Times New Roman"/>
          <w:color w:val="auto"/>
          <w:sz w:val="24"/>
          <w:szCs w:val="28"/>
          <w:highlight w:val="none"/>
          <w:lang w:val="en-US" w:eastAsia="zh-CN"/>
        </w:rPr>
        <w:t>a）宜</w:t>
      </w:r>
      <w:r>
        <w:rPr>
          <w:rFonts w:hint="eastAsia" w:ascii="Times New Roman" w:hAnsi="Times New Roman" w:eastAsia="宋体" w:cs="Times New Roman"/>
          <w:color w:val="auto"/>
          <w:sz w:val="24"/>
          <w:szCs w:val="28"/>
          <w:highlight w:val="none"/>
        </w:rPr>
        <w:t>采用针对项目特定能源或建材通过实验室检测或现场监测获取的实测排放因子；</w:t>
      </w:r>
      <w:r>
        <w:rPr>
          <w:rFonts w:hint="eastAsia" w:ascii="Times New Roman" w:hAnsi="Times New Roman" w:eastAsia="宋体" w:cs="Times New Roman"/>
          <w:color w:val="auto"/>
          <w:sz w:val="24"/>
          <w:szCs w:val="28"/>
          <w:highlight w:val="none"/>
          <w:lang w:val="en-US" w:eastAsia="zh-CN"/>
        </w:rPr>
        <w:t>b）</w:t>
      </w:r>
      <w:r>
        <w:rPr>
          <w:rFonts w:hint="eastAsia" w:ascii="Times New Roman" w:hAnsi="Times New Roman" w:eastAsia="宋体" w:cs="Times New Roman"/>
          <w:color w:val="auto"/>
          <w:sz w:val="24"/>
          <w:szCs w:val="28"/>
          <w:highlight w:val="none"/>
        </w:rPr>
        <w:t>当无法获取实测值时，</w:t>
      </w:r>
      <w:r>
        <w:rPr>
          <w:rFonts w:hint="eastAsia" w:ascii="Times New Roman" w:hAnsi="Times New Roman" w:eastAsia="宋体" w:cs="Times New Roman"/>
          <w:color w:val="auto"/>
          <w:sz w:val="24"/>
          <w:szCs w:val="28"/>
          <w:highlight w:val="none"/>
          <w:lang w:val="en-US" w:eastAsia="zh-CN"/>
        </w:rPr>
        <w:t>可</w:t>
      </w:r>
      <w:r>
        <w:rPr>
          <w:rFonts w:hint="eastAsia" w:ascii="Times New Roman" w:hAnsi="Times New Roman" w:eastAsia="宋体" w:cs="Times New Roman"/>
          <w:color w:val="auto"/>
          <w:sz w:val="24"/>
          <w:szCs w:val="28"/>
          <w:highlight w:val="none"/>
        </w:rPr>
        <w:t>采用项目所在地生态环境主管部门、统计部门或住建部门最新发布的地方排放因子；</w:t>
      </w:r>
      <w:r>
        <w:rPr>
          <w:rFonts w:hint="eastAsia" w:ascii="Times New Roman" w:hAnsi="Times New Roman" w:eastAsia="宋体" w:cs="Times New Roman"/>
          <w:color w:val="auto"/>
          <w:sz w:val="24"/>
          <w:szCs w:val="28"/>
          <w:highlight w:val="none"/>
          <w:lang w:val="en-US" w:eastAsia="zh-CN"/>
        </w:rPr>
        <w:t>c）</w:t>
      </w:r>
      <w:r>
        <w:rPr>
          <w:rFonts w:hint="eastAsia" w:ascii="Times New Roman" w:hAnsi="Times New Roman" w:eastAsia="宋体" w:cs="Times New Roman"/>
          <w:color w:val="auto"/>
          <w:sz w:val="24"/>
          <w:szCs w:val="28"/>
          <w:highlight w:val="none"/>
        </w:rPr>
        <w:t>当</w:t>
      </w:r>
      <w:r>
        <w:rPr>
          <w:rFonts w:hint="eastAsia" w:ascii="Times New Roman" w:hAnsi="Times New Roman" w:eastAsia="宋体" w:cs="Times New Roman"/>
          <w:color w:val="auto"/>
          <w:sz w:val="24"/>
          <w:szCs w:val="28"/>
          <w:highlight w:val="none"/>
          <w:lang w:val="en-US" w:eastAsia="zh-CN"/>
        </w:rPr>
        <w:t>以上方法不可行时</w:t>
      </w:r>
      <w:r>
        <w:rPr>
          <w:rFonts w:hint="eastAsia" w:ascii="Times New Roman" w:hAnsi="Times New Roman" w:eastAsia="宋体" w:cs="Times New Roman"/>
          <w:color w:val="auto"/>
          <w:sz w:val="24"/>
          <w:szCs w:val="28"/>
          <w:highlight w:val="none"/>
        </w:rPr>
        <w:t>，可采用国家生态环境部、国家发展改革委或国家标准委最新发布的国家排放因子作为基准依据</w:t>
      </w:r>
      <w:r>
        <w:rPr>
          <w:rFonts w:hint="eastAsia" w:ascii="Times New Roman" w:hAnsi="Times New Roman" w:eastAsia="宋体" w:cs="Times New Roman"/>
          <w:color w:val="auto"/>
          <w:sz w:val="24"/>
          <w:szCs w:val="28"/>
          <w:highlight w:val="none"/>
          <w:lang w:eastAsia="zh-CN"/>
        </w:rPr>
        <w:t>；</w:t>
      </w:r>
    </w:p>
    <w:p w14:paraId="5173F825">
      <w:pPr>
        <w:spacing w:line="360" w:lineRule="auto"/>
        <w:ind w:firstLine="480" w:firstLineChars="200"/>
        <w:rPr>
          <w:rFonts w:hint="eastAsia" w:ascii="Times New Roman" w:hAnsi="Times New Roman" w:eastAsia="宋体" w:cs="Times New Roman"/>
          <w:color w:val="auto"/>
          <w:sz w:val="24"/>
          <w:szCs w:val="28"/>
          <w:highlight w:val="none"/>
          <w:lang w:eastAsia="zh-CN"/>
        </w:rPr>
      </w:pPr>
      <w:r>
        <w:rPr>
          <w:rFonts w:hint="eastAsia" w:ascii="Times New Roman" w:hAnsi="Times New Roman" w:eastAsia="宋体" w:cs="Times New Roman"/>
          <w:color w:val="auto"/>
          <w:sz w:val="24"/>
          <w:szCs w:val="28"/>
          <w:highlight w:val="none"/>
          <w:lang w:val="en-US" w:eastAsia="zh-CN"/>
        </w:rPr>
        <w:t>3</w:t>
      </w:r>
      <w:r>
        <w:rPr>
          <w:rFonts w:hint="eastAsia" w:ascii="Times New Roman" w:hAnsi="Times New Roman" w:eastAsia="宋体" w:cs="Times New Roman"/>
          <w:color w:val="auto"/>
          <w:sz w:val="24"/>
          <w:szCs w:val="28"/>
          <w:highlight w:val="none"/>
        </w:rPr>
        <w:t>当采用不同层级的排放因子时，应在计量报告中明确标注数据来源、发布时间及适用范围</w:t>
      </w:r>
      <w:r>
        <w:rPr>
          <w:rFonts w:hint="eastAsia" w:ascii="Times New Roman" w:hAnsi="Times New Roman" w:eastAsia="宋体" w:cs="Times New Roman"/>
          <w:color w:val="auto"/>
          <w:sz w:val="24"/>
          <w:szCs w:val="28"/>
          <w:highlight w:val="none"/>
          <w:lang w:eastAsia="zh-CN"/>
        </w:rPr>
        <w:t>；</w:t>
      </w:r>
    </w:p>
    <w:p w14:paraId="567F31B1">
      <w:pPr>
        <w:spacing w:line="360" w:lineRule="auto"/>
        <w:ind w:firstLine="480" w:firstLineChars="200"/>
        <w:rPr>
          <w:rFonts w:hint="eastAsia" w:ascii="Times New Roman" w:hAnsi="Times New Roman" w:eastAsia="宋体" w:cs="Times New Roman"/>
          <w:color w:val="auto"/>
          <w:sz w:val="24"/>
          <w:szCs w:val="28"/>
          <w:highlight w:val="none"/>
          <w:lang w:eastAsia="zh-CN"/>
        </w:rPr>
      </w:pPr>
      <w:r>
        <w:rPr>
          <w:rFonts w:hint="eastAsia" w:ascii="Times New Roman" w:hAnsi="Times New Roman" w:eastAsia="宋体" w:cs="Times New Roman"/>
          <w:color w:val="auto"/>
          <w:sz w:val="24"/>
          <w:szCs w:val="28"/>
          <w:highlight w:val="none"/>
          <w:lang w:val="en-US" w:eastAsia="zh-CN"/>
        </w:rPr>
        <w:t>4</w:t>
      </w:r>
      <w:r>
        <w:rPr>
          <w:rFonts w:hint="eastAsia" w:ascii="Times New Roman" w:hAnsi="Times New Roman" w:eastAsia="宋体" w:cs="Times New Roman"/>
          <w:color w:val="auto"/>
          <w:sz w:val="24"/>
          <w:szCs w:val="28"/>
          <w:highlight w:val="none"/>
        </w:rPr>
        <w:t>改造前运行阶段与改造后运行阶段的排放因子应分别采用对应核算时期的因子值，当项目核算跨越能源结构重大调整期时，应对因子变化进行敏感性分析。对于可再生能源比例变化显著的地区，应采用动态更新的电网排放因子</w:t>
      </w:r>
      <w:r>
        <w:rPr>
          <w:rFonts w:hint="eastAsia" w:ascii="Times New Roman" w:hAnsi="Times New Roman" w:eastAsia="宋体" w:cs="Times New Roman"/>
          <w:color w:val="auto"/>
          <w:sz w:val="24"/>
          <w:szCs w:val="28"/>
          <w:highlight w:val="none"/>
          <w:lang w:eastAsia="zh-CN"/>
        </w:rPr>
        <w:t>；</w:t>
      </w:r>
    </w:p>
    <w:p w14:paraId="07238046">
      <w:pPr>
        <w:spacing w:line="360" w:lineRule="auto"/>
        <w:ind w:firstLine="480" w:firstLineChars="200"/>
        <w:rPr>
          <w:rFonts w:hint="eastAsia" w:ascii="Times New Roman" w:hAnsi="Times New Roman" w:eastAsia="宋体" w:cs="Times New Roman"/>
          <w:color w:val="auto"/>
          <w:sz w:val="24"/>
          <w:szCs w:val="28"/>
          <w:highlight w:val="none"/>
          <w:lang w:eastAsia="zh-CN"/>
        </w:rPr>
      </w:pPr>
      <w:r>
        <w:rPr>
          <w:rFonts w:hint="eastAsia" w:ascii="Times New Roman" w:hAnsi="Times New Roman" w:eastAsia="宋体" w:cs="Times New Roman"/>
          <w:color w:val="auto"/>
          <w:sz w:val="24"/>
          <w:szCs w:val="28"/>
          <w:highlight w:val="none"/>
          <w:lang w:val="en-US" w:eastAsia="zh-CN"/>
        </w:rPr>
        <w:t xml:space="preserve">5 </w:t>
      </w:r>
      <w:r>
        <w:rPr>
          <w:rFonts w:hint="eastAsia" w:ascii="Times New Roman" w:hAnsi="Times New Roman" w:eastAsia="宋体" w:cs="Times New Roman"/>
          <w:color w:val="auto"/>
          <w:sz w:val="24"/>
          <w:szCs w:val="28"/>
          <w:highlight w:val="none"/>
          <w:lang w:eastAsia="zh-CN"/>
        </w:rPr>
        <w:t>当存在多个排放因子来源且均符合上述要求时，应按置信度等级最高的数据选用，并在计量报告中说明选取理由；</w:t>
      </w:r>
    </w:p>
    <w:p w14:paraId="4850899D">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6应分别给出各源流的二氧化排放因子及标准不确定度。</w:t>
      </w:r>
    </w:p>
    <w:p w14:paraId="03A566D6">
      <w:pPr>
        <w:spacing w:line="240" w:lineRule="auto"/>
        <w:ind w:firstLine="0" w:firstLineChars="0"/>
        <w:rPr>
          <w:rFonts w:hint="eastAsia" w:ascii="Times New Roman" w:hAnsi="Times New Roman" w:eastAsia="宋体" w:cs="Times New Roman"/>
          <w:b w:val="0"/>
          <w:bCs w:val="0"/>
          <w:color w:val="auto"/>
          <w:sz w:val="24"/>
          <w:szCs w:val="28"/>
          <w:highlight w:val="none"/>
          <w:lang w:val="en-US" w:eastAsia="zh-CN"/>
        </w:rPr>
      </w:pPr>
    </w:p>
    <w:p w14:paraId="2FE7B2A7">
      <w:pPr>
        <w:spacing w:line="240" w:lineRule="auto"/>
        <w:ind w:firstLine="0" w:firstLineChars="0"/>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5.1.6【源流更新】排放因子的实测与计算应满足以下要求：</w:t>
      </w:r>
    </w:p>
    <w:p w14:paraId="10F0DCE9">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1</w:t>
      </w:r>
      <w:r>
        <w:rPr>
          <w:rFonts w:hint="eastAsia" w:ascii="Times New Roman" w:hAnsi="Times New Roman" w:eastAsia="宋体" w:cs="Times New Roman"/>
          <w:color w:val="auto"/>
          <w:sz w:val="24"/>
          <w:szCs w:val="28"/>
          <w:highlight w:val="none"/>
        </w:rPr>
        <w:t>化石燃料单位热值含碳量宜通过实测获得，并给出检测结果的不确定度</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燃料的碳氧化率和净购入电力、热力排放因子</w:t>
      </w:r>
      <w:r>
        <w:rPr>
          <w:rFonts w:hint="eastAsia" w:ascii="Times New Roman" w:hAnsi="Times New Roman" w:eastAsia="宋体" w:cs="Times New Roman"/>
          <w:color w:val="auto"/>
          <w:sz w:val="24"/>
          <w:szCs w:val="28"/>
          <w:highlight w:val="none"/>
          <w:lang w:val="en-US" w:eastAsia="zh-CN"/>
        </w:rPr>
        <w:t>不具备实测条件时，</w:t>
      </w:r>
      <w:r>
        <w:rPr>
          <w:rFonts w:hint="eastAsia" w:ascii="Times New Roman" w:hAnsi="Times New Roman" w:eastAsia="宋体" w:cs="Times New Roman"/>
          <w:color w:val="auto"/>
          <w:sz w:val="24"/>
          <w:szCs w:val="28"/>
          <w:highlight w:val="none"/>
        </w:rPr>
        <w:t>可</w:t>
      </w:r>
      <w:r>
        <w:rPr>
          <w:rFonts w:hint="eastAsia" w:ascii="Times New Roman" w:hAnsi="Times New Roman" w:eastAsia="宋体" w:cs="Times New Roman"/>
          <w:color w:val="auto"/>
          <w:sz w:val="24"/>
          <w:szCs w:val="28"/>
          <w:highlight w:val="none"/>
          <w:lang w:val="en-US" w:eastAsia="zh-CN"/>
        </w:rPr>
        <w:t>参考附录B的推荐</w:t>
      </w:r>
      <w:r>
        <w:rPr>
          <w:rFonts w:hint="eastAsia" w:ascii="Times New Roman" w:hAnsi="Times New Roman" w:eastAsia="宋体" w:cs="Times New Roman"/>
          <w:color w:val="auto"/>
          <w:sz w:val="24"/>
          <w:szCs w:val="28"/>
          <w:highlight w:val="none"/>
        </w:rPr>
        <w:t>值。</w:t>
      </w:r>
      <w:r>
        <w:rPr>
          <w:rFonts w:hint="eastAsia" w:ascii="Times New Roman" w:hAnsi="Times New Roman" w:eastAsia="宋体" w:cs="Times New Roman"/>
          <w:color w:val="auto"/>
          <w:sz w:val="24"/>
          <w:szCs w:val="28"/>
          <w:highlight w:val="none"/>
          <w:lang w:val="en-US" w:eastAsia="zh-CN"/>
        </w:rPr>
        <w:t xml:space="preserve"> </w:t>
      </w:r>
    </w:p>
    <w:p w14:paraId="2A9EB0E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2</w:t>
      </w:r>
      <w:r>
        <w:rPr>
          <w:rFonts w:hint="eastAsia" w:ascii="Times New Roman" w:hAnsi="Times New Roman" w:eastAsia="宋体" w:cs="Times New Roman"/>
          <w:color w:val="auto"/>
          <w:sz w:val="24"/>
          <w:szCs w:val="28"/>
          <w:highlight w:val="none"/>
        </w:rPr>
        <w:t>化石燃料单位热值含碳量检测仪器应参照GB/T474、GB/T 475</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GB/T 4768、GB/T 11062、GB/T 13610、DL/T 567.9选用所用仪器应检定合格或在校准有效期内。煤采样、制样和化石燃料单位热值含碳量检测方法</w:t>
      </w:r>
      <w:r>
        <w:rPr>
          <w:rFonts w:hint="eastAsia" w:ascii="Times New Roman" w:hAnsi="Times New Roman" w:eastAsia="宋体" w:cs="Times New Roman"/>
          <w:color w:val="auto"/>
          <w:sz w:val="24"/>
          <w:szCs w:val="28"/>
          <w:highlight w:val="none"/>
          <w:lang w:val="en-US" w:eastAsia="zh-CN"/>
        </w:rPr>
        <w:t>应采用附录B表B.3所示方法</w:t>
      </w:r>
      <w:r>
        <w:rPr>
          <w:rFonts w:hint="eastAsia" w:ascii="Times New Roman" w:hAnsi="Times New Roman" w:eastAsia="宋体" w:cs="Times New Roman"/>
          <w:color w:val="auto"/>
          <w:sz w:val="24"/>
          <w:szCs w:val="28"/>
          <w:highlight w:val="none"/>
        </w:rPr>
        <w:t>。</w:t>
      </w:r>
    </w:p>
    <w:p w14:paraId="5DC5FA22">
      <w:pPr>
        <w:ind w:firstLine="480" w:firstLineChars="200"/>
        <w:rPr>
          <w:rFonts w:hint="eastAsia" w:ascii="Times New Roman" w:hAnsi="Times New Roman" w:eastAsia="宋体" w:cs="Times New Roman"/>
          <w:color w:val="auto"/>
          <w:sz w:val="24"/>
          <w:szCs w:val="28"/>
          <w:highlight w:val="none"/>
        </w:rPr>
      </w:pPr>
      <w:bookmarkStart w:id="38" w:name="_Toc184369564"/>
      <w:r>
        <w:rPr>
          <w:rFonts w:hint="eastAsia" w:ascii="Times New Roman" w:hAnsi="Times New Roman" w:eastAsia="宋体" w:cs="Times New Roman"/>
          <w:color w:val="auto"/>
          <w:sz w:val="24"/>
          <w:szCs w:val="28"/>
          <w:highlight w:val="none"/>
        </w:rPr>
        <w:t>3排放因子计算</w:t>
      </w:r>
    </w:p>
    <w:p w14:paraId="09072D86">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化石燃料的排放因子宜按</w:t>
      </w:r>
      <w:r>
        <w:rPr>
          <w:rFonts w:hint="eastAsia" w:ascii="Times New Roman" w:hAnsi="Times New Roman" w:eastAsia="宋体" w:cs="Times New Roman"/>
          <w:color w:val="auto"/>
          <w:sz w:val="24"/>
          <w:szCs w:val="28"/>
          <w:highlight w:val="none"/>
          <w:lang w:val="en-US" w:eastAsia="zh-CN"/>
        </w:rPr>
        <w:t>下式</w:t>
      </w:r>
      <w:r>
        <w:rPr>
          <w:rFonts w:hint="eastAsia" w:ascii="Times New Roman" w:hAnsi="Times New Roman" w:eastAsia="宋体" w:cs="Times New Roman"/>
          <w:color w:val="auto"/>
          <w:sz w:val="24"/>
          <w:szCs w:val="28"/>
          <w:highlight w:val="none"/>
        </w:rPr>
        <w:t>计算，相关计算参数</w:t>
      </w:r>
      <w:r>
        <w:rPr>
          <w:rFonts w:hint="eastAsia" w:ascii="Times New Roman" w:hAnsi="Times New Roman" w:eastAsia="宋体" w:cs="Times New Roman"/>
          <w:color w:val="auto"/>
          <w:sz w:val="24"/>
          <w:szCs w:val="28"/>
          <w:highlight w:val="none"/>
          <w:lang w:val="en-US" w:eastAsia="zh-CN"/>
        </w:rPr>
        <w:t>宜</w:t>
      </w:r>
      <w:r>
        <w:rPr>
          <w:rFonts w:hint="eastAsia" w:ascii="Times New Roman" w:hAnsi="Times New Roman" w:eastAsia="宋体" w:cs="Times New Roman"/>
          <w:color w:val="auto"/>
          <w:sz w:val="24"/>
          <w:szCs w:val="28"/>
          <w:highlight w:val="none"/>
        </w:rPr>
        <w:t>采用实测数据。</w:t>
      </w:r>
    </w:p>
    <w:p w14:paraId="2EFCBC89">
      <w:pPr>
        <w:ind w:firstLine="420" w:firstLineChars="200"/>
        <w:jc w:val="right"/>
        <w:rPr>
          <w:rFonts w:hint="eastAsia" w:ascii="Times New Roman" w:hAnsi="Times New Roman" w:eastAsia="宋体" w:cs="Times New Roman"/>
          <w:color w:val="auto"/>
          <w:sz w:val="24"/>
          <w:szCs w:val="28"/>
          <w:highlight w:val="none"/>
        </w:rPr>
      </w:pPr>
      <w:r>
        <w:rPr>
          <w:rFonts w:ascii="Times New Roman" w:hAnsi="Times New Roman"/>
          <w:color w:val="auto"/>
          <w:position w:val="-12"/>
          <w:highlight w:val="none"/>
        </w:rPr>
        <w:object>
          <v:shape id="_x0000_i1025" o:spt="75" type="#_x0000_t75" style="height:17.85pt;width:112.95pt;" o:ole="t" filled="f" o:preferrelative="t" stroked="f" coordsize="21600,21600">
            <v:path/>
            <v:fill on="f" focussize="0,0"/>
            <v:stroke on="f" joinstyle="miter"/>
            <v:imagedata r:id="rId11" o:title=""/>
            <o:lock v:ext="edit" aspectratio="t"/>
            <w10:wrap type="none"/>
            <w10:anchorlock/>
          </v:shape>
          <o:OLEObject Type="Embed" ProgID="Equation.DSMT4" ShapeID="_x0000_i1025" DrawAspect="Content" ObjectID="_1468075725" r:id="rId10">
            <o:LockedField>false</o:LockedField>
          </o:OLEObject>
        </w:object>
      </w:r>
      <w:r>
        <w:rPr>
          <w:rFonts w:hint="eastAsia" w:ascii="Times New Roman" w:hAnsi="Times New Roman"/>
          <w:color w:val="auto"/>
          <w:position w:val="-12"/>
          <w:highlight w:val="none"/>
          <w:lang w:val="en-US" w:eastAsia="zh-CN"/>
        </w:rPr>
        <w:t xml:space="preserve">                                            </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lang w:eastAsia="zh-CN"/>
        </w:rPr>
        <w:t>1</w:t>
      </w:r>
      <w:r>
        <w:rPr>
          <w:rFonts w:hint="eastAsia" w:ascii="Times New Roman" w:hAnsi="Times New Roman" w:eastAsia="宋体" w:cs="Times New Roman"/>
          <w:color w:val="auto"/>
          <w:sz w:val="24"/>
          <w:szCs w:val="28"/>
          <w:highlight w:val="none"/>
        </w:rPr>
        <w:t>)</w:t>
      </w:r>
    </w:p>
    <w:p w14:paraId="49520908">
      <w:pPr>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7A3A4D44">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rPr>
        <w:t>i</w:t>
      </w:r>
      <w:r>
        <w:rPr>
          <w:rFonts w:hint="eastAsia" w:ascii="Times New Roman" w:hAnsi="Times New Roman" w:eastAsia="宋体" w:cs="Times New Roman"/>
          <w:color w:val="auto"/>
          <w:sz w:val="24"/>
          <w:szCs w:val="28"/>
          <w:highlight w:val="none"/>
        </w:rPr>
        <w:t>——第i种化石燃料的排放因子（kgCO</w:t>
      </w:r>
      <w:r>
        <w:rPr>
          <w:rFonts w:hint="eastAsia" w:ascii="Times New Roman" w:hAnsi="Times New Roman" w:eastAsia="宋体" w:cs="Times New Roman"/>
          <w:color w:val="auto"/>
          <w:sz w:val="24"/>
          <w:szCs w:val="28"/>
          <w:highlight w:val="none"/>
          <w:vertAlign w:val="subscript"/>
        </w:rPr>
        <w:t>2</w:t>
      </w:r>
      <w:r>
        <w:rPr>
          <w:rFonts w:hint="eastAsia" w:ascii="Times New Roman" w:hAnsi="Times New Roman" w:eastAsia="宋体" w:cs="Times New Roman"/>
          <w:color w:val="auto"/>
          <w:sz w:val="24"/>
          <w:szCs w:val="28"/>
          <w:highlight w:val="none"/>
        </w:rPr>
        <w:t>/单位）；</w:t>
      </w:r>
    </w:p>
    <w:p w14:paraId="5DD57036">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CQ</w:t>
      </w:r>
      <w:r>
        <w:rPr>
          <w:rFonts w:hint="eastAsia" w:ascii="Times New Roman" w:hAnsi="Times New Roman" w:eastAsia="宋体" w:cs="Times New Roman"/>
          <w:color w:val="auto"/>
          <w:sz w:val="24"/>
          <w:szCs w:val="28"/>
          <w:highlight w:val="none"/>
          <w:vertAlign w:val="subscript"/>
        </w:rPr>
        <w:t>i</w:t>
      </w:r>
      <w:r>
        <w:rPr>
          <w:rFonts w:hint="eastAsia" w:ascii="Times New Roman" w:hAnsi="Times New Roman" w:eastAsia="宋体" w:cs="Times New Roman"/>
          <w:color w:val="auto"/>
          <w:sz w:val="24"/>
          <w:szCs w:val="28"/>
          <w:highlight w:val="none"/>
        </w:rPr>
        <w:t>——第i种化石燃料的含碳量（kgC/单位）；</w:t>
      </w:r>
    </w:p>
    <w:p w14:paraId="731C667E">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OF</w:t>
      </w:r>
      <w:r>
        <w:rPr>
          <w:rFonts w:hint="eastAsia" w:ascii="Times New Roman" w:hAnsi="Times New Roman" w:eastAsia="宋体" w:cs="Times New Roman"/>
          <w:color w:val="auto"/>
          <w:sz w:val="24"/>
          <w:szCs w:val="28"/>
          <w:highlight w:val="none"/>
          <w:vertAlign w:val="subscript"/>
        </w:rPr>
        <w:t>i</w:t>
      </w:r>
      <w:r>
        <w:rPr>
          <w:rFonts w:hint="eastAsia" w:ascii="Times New Roman" w:hAnsi="Times New Roman" w:eastAsia="宋体" w:cs="Times New Roman"/>
          <w:color w:val="auto"/>
          <w:sz w:val="24"/>
          <w:szCs w:val="28"/>
          <w:highlight w:val="none"/>
        </w:rPr>
        <w:t>——第i种化石燃料的碳氧化率（%），可参考</w:t>
      </w:r>
      <w:r>
        <w:rPr>
          <w:rFonts w:hint="eastAsia" w:ascii="Times New Roman" w:hAnsi="Times New Roman" w:eastAsia="宋体" w:cs="Times New Roman"/>
          <w:color w:val="auto"/>
          <w:sz w:val="24"/>
          <w:szCs w:val="28"/>
          <w:highlight w:val="none"/>
          <w:lang w:val="en-US" w:eastAsia="zh-CN"/>
        </w:rPr>
        <w:t>表1</w:t>
      </w:r>
      <w:r>
        <w:rPr>
          <w:rFonts w:hint="eastAsia" w:ascii="Times New Roman" w:hAnsi="Times New Roman" w:eastAsia="宋体" w:cs="Times New Roman"/>
          <w:color w:val="auto"/>
          <w:sz w:val="24"/>
          <w:szCs w:val="28"/>
          <w:highlight w:val="none"/>
        </w:rPr>
        <w:t>中推荐值；</w:t>
      </w:r>
    </w:p>
    <w:p w14:paraId="54833A2F">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44/12——二氧化碳与碳的相对分子质量比值。</w:t>
      </w:r>
    </w:p>
    <w:p w14:paraId="0A9A9AFF">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热力排放因子与冷源排放因子应分别计算，具体方法如下：</w:t>
      </w:r>
    </w:p>
    <w:p w14:paraId="01B6C38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a）热力排放因子</w:t>
      </w:r>
    </w:p>
    <w:p w14:paraId="1DBC6B77">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热力排放因子的计算应根据热源类型确定。当热源为单一供给（如项目自备锅炉）时，应追溯到提供热源所消耗的化石燃料量；当热源为集中热网时，应确定热网总供热量与消耗的化石燃料总量。计算公式如下：</w:t>
      </w:r>
    </w:p>
    <w:p w14:paraId="4D9ABFAC">
      <w:pPr>
        <w:spacing w:line="360" w:lineRule="auto"/>
        <w:ind w:firstLine="420" w:firstLineChars="200"/>
        <w:jc w:val="center"/>
      </w:pPr>
      <w:r>
        <w:drawing>
          <wp:inline distT="0" distB="0" distL="114300" distR="114300">
            <wp:extent cx="2066290" cy="675005"/>
            <wp:effectExtent l="0" t="0" r="0" b="0"/>
            <wp:docPr id="1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5"/>
                    <pic:cNvPicPr>
                      <a:picLocks noChangeAspect="1"/>
                    </pic:cNvPicPr>
                  </pic:nvPicPr>
                  <pic:blipFill>
                    <a:blip r:embed="rId12"/>
                    <a:srcRect l="3802" t="13143" r="9076" b="19365"/>
                    <a:stretch>
                      <a:fillRect/>
                    </a:stretch>
                  </pic:blipFill>
                  <pic:spPr>
                    <a:xfrm>
                      <a:off x="0" y="0"/>
                      <a:ext cx="2066290" cy="675005"/>
                    </a:xfrm>
                    <a:prstGeom prst="rect">
                      <a:avLst/>
                    </a:prstGeom>
                    <a:noFill/>
                    <a:ln>
                      <a:noFill/>
                    </a:ln>
                  </pic:spPr>
                </pic:pic>
              </a:graphicData>
            </a:graphic>
          </wp:inline>
        </w:drawing>
      </w:r>
    </w:p>
    <w:p w14:paraId="4D6F4226">
      <w:pPr>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49E35473">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rPr>
        <w:t>h</w:t>
      </w:r>
      <w:r>
        <w:rPr>
          <w:rFonts w:hint="eastAsia" w:ascii="Times New Roman" w:hAnsi="Times New Roman" w:eastAsia="宋体" w:cs="Times New Roman"/>
          <w:color w:val="auto"/>
          <w:sz w:val="24"/>
          <w:szCs w:val="28"/>
          <w:highlight w:val="none"/>
        </w:rPr>
        <w:t>——热力排放因子（kgCO₂/GJ）；</w:t>
      </w:r>
    </w:p>
    <w:p w14:paraId="4D3E2BD4">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M</w:t>
      </w:r>
      <w:r>
        <w:rPr>
          <w:rFonts w:hint="eastAsia" w:ascii="Times New Roman" w:hAnsi="Times New Roman" w:eastAsia="宋体" w:cs="Times New Roman"/>
          <w:color w:val="auto"/>
          <w:sz w:val="24"/>
          <w:szCs w:val="28"/>
          <w:highlight w:val="none"/>
          <w:vertAlign w:val="subscript"/>
        </w:rPr>
        <w:t>i</w:t>
      </w:r>
      <w:r>
        <w:rPr>
          <w:rFonts w:hint="eastAsia" w:ascii="Times New Roman" w:hAnsi="Times New Roman" w:eastAsia="宋体" w:cs="Times New Roman"/>
          <w:color w:val="auto"/>
          <w:sz w:val="24"/>
          <w:szCs w:val="28"/>
          <w:highlight w:val="none"/>
        </w:rPr>
        <w:t>——提供</w:t>
      </w:r>
      <w:r>
        <w:rPr>
          <w:rFonts w:hint="eastAsia" w:ascii="Times New Roman" w:hAnsi="Times New Roman" w:eastAsia="宋体" w:cs="Times New Roman"/>
          <w:color w:val="auto"/>
          <w:sz w:val="24"/>
          <w:szCs w:val="28"/>
          <w:highlight w:val="none"/>
          <w:lang w:val="en-US" w:eastAsia="zh-CN"/>
        </w:rPr>
        <w:t>热量所消耗的第i种化石燃料量</w:t>
      </w:r>
      <w:r>
        <w:rPr>
          <w:rFonts w:hint="eastAsia" w:ascii="Times New Roman" w:hAnsi="Times New Roman" w:eastAsia="宋体" w:cs="Times New Roman"/>
          <w:color w:val="auto"/>
          <w:sz w:val="24"/>
          <w:szCs w:val="28"/>
          <w:highlight w:val="none"/>
        </w:rPr>
        <w:t>（单位）；</w:t>
      </w:r>
    </w:p>
    <w:p w14:paraId="453306F4">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W——热量表统计的</w:t>
      </w:r>
      <w:r>
        <w:rPr>
          <w:rFonts w:hint="eastAsia" w:ascii="Times New Roman" w:hAnsi="Times New Roman" w:eastAsia="宋体" w:cs="Times New Roman"/>
          <w:color w:val="auto"/>
          <w:sz w:val="24"/>
          <w:szCs w:val="28"/>
          <w:highlight w:val="none"/>
          <w:lang w:val="en-US" w:eastAsia="zh-CN"/>
        </w:rPr>
        <w:t>供热</w:t>
      </w:r>
      <w:r>
        <w:rPr>
          <w:rFonts w:hint="eastAsia" w:ascii="Times New Roman" w:hAnsi="Times New Roman" w:eastAsia="宋体" w:cs="Times New Roman"/>
          <w:color w:val="auto"/>
          <w:sz w:val="24"/>
          <w:szCs w:val="28"/>
          <w:highlight w:val="none"/>
        </w:rPr>
        <w:t>量值（GJ）；</w:t>
      </w:r>
    </w:p>
    <w:p w14:paraId="1F67E009">
      <w:pPr>
        <w:spacing w:line="360" w:lineRule="auto"/>
        <w:ind w:firstLine="480" w:firstLineChars="200"/>
        <w:rPr>
          <w:rFonts w:hint="eastAsia"/>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rPr>
        <w:t>i</w:t>
      </w:r>
      <w:r>
        <w:rPr>
          <w:rFonts w:hint="eastAsia" w:ascii="Times New Roman" w:hAnsi="Times New Roman" w:eastAsia="宋体" w:cs="Times New Roman"/>
          <w:color w:val="auto"/>
          <w:sz w:val="24"/>
          <w:szCs w:val="28"/>
          <w:highlight w:val="none"/>
        </w:rPr>
        <w:t>——提供热源的第i种化石燃料的排放因子，通过式（</w:t>
      </w:r>
      <w:r>
        <w:rPr>
          <w:rFonts w:hint="eastAsia" w:ascii="Times New Roman" w:hAnsi="Times New Roman" w:eastAsia="宋体" w:cs="Times New Roman"/>
          <w:color w:val="auto"/>
          <w:sz w:val="24"/>
          <w:szCs w:val="28"/>
          <w:highlight w:val="none"/>
          <w:lang w:eastAsia="zh-CN"/>
        </w:rPr>
        <w:t>1</w:t>
      </w:r>
      <w:r>
        <w:rPr>
          <w:rFonts w:hint="eastAsia" w:ascii="Times New Roman" w:hAnsi="Times New Roman" w:eastAsia="宋体" w:cs="Times New Roman"/>
          <w:color w:val="auto"/>
          <w:sz w:val="24"/>
          <w:szCs w:val="28"/>
          <w:highlight w:val="none"/>
        </w:rPr>
        <w:t>）获得</w:t>
      </w:r>
    </w:p>
    <w:p w14:paraId="7E372E8E">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b</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lang w:val="en-US" w:eastAsia="zh-CN"/>
        </w:rPr>
        <w:t>冷源</w:t>
      </w:r>
      <w:r>
        <w:rPr>
          <w:rFonts w:hint="eastAsia" w:ascii="Times New Roman" w:hAnsi="Times New Roman" w:eastAsia="宋体" w:cs="Times New Roman"/>
          <w:color w:val="auto"/>
          <w:sz w:val="24"/>
          <w:szCs w:val="28"/>
          <w:highlight w:val="none"/>
        </w:rPr>
        <w:t>排放因子</w:t>
      </w:r>
    </w:p>
    <w:p w14:paraId="5EBAD9F2">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冷源排放因子的计算应根据冷源类型确定，具体分为以下两种情形：</w:t>
      </w:r>
    </w:p>
    <w:p w14:paraId="624B3225">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1）当冷源为电力驱动的压缩式制冷机组（如离心式冷水机组、螺杆式冷水机组、多联机系统等）时，其碳排放应通过机组的电力消耗及对应的电网排放因子计算，冷源排放因子按下式计算：</w:t>
      </w:r>
    </w:p>
    <w:p w14:paraId="348A3AFE">
      <w:pPr>
        <w:spacing w:line="360" w:lineRule="auto"/>
        <w:ind w:firstLine="0" w:firstLineChars="0"/>
        <w:jc w:val="center"/>
        <w:rPr>
          <w:rFonts w:hAnsi="Cambria Math" w:cs="Times New Roman"/>
          <w:i w:val="0"/>
          <w:color w:val="auto"/>
          <w:sz w:val="24"/>
          <w:szCs w:val="28"/>
          <w:highlight w:val="none"/>
          <w:lang w:val="en-US"/>
        </w:rPr>
      </w:pPr>
      <w:r>
        <w:rPr>
          <w:rFonts w:hint="eastAsia" w:ascii="Times New Roman" w:hAnsi="Times New Roman" w:eastAsia="宋体" w:cs="Times New Roman"/>
          <w:color w:val="auto"/>
          <w:sz w:val="24"/>
          <w:szCs w:val="28"/>
          <w:highlight w:val="none"/>
        </w:rPr>
        <w:br w:type="textWrapping"/>
      </w:r>
      <m:oMathPara>
        <m:oMath>
          <m:sSub>
            <m:sSubPr>
              <m:ctrlPr>
                <w:rPr>
                  <w:rFonts w:ascii="Cambria Math" w:hAnsi="Cambria Math" w:cs="Times New Roman"/>
                  <w:i/>
                  <w:color w:val="auto"/>
                  <w:sz w:val="24"/>
                  <w:szCs w:val="28"/>
                  <w:highlight w:val="none"/>
                  <w:lang w:val="en-US"/>
                </w:rPr>
              </m:ctrlPr>
            </m:sSubPr>
            <m:e>
              <m:r>
                <m:rPr/>
                <w:rPr>
                  <w:rFonts w:hint="default" w:ascii="Cambria Math" w:hAnsi="Cambria Math" w:cs="Times New Roman"/>
                  <w:color w:val="auto"/>
                  <w:sz w:val="24"/>
                  <w:szCs w:val="28"/>
                  <w:highlight w:val="none"/>
                  <w:lang w:val="en-US" w:eastAsia="zh-CN"/>
                </w:rPr>
                <m:t>EF</m:t>
              </m:r>
              <m:ctrlPr>
                <w:rPr>
                  <w:rFonts w:ascii="Cambria Math" w:hAnsi="Cambria Math" w:cs="Times New Roman"/>
                  <w:i/>
                  <w:color w:val="auto"/>
                  <w:sz w:val="24"/>
                  <w:szCs w:val="28"/>
                  <w:highlight w:val="none"/>
                  <w:lang w:val="en-US"/>
                </w:rPr>
              </m:ctrlPr>
            </m:e>
            <m:sub>
              <m:r>
                <m:rPr/>
                <w:rPr>
                  <w:rFonts w:hint="default" w:ascii="Cambria Math" w:hAnsi="Cambria Math" w:cs="Times New Roman"/>
                  <w:color w:val="auto"/>
                  <w:sz w:val="24"/>
                  <w:szCs w:val="28"/>
                  <w:highlight w:val="none"/>
                  <w:lang w:val="en-US" w:eastAsia="zh-CN"/>
                </w:rPr>
                <m:t>c</m:t>
              </m:r>
              <m:ctrlPr>
                <w:rPr>
                  <w:rFonts w:ascii="Cambria Math" w:hAnsi="Cambria Math" w:cs="Times New Roman"/>
                  <w:i/>
                  <w:color w:val="auto"/>
                  <w:sz w:val="24"/>
                  <w:szCs w:val="28"/>
                  <w:highlight w:val="none"/>
                  <w:lang w:val="en-US"/>
                </w:rPr>
              </m:ctrlPr>
            </m:sub>
          </m:sSub>
          <m:r>
            <m:rPr/>
            <w:rPr>
              <w:rFonts w:hint="default" w:ascii="Cambria Math" w:hAnsi="Cambria Math" w:cs="Times New Roman"/>
              <w:color w:val="auto"/>
              <w:sz w:val="24"/>
              <w:szCs w:val="28"/>
              <w:highlight w:val="none"/>
              <w:lang w:val="en-US" w:eastAsia="zh-CN"/>
            </w:rPr>
            <m:t>=EC</m:t>
          </m:r>
          <m:r>
            <m:rPr/>
            <w:rPr>
              <w:rFonts w:hint="eastAsia" w:ascii="Cambria Math" w:hAnsi="Cambria Math" w:cs="Times New Roman"/>
              <w:color w:val="auto"/>
              <w:sz w:val="24"/>
              <w:szCs w:val="28"/>
              <w:highlight w:val="none"/>
              <w:lang w:val="en-US" w:eastAsia="zh-CN"/>
            </w:rPr>
            <m:t>×</m:t>
          </m:r>
          <m:sSub>
            <m:sSubPr>
              <m:ctrlPr>
                <w:rPr>
                  <w:rFonts w:ascii="Cambria Math" w:hAnsi="Cambria Math" w:cs="Times New Roman"/>
                  <w:i/>
                  <w:color w:val="auto"/>
                  <w:sz w:val="24"/>
                  <w:szCs w:val="28"/>
                  <w:highlight w:val="none"/>
                  <w:lang w:val="en-US"/>
                </w:rPr>
              </m:ctrlPr>
            </m:sSubPr>
            <m:e>
              <m:r>
                <m:rPr/>
                <w:rPr>
                  <w:rFonts w:hint="default" w:ascii="Cambria Math" w:hAnsi="Cambria Math" w:cs="Times New Roman"/>
                  <w:color w:val="auto"/>
                  <w:sz w:val="24"/>
                  <w:szCs w:val="28"/>
                  <w:highlight w:val="none"/>
                  <w:lang w:val="en-US" w:eastAsia="zh-CN"/>
                </w:rPr>
                <m:t>EF</m:t>
              </m:r>
              <m:ctrlPr>
                <w:rPr>
                  <w:rFonts w:ascii="Cambria Math" w:hAnsi="Cambria Math" w:cs="Times New Roman"/>
                  <w:i/>
                  <w:color w:val="auto"/>
                  <w:sz w:val="24"/>
                  <w:szCs w:val="28"/>
                  <w:highlight w:val="none"/>
                  <w:lang w:val="en-US"/>
                </w:rPr>
              </m:ctrlPr>
            </m:e>
            <m:sub>
              <m:r>
                <m:rPr/>
                <w:rPr>
                  <w:rFonts w:hint="default" w:ascii="Cambria Math" w:hAnsi="Cambria Math" w:cs="Times New Roman"/>
                  <w:color w:val="auto"/>
                  <w:sz w:val="24"/>
                  <w:szCs w:val="28"/>
                  <w:highlight w:val="none"/>
                  <w:lang w:val="en-US" w:eastAsia="zh-CN"/>
                </w:rPr>
                <m:t>e</m:t>
              </m:r>
              <m:ctrlPr>
                <w:rPr>
                  <w:rFonts w:ascii="Cambria Math" w:hAnsi="Cambria Math" w:cs="Times New Roman"/>
                  <w:i/>
                  <w:color w:val="auto"/>
                  <w:sz w:val="24"/>
                  <w:szCs w:val="28"/>
                  <w:highlight w:val="none"/>
                  <w:lang w:val="en-US"/>
                </w:rPr>
              </m:ctrlPr>
            </m:sub>
          </m:sSub>
        </m:oMath>
      </m:oMathPara>
    </w:p>
    <w:p w14:paraId="079C38DF">
      <w:pPr>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06CA183E">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lang w:val="en-US" w:eastAsia="zh-CN"/>
        </w:rPr>
        <w:t>c</w:t>
      </w:r>
      <w:r>
        <w:rPr>
          <w:rFonts w:hint="default" w:ascii="Times New Roman" w:hAnsi="Times New Roman" w:eastAsia="宋体" w:cs="Times New Roman"/>
          <w:color w:val="auto"/>
          <w:sz w:val="24"/>
          <w:szCs w:val="28"/>
          <w:highlight w:val="none"/>
          <w:lang w:val="en-US" w:eastAsia="zh-CN"/>
        </w:rPr>
        <w:t>——</w:t>
      </w:r>
      <w:r>
        <w:rPr>
          <w:rFonts w:hint="eastAsia" w:ascii="Times New Roman" w:hAnsi="Times New Roman" w:eastAsia="宋体" w:cs="Times New Roman"/>
          <w:color w:val="auto"/>
          <w:sz w:val="24"/>
          <w:szCs w:val="28"/>
          <w:highlight w:val="none"/>
          <w:lang w:val="en-US" w:eastAsia="zh-CN"/>
        </w:rPr>
        <w:t>冷源</w:t>
      </w:r>
      <w:r>
        <w:rPr>
          <w:rFonts w:hint="eastAsia" w:ascii="Times New Roman" w:hAnsi="Times New Roman" w:eastAsia="宋体" w:cs="Times New Roman"/>
          <w:color w:val="auto"/>
          <w:sz w:val="24"/>
          <w:szCs w:val="28"/>
          <w:highlight w:val="none"/>
        </w:rPr>
        <w:t>排放因子（kgCO₂/GJ）；</w:t>
      </w:r>
    </w:p>
    <w:p w14:paraId="3C1C003B">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EC —— 制冷机组单位供冷量的耗电量（kWh/GJ），宜采用机组实际运行能效数据</w:t>
      </w:r>
      <w:r>
        <w:rPr>
          <w:rFonts w:hint="eastAsia" w:ascii="Times New Roman" w:hAnsi="Times New Roman" w:eastAsia="宋体" w:cs="Times New Roman"/>
          <w:color w:val="auto"/>
          <w:sz w:val="24"/>
          <w:szCs w:val="28"/>
          <w:highlight w:val="none"/>
          <w:lang w:val="en-US" w:eastAsia="zh-CN"/>
        </w:rPr>
        <w:t>；</w:t>
      </w:r>
    </w:p>
    <w:p w14:paraId="50DDA454">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lang w:val="en-US" w:eastAsia="zh-CN"/>
        </w:rPr>
        <w:t>e</w:t>
      </w:r>
      <w:r>
        <w:rPr>
          <w:rFonts w:hint="default" w:ascii="Times New Roman" w:hAnsi="Times New Roman" w:eastAsia="宋体" w:cs="Times New Roman"/>
          <w:color w:val="auto"/>
          <w:sz w:val="24"/>
          <w:szCs w:val="28"/>
          <w:highlight w:val="none"/>
          <w:lang w:val="en-US" w:eastAsia="zh-CN"/>
        </w:rPr>
        <w:t>——项目所在地电网排放因子（kgCO₂/kWh），取值应符合本规范第5.1.5条的规定。</w:t>
      </w:r>
    </w:p>
    <w:p w14:paraId="07386A07">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2）当冷源为集中供冷系统（如区域供冷站、热电厂余热制冷、吸收式制冷机组等）时，应追溯到集中供冷系统所消耗的一次能源总量（化石燃料或热力），冷源排放因子按下式计算：</w:t>
      </w:r>
    </w:p>
    <w:p w14:paraId="6F12C773">
      <w:pPr>
        <w:spacing w:line="360" w:lineRule="auto"/>
        <w:ind w:firstLine="420" w:firstLineChars="200"/>
        <w:jc w:val="center"/>
      </w:pPr>
      <w:r>
        <w:drawing>
          <wp:inline distT="0" distB="0" distL="114300" distR="114300">
            <wp:extent cx="1842770" cy="388620"/>
            <wp:effectExtent l="0" t="0" r="11430" b="5080"/>
            <wp:docPr id="1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7"/>
                    <pic:cNvPicPr>
                      <a:picLocks noChangeAspect="1"/>
                    </pic:cNvPicPr>
                  </pic:nvPicPr>
                  <pic:blipFill>
                    <a:blip r:embed="rId13"/>
                    <a:stretch>
                      <a:fillRect/>
                    </a:stretch>
                  </pic:blipFill>
                  <pic:spPr>
                    <a:xfrm>
                      <a:off x="0" y="0"/>
                      <a:ext cx="1842770" cy="388620"/>
                    </a:xfrm>
                    <a:prstGeom prst="rect">
                      <a:avLst/>
                    </a:prstGeom>
                    <a:noFill/>
                    <a:ln>
                      <a:noFill/>
                    </a:ln>
                  </pic:spPr>
                </pic:pic>
              </a:graphicData>
            </a:graphic>
          </wp:inline>
        </w:drawing>
      </w:r>
    </w:p>
    <w:p w14:paraId="5AF8230C">
      <w:pPr>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37A4B606">
      <w:pPr>
        <w:spacing w:line="360" w:lineRule="auto"/>
        <w:ind w:firstLine="480" w:firstLineChars="200"/>
        <w:jc w:val="both"/>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lang w:val="en-US" w:eastAsia="zh-CN"/>
        </w:rPr>
        <w:t>c</w:t>
      </w:r>
      <w:r>
        <w:rPr>
          <w:rFonts w:hint="default" w:ascii="Times New Roman" w:hAnsi="Times New Roman" w:eastAsia="宋体" w:cs="Times New Roman"/>
          <w:color w:val="auto"/>
          <w:sz w:val="24"/>
          <w:szCs w:val="28"/>
          <w:highlight w:val="none"/>
          <w:lang w:val="en-US" w:eastAsia="zh-CN"/>
        </w:rPr>
        <w:t>——</w:t>
      </w:r>
      <w:r>
        <w:rPr>
          <w:rFonts w:hint="eastAsia" w:ascii="Times New Roman" w:hAnsi="Times New Roman" w:eastAsia="宋体" w:cs="Times New Roman"/>
          <w:color w:val="auto"/>
          <w:sz w:val="24"/>
          <w:szCs w:val="28"/>
          <w:highlight w:val="none"/>
          <w:lang w:val="en-US" w:eastAsia="zh-CN"/>
        </w:rPr>
        <w:t>冷源</w:t>
      </w:r>
      <w:r>
        <w:rPr>
          <w:rFonts w:hint="eastAsia" w:ascii="Times New Roman" w:hAnsi="Times New Roman" w:eastAsia="宋体" w:cs="Times New Roman"/>
          <w:color w:val="auto"/>
          <w:sz w:val="24"/>
          <w:szCs w:val="28"/>
          <w:highlight w:val="none"/>
        </w:rPr>
        <w:t>排放因子（kgCO₂/GJ）；</w:t>
      </w:r>
    </w:p>
    <w:p w14:paraId="2DC27B72">
      <w:pPr>
        <w:spacing w:line="360" w:lineRule="auto"/>
        <w:ind w:firstLine="480" w:firstLineChars="200"/>
        <w:jc w:val="both"/>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M</w:t>
      </w:r>
      <w:r>
        <w:rPr>
          <w:rFonts w:hint="eastAsia" w:ascii="Times New Roman" w:hAnsi="Times New Roman" w:eastAsia="宋体" w:cs="Times New Roman"/>
          <w:color w:val="auto"/>
          <w:sz w:val="24"/>
          <w:szCs w:val="28"/>
          <w:highlight w:val="none"/>
          <w:vertAlign w:val="subscript"/>
        </w:rPr>
        <w:t>i</w:t>
      </w:r>
      <w:r>
        <w:rPr>
          <w:rFonts w:hint="default" w:ascii="Times New Roman" w:hAnsi="Times New Roman" w:eastAsia="宋体" w:cs="Times New Roman"/>
          <w:color w:val="auto"/>
          <w:sz w:val="24"/>
          <w:szCs w:val="28"/>
          <w:highlight w:val="none"/>
          <w:lang w:val="en-US" w:eastAsia="zh-CN"/>
        </w:rPr>
        <w:t xml:space="preserve">—— </w:t>
      </w:r>
      <w:r>
        <w:rPr>
          <w:rFonts w:hint="eastAsia" w:ascii="Times New Roman" w:hAnsi="Times New Roman" w:eastAsia="宋体" w:cs="Times New Roman"/>
          <w:color w:val="auto"/>
          <w:sz w:val="24"/>
          <w:szCs w:val="28"/>
          <w:highlight w:val="none"/>
          <w:lang w:val="en-US" w:eastAsia="zh-CN"/>
        </w:rPr>
        <w:t>集中供冷消耗的第i种化石燃料量</w:t>
      </w:r>
      <w:r>
        <w:rPr>
          <w:rFonts w:hint="eastAsia" w:ascii="Times New Roman" w:hAnsi="Times New Roman" w:eastAsia="宋体" w:cs="Times New Roman"/>
          <w:color w:val="auto"/>
          <w:sz w:val="24"/>
          <w:szCs w:val="28"/>
          <w:highlight w:val="none"/>
        </w:rPr>
        <w:t>（单位）</w:t>
      </w:r>
    </w:p>
    <w:p w14:paraId="05E6DEEC">
      <w:pPr>
        <w:spacing w:line="360" w:lineRule="auto"/>
        <w:ind w:firstLine="480" w:firstLineChars="200"/>
        <w:jc w:val="both"/>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lang w:val="en-US" w:eastAsia="zh-CN"/>
        </w:rPr>
        <w:t>i</w:t>
      </w:r>
      <w:r>
        <w:rPr>
          <w:rFonts w:hint="default" w:ascii="Times New Roman" w:hAnsi="Times New Roman" w:eastAsia="宋体" w:cs="Times New Roman"/>
          <w:color w:val="auto"/>
          <w:sz w:val="24"/>
          <w:szCs w:val="28"/>
          <w:highlight w:val="none"/>
          <w:lang w:val="en-US" w:eastAsia="zh-CN"/>
        </w:rPr>
        <w:t>——</w:t>
      </w:r>
      <w:r>
        <w:rPr>
          <w:rFonts w:hint="eastAsia" w:ascii="Times New Roman" w:hAnsi="Times New Roman" w:eastAsia="宋体" w:cs="Times New Roman"/>
          <w:color w:val="auto"/>
          <w:sz w:val="24"/>
          <w:szCs w:val="28"/>
          <w:highlight w:val="none"/>
        </w:rPr>
        <w:t>提供热源的第i种化石燃料的排放因子，通过式（</w:t>
      </w:r>
      <w:r>
        <w:rPr>
          <w:rFonts w:hint="eastAsia" w:ascii="Times New Roman" w:hAnsi="Times New Roman" w:eastAsia="宋体" w:cs="Times New Roman"/>
          <w:color w:val="auto"/>
          <w:sz w:val="24"/>
          <w:szCs w:val="28"/>
          <w:highlight w:val="none"/>
          <w:lang w:eastAsia="zh-CN"/>
        </w:rPr>
        <w:t>1</w:t>
      </w:r>
      <w:r>
        <w:rPr>
          <w:rFonts w:hint="eastAsia" w:ascii="Times New Roman" w:hAnsi="Times New Roman" w:eastAsia="宋体" w:cs="Times New Roman"/>
          <w:color w:val="auto"/>
          <w:sz w:val="24"/>
          <w:szCs w:val="28"/>
          <w:highlight w:val="none"/>
        </w:rPr>
        <w:t>）获得</w:t>
      </w:r>
      <w:r>
        <w:rPr>
          <w:rFonts w:hint="eastAsia" w:ascii="Times New Roman" w:hAnsi="Times New Roman" w:eastAsia="宋体" w:cs="Times New Roman"/>
          <w:color w:val="auto"/>
          <w:sz w:val="24"/>
          <w:szCs w:val="28"/>
          <w:highlight w:val="none"/>
          <w:lang w:eastAsia="zh-CN"/>
        </w:rPr>
        <w:t>；</w:t>
      </w:r>
    </w:p>
    <w:p w14:paraId="0FDDA8FF">
      <w:pPr>
        <w:spacing w:line="360" w:lineRule="auto"/>
        <w:ind w:firstLine="480" w:firstLineChars="200"/>
        <w:jc w:val="both"/>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E</w:t>
      </w:r>
      <w:r>
        <w:rPr>
          <w:rFonts w:hint="eastAsia" w:ascii="Times New Roman" w:hAnsi="Times New Roman" w:eastAsia="宋体" w:cs="Times New Roman"/>
          <w:color w:val="auto"/>
          <w:sz w:val="24"/>
          <w:szCs w:val="28"/>
          <w:highlight w:val="none"/>
          <w:vertAlign w:val="subscript"/>
          <w:lang w:val="en-US" w:eastAsia="zh-CN"/>
        </w:rPr>
        <w:t>c</w:t>
      </w:r>
      <w:r>
        <w:rPr>
          <w:rFonts w:hint="default" w:ascii="Times New Roman" w:hAnsi="Times New Roman" w:eastAsia="宋体" w:cs="Times New Roman"/>
          <w:color w:val="auto"/>
          <w:sz w:val="24"/>
          <w:szCs w:val="28"/>
          <w:highlight w:val="none"/>
          <w:lang w:val="en-US" w:eastAsia="zh-CN"/>
        </w:rPr>
        <w:t xml:space="preserve"> ——</w:t>
      </w:r>
      <w:r>
        <w:rPr>
          <w:rFonts w:hint="eastAsia" w:ascii="Times New Roman" w:hAnsi="Times New Roman" w:eastAsia="宋体" w:cs="Times New Roman"/>
          <w:color w:val="auto"/>
          <w:sz w:val="24"/>
          <w:szCs w:val="28"/>
          <w:highlight w:val="none"/>
          <w:lang w:val="en-US" w:eastAsia="zh-CN"/>
        </w:rPr>
        <w:t>集中供冷系统消耗的外购电量</w:t>
      </w:r>
      <w:r>
        <w:rPr>
          <w:rFonts w:hint="default" w:ascii="Times New Roman" w:hAnsi="Times New Roman" w:eastAsia="宋体" w:cs="Times New Roman"/>
          <w:color w:val="auto"/>
          <w:sz w:val="24"/>
          <w:szCs w:val="28"/>
          <w:highlight w:val="none"/>
          <w:lang w:val="en-US" w:eastAsia="zh-CN"/>
        </w:rPr>
        <w:t>（kWh），宜采用机组实际运行能效数据</w:t>
      </w:r>
      <w:r>
        <w:rPr>
          <w:rFonts w:hint="eastAsia" w:ascii="Times New Roman" w:hAnsi="Times New Roman" w:eastAsia="宋体" w:cs="Times New Roman"/>
          <w:color w:val="auto"/>
          <w:sz w:val="24"/>
          <w:szCs w:val="28"/>
          <w:highlight w:val="none"/>
          <w:lang w:val="en-US" w:eastAsia="zh-CN"/>
        </w:rPr>
        <w:t>；</w:t>
      </w:r>
    </w:p>
    <w:p w14:paraId="7318844B">
      <w:pPr>
        <w:spacing w:line="360" w:lineRule="auto"/>
        <w:ind w:firstLine="480" w:firstLineChars="200"/>
        <w:jc w:val="both"/>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rPr>
        <w:t>EF</w:t>
      </w:r>
      <w:r>
        <w:rPr>
          <w:rFonts w:hint="eastAsia" w:ascii="Times New Roman" w:hAnsi="Times New Roman" w:eastAsia="宋体" w:cs="Times New Roman"/>
          <w:color w:val="auto"/>
          <w:sz w:val="24"/>
          <w:szCs w:val="28"/>
          <w:highlight w:val="none"/>
          <w:vertAlign w:val="subscript"/>
          <w:lang w:val="en-US" w:eastAsia="zh-CN"/>
        </w:rPr>
        <w:t>e</w:t>
      </w:r>
      <w:r>
        <w:rPr>
          <w:rFonts w:hint="default" w:ascii="Times New Roman" w:hAnsi="Times New Roman" w:eastAsia="宋体" w:cs="Times New Roman"/>
          <w:color w:val="auto"/>
          <w:sz w:val="24"/>
          <w:szCs w:val="28"/>
          <w:highlight w:val="none"/>
          <w:lang w:val="en-US" w:eastAsia="zh-CN"/>
        </w:rPr>
        <w:t>——项目所在地电网排放因子（kgCO₂/kWh），取值应符合本规范第5.1.5条的规定。</w:t>
      </w:r>
    </w:p>
    <w:p w14:paraId="08D3ACE2">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W</w:t>
      </w:r>
      <w:r>
        <w:rPr>
          <w:rFonts w:hint="eastAsia" w:ascii="Times New Roman" w:hAnsi="Times New Roman" w:eastAsia="宋体" w:cs="Times New Roman"/>
          <w:color w:val="auto"/>
          <w:sz w:val="24"/>
          <w:szCs w:val="28"/>
          <w:highlight w:val="none"/>
          <w:vertAlign w:val="subscript"/>
          <w:lang w:val="en-US" w:eastAsia="zh-CN"/>
        </w:rPr>
        <w:t>C</w:t>
      </w:r>
      <w:r>
        <w:rPr>
          <w:rFonts w:hint="default" w:ascii="Times New Roman" w:hAnsi="Times New Roman" w:eastAsia="宋体" w:cs="Times New Roman"/>
          <w:color w:val="auto"/>
          <w:sz w:val="24"/>
          <w:szCs w:val="28"/>
          <w:highlight w:val="none"/>
          <w:lang w:val="en-US" w:eastAsia="zh-CN"/>
        </w:rPr>
        <w:t>——</w:t>
      </w:r>
      <w:r>
        <w:rPr>
          <w:rFonts w:hint="eastAsia" w:ascii="Times New Roman" w:hAnsi="Times New Roman" w:eastAsia="宋体" w:cs="Times New Roman"/>
          <w:color w:val="auto"/>
          <w:sz w:val="24"/>
          <w:szCs w:val="28"/>
          <w:highlight w:val="none"/>
          <w:lang w:val="en-US" w:eastAsia="zh-CN"/>
        </w:rPr>
        <w:t>供冷系统输出的总供冷量（GJ）</w:t>
      </w:r>
      <w:r>
        <w:rPr>
          <w:rFonts w:hint="eastAsia" w:ascii="Times New Roman" w:hAnsi="Times New Roman" w:eastAsia="宋体" w:cs="Times New Roman"/>
          <w:color w:val="auto"/>
          <w:sz w:val="24"/>
          <w:szCs w:val="28"/>
          <w:highlight w:val="none"/>
        </w:rPr>
        <w:t>；</w:t>
      </w:r>
    </w:p>
    <w:p w14:paraId="224D1D9E">
      <w:pPr>
        <w:spacing w:line="360" w:lineRule="auto"/>
        <w:ind w:firstLine="480" w:firstLineChars="200"/>
        <w:jc w:val="both"/>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当热力或冷源不具备实测条件时，其排放因子可参考附录B表B.1的推荐值。</w:t>
      </w:r>
    </w:p>
    <w:p w14:paraId="653D1B45">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4</w:t>
      </w:r>
      <w:r>
        <w:rPr>
          <w:rFonts w:hint="eastAsia" w:ascii="Times New Roman" w:hAnsi="Times New Roman" w:eastAsia="宋体" w:cs="Times New Roman"/>
          <w:color w:val="auto"/>
          <w:sz w:val="24"/>
          <w:szCs w:val="28"/>
          <w:highlight w:val="none"/>
        </w:rPr>
        <w:t>排放因子测量要求</w:t>
      </w:r>
    </w:p>
    <w:p w14:paraId="33651498">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部分化石燃料采样、制样和含碳量测定方法应符合附录B表B.3的规定。</w:t>
      </w:r>
    </w:p>
    <w:bookmarkEnd w:id="38"/>
    <w:p w14:paraId="238E7C01">
      <w:pPr>
        <w:spacing w:line="360" w:lineRule="auto"/>
        <w:ind w:firstLine="0" w:firstLineChars="0"/>
        <w:rPr>
          <w:rFonts w:hint="eastAsia" w:ascii="Times New Roman" w:hAnsi="Times New Roman" w:eastAsia="宋体" w:cs="Times New Roman"/>
          <w:b w:val="0"/>
          <w:bCs w:val="0"/>
          <w:color w:val="auto"/>
          <w:sz w:val="24"/>
          <w:szCs w:val="28"/>
          <w:highlight w:val="none"/>
          <w:lang w:val="en-US" w:eastAsia="zh-CN"/>
        </w:rPr>
      </w:pPr>
    </w:p>
    <w:p w14:paraId="45CC0D24">
      <w:pPr>
        <w:pStyle w:val="4"/>
        <w:keepNext w:val="0"/>
        <w:keepLines w:val="0"/>
        <w:widowControl/>
        <w:suppressLineNumbers w:val="0"/>
        <w:shd w:val="clear" w:fill="FFFFFF"/>
        <w:spacing w:before="160" w:beforeAutospacing="0" w:after="160" w:afterAutospacing="0"/>
        <w:ind w:left="0" w:right="0"/>
        <w:rPr>
          <w:rFonts w:hint="eastAsia" w:ascii="Times New Roman" w:hAnsi="Times New Roman" w:eastAsia="宋体" w:cs="Times New Roman"/>
          <w:b w:val="0"/>
          <w:bCs w:val="0"/>
          <w:i w:val="0"/>
          <w:iCs w:val="0"/>
          <w:caps w:val="0"/>
          <w:color w:val="auto"/>
          <w:spacing w:val="0"/>
          <w:sz w:val="24"/>
          <w:szCs w:val="28"/>
          <w:highlight w:val="none"/>
          <w:shd w:val="clear"/>
        </w:rPr>
      </w:pPr>
      <w:bookmarkStart w:id="39" w:name="_Toc14131"/>
      <w:r>
        <w:rPr>
          <w:rFonts w:hint="eastAsia" w:ascii="Times New Roman" w:hAnsi="Times New Roman" w:eastAsia="宋体" w:cs="Times New Roman"/>
          <w:b w:val="0"/>
          <w:bCs w:val="0"/>
          <w:i w:val="0"/>
          <w:iCs w:val="0"/>
          <w:caps w:val="0"/>
          <w:color w:val="auto"/>
          <w:spacing w:val="0"/>
          <w:sz w:val="24"/>
          <w:szCs w:val="28"/>
          <w:highlight w:val="none"/>
          <w:shd w:val="clear" w:fill="FFFFFF"/>
        </w:rPr>
        <w:t>5.3 施工阶段计量要求</w:t>
      </w:r>
      <w:bookmarkEnd w:id="39"/>
    </w:p>
    <w:p w14:paraId="46BF0824">
      <w:pPr>
        <w:keepNext w:val="0"/>
        <w:keepLines w:val="0"/>
        <w:widowControl/>
        <w:suppressLineNumbers w:val="0"/>
        <w:shd w:val="clear" w:fill="FFFFFF"/>
        <w:spacing w:before="160" w:beforeAutospacing="0" w:after="160" w:afterAutospacing="0" w:line="360" w:lineRule="auto"/>
        <w:ind w:left="0" w:right="0"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5.3.1 碳排放源识别施工阶段碳排放源包括：施工机械（塔吊、挖掘机等）运行能耗、装修施工机具能耗、临时设施（工棚、围挡、临时水电）能耗、建筑现场加工能耗、施工人员通勤排放、施工办公及生活区能耗、施工用水处理排放、施工场地内建材二次转运（材料从施工现场入口到作业面的场内倒运）排放</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建筑垃圾及装修垃圾二次转运排放等。应结合施工组织设计识别主要和次要源流。</w:t>
      </w:r>
    </w:p>
    <w:p w14:paraId="5484DA97">
      <w:pPr>
        <w:keepNext w:val="0"/>
        <w:keepLines w:val="0"/>
        <w:widowControl/>
        <w:suppressLineNumbers w:val="0"/>
        <w:shd w:val="clear" w:fill="FFFFFF"/>
        <w:spacing w:before="160" w:beforeAutospacing="0" w:after="160" w:afterAutospacing="0" w:line="360" w:lineRule="auto"/>
        <w:ind w:left="0" w:right="0" w:firstLine="480" w:firstLineChars="200"/>
        <w:rPr>
          <w:rFonts w:hint="eastAsia" w:ascii="Times New Roman" w:hAnsi="Times New Roman" w:eastAsia="宋体" w:cs="Times New Roman"/>
          <w:color w:val="auto"/>
          <w:sz w:val="24"/>
          <w:szCs w:val="28"/>
          <w:highlight w:val="none"/>
        </w:rPr>
      </w:pPr>
    </w:p>
    <w:p w14:paraId="249EF40B">
      <w:pPr>
        <w:keepNext w:val="0"/>
        <w:keepLines w:val="0"/>
        <w:widowControl/>
        <w:suppressLineNumbers w:val="0"/>
        <w:shd w:val="clear" w:fill="FFFFFF"/>
        <w:spacing w:before="160" w:beforeAutospacing="0" w:after="160" w:afterAutospacing="0" w:line="360" w:lineRule="auto"/>
        <w:ind w:left="0" w:right="0"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5.3.2 活动数据计量要求</w:t>
      </w:r>
    </w:p>
    <w:p w14:paraId="6736260D">
      <w:pPr>
        <w:keepNext w:val="0"/>
        <w:keepLines w:val="0"/>
        <w:widowControl/>
        <w:suppressLineNumbers w:val="0"/>
        <w:shd w:val="clear" w:fill="FFFFFF"/>
        <w:spacing w:before="160" w:beforeAutospacing="0" w:after="160" w:afterAutospacing="0" w:line="360" w:lineRule="auto"/>
        <w:ind w:left="0" w:right="0"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施工阶段活动数据获取方法应满足表3要求</w:t>
      </w:r>
    </w:p>
    <w:p w14:paraId="16A93C19">
      <w:pPr>
        <w:keepNext w:val="0"/>
        <w:keepLines w:val="0"/>
        <w:widowControl/>
        <w:suppressLineNumbers w:val="0"/>
        <w:shd w:val="clear" w:fill="FFFFFF"/>
        <w:spacing w:before="160" w:beforeAutospacing="0" w:after="160" w:afterAutospacing="0" w:line="360" w:lineRule="auto"/>
        <w:ind w:left="0" w:right="0" w:firstLine="0" w:firstLineChars="0"/>
        <w:jc w:val="center"/>
        <w:rPr>
          <w:rFonts w:hint="default" w:ascii="Times New Roman" w:hAnsi="Times New Roman" w:eastAsia="黑体" w:cs="Times New Roman"/>
          <w:color w:val="auto"/>
          <w:sz w:val="21"/>
          <w:szCs w:val="21"/>
          <w:highlight w:val="none"/>
        </w:rPr>
      </w:pPr>
      <w:r>
        <w:rPr>
          <w:rFonts w:hint="eastAsia" w:ascii="Times New Roman" w:hAnsi="Times New Roman" w:eastAsia="黑体" w:cs="Times New Roman"/>
          <w:color w:val="auto"/>
          <w:sz w:val="21"/>
          <w:szCs w:val="21"/>
          <w:highlight w:val="none"/>
          <w:lang w:val="en-US" w:eastAsia="zh-CN"/>
        </w:rPr>
        <w:t>表3 施工阶段活动数据获取</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38"/>
        <w:gridCol w:w="5758"/>
      </w:tblGrid>
      <w:tr w14:paraId="46069A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01" w:type="dxa"/>
            <w:vAlign w:val="center"/>
          </w:tcPr>
          <w:p w14:paraId="0D996963">
            <w:pPr>
              <w:widowControl/>
              <w:shd w:val="clear" w:fill="FFFFFF"/>
              <w:spacing w:before="160" w:after="160" w:line="0" w:lineRule="atLeast"/>
              <w:ind w:firstLine="0" w:firstLineChars="0"/>
              <w:jc w:val="center"/>
              <w:rPr>
                <w:rFonts w:hint="eastAsia" w:ascii="Times New Roman" w:hAnsi="Times New Roman" w:eastAsia="宋体" w:cs="Times New Roman"/>
                <w:color w:val="auto"/>
                <w:sz w:val="21"/>
                <w:szCs w:val="22"/>
                <w:highlight w:val="none"/>
                <w:vertAlign w:val="baseline"/>
                <w:lang w:val="en-US" w:eastAsia="zh-CN"/>
              </w:rPr>
            </w:pPr>
            <w:r>
              <w:rPr>
                <w:rFonts w:hint="eastAsia" w:ascii="Times New Roman" w:hAnsi="Times New Roman" w:eastAsia="宋体" w:cs="Times New Roman"/>
                <w:color w:val="auto"/>
                <w:sz w:val="21"/>
                <w:szCs w:val="22"/>
                <w:highlight w:val="none"/>
                <w:vertAlign w:val="baseline"/>
                <w:lang w:val="en-US" w:eastAsia="zh-CN"/>
              </w:rPr>
              <w:t>主要活动</w:t>
            </w:r>
          </w:p>
        </w:tc>
        <w:tc>
          <w:tcPr>
            <w:tcW w:w="5921" w:type="dxa"/>
            <w:vAlign w:val="center"/>
          </w:tcPr>
          <w:p w14:paraId="1D96A11B">
            <w:pPr>
              <w:widowControl/>
              <w:shd w:val="clear" w:fill="FFFFFF"/>
              <w:spacing w:before="160" w:after="160" w:line="0" w:lineRule="atLeast"/>
              <w:ind w:firstLine="420" w:firstLineChars="200"/>
              <w:jc w:val="center"/>
              <w:rPr>
                <w:rFonts w:hint="eastAsia" w:ascii="Times New Roman" w:hAnsi="Times New Roman" w:eastAsia="宋体" w:cs="Times New Roman"/>
                <w:color w:val="auto"/>
                <w:sz w:val="21"/>
                <w:szCs w:val="22"/>
                <w:highlight w:val="none"/>
                <w:vertAlign w:val="baseline"/>
              </w:rPr>
            </w:pPr>
            <w:r>
              <w:rPr>
                <w:rFonts w:hint="eastAsia" w:ascii="Times New Roman" w:hAnsi="Times New Roman" w:eastAsia="宋体" w:cs="Times New Roman"/>
                <w:b w:val="0"/>
                <w:bCs w:val="0"/>
                <w:color w:val="auto"/>
                <w:sz w:val="21"/>
                <w:szCs w:val="22"/>
                <w:highlight w:val="none"/>
                <w:lang w:val="en-US" w:eastAsia="zh-CN"/>
              </w:rPr>
              <w:t>活动数据获取方法</w:t>
            </w:r>
          </w:p>
        </w:tc>
      </w:tr>
      <w:tr w14:paraId="705717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01" w:type="dxa"/>
            <w:vAlign w:val="center"/>
          </w:tcPr>
          <w:p w14:paraId="347F8899">
            <w:pPr>
              <w:widowControl/>
              <w:shd w:val="clear" w:fill="FFFFFF"/>
              <w:spacing w:before="160" w:after="160" w:line="0" w:lineRule="atLeast"/>
              <w:ind w:firstLine="0" w:firstLineChars="0"/>
              <w:jc w:val="center"/>
              <w:rPr>
                <w:rFonts w:hint="eastAsia" w:ascii="Times New Roman" w:hAnsi="Times New Roman" w:eastAsia="宋体" w:cs="Times New Roman"/>
                <w:color w:val="auto"/>
                <w:sz w:val="21"/>
                <w:szCs w:val="22"/>
                <w:highlight w:val="none"/>
                <w:vertAlign w:val="baseline"/>
              </w:rPr>
            </w:pPr>
            <w:r>
              <w:rPr>
                <w:rFonts w:hint="eastAsia" w:ascii="Times New Roman" w:hAnsi="Times New Roman" w:eastAsia="宋体" w:cs="Times New Roman"/>
                <w:color w:val="auto"/>
                <w:sz w:val="21"/>
                <w:szCs w:val="22"/>
                <w:highlight w:val="none"/>
              </w:rPr>
              <w:t>建材运输</w:t>
            </w:r>
          </w:p>
        </w:tc>
        <w:tc>
          <w:tcPr>
            <w:tcW w:w="5921" w:type="dxa"/>
            <w:vAlign w:val="center"/>
          </w:tcPr>
          <w:p w14:paraId="496E38AC">
            <w:pPr>
              <w:keepNext w:val="0"/>
              <w:keepLines w:val="0"/>
              <w:widowControl/>
              <w:suppressLineNumbers w:val="0"/>
              <w:shd w:val="clear" w:fill="FFFFFF"/>
              <w:spacing w:before="160" w:beforeAutospacing="0" w:after="160" w:afterAutospacing="0" w:line="0" w:lineRule="atLeast"/>
              <w:ind w:left="0" w:right="0" w:firstLine="420" w:firstLineChars="200"/>
              <w:jc w:val="center"/>
              <w:rPr>
                <w:rFonts w:hint="eastAsia" w:ascii="Times New Roman" w:hAnsi="Times New Roman" w:eastAsia="宋体" w:cs="Times New Roman"/>
                <w:color w:val="auto"/>
                <w:sz w:val="21"/>
                <w:szCs w:val="22"/>
                <w:highlight w:val="none"/>
              </w:rPr>
            </w:pPr>
            <w:r>
              <w:rPr>
                <w:rFonts w:hint="eastAsia" w:ascii="Times New Roman" w:hAnsi="Times New Roman" w:eastAsia="宋体" w:cs="Times New Roman"/>
                <w:color w:val="auto"/>
                <w:sz w:val="21"/>
                <w:szCs w:val="22"/>
                <w:highlight w:val="none"/>
              </w:rPr>
              <w:t>P1 实测值：宜通过物流管理系统数据、GPS轨迹记录、电子运单获取实际运输距离及载重量；大型设备运输配备油耗监测装置。</w:t>
            </w:r>
          </w:p>
          <w:p w14:paraId="64019E60">
            <w:pPr>
              <w:keepNext w:val="0"/>
              <w:keepLines w:val="0"/>
              <w:widowControl/>
              <w:suppressLineNumbers w:val="0"/>
              <w:shd w:val="clear" w:fill="FFFFFF"/>
              <w:spacing w:before="160" w:beforeAutospacing="0" w:after="160" w:afterAutospacing="0" w:line="0" w:lineRule="atLeast"/>
              <w:ind w:left="0" w:right="0" w:firstLine="420" w:firstLineChars="200"/>
              <w:jc w:val="center"/>
              <w:rPr>
                <w:rFonts w:hint="eastAsia" w:ascii="Times New Roman" w:hAnsi="Times New Roman" w:eastAsia="宋体" w:cs="Times New Roman"/>
                <w:color w:val="auto"/>
                <w:sz w:val="21"/>
                <w:szCs w:val="22"/>
                <w:highlight w:val="none"/>
              </w:rPr>
            </w:pPr>
            <w:r>
              <w:rPr>
                <w:rFonts w:hint="eastAsia" w:ascii="Times New Roman" w:hAnsi="Times New Roman" w:eastAsia="宋体" w:cs="Times New Roman"/>
                <w:color w:val="auto"/>
                <w:sz w:val="21"/>
                <w:szCs w:val="22"/>
                <w:highlight w:val="none"/>
              </w:rPr>
              <w:t>P2 计算法：宜基于建材供应商位置与施工现场坐标，结合实际路况使用地图软件计算理论距离。</w:t>
            </w:r>
          </w:p>
          <w:p w14:paraId="5CDD0D53">
            <w:pPr>
              <w:widowControl/>
              <w:shd w:val="clear" w:fill="FFFFFF"/>
              <w:spacing w:before="160" w:after="160" w:line="0" w:lineRule="atLeast"/>
              <w:ind w:firstLine="420" w:firstLineChars="200"/>
              <w:jc w:val="center"/>
              <w:rPr>
                <w:rFonts w:hint="eastAsia" w:ascii="Times New Roman" w:hAnsi="Times New Roman" w:eastAsia="宋体" w:cs="Times New Roman"/>
                <w:color w:val="auto"/>
                <w:sz w:val="21"/>
                <w:szCs w:val="22"/>
                <w:highlight w:val="none"/>
                <w:vertAlign w:val="baseline"/>
              </w:rPr>
            </w:pPr>
            <w:r>
              <w:rPr>
                <w:rFonts w:hint="eastAsia" w:ascii="Times New Roman" w:hAnsi="Times New Roman" w:eastAsia="宋体" w:cs="Times New Roman"/>
                <w:color w:val="auto"/>
                <w:sz w:val="21"/>
                <w:szCs w:val="22"/>
                <w:highlight w:val="none"/>
              </w:rPr>
              <w:t>P3 经验值估算法：宜采用项目所在地区平均运输距离或《建筑碳排放计算标准》GB/T 51366 推荐值。</w:t>
            </w:r>
          </w:p>
        </w:tc>
      </w:tr>
      <w:tr w14:paraId="4B0175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601" w:type="dxa"/>
            <w:vAlign w:val="center"/>
          </w:tcPr>
          <w:p w14:paraId="2BDE3014">
            <w:pPr>
              <w:keepNext w:val="0"/>
              <w:keepLines w:val="0"/>
              <w:widowControl/>
              <w:suppressLineNumbers w:val="0"/>
              <w:shd w:val="clear" w:fill="FFFFFF"/>
              <w:spacing w:before="160" w:beforeAutospacing="0" w:after="160" w:afterAutospacing="0" w:line="0" w:lineRule="atLeast"/>
              <w:ind w:left="0" w:right="0" w:firstLine="0" w:firstLineChars="0"/>
              <w:jc w:val="center"/>
              <w:rPr>
                <w:rFonts w:hint="eastAsia" w:ascii="Times New Roman" w:hAnsi="Times New Roman" w:eastAsia="宋体" w:cs="Times New Roman"/>
                <w:color w:val="auto"/>
                <w:sz w:val="21"/>
                <w:szCs w:val="22"/>
                <w:highlight w:val="none"/>
              </w:rPr>
            </w:pPr>
            <w:r>
              <w:rPr>
                <w:rFonts w:hint="eastAsia" w:ascii="Times New Roman" w:hAnsi="Times New Roman" w:eastAsia="宋体" w:cs="Times New Roman"/>
                <w:color w:val="auto"/>
                <w:sz w:val="21"/>
                <w:szCs w:val="22"/>
                <w:highlight w:val="none"/>
              </w:rPr>
              <w:t>施工用能（含装修）</w:t>
            </w:r>
          </w:p>
          <w:p w14:paraId="1739747C">
            <w:pPr>
              <w:widowControl/>
              <w:shd w:val="clear" w:fill="FFFFFF"/>
              <w:spacing w:before="160" w:after="160" w:line="0" w:lineRule="atLeast"/>
              <w:ind w:firstLine="420" w:firstLineChars="200"/>
              <w:jc w:val="center"/>
              <w:rPr>
                <w:rFonts w:hint="eastAsia" w:ascii="Times New Roman" w:hAnsi="Times New Roman" w:eastAsia="宋体" w:cs="Times New Roman"/>
                <w:color w:val="auto"/>
                <w:sz w:val="21"/>
                <w:szCs w:val="22"/>
                <w:highlight w:val="none"/>
                <w:vertAlign w:val="baseline"/>
              </w:rPr>
            </w:pPr>
          </w:p>
        </w:tc>
        <w:tc>
          <w:tcPr>
            <w:tcW w:w="5921" w:type="dxa"/>
            <w:vAlign w:val="center"/>
          </w:tcPr>
          <w:p w14:paraId="0D5AB428">
            <w:pPr>
              <w:keepNext w:val="0"/>
              <w:keepLines w:val="0"/>
              <w:widowControl/>
              <w:suppressLineNumbers w:val="0"/>
              <w:shd w:val="clear" w:fill="FFFFFF"/>
              <w:spacing w:before="160" w:beforeAutospacing="0" w:after="160" w:afterAutospacing="0" w:line="0" w:lineRule="atLeast"/>
              <w:ind w:left="0" w:right="0" w:firstLine="420" w:firstLineChars="200"/>
              <w:jc w:val="center"/>
              <w:rPr>
                <w:rFonts w:hint="eastAsia" w:ascii="Times New Roman" w:hAnsi="Times New Roman" w:eastAsia="宋体" w:cs="Times New Roman"/>
                <w:color w:val="auto"/>
                <w:sz w:val="21"/>
                <w:szCs w:val="22"/>
                <w:highlight w:val="none"/>
              </w:rPr>
            </w:pPr>
            <w:r>
              <w:rPr>
                <w:rFonts w:hint="eastAsia" w:ascii="Times New Roman" w:hAnsi="Times New Roman" w:eastAsia="宋体" w:cs="Times New Roman"/>
                <w:color w:val="auto"/>
                <w:sz w:val="21"/>
                <w:szCs w:val="22"/>
                <w:highlight w:val="none"/>
              </w:rPr>
              <w:t>P1 实测值：宜通过施工现场安装的分项计量电表、油料计量装置实时监测；关键工序配备物联网传感器采集运行数据。</w:t>
            </w:r>
          </w:p>
          <w:p w14:paraId="49CF075A">
            <w:pPr>
              <w:keepNext w:val="0"/>
              <w:keepLines w:val="0"/>
              <w:widowControl/>
              <w:suppressLineNumbers w:val="0"/>
              <w:shd w:val="clear" w:fill="FFFFFF"/>
              <w:spacing w:before="160" w:beforeAutospacing="0" w:after="160" w:afterAutospacing="0" w:line="0" w:lineRule="atLeast"/>
              <w:ind w:left="0" w:right="0" w:firstLine="420" w:firstLineChars="200"/>
              <w:jc w:val="center"/>
              <w:rPr>
                <w:rFonts w:hint="eastAsia" w:ascii="Times New Roman" w:hAnsi="Times New Roman" w:eastAsia="宋体" w:cs="Times New Roman"/>
                <w:color w:val="auto"/>
                <w:sz w:val="21"/>
                <w:szCs w:val="22"/>
                <w:highlight w:val="none"/>
              </w:rPr>
            </w:pPr>
            <w:r>
              <w:rPr>
                <w:rFonts w:hint="eastAsia" w:ascii="Times New Roman" w:hAnsi="Times New Roman" w:eastAsia="宋体" w:cs="Times New Roman"/>
                <w:color w:val="auto"/>
                <w:sz w:val="21"/>
                <w:szCs w:val="22"/>
                <w:highlight w:val="none"/>
              </w:rPr>
              <w:t>P2 计算法：宜依据施工日志、机械额定功率与工作时间记录计算；或采用地方建筑施工机械台班定额中的能耗指标推算。</w:t>
            </w:r>
          </w:p>
          <w:p w14:paraId="531BB1A0">
            <w:pPr>
              <w:keepNext w:val="0"/>
              <w:keepLines w:val="0"/>
              <w:widowControl/>
              <w:suppressLineNumbers w:val="0"/>
              <w:shd w:val="clear" w:fill="FFFFFF"/>
              <w:spacing w:before="160" w:beforeAutospacing="0" w:after="160" w:afterAutospacing="0" w:line="0" w:lineRule="atLeast"/>
              <w:ind w:left="0" w:right="0" w:firstLine="420" w:firstLineChars="200"/>
              <w:jc w:val="center"/>
              <w:rPr>
                <w:rFonts w:hint="eastAsia" w:ascii="Times New Roman" w:hAnsi="Times New Roman" w:eastAsia="宋体" w:cs="Times New Roman"/>
                <w:color w:val="auto"/>
                <w:sz w:val="21"/>
                <w:szCs w:val="22"/>
                <w:highlight w:val="none"/>
              </w:rPr>
            </w:pPr>
            <w:r>
              <w:rPr>
                <w:rFonts w:hint="eastAsia" w:ascii="Times New Roman" w:hAnsi="Times New Roman" w:eastAsia="宋体" w:cs="Times New Roman"/>
                <w:color w:val="auto"/>
                <w:sz w:val="21"/>
                <w:szCs w:val="22"/>
                <w:highlight w:val="none"/>
              </w:rPr>
              <w:t>P3 经验值估算法：宜参照同类建筑典型施工能耗估算。</w:t>
            </w:r>
          </w:p>
          <w:p w14:paraId="55F1D451">
            <w:pPr>
              <w:widowControl/>
              <w:spacing w:line="0" w:lineRule="atLeast"/>
              <w:jc w:val="center"/>
              <w:rPr>
                <w:rFonts w:hint="eastAsia" w:ascii="Times New Roman" w:hAnsi="Times New Roman" w:eastAsia="宋体" w:cs="Times New Roman"/>
                <w:color w:val="auto"/>
                <w:sz w:val="21"/>
                <w:szCs w:val="22"/>
                <w:highlight w:val="none"/>
                <w:vertAlign w:val="baseline"/>
              </w:rPr>
            </w:pPr>
          </w:p>
        </w:tc>
      </w:tr>
    </w:tbl>
    <w:p w14:paraId="3584C7AA">
      <w:pPr>
        <w:keepNext w:val="0"/>
        <w:keepLines w:val="0"/>
        <w:widowControl/>
        <w:suppressLineNumbers w:val="0"/>
        <w:shd w:val="clear" w:fill="FFFFFF"/>
        <w:spacing w:before="160" w:beforeAutospacing="0" w:after="160" w:afterAutospacing="0"/>
        <w:ind w:left="0" w:right="0"/>
        <w:rPr>
          <w:rFonts w:hint="eastAsia"/>
          <w:color w:val="auto"/>
        </w:rPr>
      </w:pPr>
    </w:p>
    <w:p w14:paraId="1ED4378A">
      <w:pPr>
        <w:keepNext w:val="0"/>
        <w:keepLines w:val="0"/>
        <w:widowControl/>
        <w:suppressLineNumbers w:val="0"/>
        <w:shd w:val="clear" w:fill="FFFFFF"/>
        <w:spacing w:before="160" w:beforeAutospacing="0" w:after="160" w:afterAutospacing="0"/>
        <w:ind w:left="0" w:right="0"/>
        <w:rPr>
          <w:rFonts w:hint="eastAsia"/>
          <w:color w:val="auto"/>
        </w:rPr>
      </w:pPr>
    </w:p>
    <w:p w14:paraId="39C9AE25">
      <w:pPr>
        <w:keepNext w:val="0"/>
        <w:keepLines w:val="0"/>
        <w:widowControl/>
        <w:suppressLineNumbers w:val="0"/>
        <w:shd w:val="clear" w:fill="FFFFFF"/>
        <w:spacing w:before="160" w:beforeAutospacing="0" w:after="160" w:afterAutospacing="0" w:line="360" w:lineRule="auto"/>
        <w:ind w:left="0" w:right="0"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 xml:space="preserve">5.3.3 </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计量器具配备</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施工阶段碳排放计量器具的配备应符合 JJF XXX《建筑碳排放计量器具的配备与管理 施工阶段》的规定。</w:t>
      </w:r>
    </w:p>
    <w:p w14:paraId="26F02930">
      <w:pPr>
        <w:keepNext w:val="0"/>
        <w:keepLines w:val="0"/>
        <w:widowControl/>
        <w:suppressLineNumbers w:val="0"/>
        <w:shd w:val="clear" w:fill="FFFFFF"/>
        <w:spacing w:before="160" w:beforeAutospacing="0" w:after="160" w:afterAutospacing="0" w:line="360" w:lineRule="auto"/>
        <w:ind w:left="0" w:right="0" w:firstLine="480" w:firstLineChars="200"/>
        <w:rPr>
          <w:rFonts w:hint="eastAsia" w:ascii="Times New Roman" w:hAnsi="Times New Roman" w:eastAsia="宋体" w:cs="Times New Roman"/>
          <w:color w:val="auto"/>
          <w:sz w:val="24"/>
          <w:szCs w:val="28"/>
          <w:highlight w:val="none"/>
        </w:rPr>
      </w:pPr>
    </w:p>
    <w:p w14:paraId="32D0F27A">
      <w:pPr>
        <w:keepNext w:val="0"/>
        <w:keepLines w:val="0"/>
        <w:widowControl/>
        <w:suppressLineNumbers w:val="0"/>
        <w:shd w:val="clear" w:fill="FFFFFF"/>
        <w:spacing w:before="160" w:beforeAutospacing="0" w:after="160" w:afterAutospacing="0" w:line="360" w:lineRule="auto"/>
        <w:ind w:left="0" w:right="0" w:firstLine="480" w:firstLineChars="200"/>
        <w:rPr>
          <w:rFonts w:hint="default" w:ascii="Times New Roman" w:hAnsi="Times New Roman" w:eastAsia="宋体" w:cs="Times New Roman"/>
          <w:i w:val="0"/>
          <w:iCs w:val="0"/>
          <w:caps w:val="0"/>
          <w:color w:val="auto"/>
          <w:spacing w:val="0"/>
          <w:sz w:val="24"/>
          <w:szCs w:val="28"/>
          <w:highlight w:val="none"/>
        </w:rPr>
      </w:pPr>
      <w:r>
        <w:rPr>
          <w:rFonts w:hint="eastAsia" w:ascii="Times New Roman" w:hAnsi="Times New Roman" w:eastAsia="宋体" w:cs="Times New Roman"/>
          <w:i w:val="0"/>
          <w:iCs w:val="0"/>
          <w:caps w:val="0"/>
          <w:color w:val="auto"/>
          <w:spacing w:val="0"/>
          <w:sz w:val="24"/>
          <w:szCs w:val="28"/>
          <w:highlight w:val="none"/>
          <w:lang w:val="en-US" w:eastAsia="zh-CN"/>
        </w:rPr>
        <w:t>5.3.4 【施工与运行并行的分项计量】当既有建筑改造采取不停运、局部施工方式，施工区域与正常运行区域并存时，应满足下列分项计量要求。</w:t>
      </w:r>
    </w:p>
    <w:p w14:paraId="11826CB2">
      <w:pPr>
        <w:spacing w:line="360" w:lineRule="auto"/>
        <w:ind w:firstLine="480" w:firstLineChars="200"/>
        <w:rPr>
          <w:rFonts w:hint="default"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1 施工区域（含装修施工区、施工专用办公区及生活区等全部施工活动涉及区域）所使用的电力、水、燃气等各类能源，应安装经检定或校准合格的独立计量器具，计量回路应与正常运行区域的用能回路实现物理分离。</w:t>
      </w:r>
    </w:p>
    <w:p w14:paraId="32B599EF">
      <w:pPr>
        <w:spacing w:line="360" w:lineRule="auto"/>
        <w:ind w:firstLine="480" w:firstLineChars="200"/>
        <w:rPr>
          <w:rFonts w:hint="default"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2 施工阶段碳排放仅计量施工区域独立表具记录的能耗数据，以及施工相关运输排放、材料隐含碳等。施工期间仍维持正常使用的非改造区域能耗，应以正常运行区域独立回路或专用计量装置记录的数据为准，纳入运行阶段碳排放核算，不应计入施工阶段。</w:t>
      </w:r>
    </w:p>
    <w:p w14:paraId="7AEFF97A">
      <w:pPr>
        <w:spacing w:line="360" w:lineRule="auto"/>
        <w:ind w:firstLine="480" w:firstLineChars="200"/>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3 当确因现场条件限制，无法安装独立计量器具时，施工单位应会同建设单位制定用能分摊方案，经监理单位审核确认后执行；分摊方案可依据设备额定功率、运行台班、施工区域面积、施工时长等方法合理估算，分摊方法应阐明计算依据及参数选取理由；分摊方法、计算依据及原始记录应完整附入碳排放计量报告，确保数据可追溯、可验证。</w:t>
      </w:r>
    </w:p>
    <w:p w14:paraId="05FAAF14">
      <w:pPr>
        <w:spacing w:line="360" w:lineRule="auto"/>
        <w:ind w:firstLine="480" w:firstLineChars="200"/>
        <w:rPr>
          <w:rFonts w:hint="default"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4 【考虑后续放在哪个位置合适】施工组织设计文件中应包含施工用能计量边界图、计量器具编号及初始读数；监理单位应对计量分界的有效性及数据记录的真实性进行核查，核查结果应纳入监理报告。</w:t>
      </w:r>
    </w:p>
    <w:p w14:paraId="1177537B">
      <w:pPr>
        <w:spacing w:line="360" w:lineRule="auto"/>
        <w:ind w:firstLine="480" w:firstLineChars="200"/>
        <w:rPr>
          <w:rFonts w:hint="eastAsia" w:ascii="Times New Roman" w:hAnsi="Times New Roman" w:eastAsia="宋体" w:cs="Times New Roman"/>
          <w:b w:val="0"/>
          <w:bCs w:val="0"/>
          <w:color w:val="auto"/>
          <w:sz w:val="24"/>
          <w:szCs w:val="28"/>
          <w:highlight w:val="none"/>
          <w:lang w:val="en-US" w:eastAsia="zh-CN"/>
        </w:rPr>
      </w:pPr>
    </w:p>
    <w:p w14:paraId="38BEF43B">
      <w:pPr>
        <w:pStyle w:val="4"/>
        <w:ind w:firstLineChars="200"/>
        <w:rPr>
          <w:rFonts w:hint="eastAsia" w:ascii="Times New Roman" w:hAnsi="Times New Roman" w:eastAsia="宋体" w:cs="Times New Roman"/>
          <w:b w:val="0"/>
          <w:bCs w:val="0"/>
          <w:color w:val="auto"/>
          <w:sz w:val="24"/>
          <w:szCs w:val="28"/>
          <w:highlight w:val="none"/>
          <w:lang w:val="en-US" w:eastAsia="zh-CN"/>
        </w:rPr>
      </w:pPr>
      <w:bookmarkStart w:id="40" w:name="_Toc4454"/>
      <w:r>
        <w:rPr>
          <w:rFonts w:hint="eastAsia" w:ascii="Times New Roman" w:hAnsi="Times New Roman" w:eastAsia="宋体" w:cs="Times New Roman"/>
          <w:b w:val="0"/>
          <w:bCs w:val="0"/>
          <w:color w:val="auto"/>
          <w:sz w:val="24"/>
          <w:szCs w:val="28"/>
          <w:highlight w:val="none"/>
          <w:lang w:val="en-US" w:eastAsia="zh-CN"/>
        </w:rPr>
        <w:t>5.4 运行阶段计量要求</w:t>
      </w:r>
      <w:bookmarkEnd w:id="40"/>
    </w:p>
    <w:p w14:paraId="63718A88">
      <w:pPr>
        <w:keepNext w:val="0"/>
        <w:keepLines w:val="0"/>
        <w:widowControl/>
        <w:suppressLineNumbers w:val="0"/>
        <w:shd w:val="clear" w:fill="FFFFFF"/>
        <w:spacing w:before="160" w:beforeAutospacing="0" w:after="160" w:afterAutospacing="0" w:line="360" w:lineRule="auto"/>
        <w:ind w:left="0" w:right="0" w:firstLine="0" w:firstLineChars="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运行阶段活动数据获取方法应满足表4要求。</w:t>
      </w:r>
    </w:p>
    <w:p w14:paraId="598A1161">
      <w:pPr>
        <w:widowControl/>
        <w:shd w:val="clear" w:fill="FFFFFF"/>
        <w:spacing w:before="160" w:after="160" w:line="360" w:lineRule="auto"/>
        <w:ind w:firstLine="0" w:firstLineChars="0"/>
        <w:jc w:val="center"/>
        <w:rPr>
          <w:rFonts w:hint="default"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黑体" w:cs="Times New Roman"/>
          <w:b w:val="0"/>
          <w:bCs w:val="0"/>
          <w:color w:val="auto"/>
          <w:sz w:val="21"/>
          <w:szCs w:val="21"/>
          <w:highlight w:val="none"/>
          <w:lang w:val="en-US" w:eastAsia="zh-CN"/>
        </w:rPr>
        <w:t xml:space="preserve">表4 </w:t>
      </w:r>
      <w:r>
        <w:rPr>
          <w:rFonts w:hint="eastAsia" w:ascii="Times New Roman" w:hAnsi="Times New Roman" w:eastAsia="黑体" w:cs="Times New Roman"/>
          <w:color w:val="auto"/>
          <w:sz w:val="21"/>
          <w:szCs w:val="21"/>
          <w:highlight w:val="none"/>
          <w:lang w:val="en-US" w:eastAsia="zh-CN"/>
        </w:rPr>
        <w:t>运行阶段活动数据获取</w:t>
      </w:r>
    </w:p>
    <w:tbl>
      <w:tblPr>
        <w:tblStyle w:val="21"/>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743"/>
        <w:gridCol w:w="2761"/>
        <w:gridCol w:w="2792"/>
      </w:tblGrid>
      <w:tr w14:paraId="483923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840" w:type="dxa"/>
            <w:vAlign w:val="center"/>
          </w:tcPr>
          <w:p w14:paraId="4C294D92">
            <w:pPr>
              <w:widowControl/>
              <w:shd w:val="clear" w:fill="FFFFFF"/>
              <w:spacing w:before="160" w:after="160" w:line="0" w:lineRule="atLeast"/>
              <w:jc w:val="center"/>
              <w:rPr>
                <w:rFonts w:hint="default"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vertAlign w:val="baseline"/>
                <w:lang w:val="en-US" w:eastAsia="zh-CN"/>
              </w:rPr>
              <w:t>主要阶段</w:t>
            </w:r>
          </w:p>
        </w:tc>
        <w:tc>
          <w:tcPr>
            <w:tcW w:w="2841" w:type="dxa"/>
            <w:vAlign w:val="center"/>
          </w:tcPr>
          <w:p w14:paraId="7C85F43E">
            <w:pPr>
              <w:widowControl/>
              <w:shd w:val="clear" w:fill="FFFFFF"/>
              <w:spacing w:before="160" w:after="160" w:line="0" w:lineRule="atLeast"/>
              <w:jc w:val="center"/>
              <w:rPr>
                <w:rFonts w:hint="default"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vertAlign w:val="baseline"/>
                <w:lang w:val="en-US" w:eastAsia="zh-CN"/>
              </w:rPr>
              <w:t>主要活动</w:t>
            </w:r>
          </w:p>
        </w:tc>
        <w:tc>
          <w:tcPr>
            <w:tcW w:w="2841" w:type="dxa"/>
            <w:vAlign w:val="center"/>
          </w:tcPr>
          <w:p w14:paraId="57AE56A1">
            <w:pPr>
              <w:widowControl/>
              <w:shd w:val="clear" w:fill="FFFFFF"/>
              <w:spacing w:before="160" w:after="160" w:line="0" w:lineRule="atLeast"/>
              <w:jc w:val="center"/>
              <w:rPr>
                <w:rFonts w:hint="eastAsia"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lang w:val="en-US" w:eastAsia="zh-CN"/>
              </w:rPr>
              <w:t>活动数据获取方法</w:t>
            </w:r>
          </w:p>
        </w:tc>
      </w:tr>
      <w:tr w14:paraId="0C352D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39B61D55">
            <w:pPr>
              <w:widowControl/>
              <w:shd w:val="clear" w:fill="FFFFFF"/>
              <w:spacing w:before="160" w:after="160" w:line="0" w:lineRule="atLeast"/>
              <w:jc w:val="center"/>
              <w:rPr>
                <w:rFonts w:hint="eastAsia"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lang w:val="en-US" w:eastAsia="zh-CN"/>
              </w:rPr>
              <w:t>改造前运行阶段</w:t>
            </w:r>
          </w:p>
        </w:tc>
        <w:tc>
          <w:tcPr>
            <w:tcW w:w="2841" w:type="dxa"/>
            <w:vAlign w:val="center"/>
          </w:tcPr>
          <w:p w14:paraId="4CC1A543">
            <w:pPr>
              <w:widowControl/>
              <w:shd w:val="clear" w:fill="FFFFFF"/>
              <w:spacing w:before="160" w:after="160" w:line="0" w:lineRule="atLeast"/>
              <w:jc w:val="center"/>
              <w:rPr>
                <w:rFonts w:hint="eastAsia"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lang w:val="en-US" w:eastAsia="zh-CN"/>
              </w:rPr>
              <w:t>改造范围内建筑日常运行消耗的电力、燃气、热力等能源产生的碳排放，以及相关系统（暖通空调、给排水、照明、电梯）运行排放。应基于历史能源账单或建筑能源管理系统数据识别主要源流。</w:t>
            </w:r>
          </w:p>
        </w:tc>
        <w:tc>
          <w:tcPr>
            <w:tcW w:w="2841" w:type="dxa"/>
            <w:vAlign w:val="center"/>
          </w:tcPr>
          <w:p w14:paraId="151864C7">
            <w:pPr>
              <w:widowControl/>
              <w:shd w:val="clear" w:fill="FFFFFF"/>
              <w:spacing w:before="160" w:after="160" w:line="0" w:lineRule="atLeast"/>
              <w:ind w:firstLine="0" w:firstLineChars="0"/>
              <w:jc w:val="center"/>
              <w:rPr>
                <w:rFonts w:hint="eastAsia" w:ascii="Times New Roman" w:hAnsi="Times New Roman" w:eastAsia="宋体" w:cs="Times New Roman"/>
                <w:b w:val="0"/>
                <w:bCs w:val="0"/>
                <w:color w:val="auto"/>
                <w:sz w:val="21"/>
                <w:szCs w:val="22"/>
                <w:highlight w:val="none"/>
                <w:lang w:val="en-US" w:eastAsia="zh-CN"/>
              </w:rPr>
            </w:pPr>
            <w:r>
              <w:rPr>
                <w:rFonts w:hint="eastAsia" w:ascii="Times New Roman" w:hAnsi="Times New Roman" w:eastAsia="宋体" w:cs="Times New Roman"/>
                <w:b w:val="0"/>
                <w:bCs w:val="0"/>
                <w:color w:val="auto"/>
                <w:sz w:val="21"/>
                <w:szCs w:val="22"/>
                <w:highlight w:val="none"/>
                <w:lang w:val="en-US" w:eastAsia="zh-CN"/>
              </w:rPr>
              <w:t>P1 实测值：宜采用建筑能源管理系统（BEMS）历史数据，或收集公用事业机构提供的经验证能源账单，数据应覆盖至少一个完整自然年。</w:t>
            </w:r>
          </w:p>
          <w:p w14:paraId="5AF65015">
            <w:pPr>
              <w:widowControl/>
              <w:shd w:val="clear" w:fill="FFFFFF"/>
              <w:spacing w:before="160" w:after="160" w:line="0" w:lineRule="atLeast"/>
              <w:ind w:firstLine="0" w:firstLineChars="0"/>
              <w:jc w:val="center"/>
              <w:rPr>
                <w:rFonts w:hint="eastAsia" w:ascii="Times New Roman" w:hAnsi="Times New Roman" w:eastAsia="宋体" w:cs="Times New Roman"/>
                <w:b w:val="0"/>
                <w:bCs w:val="0"/>
                <w:color w:val="auto"/>
                <w:sz w:val="21"/>
                <w:szCs w:val="22"/>
                <w:highlight w:val="none"/>
                <w:lang w:val="en-US" w:eastAsia="zh-CN"/>
              </w:rPr>
            </w:pPr>
            <w:r>
              <w:rPr>
                <w:rFonts w:hint="eastAsia" w:ascii="Times New Roman" w:hAnsi="Times New Roman" w:eastAsia="宋体" w:cs="Times New Roman"/>
                <w:b w:val="0"/>
                <w:bCs w:val="0"/>
                <w:color w:val="auto"/>
                <w:sz w:val="21"/>
                <w:szCs w:val="22"/>
                <w:highlight w:val="none"/>
                <w:lang w:val="en-US" w:eastAsia="zh-CN"/>
              </w:rPr>
              <w:t>P2 计算法：宜基于建筑特征参数（面积、年代、功能）和区域同类建筑能耗基准，结合能源审计报告推算历史能耗。</w:t>
            </w:r>
          </w:p>
          <w:p w14:paraId="30BA9E6B">
            <w:pPr>
              <w:widowControl/>
              <w:shd w:val="clear" w:fill="FFFFFF"/>
              <w:spacing w:before="160" w:after="160" w:line="0" w:lineRule="atLeast"/>
              <w:ind w:firstLine="0" w:firstLineChars="0"/>
              <w:jc w:val="center"/>
              <w:rPr>
                <w:rFonts w:hint="eastAsia"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lang w:val="en-US" w:eastAsia="zh-CN"/>
              </w:rPr>
              <w:t>P3 经验值估算法：宜采用城市/国家建筑能耗统计年鉴中的同类建筑平均值，或使用建筑能耗模拟软件（如EnergyPlus</w:t>
            </w:r>
            <w:r>
              <w:rPr>
                <w:rFonts w:hint="eastAsia"/>
                <w:lang w:val="en-US" w:eastAsia="zh-CN"/>
              </w:rPr>
              <w:t>①</w:t>
            </w:r>
            <w:r>
              <w:rPr>
                <w:rFonts w:hint="eastAsia" w:ascii="Times New Roman" w:hAnsi="Times New Roman" w:eastAsia="宋体" w:cs="Times New Roman"/>
                <w:b w:val="0"/>
                <w:bCs w:val="0"/>
                <w:color w:val="auto"/>
                <w:sz w:val="21"/>
                <w:szCs w:val="22"/>
                <w:highlight w:val="none"/>
                <w:lang w:val="en-US" w:eastAsia="zh-CN"/>
              </w:rPr>
              <w:t>）模拟估算。</w:t>
            </w:r>
          </w:p>
        </w:tc>
      </w:tr>
      <w:tr w14:paraId="1D2DEB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840" w:type="dxa"/>
            <w:vAlign w:val="center"/>
          </w:tcPr>
          <w:p w14:paraId="00275C4A">
            <w:pPr>
              <w:widowControl/>
              <w:shd w:val="clear" w:fill="FFFFFF"/>
              <w:spacing w:before="160" w:after="160" w:line="0" w:lineRule="atLeast"/>
              <w:jc w:val="center"/>
              <w:rPr>
                <w:rFonts w:hint="eastAsia"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lang w:val="en-US" w:eastAsia="zh-CN"/>
              </w:rPr>
              <w:t>改造后运行阶段</w:t>
            </w:r>
          </w:p>
        </w:tc>
        <w:tc>
          <w:tcPr>
            <w:tcW w:w="2841" w:type="dxa"/>
            <w:vAlign w:val="center"/>
          </w:tcPr>
          <w:p w14:paraId="094F8224">
            <w:pPr>
              <w:widowControl/>
              <w:shd w:val="clear" w:fill="FFFFFF"/>
              <w:spacing w:before="160" w:after="160" w:line="0" w:lineRule="atLeast"/>
              <w:jc w:val="center"/>
              <w:rPr>
                <w:rFonts w:hint="eastAsia" w:ascii="Times New Roman" w:hAnsi="Times New Roman" w:eastAsia="宋体" w:cs="Times New Roman"/>
                <w:b w:val="0"/>
                <w:bCs w:val="0"/>
                <w:color w:val="auto"/>
                <w:sz w:val="21"/>
                <w:szCs w:val="22"/>
                <w:highlight w:val="none"/>
                <w:vertAlign w:val="baseline"/>
                <w:lang w:val="en-US" w:eastAsia="zh-CN"/>
              </w:rPr>
            </w:pPr>
            <w:r>
              <w:rPr>
                <w:rFonts w:hint="eastAsia" w:ascii="Times New Roman" w:hAnsi="Times New Roman" w:eastAsia="宋体" w:cs="Times New Roman"/>
                <w:b w:val="0"/>
                <w:bCs w:val="0"/>
                <w:color w:val="auto"/>
                <w:sz w:val="21"/>
                <w:szCs w:val="22"/>
                <w:highlight w:val="none"/>
                <w:lang w:val="en-US" w:eastAsia="zh-CN"/>
              </w:rPr>
              <w:t>改造范围内建筑运行消耗的能源碳排放、改造相关系统运行碳排放、改造部分维护与更换材料隐含碳，以及改造增加的可再生能源系统减碳量（负值计入）。施工期间仍正常使用的非改造区域能耗也应纳入此阶段识别。</w:t>
            </w:r>
          </w:p>
        </w:tc>
        <w:tc>
          <w:tcPr>
            <w:tcW w:w="2841" w:type="dxa"/>
            <w:vAlign w:val="center"/>
          </w:tcPr>
          <w:p w14:paraId="3042E23D">
            <w:pPr>
              <w:widowControl/>
              <w:shd w:val="clear" w:fill="FFFFFF"/>
              <w:spacing w:before="160" w:after="160" w:line="0" w:lineRule="atLeast"/>
              <w:ind w:firstLine="0" w:firstLineChars="0"/>
              <w:jc w:val="center"/>
              <w:rPr>
                <w:rFonts w:hint="eastAsia" w:ascii="Times New Roman" w:hAnsi="Times New Roman" w:eastAsia="宋体" w:cs="Times New Roman"/>
                <w:b w:val="0"/>
                <w:bCs w:val="0"/>
                <w:color w:val="auto"/>
                <w:sz w:val="21"/>
                <w:szCs w:val="22"/>
                <w:highlight w:val="none"/>
                <w:lang w:val="en-US" w:eastAsia="zh-CN"/>
              </w:rPr>
            </w:pPr>
            <w:r>
              <w:rPr>
                <w:rFonts w:hint="eastAsia" w:ascii="Times New Roman" w:hAnsi="Times New Roman" w:eastAsia="宋体" w:cs="Times New Roman"/>
                <w:b w:val="0"/>
                <w:bCs w:val="0"/>
                <w:color w:val="auto"/>
                <w:sz w:val="21"/>
                <w:szCs w:val="22"/>
                <w:highlight w:val="none"/>
                <w:lang w:val="en-US" w:eastAsia="zh-CN"/>
              </w:rPr>
              <w:t>P1 实测值：宜通过分项计量系统实时采集；关键设备系统安装智能监测装置；可再生能源系统独立计量。</w:t>
            </w:r>
          </w:p>
          <w:p w14:paraId="4965495B">
            <w:pPr>
              <w:widowControl/>
              <w:shd w:val="clear" w:fill="FFFFFF"/>
              <w:spacing w:before="160" w:after="160" w:line="0" w:lineRule="atLeast"/>
              <w:ind w:firstLine="0" w:firstLineChars="0"/>
              <w:jc w:val="center"/>
              <w:rPr>
                <w:rFonts w:hint="eastAsia" w:ascii="Times New Roman" w:hAnsi="Times New Roman" w:eastAsia="宋体" w:cs="Times New Roman"/>
                <w:b w:val="0"/>
                <w:bCs w:val="0"/>
                <w:color w:val="auto"/>
                <w:sz w:val="21"/>
                <w:szCs w:val="22"/>
                <w:highlight w:val="none"/>
                <w:lang w:val="en-US" w:eastAsia="zh-CN"/>
              </w:rPr>
            </w:pPr>
            <w:r>
              <w:rPr>
                <w:rFonts w:hint="eastAsia" w:ascii="Times New Roman" w:hAnsi="Times New Roman" w:eastAsia="宋体" w:cs="Times New Roman"/>
                <w:b w:val="0"/>
                <w:bCs w:val="0"/>
                <w:color w:val="auto"/>
                <w:sz w:val="21"/>
                <w:szCs w:val="22"/>
                <w:highlight w:val="none"/>
                <w:lang w:val="en-US" w:eastAsia="zh-CN"/>
              </w:rPr>
              <w:t>P2 计算法：宜仅在计量装置短期故障时，基于历史规律、运行日志和天气数据进行合理插值计算。</w:t>
            </w:r>
          </w:p>
          <w:p w14:paraId="1B4AE221">
            <w:pPr>
              <w:widowControl/>
              <w:shd w:val="clear" w:fill="FFFFFF"/>
              <w:spacing w:before="160" w:after="160" w:line="0" w:lineRule="atLeast"/>
              <w:jc w:val="center"/>
              <w:rPr>
                <w:rFonts w:hint="eastAsia" w:ascii="Times New Roman" w:hAnsi="Times New Roman" w:eastAsia="宋体" w:cs="Times New Roman"/>
                <w:b w:val="0"/>
                <w:bCs w:val="0"/>
                <w:color w:val="auto"/>
                <w:sz w:val="21"/>
                <w:szCs w:val="22"/>
                <w:highlight w:val="none"/>
                <w:vertAlign w:val="baseline"/>
                <w:lang w:val="en-US" w:eastAsia="zh-CN"/>
              </w:rPr>
            </w:pPr>
          </w:p>
        </w:tc>
      </w:tr>
    </w:tbl>
    <w:p w14:paraId="69EA0464">
      <w:pPr>
        <w:spacing w:line="240" w:lineRule="auto"/>
        <w:ind w:firstLine="420" w:firstLineChars="200"/>
        <w:rPr>
          <w:rFonts w:hint="eastAsia" w:ascii="楷体" w:hAnsi="楷体" w:eastAsia="楷体" w:cs="楷体"/>
          <w:b w:val="0"/>
          <w:bCs w:val="0"/>
          <w:color w:val="auto"/>
          <w:sz w:val="21"/>
          <w:szCs w:val="22"/>
          <w:highlight w:val="none"/>
          <w:lang w:val="en-US" w:eastAsia="zh-CN"/>
        </w:rPr>
      </w:pPr>
      <w:r>
        <w:rPr>
          <w:rFonts w:hint="eastAsia" w:ascii="楷体" w:hAnsi="楷体" w:eastAsia="楷体" w:cs="楷体"/>
          <w:b w:val="0"/>
          <w:bCs w:val="0"/>
          <w:color w:val="auto"/>
          <w:sz w:val="21"/>
          <w:szCs w:val="22"/>
          <w:highlight w:val="none"/>
          <w:lang w:val="en-US" w:eastAsia="zh-CN"/>
        </w:rPr>
        <w:t>注：①采用能耗模拟软件估算时，模拟估算结果应附具边界条件设置说明、模拟软件名称及版本、输入参数汇总表，确保结果可追溯、可验证。同时应明确以下边界条件：1）气象边界：应选取项目所在地典型气象年数据，气象参数的选取应符合现行行业标准《建筑节能气象参数标准》JGJ/T 346的规定；2）围护结构边界：应依据改造前建筑的实际围护结构构造做法及热工性能参数（传热系数、太阳辐射吸收系数、气密性等）建立模型，参数应与设计文件或现场检测数据一致；3）运行边界：应依据建筑实际使用功能设定室内人员数量、照明功率、设备功率、室内设定温度、供暖空调系统运行时间等参数。建筑物运行特征参数可参照GB/T 51366《建筑碳排放计算标准》附录B“建筑物运行特征”的基础参数确定；4）系统边界：应明确暖通空调系统形式、冷热源类型及效率、输配系统及末端设备类型等，系统性能参数应与设计文件一致。</w:t>
      </w:r>
    </w:p>
    <w:p w14:paraId="69A3B84A">
      <w:pPr>
        <w:spacing w:line="360" w:lineRule="auto"/>
        <w:ind w:firstLine="480" w:firstLineChars="200"/>
        <w:jc w:val="left"/>
        <w:rPr>
          <w:rFonts w:hint="default"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5.4.3【运行阶段计量器具配备】运行阶段碳排放计量器具的配备应符合 JJF XXX《建筑碳排放计量器具的配备与管理 运行阶段》的规定。</w:t>
      </w:r>
    </w:p>
    <w:bookmarkEnd w:id="37"/>
    <w:p w14:paraId="766C5204">
      <w:pPr>
        <w:pStyle w:val="3"/>
        <w:rPr>
          <w:rFonts w:hint="eastAsia" w:ascii="Times New Roman" w:hAnsi="Times New Roman" w:eastAsia="黑体" w:cstheme="majorBidi"/>
          <w:b w:val="0"/>
          <w:bCs w:val="0"/>
          <w:color w:val="auto"/>
          <w:sz w:val="24"/>
          <w:szCs w:val="24"/>
          <w:highlight w:val="none"/>
          <w:lang w:val="en-US" w:eastAsia="zh-CN"/>
        </w:rPr>
      </w:pPr>
      <w:bookmarkStart w:id="41" w:name="_Toc19769"/>
      <w:bookmarkStart w:id="42" w:name="_Toc30212"/>
      <w:bookmarkStart w:id="43" w:name="_Toc184369568"/>
      <w:r>
        <w:rPr>
          <w:rFonts w:hint="eastAsia" w:ascii="Times New Roman" w:hAnsi="Times New Roman" w:eastAsia="黑体" w:cstheme="majorBidi"/>
          <w:b w:val="0"/>
          <w:bCs w:val="0"/>
          <w:color w:val="auto"/>
          <w:sz w:val="24"/>
          <w:szCs w:val="24"/>
          <w:highlight w:val="none"/>
          <w:lang w:val="en-US" w:eastAsia="zh-CN"/>
        </w:rPr>
        <w:t>6既有建筑改造过程减碳量计算</w:t>
      </w:r>
      <w:bookmarkEnd w:id="41"/>
      <w:bookmarkEnd w:id="42"/>
    </w:p>
    <w:p w14:paraId="16BCFCBB">
      <w:pPr>
        <w:pStyle w:val="4"/>
        <w:rPr>
          <w:rFonts w:hint="eastAsia" w:ascii="Times New Roman" w:hAnsi="Times New Roman" w:eastAsia="宋体" w:cs="Times New Roman"/>
          <w:color w:val="auto"/>
          <w:sz w:val="24"/>
          <w:szCs w:val="28"/>
          <w:highlight w:val="none"/>
          <w:lang w:val="en-US" w:eastAsia="zh-CN"/>
        </w:rPr>
      </w:pPr>
      <w:bookmarkStart w:id="44" w:name="_Toc1838"/>
      <w:r>
        <w:rPr>
          <w:rFonts w:hint="eastAsia" w:ascii="Times New Roman" w:hAnsi="Times New Roman" w:eastAsia="宋体" w:cs="Times New Roman"/>
          <w:color w:val="auto"/>
          <w:sz w:val="24"/>
          <w:szCs w:val="28"/>
          <w:highlight w:val="none"/>
          <w:lang w:val="en-US" w:eastAsia="zh-CN"/>
        </w:rPr>
        <w:t>6.1 方法及原则</w:t>
      </w:r>
      <w:bookmarkEnd w:id="44"/>
    </w:p>
    <w:p w14:paraId="30DE181C">
      <w:pPr>
        <w:widowControl/>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6.1.1 既有建筑改造过程的减碳效益评估可采用运行阶段碳排放差值法。</w:t>
      </w:r>
    </w:p>
    <w:p w14:paraId="6244F5F4">
      <w:pPr>
        <w:widowControl/>
        <w:spacing w:line="360" w:lineRule="auto"/>
        <w:ind w:firstLine="480" w:firstLineChars="200"/>
        <w:rPr>
          <w:rFonts w:hint="eastAsia" w:ascii="Times New Roman" w:hAnsi="Times New Roman" w:eastAsia="宋体" w:cs="Times New Roman"/>
          <w:color w:val="auto"/>
          <w:sz w:val="24"/>
          <w:szCs w:val="28"/>
          <w:highlight w:val="none"/>
          <w:lang w:val="en-US" w:eastAsia="zh-CN"/>
        </w:rPr>
      </w:pPr>
    </w:p>
    <w:p w14:paraId="52A6F006">
      <w:pPr>
        <w:widowControl/>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6.1.2 既有建筑改造前后碳排放应遵循数据可比性原则，当建筑功能、使用强度或气候条件发生显著变化时，应对碳排放数据进行</w:t>
      </w:r>
      <w:r>
        <w:rPr>
          <w:rFonts w:hint="eastAsia" w:ascii="Times New Roman" w:hAnsi="Times New Roman" w:eastAsia="宋体" w:cs="Times New Roman"/>
          <w:color w:val="auto"/>
          <w:sz w:val="24"/>
          <w:szCs w:val="28"/>
          <w:highlight w:val="yellow"/>
          <w:lang w:val="en-US" w:eastAsia="zh-CN"/>
        </w:rPr>
        <w:t>归一化处理</w:t>
      </w:r>
      <w:r>
        <w:rPr>
          <w:rFonts w:hint="eastAsia" w:ascii="Times New Roman" w:hAnsi="Times New Roman" w:eastAsia="宋体" w:cs="Times New Roman"/>
          <w:color w:val="auto"/>
          <w:sz w:val="24"/>
          <w:szCs w:val="28"/>
          <w:highlight w:val="none"/>
          <w:lang w:val="en-US" w:eastAsia="zh-CN"/>
        </w:rPr>
        <w:t>，以消除非改造因素对减碳效果评估的影响。</w:t>
      </w:r>
    </w:p>
    <w:p w14:paraId="38B62AD1">
      <w:pPr>
        <w:widowControl/>
        <w:spacing w:line="360" w:lineRule="auto"/>
        <w:ind w:firstLine="480" w:firstLineChars="200"/>
        <w:rPr>
          <w:rFonts w:hint="eastAsia" w:ascii="Times New Roman" w:hAnsi="Times New Roman" w:eastAsia="宋体" w:cs="Times New Roman"/>
          <w:color w:val="auto"/>
          <w:sz w:val="24"/>
          <w:szCs w:val="28"/>
          <w:highlight w:val="none"/>
          <w:lang w:val="en-US" w:eastAsia="zh-CN"/>
        </w:rPr>
      </w:pPr>
    </w:p>
    <w:p w14:paraId="5670EF86">
      <w:pPr>
        <w:widowControl/>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6.1.3 既有建筑改造过程中，施工阶段产生的新增碳排放应进行独立计量与记录。在减碳量评估报告中，应明确施工阶段碳排放的处理方式（如是否均摊至改造后运行阶段），并附具详细计量依据及数据处理说明。</w:t>
      </w:r>
    </w:p>
    <w:p w14:paraId="5DFDE773">
      <w:pPr>
        <w:widowControl/>
        <w:spacing w:line="360" w:lineRule="auto"/>
        <w:ind w:firstLine="480" w:firstLineChars="200"/>
        <w:rPr>
          <w:rFonts w:hint="default" w:ascii="Times New Roman" w:hAnsi="Times New Roman" w:eastAsia="宋体" w:cs="Times New Roman"/>
          <w:color w:val="auto"/>
          <w:sz w:val="24"/>
          <w:szCs w:val="28"/>
          <w:highlight w:val="none"/>
          <w:lang w:val="en-US" w:eastAsia="zh-CN"/>
        </w:rPr>
      </w:pPr>
    </w:p>
    <w:p w14:paraId="7AFD32E1">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Times New Roman" w:hAnsi="Times New Roman" w:eastAsia="宋体" w:cs="Times New Roman"/>
          <w:color w:val="auto"/>
          <w:sz w:val="24"/>
          <w:szCs w:val="28"/>
          <w:highlight w:val="none"/>
          <w:vertAlign w:val="baseline"/>
          <w:lang w:eastAsia="zh-CN"/>
        </w:rPr>
      </w:pPr>
      <w:bookmarkStart w:id="45" w:name="_Toc26563"/>
      <w:r>
        <w:rPr>
          <w:rFonts w:hint="eastAsia" w:ascii="Times New Roman" w:hAnsi="Times New Roman" w:eastAsia="宋体" w:cs="Times New Roman"/>
          <w:color w:val="auto"/>
          <w:sz w:val="24"/>
          <w:szCs w:val="28"/>
          <w:highlight w:val="none"/>
          <w:vertAlign w:val="baseline"/>
          <w:lang w:val="en-US" w:eastAsia="zh-CN"/>
        </w:rPr>
        <w:t>6</w:t>
      </w:r>
      <w:r>
        <w:rPr>
          <w:rFonts w:hint="eastAsia" w:ascii="Times New Roman" w:hAnsi="Times New Roman" w:eastAsia="宋体" w:cs="Times New Roman"/>
          <w:color w:val="auto"/>
          <w:sz w:val="24"/>
          <w:szCs w:val="28"/>
          <w:highlight w:val="none"/>
          <w:vertAlign w:val="baseline"/>
          <w:lang w:eastAsia="zh-CN"/>
        </w:rPr>
        <w:t>.1.4 既有建筑改造过程的减碳量计算应采用基准线法。项目减排量等于基准线排放量减去项目排放量。其中：</w:t>
      </w:r>
    </w:p>
    <w:p w14:paraId="60349974">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Times New Roman" w:hAnsi="Times New Roman" w:eastAsia="宋体" w:cs="Times New Roman"/>
          <w:color w:val="auto"/>
          <w:sz w:val="24"/>
          <w:szCs w:val="28"/>
          <w:highlight w:val="none"/>
          <w:vertAlign w:val="baseline"/>
          <w:lang w:eastAsia="zh-CN"/>
        </w:rPr>
      </w:pPr>
      <w:r>
        <w:rPr>
          <w:rFonts w:hint="eastAsia" w:ascii="Times New Roman" w:hAnsi="Times New Roman" w:eastAsia="宋体" w:cs="Times New Roman"/>
          <w:color w:val="auto"/>
          <w:sz w:val="24"/>
          <w:szCs w:val="28"/>
          <w:highlight w:val="none"/>
          <w:vertAlign w:val="baseline"/>
          <w:lang w:eastAsia="zh-CN"/>
        </w:rPr>
        <w:t>a）基准线排放量：在基准期内，既有建筑在未实施改造的情况下，为提供与项目情景相同功能服务所产生的温室气体排放量。基准线排放量应按月计算，取改造前连续两个完整自然年同月排放量的平均值。</w:t>
      </w:r>
    </w:p>
    <w:p w14:paraId="18D36A7E">
      <w:pPr>
        <w:spacing w:line="360" w:lineRule="auto"/>
        <w:ind w:firstLine="480" w:firstLineChars="200"/>
        <w:rPr>
          <w:rFonts w:hint="default"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color w:val="auto"/>
          <w:sz w:val="24"/>
          <w:szCs w:val="28"/>
          <w:highlight w:val="none"/>
          <w:vertAlign w:val="baseline"/>
          <w:lang w:eastAsia="zh-CN"/>
        </w:rPr>
        <w:t>b）项目排放量：改造完成后，在核算期内既有建筑各用能系统实际产生的温室气体排放量，应涵盖建筑运行阶段所有常规用能系统的能源消耗碳排放，包括但不限于暖通空调系统（含冷热源、输配系统及末端设备）、给排水系统、生活热水系统、照明系统、电梯系统、插座及办公设备等，以及暖通空调系统制冷剂泄漏产生的温室气体排放。可再生能源系统及建筑碳汇产生的减碳量应从项目排放量中扣减。</w:t>
      </w:r>
    </w:p>
    <w:p w14:paraId="314BE9CB">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Times New Roman" w:hAnsi="Times New Roman" w:eastAsia="宋体" w:cs="Times New Roman"/>
          <w:color w:val="auto"/>
          <w:sz w:val="24"/>
          <w:szCs w:val="28"/>
          <w:highlight w:val="none"/>
          <w:vertAlign w:val="baseline"/>
          <w:lang w:eastAsia="zh-CN"/>
        </w:rPr>
      </w:pPr>
    </w:p>
    <w:p w14:paraId="59D009E3">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Times New Roman" w:hAnsi="Times New Roman" w:eastAsia="宋体" w:cs="Times New Roman"/>
          <w:color w:val="auto"/>
          <w:sz w:val="24"/>
          <w:szCs w:val="28"/>
          <w:highlight w:val="none"/>
          <w:vertAlign w:val="baseline"/>
          <w:lang w:eastAsia="zh-CN"/>
        </w:rPr>
      </w:pPr>
      <w:r>
        <w:rPr>
          <w:rFonts w:hint="eastAsia" w:ascii="Times New Roman" w:hAnsi="Times New Roman" w:eastAsia="宋体" w:cs="Times New Roman"/>
          <w:color w:val="auto"/>
          <w:sz w:val="24"/>
          <w:szCs w:val="28"/>
          <w:highlight w:val="none"/>
          <w:vertAlign w:val="baseline"/>
          <w:lang w:eastAsia="zh-CN"/>
        </w:rPr>
        <w:t>6.1.5 项目减排量计算过程中，若基准期和核算期的气象条件存在显著差异，应采用度日法等方法对排放量进行归一化处理。</w:t>
      </w:r>
    </w:p>
    <w:p w14:paraId="414F6F98">
      <w:pPr>
        <w:pStyle w:val="4"/>
        <w:keepNext w:val="0"/>
        <w:keepLines w:val="0"/>
        <w:widowControl/>
        <w:suppressLineNumbers w:val="0"/>
        <w:shd w:val="clear" w:fill="FFFFFF"/>
        <w:spacing w:before="320" w:beforeAutospacing="0" w:after="160" w:afterAutospacing="0"/>
        <w:ind w:left="0" w:right="0" w:firstLine="0"/>
        <w:rPr>
          <w:rFonts w:ascii="Segoe UI" w:hAnsi="Segoe UI" w:eastAsia="Segoe UI" w:cs="Segoe UI"/>
          <w:i w:val="0"/>
          <w:iCs w:val="0"/>
          <w:caps w:val="0"/>
          <w:color w:val="auto"/>
          <w:spacing w:val="0"/>
        </w:rPr>
      </w:pPr>
      <w:bookmarkStart w:id="46" w:name="_Toc27380"/>
      <w:r>
        <w:rPr>
          <w:rFonts w:hint="default" w:ascii="Segoe UI" w:hAnsi="Segoe UI" w:eastAsia="Segoe UI" w:cs="Segoe UI"/>
          <w:i w:val="0"/>
          <w:iCs w:val="0"/>
          <w:caps w:val="0"/>
          <w:color w:val="auto"/>
          <w:spacing w:val="0"/>
          <w:shd w:val="clear" w:fill="FFFFFF"/>
        </w:rPr>
        <w:t>6.2 基准期与核算期</w:t>
      </w:r>
      <w:bookmarkEnd w:id="46"/>
    </w:p>
    <w:p w14:paraId="50972B92">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6.2.1 基准期可按以下两种方式之一确定：</w:t>
      </w:r>
    </w:p>
    <w:p w14:paraId="5A98A3EC">
      <w:pPr>
        <w:widowControl/>
        <w:spacing w:line="360" w:lineRule="auto"/>
        <w:jc w:val="left"/>
        <w:rPr>
          <w:rFonts w:hint="default" w:ascii="Times New Roman" w:hAnsi="Times New Roman" w:eastAsia="宋体" w:cs="Times New Roman"/>
          <w:color w:val="auto"/>
          <w:sz w:val="24"/>
          <w:szCs w:val="28"/>
          <w:highlight w:val="none"/>
          <w:lang w:val="en-US" w:eastAsia="zh-CN"/>
        </w:rPr>
      </w:pPr>
    </w:p>
    <w:p w14:paraId="437C0DD5">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1 选取改造工程开工前一个完整的自然年（1月1日至12月31日）作为改造前运行碳排放的计量周期；</w:t>
      </w:r>
    </w:p>
    <w:p w14:paraId="79AB1BA9">
      <w:pPr>
        <w:widowControl/>
        <w:spacing w:line="360" w:lineRule="auto"/>
        <w:jc w:val="left"/>
        <w:rPr>
          <w:rFonts w:hint="default" w:ascii="Times New Roman" w:hAnsi="Times New Roman" w:eastAsia="宋体" w:cs="Times New Roman"/>
          <w:color w:val="auto"/>
          <w:sz w:val="24"/>
          <w:szCs w:val="28"/>
          <w:highlight w:val="none"/>
          <w:lang w:val="en-US" w:eastAsia="zh-CN"/>
        </w:rPr>
      </w:pPr>
    </w:p>
    <w:p w14:paraId="7331DC96">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2 选取改造工程开工前连续三个完整自然年的运行碳排放数据，计算其算术平均值作为基准值。当采用方式二时，应评估各年度数据的异常波动，对因特殊事件（如极端气候、功能重大变更、设备故障等）导致的异常值进行说明或剔除，并在核算报告中详细记录数据处理方法。</w:t>
      </w:r>
    </w:p>
    <w:p w14:paraId="35DFCAF5">
      <w:pPr>
        <w:widowControl/>
        <w:spacing w:line="360" w:lineRule="auto"/>
        <w:jc w:val="left"/>
        <w:rPr>
          <w:rFonts w:hint="default" w:ascii="Times New Roman" w:hAnsi="Times New Roman" w:eastAsia="宋体" w:cs="Times New Roman"/>
          <w:color w:val="auto"/>
          <w:sz w:val="24"/>
          <w:szCs w:val="28"/>
          <w:highlight w:val="none"/>
          <w:lang w:val="en-US" w:eastAsia="zh-CN"/>
        </w:rPr>
      </w:pPr>
    </w:p>
    <w:p w14:paraId="0E44802E">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6.2.2 基准期应满足以下条件：</w:t>
      </w:r>
    </w:p>
    <w:p w14:paraId="2832EDA5">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a）基准期内建筑使用功能与改造后保持一致；</w:t>
      </w:r>
    </w:p>
    <w:p w14:paraId="34C5C10B">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b）基准期内建筑除中小学及幼儿园项目1月、2月、7月、8月外，每月使用时间不少于160小时（h）；</w:t>
      </w:r>
    </w:p>
    <w:p w14:paraId="391EFE13">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c</w:t>
      </w:r>
      <w:r>
        <w:rPr>
          <w:rFonts w:hint="default" w:ascii="Times New Roman" w:hAnsi="Times New Roman" w:eastAsia="宋体" w:cs="Times New Roman"/>
          <w:color w:val="auto"/>
          <w:sz w:val="24"/>
          <w:szCs w:val="28"/>
          <w:highlight w:val="none"/>
          <w:lang w:val="en-US" w:eastAsia="zh-CN"/>
        </w:rPr>
        <w:t>）基准期能耗数据应连续、完整，数据缺失时段不超过核算期总时长的5%</w:t>
      </w:r>
    </w:p>
    <w:p w14:paraId="2BB3C730">
      <w:pPr>
        <w:widowControl/>
        <w:spacing w:line="360" w:lineRule="auto"/>
        <w:jc w:val="left"/>
        <w:rPr>
          <w:rFonts w:hint="default" w:ascii="Times New Roman" w:hAnsi="Times New Roman" w:eastAsia="宋体" w:cs="Times New Roman"/>
          <w:color w:val="auto"/>
          <w:sz w:val="24"/>
          <w:szCs w:val="28"/>
          <w:highlight w:val="none"/>
          <w:lang w:val="en-US" w:eastAsia="zh-CN"/>
        </w:rPr>
      </w:pPr>
    </w:p>
    <w:p w14:paraId="136F982F">
      <w:pPr>
        <w:widowControl/>
        <w:spacing w:line="360" w:lineRule="auto"/>
        <w:jc w:val="left"/>
        <w:rPr>
          <w:rFonts w:hint="default" w:ascii="Times New Roman" w:hAnsi="Times New Roman" w:eastAsia="宋体" w:cs="Times New Roman"/>
          <w:color w:val="auto"/>
          <w:sz w:val="24"/>
          <w:szCs w:val="28"/>
          <w:highlight w:val="none"/>
          <w:lang w:val="en-US" w:eastAsia="zh-CN"/>
        </w:rPr>
      </w:pPr>
      <w:r>
        <w:rPr>
          <w:rFonts w:hint="default" w:ascii="Times New Roman" w:hAnsi="Times New Roman" w:eastAsia="宋体" w:cs="Times New Roman"/>
          <w:color w:val="auto"/>
          <w:sz w:val="24"/>
          <w:szCs w:val="28"/>
          <w:highlight w:val="none"/>
          <w:lang w:val="en-US" w:eastAsia="zh-CN"/>
        </w:rPr>
        <w:t>6.2.3 核算期应选取改造工程竣工验收合格后，建筑恢复正常运行状态的一个完整自然年（1月1日至12月31日）作为改造后运行碳排放的计量周期；当改造后首个自然年存在非正常运行情况时，可顺延至次一完整自然年，但应说明原因并评估对结果的影响。</w:t>
      </w:r>
    </w:p>
    <w:p w14:paraId="46B967AF">
      <w:pPr>
        <w:pStyle w:val="4"/>
        <w:keepNext w:val="0"/>
        <w:keepLines w:val="0"/>
        <w:widowControl/>
        <w:suppressLineNumbers w:val="0"/>
        <w:shd w:val="clear" w:fill="FFFFFF"/>
        <w:spacing w:before="320" w:beforeAutospacing="0" w:after="160" w:afterAutospacing="0"/>
        <w:ind w:left="0" w:right="0" w:firstLine="0"/>
        <w:rPr>
          <w:rFonts w:hint="default" w:ascii="Segoe UI" w:hAnsi="Segoe UI" w:eastAsia="Segoe UI" w:cs="Segoe UI"/>
          <w:i w:val="0"/>
          <w:iCs w:val="0"/>
          <w:caps w:val="0"/>
          <w:color w:val="auto"/>
          <w:spacing w:val="0"/>
          <w:shd w:val="clear" w:fill="FFFFFF"/>
        </w:rPr>
      </w:pPr>
      <w:bookmarkStart w:id="47" w:name="_Toc15583"/>
      <w:r>
        <w:rPr>
          <w:rFonts w:hint="default" w:ascii="Segoe UI" w:hAnsi="Segoe UI" w:eastAsia="Segoe UI" w:cs="Segoe UI"/>
          <w:i w:val="0"/>
          <w:iCs w:val="0"/>
          <w:caps w:val="0"/>
          <w:color w:val="auto"/>
          <w:spacing w:val="0"/>
          <w:shd w:val="clear" w:fill="FFFFFF"/>
        </w:rPr>
        <w:t>6.</w:t>
      </w:r>
      <w:r>
        <w:rPr>
          <w:rFonts w:hint="eastAsia" w:ascii="Segoe UI" w:hAnsi="Segoe UI" w:eastAsia="Segoe UI" w:cs="Segoe UI"/>
          <w:i w:val="0"/>
          <w:iCs w:val="0"/>
          <w:caps w:val="0"/>
          <w:color w:val="auto"/>
          <w:spacing w:val="0"/>
          <w:shd w:val="clear" w:fill="FFFFFF"/>
          <w:lang w:val="en-US" w:eastAsia="zh-CN"/>
        </w:rPr>
        <w:t>3</w:t>
      </w:r>
      <w:r>
        <w:rPr>
          <w:rFonts w:hint="default" w:ascii="Segoe UI" w:hAnsi="Segoe UI" w:eastAsia="Segoe UI" w:cs="Segoe UI"/>
          <w:i w:val="0"/>
          <w:iCs w:val="0"/>
          <w:caps w:val="0"/>
          <w:color w:val="auto"/>
          <w:spacing w:val="0"/>
          <w:shd w:val="clear" w:fill="FFFFFF"/>
        </w:rPr>
        <w:t>计算方法</w:t>
      </w:r>
      <w:bookmarkEnd w:id="47"/>
    </w:p>
    <w:p w14:paraId="650C86E7">
      <w:pPr>
        <w:pStyle w:val="17"/>
        <w:keepNext w:val="0"/>
        <w:keepLines w:val="0"/>
        <w:widowControl/>
        <w:suppressLineNumbers w:val="0"/>
        <w:shd w:val="clear" w:fill="FFFFFF"/>
        <w:spacing w:before="160" w:beforeAutospacing="0" w:after="160" w:afterAutospacing="0"/>
        <w:ind w:left="0" w:right="0" w:firstLine="0"/>
        <w:rPr>
          <w:rFonts w:hint="default" w:ascii="Times New Roman" w:hAnsi="Times New Roman" w:eastAsia="宋体" w:cs="Times New Roman"/>
          <w:color w:val="auto"/>
          <w:kern w:val="2"/>
          <w:sz w:val="24"/>
          <w:szCs w:val="28"/>
          <w:highlight w:val="none"/>
          <w:lang w:val="en-US" w:eastAsia="zh-CN" w:bidi="ar-SA"/>
        </w:rPr>
      </w:pPr>
      <w:r>
        <w:rPr>
          <w:rFonts w:hint="eastAsia" w:ascii="Times New Roman" w:hAnsi="Times New Roman" w:eastAsia="宋体" w:cs="Times New Roman"/>
          <w:color w:val="auto"/>
          <w:kern w:val="2"/>
          <w:sz w:val="24"/>
          <w:szCs w:val="28"/>
          <w:highlight w:val="none"/>
          <w:lang w:val="en-US" w:eastAsia="zh-CN" w:bidi="ar-SA"/>
        </w:rPr>
        <w:t>6.3.1【运行阶段减碳量计算】</w:t>
      </w:r>
      <w:r>
        <w:rPr>
          <w:rFonts w:hint="default" w:ascii="Times New Roman" w:hAnsi="Times New Roman" w:eastAsia="宋体" w:cs="Times New Roman"/>
          <w:color w:val="auto"/>
          <w:kern w:val="2"/>
          <w:sz w:val="24"/>
          <w:szCs w:val="28"/>
          <w:highlight w:val="none"/>
          <w:lang w:val="en-US" w:eastAsia="zh-CN" w:bidi="ar-SA"/>
        </w:rPr>
        <w:t>既有建筑改造前后运行阶段碳减排量计算可采用下式</w:t>
      </w:r>
      <w:r>
        <w:rPr>
          <w:rFonts w:hint="eastAsia" w:ascii="Times New Roman" w:hAnsi="Times New Roman" w:eastAsia="宋体" w:cs="Times New Roman"/>
          <w:color w:val="auto"/>
          <w:kern w:val="2"/>
          <w:sz w:val="24"/>
          <w:szCs w:val="28"/>
          <w:highlight w:val="none"/>
          <w:lang w:val="en-US" w:eastAsia="zh-CN" w:bidi="ar-SA"/>
        </w:rPr>
        <w:t>计算：</w:t>
      </w:r>
    </w:p>
    <w:p w14:paraId="2BBB411F">
      <w:pPr>
        <w:spacing w:line="360" w:lineRule="auto"/>
        <w:ind w:left="0" w:leftChars="0" w:firstLine="0" w:firstLineChars="0"/>
        <w:jc w:val="center"/>
        <w:rPr>
          <w:rFonts w:hint="eastAsia" w:ascii="Times New Roman" w:hAnsi="Times New Roman" w:eastAsia="宋体" w:cs="Times New Roman"/>
          <w:strike/>
          <w:dstrike w:val="0"/>
          <w:color w:val="auto"/>
          <w:sz w:val="24"/>
          <w:szCs w:val="24"/>
          <w:highlight w:val="none"/>
          <w:lang w:val="en-US" w:eastAsia="zh-CN"/>
        </w:rPr>
      </w:pPr>
      <w:r>
        <w:rPr>
          <w:rFonts w:hint="eastAsia" w:ascii="Times New Roman" w:hAnsi="Times New Roman" w:eastAsia="宋体" w:cs="Times New Roman"/>
          <w:strike/>
          <w:dstrike w:val="0"/>
          <w:color w:val="auto"/>
          <w:position w:val="-14"/>
          <w:sz w:val="24"/>
          <w:szCs w:val="24"/>
          <w:highlight w:val="none"/>
          <w:lang w:val="en-US" w:eastAsia="zh-CN"/>
        </w:rPr>
        <w:object>
          <v:shape id="_x0000_i1026" o:spt="75" type="#_x0000_t75" style="height:19pt;width:90pt;" o:ole="t" filled="f" o:preferrelative="t" stroked="f" coordsize="21600,21600">
            <v:path/>
            <v:fill on="f" focussize="0,0"/>
            <v:stroke on="f"/>
            <v:imagedata r:id="rId15" o:title=""/>
            <o:lock v:ext="edit" aspectratio="t"/>
            <w10:wrap type="none"/>
            <w10:anchorlock/>
          </v:shape>
          <o:OLEObject Type="Embed" ProgID="Equation.KSEE3" ShapeID="_x0000_i1026" DrawAspect="Content" ObjectID="_1468075726" r:id="rId14">
            <o:LockedField>false</o:LockedField>
          </o:OLEObject>
        </w:object>
      </w:r>
    </w:p>
    <w:p w14:paraId="5EEE6FAD">
      <w:pPr>
        <w:spacing w:line="360" w:lineRule="auto"/>
        <w:ind w:left="0" w:leftChars="0" w:firstLine="0" w:firstLineChars="0"/>
        <w:rPr>
          <w:rFonts w:hint="eastAsia" w:ascii="Times New Roman" w:hAnsi="Times New Roman" w:eastAsia="宋体" w:cs="Times New Roman"/>
          <w:strike w:val="0"/>
          <w:dstrike w:val="0"/>
          <w:color w:val="auto"/>
          <w:sz w:val="24"/>
          <w:szCs w:val="24"/>
          <w:highlight w:val="none"/>
          <w:lang w:val="en-US" w:eastAsia="zh-CN"/>
        </w:rPr>
      </w:pPr>
      <w:r>
        <w:rPr>
          <w:rFonts w:hint="eastAsia" w:ascii="Times New Roman" w:hAnsi="Times New Roman" w:eastAsia="宋体" w:cs="Times New Roman"/>
          <w:strike w:val="0"/>
          <w:dstrike w:val="0"/>
          <w:color w:val="auto"/>
          <w:sz w:val="24"/>
          <w:szCs w:val="24"/>
          <w:highlight w:val="none"/>
          <w:lang w:val="en-US" w:eastAsia="zh-CN"/>
        </w:rPr>
        <w:t>式中：</w:t>
      </w:r>
    </w:p>
    <w:p w14:paraId="33A3BD85">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eastAsia="宋体" w:cs="Times New Roman"/>
          <w:strike w:val="0"/>
          <w:dstrike w:val="0"/>
          <w:color w:val="auto"/>
          <w:sz w:val="24"/>
          <w:szCs w:val="24"/>
          <w:highlight w:val="none"/>
          <w:lang w:val="en-US" w:eastAsia="zh-CN"/>
        </w:rPr>
      </w:pPr>
      <w:r>
        <w:rPr>
          <w:rFonts w:hint="default" w:ascii="Times New Roman" w:hAnsi="Times New Roman" w:eastAsia="宋体" w:cs="Times New Roman"/>
          <w:strike w:val="0"/>
          <w:dstrike w:val="0"/>
          <w:color w:val="auto"/>
          <w:position w:val="-6"/>
          <w:sz w:val="24"/>
          <w:szCs w:val="24"/>
          <w:highlight w:val="none"/>
          <w:lang w:val="en-US" w:eastAsia="zh-CN"/>
        </w:rPr>
        <w:object>
          <v:shape id="_x0000_i1027" o:spt="75" type="#_x0000_t75" style="height:13.95pt;width:20pt;" o:ole="t" filled="f" o:preferrelative="t" stroked="f" coordsize="21600,21600">
            <v:path/>
            <v:fill on="f" focussize="0,0"/>
            <v:stroke on="f"/>
            <v:imagedata r:id="rId17" o:title=""/>
            <o:lock v:ext="edit" aspectratio="t"/>
            <w10:wrap type="none"/>
            <w10:anchorlock/>
          </v:shape>
          <o:OLEObject Type="Embed" ProgID="Equation.KSEE3" ShapeID="_x0000_i1027" DrawAspect="Content" ObjectID="_1468075727" r:id="rId16">
            <o:LockedField>false</o:LockedField>
          </o:OLEObject>
        </w:object>
      </w:r>
      <w:r>
        <w:rPr>
          <w:rFonts w:hint="eastAsia" w:ascii="Times New Roman" w:hAnsi="Times New Roman" w:eastAsia="宋体" w:cs="Times New Roman"/>
          <w:strike w:val="0"/>
          <w:dstrike w:val="0"/>
          <w:color w:val="auto"/>
          <w:sz w:val="24"/>
          <w:szCs w:val="28"/>
          <w:highlight w:val="none"/>
          <w:lang w:eastAsia="zh-CN"/>
        </w:rPr>
        <w:t>——</w:t>
      </w:r>
      <w:r>
        <w:rPr>
          <w:rFonts w:hint="eastAsia" w:ascii="Times New Roman" w:hAnsi="Times New Roman" w:eastAsia="宋体" w:cs="Times New Roman"/>
          <w:strike w:val="0"/>
          <w:dstrike w:val="0"/>
          <w:color w:val="auto"/>
          <w:sz w:val="24"/>
          <w:szCs w:val="24"/>
          <w:highlight w:val="none"/>
          <w:lang w:val="en-US" w:eastAsia="zh-CN"/>
        </w:rPr>
        <w:t>既有建筑改造前后碳减排量，</w:t>
      </w:r>
      <w:r>
        <w:rPr>
          <w:rFonts w:hint="eastAsia" w:ascii="Times New Roman" w:hAnsi="Times New Roman" w:eastAsia="宋体" w:cs="Times New Roman"/>
          <w:strike w:val="0"/>
          <w:dstrike w:val="0"/>
          <w:color w:val="auto"/>
          <w:sz w:val="24"/>
          <w:szCs w:val="28"/>
          <w:highlight w:val="none"/>
        </w:rPr>
        <w:t>kgCO</w:t>
      </w:r>
      <w:r>
        <w:rPr>
          <w:rFonts w:hint="eastAsia" w:ascii="Times New Roman" w:hAnsi="Times New Roman" w:eastAsia="宋体" w:cs="Times New Roman"/>
          <w:strike w:val="0"/>
          <w:dstrike w:val="0"/>
          <w:color w:val="auto"/>
          <w:sz w:val="24"/>
          <w:szCs w:val="28"/>
          <w:highlight w:val="none"/>
          <w:vertAlign w:val="subscript"/>
          <w:lang w:eastAsia="zh-CN"/>
        </w:rPr>
        <w:t>2</w:t>
      </w:r>
      <w:r>
        <w:rPr>
          <w:rFonts w:hint="eastAsia" w:ascii="Times New Roman" w:hAnsi="Times New Roman" w:eastAsia="宋体" w:cs="Times New Roman"/>
          <w:strike w:val="0"/>
          <w:dstrike w:val="0"/>
          <w:color w:val="auto"/>
          <w:sz w:val="24"/>
          <w:szCs w:val="28"/>
          <w:highlight w:val="none"/>
        </w:rPr>
        <w:t>e</w:t>
      </w:r>
      <w:r>
        <w:rPr>
          <w:rFonts w:hint="eastAsia" w:ascii="Times New Roman" w:hAnsi="Times New Roman" w:eastAsia="宋体" w:cs="Times New Roman"/>
          <w:strike w:val="0"/>
          <w:dstrike w:val="0"/>
          <w:color w:val="auto"/>
          <w:sz w:val="24"/>
          <w:szCs w:val="28"/>
          <w:highlight w:val="none"/>
          <w:lang w:eastAsia="zh-CN"/>
        </w:rPr>
        <w:t>；</w:t>
      </w:r>
    </w:p>
    <w:p w14:paraId="69B22941">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textAlignment w:val="auto"/>
        <w:rPr>
          <w:rFonts w:hint="eastAsia" w:ascii="Times New Roman" w:hAnsi="Times New Roman" w:eastAsia="宋体" w:cs="Times New Roman"/>
          <w:strike w:val="0"/>
          <w:dstrike w:val="0"/>
          <w:color w:val="auto"/>
          <w:sz w:val="24"/>
          <w:szCs w:val="24"/>
          <w:highlight w:val="none"/>
          <w:lang w:val="en-US" w:eastAsia="zh-CN"/>
        </w:rPr>
      </w:pPr>
      <w:r>
        <w:rPr>
          <w:rFonts w:hint="eastAsia" w:ascii="Times New Roman" w:hAnsi="Times New Roman" w:eastAsia="宋体" w:cs="Times New Roman"/>
          <w:strike w:val="0"/>
          <w:dstrike w:val="0"/>
          <w:color w:val="auto"/>
          <w:sz w:val="24"/>
          <w:szCs w:val="24"/>
          <w:highlight w:val="none"/>
          <w:lang w:val="en-US" w:eastAsia="zh-CN"/>
        </w:rPr>
        <w:t>C</w:t>
      </w:r>
      <w:r>
        <w:rPr>
          <w:rFonts w:hint="eastAsia" w:ascii="Times New Roman" w:hAnsi="Times New Roman" w:eastAsia="宋体" w:cs="Times New Roman"/>
          <w:strike w:val="0"/>
          <w:dstrike w:val="0"/>
          <w:color w:val="auto"/>
          <w:sz w:val="24"/>
          <w:szCs w:val="24"/>
          <w:highlight w:val="none"/>
          <w:vertAlign w:val="subscript"/>
          <w:lang w:val="en-US" w:eastAsia="zh-CN"/>
        </w:rPr>
        <w:t>yx,m</w:t>
      </w:r>
      <w:r>
        <w:rPr>
          <w:rFonts w:hint="eastAsia" w:ascii="Times New Roman" w:hAnsi="Times New Roman" w:eastAsia="宋体" w:cs="Times New Roman"/>
          <w:strike w:val="0"/>
          <w:dstrike w:val="0"/>
          <w:color w:val="auto"/>
          <w:sz w:val="24"/>
          <w:szCs w:val="28"/>
          <w:highlight w:val="none"/>
          <w:lang w:eastAsia="zh-CN"/>
        </w:rPr>
        <w:t>——</w:t>
      </w:r>
      <w:r>
        <w:rPr>
          <w:rFonts w:hint="eastAsia" w:ascii="Times New Roman" w:hAnsi="Times New Roman" w:eastAsia="宋体" w:cs="Times New Roman"/>
          <w:strike w:val="0"/>
          <w:dstrike w:val="0"/>
          <w:color w:val="auto"/>
          <w:sz w:val="24"/>
          <w:szCs w:val="24"/>
          <w:highlight w:val="none"/>
          <w:lang w:val="en-US" w:eastAsia="zh-CN"/>
        </w:rPr>
        <w:t>改造前运行阶段第m年碳排放量；</w:t>
      </w:r>
      <w:r>
        <w:rPr>
          <w:rFonts w:hint="eastAsia" w:ascii="Times New Roman" w:hAnsi="Times New Roman" w:eastAsia="宋体" w:cs="Times New Roman"/>
          <w:strike w:val="0"/>
          <w:dstrike w:val="0"/>
          <w:color w:val="auto"/>
          <w:sz w:val="24"/>
          <w:szCs w:val="28"/>
          <w:highlight w:val="none"/>
        </w:rPr>
        <w:t>kgCO</w:t>
      </w:r>
      <w:r>
        <w:rPr>
          <w:rFonts w:hint="eastAsia" w:ascii="Times New Roman" w:hAnsi="Times New Roman" w:eastAsia="宋体" w:cs="Times New Roman"/>
          <w:strike w:val="0"/>
          <w:dstrike w:val="0"/>
          <w:color w:val="auto"/>
          <w:sz w:val="24"/>
          <w:szCs w:val="28"/>
          <w:highlight w:val="none"/>
          <w:vertAlign w:val="subscript"/>
          <w:lang w:eastAsia="zh-CN"/>
        </w:rPr>
        <w:t>2</w:t>
      </w:r>
      <w:r>
        <w:rPr>
          <w:rFonts w:hint="eastAsia" w:ascii="Times New Roman" w:hAnsi="Times New Roman" w:eastAsia="宋体" w:cs="Times New Roman"/>
          <w:strike w:val="0"/>
          <w:dstrike w:val="0"/>
          <w:color w:val="auto"/>
          <w:sz w:val="24"/>
          <w:szCs w:val="28"/>
          <w:highlight w:val="none"/>
          <w:vertAlign w:val="baseline"/>
          <w:lang w:eastAsia="zh-CN"/>
        </w:rPr>
        <w:t>；</w:t>
      </w:r>
    </w:p>
    <w:p w14:paraId="5E66AF74">
      <w:pPr>
        <w:keepNext w:val="0"/>
        <w:keepLines w:val="0"/>
        <w:pageBreakBefore w:val="0"/>
        <w:widowControl w:val="0"/>
        <w:kinsoku/>
        <w:wordWrap/>
        <w:overflowPunct/>
        <w:topLinePunct w:val="0"/>
        <w:autoSpaceDE/>
        <w:autoSpaceDN/>
        <w:bidi w:val="0"/>
        <w:adjustRightInd/>
        <w:snapToGrid/>
        <w:spacing w:line="360" w:lineRule="auto"/>
        <w:ind w:left="0" w:leftChars="0" w:firstLine="480" w:firstLineChars="200"/>
        <w:jc w:val="left"/>
        <w:textAlignment w:val="auto"/>
        <w:rPr>
          <w:rFonts w:hint="eastAsia" w:ascii="Times New Roman" w:hAnsi="Times New Roman" w:eastAsia="宋体" w:cs="Times New Roman"/>
          <w:strike w:val="0"/>
          <w:dstrike w:val="0"/>
          <w:color w:val="auto"/>
          <w:sz w:val="24"/>
          <w:szCs w:val="28"/>
          <w:highlight w:val="none"/>
          <w:vertAlign w:val="baseline"/>
          <w:lang w:eastAsia="zh-CN"/>
        </w:rPr>
      </w:pPr>
      <w:r>
        <w:rPr>
          <w:rFonts w:hint="eastAsia" w:ascii="Times New Roman" w:hAnsi="Times New Roman" w:eastAsia="宋体" w:cs="Times New Roman"/>
          <w:strike w:val="0"/>
          <w:dstrike w:val="0"/>
          <w:color w:val="auto"/>
          <w:sz w:val="24"/>
          <w:szCs w:val="24"/>
          <w:highlight w:val="none"/>
          <w:lang w:val="en-US" w:eastAsia="zh-CN"/>
        </w:rPr>
        <w:t>C</w:t>
      </w:r>
      <w:r>
        <w:rPr>
          <w:rFonts w:hint="eastAsia" w:ascii="Times New Roman" w:hAnsi="Times New Roman" w:eastAsia="宋体" w:cs="Times New Roman"/>
          <w:strike w:val="0"/>
          <w:dstrike w:val="0"/>
          <w:color w:val="auto"/>
          <w:sz w:val="24"/>
          <w:szCs w:val="24"/>
          <w:highlight w:val="none"/>
          <w:vertAlign w:val="subscript"/>
          <w:lang w:val="en-US" w:eastAsia="zh-CN"/>
        </w:rPr>
        <w:t>YX,m</w:t>
      </w:r>
      <w:r>
        <w:rPr>
          <w:rFonts w:hint="eastAsia" w:ascii="Times New Roman" w:hAnsi="Times New Roman" w:eastAsia="宋体" w:cs="Times New Roman"/>
          <w:strike w:val="0"/>
          <w:dstrike w:val="0"/>
          <w:color w:val="auto"/>
          <w:sz w:val="24"/>
          <w:szCs w:val="28"/>
          <w:highlight w:val="none"/>
          <w:lang w:eastAsia="zh-CN"/>
        </w:rPr>
        <w:t>——</w:t>
      </w:r>
      <w:r>
        <w:rPr>
          <w:rFonts w:hint="eastAsia" w:ascii="Times New Roman" w:hAnsi="Times New Roman" w:eastAsia="宋体" w:cs="Times New Roman"/>
          <w:strike w:val="0"/>
          <w:dstrike w:val="0"/>
          <w:color w:val="auto"/>
          <w:sz w:val="24"/>
          <w:szCs w:val="24"/>
          <w:highlight w:val="none"/>
          <w:lang w:val="en-US" w:eastAsia="zh-CN"/>
        </w:rPr>
        <w:t>改造后运行阶段第m年碳排放量；</w:t>
      </w:r>
      <w:r>
        <w:rPr>
          <w:rFonts w:hint="eastAsia" w:ascii="Times New Roman" w:hAnsi="Times New Roman" w:eastAsia="宋体" w:cs="Times New Roman"/>
          <w:strike w:val="0"/>
          <w:dstrike w:val="0"/>
          <w:color w:val="auto"/>
          <w:sz w:val="24"/>
          <w:szCs w:val="28"/>
          <w:highlight w:val="none"/>
        </w:rPr>
        <w:t>kgCO</w:t>
      </w:r>
      <w:r>
        <w:rPr>
          <w:rFonts w:hint="eastAsia" w:ascii="Times New Roman" w:hAnsi="Times New Roman" w:eastAsia="宋体" w:cs="Times New Roman"/>
          <w:strike w:val="0"/>
          <w:dstrike w:val="0"/>
          <w:color w:val="auto"/>
          <w:sz w:val="24"/>
          <w:szCs w:val="28"/>
          <w:highlight w:val="none"/>
          <w:vertAlign w:val="subscript"/>
          <w:lang w:eastAsia="zh-CN"/>
        </w:rPr>
        <w:t>2</w:t>
      </w:r>
      <w:r>
        <w:rPr>
          <w:rFonts w:hint="eastAsia" w:ascii="Times New Roman" w:hAnsi="Times New Roman" w:eastAsia="宋体" w:cs="Times New Roman"/>
          <w:strike w:val="0"/>
          <w:dstrike w:val="0"/>
          <w:color w:val="auto"/>
          <w:sz w:val="24"/>
          <w:szCs w:val="28"/>
          <w:highlight w:val="none"/>
          <w:vertAlign w:val="baseline"/>
          <w:lang w:eastAsia="zh-CN"/>
        </w:rPr>
        <w:t>。</w:t>
      </w:r>
    </w:p>
    <w:p w14:paraId="23583ACB">
      <w:pPr>
        <w:widowControl/>
        <w:spacing w:line="360" w:lineRule="auto"/>
        <w:ind w:firstLine="0" w:firstLineChars="0"/>
        <w:jc w:val="left"/>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6.3.2【既有建筑改造全过程减碳效益评估】</w:t>
      </w:r>
      <w:r>
        <w:rPr>
          <w:rFonts w:hint="default" w:ascii="Times New Roman" w:hAnsi="Times New Roman" w:eastAsia="宋体" w:cs="Times New Roman"/>
          <w:color w:val="auto"/>
          <w:sz w:val="24"/>
          <w:szCs w:val="28"/>
          <w:highlight w:val="none"/>
          <w:lang w:val="en-US" w:eastAsia="zh-CN"/>
        </w:rPr>
        <w:t>当进行既有建筑改造全过程减碳效益评估时，应将改造实施阶段新增碳排放纳入综合考量，其综合减碳效益按下式计算：</w:t>
      </w:r>
    </w:p>
    <w:p w14:paraId="1F5122BE">
      <w:pPr>
        <w:widowControl/>
        <w:spacing w:line="360" w:lineRule="auto"/>
        <w:ind w:firstLine="0" w:firstLineChars="0"/>
        <w:jc w:val="left"/>
        <w:rPr>
          <w:rFonts w:hint="default" w:hAnsi="Cambria Math" w:cs="Times New Roman"/>
          <w:i w:val="0"/>
          <w:color w:val="auto"/>
          <w:sz w:val="24"/>
          <w:szCs w:val="28"/>
          <w:highlight w:val="none"/>
          <w:lang w:val="en-US" w:eastAsia="zh-CN"/>
        </w:rPr>
      </w:pPr>
      <m:oMathPara>
        <m:oMath>
          <m:sSub>
            <m:sSubPr>
              <m:ctrlPr>
                <w:rPr>
                  <w:rFonts w:hint="default" w:ascii="Cambria Math" w:hAnsi="Cambria Math" w:cs="Times New Roman"/>
                  <w:i/>
                  <w:color w:val="auto"/>
                  <w:sz w:val="24"/>
                  <w:szCs w:val="28"/>
                  <w:highlight w:val="none"/>
                  <w:lang w:val="en-US" w:eastAsia="zh-CN"/>
                </w:rPr>
              </m:ctrlPr>
            </m:sSubPr>
            <m:e>
              <m:r>
                <m:rPr/>
                <w:rPr>
                  <w:rFonts w:ascii="Cambria Math" w:hAnsi="Cambria Math" w:cs="Times New Roman"/>
                  <w:color w:val="auto"/>
                  <w:sz w:val="24"/>
                  <w:szCs w:val="28"/>
                  <w:highlight w:val="none"/>
                  <w:lang w:val="en-US"/>
                </w:rPr>
                <m:t>∆</m:t>
              </m:r>
              <m:r>
                <m:rPr/>
                <w:rPr>
                  <w:rFonts w:hint="default" w:ascii="Cambria Math" w:hAnsi="Cambria Math" w:cs="Times New Roman"/>
                  <w:color w:val="auto"/>
                  <w:sz w:val="24"/>
                  <w:szCs w:val="28"/>
                  <w:highlight w:val="none"/>
                  <w:lang w:val="en-US" w:eastAsia="zh-CN"/>
                </w:rPr>
                <m:t>C</m:t>
              </m:r>
              <m:ctrlPr>
                <w:rPr>
                  <w:rFonts w:hint="default" w:ascii="Cambria Math" w:hAnsi="Cambria Math" w:cs="Times New Roman"/>
                  <w:i/>
                  <w:color w:val="auto"/>
                  <w:sz w:val="24"/>
                  <w:szCs w:val="28"/>
                  <w:highlight w:val="none"/>
                  <w:lang w:val="en-US" w:eastAsia="zh-CN"/>
                </w:rPr>
              </m:ctrlPr>
            </m:e>
            <m:sub>
              <m:r>
                <m:rPr/>
                <w:rPr>
                  <w:rFonts w:hint="default" w:ascii="Cambria Math" w:hAnsi="Cambria Math" w:cs="Times New Roman"/>
                  <w:color w:val="auto"/>
                  <w:sz w:val="24"/>
                  <w:szCs w:val="28"/>
                  <w:highlight w:val="none"/>
                  <w:lang w:val="en-US" w:eastAsia="zh-CN"/>
                </w:rPr>
                <m:t>m</m:t>
              </m:r>
              <m:ctrlPr>
                <w:rPr>
                  <w:rFonts w:hint="default" w:ascii="Cambria Math" w:hAnsi="Cambria Math" w:cs="Times New Roman"/>
                  <w:i/>
                  <w:color w:val="auto"/>
                  <w:sz w:val="24"/>
                  <w:szCs w:val="28"/>
                  <w:highlight w:val="none"/>
                  <w:lang w:val="en-US" w:eastAsia="zh-CN"/>
                </w:rPr>
              </m:ctrlPr>
            </m:sub>
          </m:sSub>
          <m:r>
            <m:rPr/>
            <w:rPr>
              <w:rFonts w:hint="default" w:ascii="Cambria Math" w:hAnsi="Cambria Math" w:cs="Times New Roman"/>
              <w:color w:val="auto"/>
              <w:sz w:val="24"/>
              <w:szCs w:val="28"/>
              <w:highlight w:val="none"/>
              <w:lang w:val="en-US" w:eastAsia="zh-CN"/>
            </w:rPr>
            <m:t>=</m:t>
          </m:r>
          <m:r>
            <m:rPr/>
            <w:rPr>
              <w:rFonts w:hint="eastAsia" w:ascii="Cambria Math" w:hAnsi="Cambria Math" w:cs="Times New Roman"/>
              <w:color w:val="auto"/>
              <w:sz w:val="24"/>
              <w:szCs w:val="28"/>
              <w:highlight w:val="none"/>
              <w:lang w:val="en-US" w:eastAsia="zh-CN"/>
            </w:rPr>
            <m:t>（</m:t>
          </m:r>
          <m:r>
            <w:drawing>
              <wp:inline distT="0" distB="0" distL="114300" distR="114300">
                <wp:extent cx="781050" cy="238125"/>
                <wp:effectExtent l="0" t="0" r="6350" b="0"/>
                <wp:docPr id="16"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8"/>
                        <pic:cNvPicPr>
                          <a:picLocks noChangeAspect="1"/>
                        </pic:cNvPicPr>
                      </pic:nvPicPr>
                      <pic:blipFill>
                        <a:blip r:embed="rId18"/>
                        <a:stretch>
                          <a:fillRect/>
                        </a:stretch>
                      </pic:blipFill>
                      <pic:spPr>
                        <a:xfrm>
                          <a:off x="0" y="0"/>
                          <a:ext cx="781050" cy="238125"/>
                        </a:xfrm>
                        <a:prstGeom prst="rect">
                          <a:avLst/>
                        </a:prstGeom>
                        <a:noFill/>
                        <a:ln>
                          <a:noFill/>
                        </a:ln>
                      </pic:spPr>
                    </pic:pic>
                  </a:graphicData>
                </a:graphic>
              </wp:inline>
            </w:drawing>
          </m:r>
          <m:r>
            <m:rPr/>
            <w:rPr>
              <w:rFonts w:hint="eastAsia" w:ascii="Cambria Math" w:hAnsi="Cambria Math" w:cs="Times New Roman"/>
              <w:color w:val="auto"/>
              <w:sz w:val="24"/>
              <w:szCs w:val="28"/>
              <w:highlight w:val="none"/>
              <w:lang w:val="en-US" w:eastAsia="zh-CN"/>
            </w:rPr>
            <m:t>）</m:t>
          </m:r>
          <m:r>
            <m:rPr/>
            <w:rPr>
              <w:rFonts w:hint="default" w:ascii="Cambria Math" w:hAnsi="Cambria Math" w:cs="Times New Roman"/>
              <w:color w:val="auto"/>
              <w:sz w:val="24"/>
              <w:szCs w:val="28"/>
              <w:highlight w:val="none"/>
              <w:lang w:val="en-US" w:eastAsia="zh-CN"/>
            </w:rPr>
            <m:t>−</m:t>
          </m:r>
          <m:sSub>
            <m:sSubPr>
              <m:ctrlPr>
                <w:rPr>
                  <w:rFonts w:hint="default" w:ascii="Cambria Math" w:hAnsi="Cambria Math" w:cs="Times New Roman"/>
                  <w:i/>
                  <w:color w:val="auto"/>
                  <w:sz w:val="24"/>
                  <w:szCs w:val="28"/>
                  <w:highlight w:val="none"/>
                  <w:lang w:val="en-US" w:eastAsia="zh-CN"/>
                </w:rPr>
              </m:ctrlPr>
            </m:sSubPr>
            <m:e>
              <m:r>
                <m:rPr/>
                <w:rPr>
                  <w:rFonts w:hint="default" w:ascii="Cambria Math" w:hAnsi="Cambria Math" w:cs="Times New Roman"/>
                  <w:color w:val="auto"/>
                  <w:sz w:val="24"/>
                  <w:szCs w:val="28"/>
                  <w:highlight w:val="none"/>
                  <w:lang w:val="en-US" w:eastAsia="zh-CN"/>
                </w:rPr>
                <m:t>C</m:t>
              </m:r>
              <m:ctrlPr>
                <w:rPr>
                  <w:rFonts w:hint="default" w:ascii="Cambria Math" w:hAnsi="Cambria Math" w:cs="Times New Roman"/>
                  <w:i/>
                  <w:color w:val="auto"/>
                  <w:sz w:val="24"/>
                  <w:szCs w:val="28"/>
                  <w:highlight w:val="none"/>
                  <w:lang w:val="en-US" w:eastAsia="zh-CN"/>
                </w:rPr>
              </m:ctrlPr>
            </m:e>
            <m:sub>
              <m:r>
                <m:rPr/>
                <w:rPr>
                  <w:rFonts w:hint="default" w:ascii="Cambria Math" w:hAnsi="Cambria Math" w:cs="Times New Roman"/>
                  <w:color w:val="auto"/>
                  <w:sz w:val="24"/>
                  <w:szCs w:val="28"/>
                  <w:highlight w:val="none"/>
                  <w:lang w:val="en-US" w:eastAsia="zh-CN"/>
                </w:rPr>
                <m:t>s</m:t>
              </m:r>
              <m:ctrlPr>
                <w:rPr>
                  <w:rFonts w:hint="default" w:ascii="Cambria Math" w:hAnsi="Cambria Math" w:cs="Times New Roman"/>
                  <w:i/>
                  <w:color w:val="auto"/>
                  <w:sz w:val="24"/>
                  <w:szCs w:val="28"/>
                  <w:highlight w:val="none"/>
                  <w:lang w:val="en-US" w:eastAsia="zh-CN"/>
                </w:rPr>
              </m:ctrlPr>
            </m:sub>
          </m:sSub>
        </m:oMath>
      </m:oMathPara>
    </w:p>
    <w:p w14:paraId="51500052">
      <w:pPr>
        <w:widowControl w:val="0"/>
        <w:spacing w:line="360" w:lineRule="auto"/>
        <w:ind w:firstLine="0" w:firstLineChars="0"/>
        <w:jc w:val="left"/>
        <w:rPr>
          <w:rFonts w:hint="eastAsia" w:ascii="Times New Roman" w:hAnsi="Times New Roman" w:eastAsia="宋体" w:cs="Times New Roman"/>
          <w:i w:val="0"/>
          <w:color w:val="auto"/>
          <w:sz w:val="24"/>
          <w:szCs w:val="24"/>
          <w:highlight w:val="none"/>
          <w:lang w:val="en-US" w:eastAsia="zh-CN"/>
        </w:rPr>
      </w:pPr>
      <w:r>
        <w:rPr>
          <w:rFonts w:hint="eastAsia" w:ascii="Times New Roman" w:hAnsi="Times New Roman" w:eastAsia="宋体" w:cs="Times New Roman"/>
          <w:i w:val="0"/>
          <w:color w:val="auto"/>
          <w:sz w:val="24"/>
          <w:szCs w:val="24"/>
          <w:highlight w:val="none"/>
          <w:lang w:val="en-US" w:eastAsia="zh-CN"/>
        </w:rPr>
        <w:t>式中：</w:t>
      </w:r>
    </w:p>
    <w:p w14:paraId="2A41056C">
      <w:pPr>
        <w:widowControl/>
        <w:spacing w:line="360" w:lineRule="auto"/>
        <w:ind w:firstLine="0" w:firstLineChars="0"/>
        <w:jc w:val="left"/>
        <w:rPr>
          <w:rFonts w:hint="eastAsia" w:ascii="Times New Roman" w:hAnsi="Times New Roman" w:eastAsia="宋体" w:cs="Times New Roman"/>
          <w:strike w:val="0"/>
          <w:dstrike w:val="0"/>
          <w:color w:val="auto"/>
          <w:sz w:val="24"/>
          <w:szCs w:val="24"/>
          <w:highlight w:val="none"/>
          <w:lang w:val="en-US" w:eastAsia="zh-CN"/>
        </w:rPr>
      </w:pPr>
      <m:oMath>
        <m:sSub>
          <m:sSubPr>
            <m:ctrlPr>
              <w:rPr>
                <w:rFonts w:hint="default" w:ascii="Cambria Math" w:hAnsi="Cambria Math" w:cs="Times New Roman"/>
                <w:i/>
                <w:color w:val="auto"/>
                <w:sz w:val="24"/>
                <w:szCs w:val="28"/>
                <w:highlight w:val="none"/>
                <w:lang w:val="en-US" w:eastAsia="zh-CN"/>
              </w:rPr>
            </m:ctrlPr>
          </m:sSubPr>
          <m:e>
            <m:r>
              <m:rPr/>
              <w:rPr>
                <w:rFonts w:hint="default" w:ascii="Cambria Math" w:hAnsi="Cambria Math" w:cs="Times New Roman"/>
                <w:color w:val="auto"/>
                <w:sz w:val="24"/>
                <w:szCs w:val="28"/>
                <w:highlight w:val="none"/>
                <w:lang w:val="en-US" w:eastAsia="zh-CN"/>
              </w:rPr>
              <m:t xml:space="preserve">        </m:t>
            </m:r>
            <m:r>
              <m:rPr/>
              <w:rPr>
                <w:rFonts w:ascii="Cambria Math" w:hAnsi="Cambria Math" w:cs="Times New Roman"/>
                <w:color w:val="auto"/>
                <w:sz w:val="24"/>
                <w:szCs w:val="28"/>
                <w:highlight w:val="none"/>
                <w:lang w:val="en-US"/>
              </w:rPr>
              <m:t>∆</m:t>
            </m:r>
            <m:r>
              <m:rPr/>
              <w:rPr>
                <w:rFonts w:hint="default" w:ascii="Cambria Math" w:hAnsi="Cambria Math" w:cs="Times New Roman"/>
                <w:color w:val="auto"/>
                <w:sz w:val="24"/>
                <w:szCs w:val="28"/>
                <w:highlight w:val="none"/>
                <w:lang w:val="en-US" w:eastAsia="zh-CN"/>
              </w:rPr>
              <m:t>C</m:t>
            </m:r>
            <m:ctrlPr>
              <w:rPr>
                <w:rFonts w:hint="default" w:ascii="Cambria Math" w:hAnsi="Cambria Math" w:cs="Times New Roman"/>
                <w:i/>
                <w:color w:val="auto"/>
                <w:sz w:val="24"/>
                <w:szCs w:val="28"/>
                <w:highlight w:val="none"/>
                <w:lang w:val="en-US" w:eastAsia="zh-CN"/>
              </w:rPr>
            </m:ctrlPr>
          </m:e>
          <m:sub>
            <m:r>
              <m:rPr/>
              <w:rPr>
                <w:rFonts w:hint="default" w:ascii="Cambria Math" w:hAnsi="Cambria Math" w:cs="Times New Roman"/>
                <w:color w:val="auto"/>
                <w:sz w:val="24"/>
                <w:szCs w:val="28"/>
                <w:highlight w:val="none"/>
                <w:lang w:val="en-US" w:eastAsia="zh-CN"/>
              </w:rPr>
              <m:t>m</m:t>
            </m:r>
            <m:ctrlPr>
              <w:rPr>
                <w:rFonts w:hint="default" w:ascii="Cambria Math" w:hAnsi="Cambria Math" w:cs="Times New Roman"/>
                <w:i/>
                <w:color w:val="auto"/>
                <w:sz w:val="24"/>
                <w:szCs w:val="28"/>
                <w:highlight w:val="none"/>
                <w:lang w:val="en-US" w:eastAsia="zh-CN"/>
              </w:rPr>
            </m:ctrlPr>
          </m:sub>
        </m:sSub>
      </m:oMath>
      <w:r>
        <w:rPr>
          <w:rFonts w:hint="eastAsia" w:hAnsi="Cambria Math" w:cs="Times New Roman"/>
          <w:i w:val="0"/>
          <w:color w:val="auto"/>
          <w:sz w:val="24"/>
          <w:szCs w:val="28"/>
          <w:highlight w:val="none"/>
          <w:lang w:val="en-US" w:eastAsia="zh-CN"/>
        </w:rPr>
        <w:t>——</w:t>
      </w:r>
      <w:r>
        <w:rPr>
          <w:rFonts w:hint="eastAsia" w:ascii="Times New Roman" w:hAnsi="Times New Roman" w:eastAsia="宋体" w:cs="Times New Roman"/>
          <w:i w:val="0"/>
          <w:color w:val="auto"/>
          <w:sz w:val="24"/>
          <w:szCs w:val="24"/>
          <w:highlight w:val="none"/>
          <w:lang w:val="en-US" w:eastAsia="zh-CN"/>
        </w:rPr>
        <w:t>既有建筑改造综合减碳效益</w:t>
      </w:r>
      <w:r>
        <w:rPr>
          <w:rFonts w:hint="eastAsia" w:hAnsi="Cambria Math" w:cs="Times New Roman"/>
          <w:i w:val="0"/>
          <w:color w:val="auto"/>
          <w:sz w:val="24"/>
          <w:szCs w:val="28"/>
          <w:highlight w:val="none"/>
          <w:lang w:val="en-US" w:eastAsia="zh-CN"/>
        </w:rPr>
        <w:t>，</w:t>
      </w:r>
      <w:r>
        <w:rPr>
          <w:rFonts w:hint="eastAsia" w:ascii="Times New Roman" w:hAnsi="Times New Roman" w:eastAsia="宋体" w:cs="Times New Roman"/>
          <w:strike w:val="0"/>
          <w:dstrike w:val="0"/>
          <w:color w:val="auto"/>
          <w:sz w:val="24"/>
          <w:szCs w:val="28"/>
          <w:highlight w:val="none"/>
        </w:rPr>
        <w:t>kgCO</w:t>
      </w:r>
      <w:r>
        <w:rPr>
          <w:rFonts w:hint="eastAsia" w:ascii="Times New Roman" w:hAnsi="Times New Roman" w:eastAsia="宋体" w:cs="Times New Roman"/>
          <w:strike w:val="0"/>
          <w:dstrike w:val="0"/>
          <w:color w:val="auto"/>
          <w:sz w:val="24"/>
          <w:szCs w:val="28"/>
          <w:highlight w:val="none"/>
          <w:vertAlign w:val="subscript"/>
          <w:lang w:eastAsia="zh-CN"/>
        </w:rPr>
        <w:t>2</w:t>
      </w:r>
      <w:r>
        <w:rPr>
          <w:rFonts w:hint="eastAsia" w:ascii="Times New Roman" w:hAnsi="Times New Roman" w:eastAsia="宋体" w:cs="Times New Roman"/>
          <w:strike w:val="0"/>
          <w:dstrike w:val="0"/>
          <w:color w:val="auto"/>
          <w:sz w:val="24"/>
          <w:szCs w:val="28"/>
          <w:highlight w:val="none"/>
        </w:rPr>
        <w:t>e</w:t>
      </w:r>
      <w:r>
        <w:rPr>
          <w:rFonts w:hint="eastAsia" w:ascii="Times New Roman" w:hAnsi="Times New Roman" w:eastAsia="宋体" w:cs="Times New Roman"/>
          <w:strike w:val="0"/>
          <w:dstrike w:val="0"/>
          <w:color w:val="auto"/>
          <w:sz w:val="24"/>
          <w:szCs w:val="24"/>
          <w:highlight w:val="none"/>
          <w:lang w:val="en-US" w:eastAsia="zh-CN"/>
        </w:rPr>
        <w:t>；（正值表示有减碳效益，负值表示整体增碳）；</w:t>
      </w:r>
    </w:p>
    <w:p w14:paraId="363B7614">
      <w:pPr>
        <w:widowControl/>
        <w:spacing w:line="360" w:lineRule="auto"/>
        <w:ind w:firstLine="0" w:firstLineChars="0"/>
        <w:jc w:val="left"/>
        <w:rPr>
          <w:rFonts w:hint="eastAsia" w:ascii="Times New Roman" w:hAnsi="Times New Roman" w:eastAsia="宋体" w:cs="Times New Roman"/>
          <w:strike w:val="0"/>
          <w:dstrike w:val="0"/>
          <w:color w:val="auto"/>
          <w:sz w:val="24"/>
          <w:szCs w:val="24"/>
          <w:highlight w:val="none"/>
          <w:lang w:val="en-US" w:eastAsia="zh-CN"/>
        </w:rPr>
      </w:pPr>
      <m:oMath>
        <m:r>
          <m:rPr>
            <m:sty m:val="p"/>
          </m:rPr>
          <w:rPr>
            <w:rFonts w:hint="default" w:ascii="Cambria Math" w:hAnsi="Cambria Math" w:cs="Times New Roman"/>
            <w:color w:val="auto"/>
            <w:sz w:val="24"/>
            <w:szCs w:val="28"/>
            <w:highlight w:val="none"/>
            <w:lang w:val="en-US" w:eastAsia="zh-CN"/>
          </w:rPr>
          <m:t xml:space="preserve">        </m:t>
        </m:r>
        <m:sSub>
          <m:sSubPr>
            <m:ctrlPr>
              <w:rPr>
                <w:rFonts w:hint="default" w:ascii="Cambria Math" w:hAnsi="Cambria Math" w:cs="Times New Roman"/>
                <w:i/>
                <w:color w:val="auto"/>
                <w:sz w:val="24"/>
                <w:szCs w:val="28"/>
                <w:highlight w:val="none"/>
                <w:lang w:val="en-US" w:eastAsia="zh-CN"/>
              </w:rPr>
            </m:ctrlPr>
          </m:sSubPr>
          <m:e>
            <m:r>
              <m:rPr/>
              <w:rPr>
                <w:rFonts w:hint="default" w:ascii="Cambria Math" w:hAnsi="Cambria Math" w:cs="Times New Roman"/>
                <w:color w:val="auto"/>
                <w:sz w:val="24"/>
                <w:szCs w:val="28"/>
                <w:highlight w:val="none"/>
                <w:lang w:val="en-US" w:eastAsia="zh-CN"/>
              </w:rPr>
              <m:t>C</m:t>
            </m:r>
            <m:ctrlPr>
              <w:rPr>
                <w:rFonts w:hint="default" w:ascii="Cambria Math" w:hAnsi="Cambria Math" w:cs="Times New Roman"/>
                <w:i/>
                <w:color w:val="auto"/>
                <w:sz w:val="24"/>
                <w:szCs w:val="28"/>
                <w:highlight w:val="none"/>
                <w:lang w:val="en-US" w:eastAsia="zh-CN"/>
              </w:rPr>
            </m:ctrlPr>
          </m:e>
          <m:sub>
            <m:r>
              <m:rPr/>
              <w:rPr>
                <w:rFonts w:hint="default" w:ascii="Cambria Math" w:hAnsi="Cambria Math" w:cs="Times New Roman"/>
                <w:color w:val="auto"/>
                <w:sz w:val="24"/>
                <w:szCs w:val="28"/>
                <w:highlight w:val="none"/>
                <w:lang w:val="en-US" w:eastAsia="zh-CN"/>
              </w:rPr>
              <m:t>s</m:t>
            </m:r>
            <m:ctrlPr>
              <w:rPr>
                <w:rFonts w:hint="default" w:ascii="Cambria Math" w:hAnsi="Cambria Math" w:cs="Times New Roman"/>
                <w:i/>
                <w:color w:val="auto"/>
                <w:sz w:val="24"/>
                <w:szCs w:val="28"/>
                <w:highlight w:val="none"/>
                <w:lang w:val="en-US" w:eastAsia="zh-CN"/>
              </w:rPr>
            </m:ctrlPr>
          </m:sub>
        </m:sSub>
      </m:oMath>
      <w:r>
        <w:rPr>
          <w:rFonts w:hint="eastAsia" w:hAnsi="Cambria Math" w:cs="Times New Roman"/>
          <w:i w:val="0"/>
          <w:color w:val="auto"/>
          <w:sz w:val="24"/>
          <w:szCs w:val="28"/>
          <w:highlight w:val="none"/>
          <w:lang w:val="en-US" w:eastAsia="zh-CN"/>
        </w:rPr>
        <w:t>——</w:t>
      </w:r>
      <w:r>
        <w:rPr>
          <w:rFonts w:hint="eastAsia" w:ascii="Times New Roman" w:hAnsi="Times New Roman" w:eastAsia="宋体" w:cs="Times New Roman"/>
          <w:i w:val="0"/>
          <w:color w:val="auto"/>
          <w:sz w:val="24"/>
          <w:szCs w:val="24"/>
          <w:highlight w:val="none"/>
          <w:lang w:val="en-US" w:eastAsia="zh-CN"/>
        </w:rPr>
        <w:t>改造实施阶段（建材运输及施工）产生的碳排放总量</w:t>
      </w:r>
      <w:r>
        <w:rPr>
          <w:rFonts w:hint="eastAsia" w:hAnsi="Cambria Math" w:cs="Times New Roman"/>
          <w:i w:val="0"/>
          <w:color w:val="auto"/>
          <w:sz w:val="24"/>
          <w:szCs w:val="28"/>
          <w:highlight w:val="none"/>
          <w:lang w:val="en-US" w:eastAsia="zh-CN"/>
        </w:rPr>
        <w:t>，</w:t>
      </w:r>
      <w:r>
        <w:rPr>
          <w:rFonts w:hint="eastAsia" w:ascii="Times New Roman" w:hAnsi="Times New Roman" w:eastAsia="宋体" w:cs="Times New Roman"/>
          <w:strike w:val="0"/>
          <w:dstrike w:val="0"/>
          <w:color w:val="auto"/>
          <w:sz w:val="24"/>
          <w:szCs w:val="28"/>
          <w:highlight w:val="none"/>
        </w:rPr>
        <w:t>kgCO</w:t>
      </w:r>
      <w:r>
        <w:rPr>
          <w:rFonts w:hint="eastAsia" w:ascii="Times New Roman" w:hAnsi="Times New Roman" w:eastAsia="宋体" w:cs="Times New Roman"/>
          <w:strike w:val="0"/>
          <w:dstrike w:val="0"/>
          <w:color w:val="auto"/>
          <w:sz w:val="24"/>
          <w:szCs w:val="28"/>
          <w:highlight w:val="none"/>
          <w:vertAlign w:val="subscript"/>
          <w:lang w:eastAsia="zh-CN"/>
        </w:rPr>
        <w:t>2</w:t>
      </w:r>
      <w:r>
        <w:rPr>
          <w:rFonts w:hint="eastAsia" w:ascii="Times New Roman" w:hAnsi="Times New Roman" w:eastAsia="宋体" w:cs="Times New Roman"/>
          <w:strike w:val="0"/>
          <w:dstrike w:val="0"/>
          <w:color w:val="auto"/>
          <w:sz w:val="24"/>
          <w:szCs w:val="28"/>
          <w:highlight w:val="none"/>
        </w:rPr>
        <w:t>e</w:t>
      </w:r>
      <w:r>
        <w:rPr>
          <w:rFonts w:hint="eastAsia" w:ascii="Times New Roman" w:hAnsi="Times New Roman" w:eastAsia="宋体" w:cs="Times New Roman"/>
          <w:strike w:val="0"/>
          <w:dstrike w:val="0"/>
          <w:color w:val="auto"/>
          <w:sz w:val="24"/>
          <w:szCs w:val="28"/>
          <w:highlight w:val="none"/>
          <w:lang w:eastAsia="zh-CN"/>
        </w:rPr>
        <w:t>。</w:t>
      </w:r>
    </w:p>
    <w:p w14:paraId="2D83143A">
      <w:pPr>
        <w:widowControl/>
        <w:spacing w:line="360" w:lineRule="auto"/>
        <w:ind w:firstLine="0" w:firstLineChars="0"/>
        <w:jc w:val="left"/>
        <w:rPr>
          <w:rFonts w:hint="default" w:ascii="Times New Roman" w:hAnsi="Times New Roman" w:eastAsia="宋体" w:cs="Times New Roman"/>
          <w:strike w:val="0"/>
          <w:dstrike w:val="0"/>
          <w:color w:val="auto"/>
          <w:sz w:val="24"/>
          <w:szCs w:val="24"/>
          <w:highlight w:val="none"/>
          <w:lang w:val="en-US" w:eastAsia="zh-CN"/>
        </w:rPr>
      </w:pPr>
      <w:r>
        <w:rPr>
          <w:rFonts w:hint="eastAsia" w:ascii="Times New Roman" w:hAnsi="Times New Roman" w:eastAsia="宋体" w:cs="Times New Roman"/>
          <w:strike w:val="0"/>
          <w:dstrike w:val="0"/>
          <w:color w:val="auto"/>
          <w:sz w:val="24"/>
          <w:szCs w:val="24"/>
          <w:highlight w:val="none"/>
          <w:lang w:val="en-US" w:eastAsia="zh-CN"/>
        </w:rPr>
        <w:t xml:space="preserve">     </w:t>
      </w:r>
    </w:p>
    <w:bookmarkEnd w:id="45"/>
    <w:p w14:paraId="3E5260CE">
      <w:pPr>
        <w:pStyle w:val="3"/>
        <w:rPr>
          <w:rFonts w:hint="eastAsia" w:ascii="Times New Roman" w:hAnsi="Times New Roman" w:eastAsia="黑体" w:cstheme="majorBidi"/>
          <w:b w:val="0"/>
          <w:bCs w:val="0"/>
          <w:color w:val="auto"/>
          <w:sz w:val="24"/>
          <w:szCs w:val="24"/>
          <w:highlight w:val="none"/>
          <w:lang w:val="en-US" w:eastAsia="zh-CN"/>
        </w:rPr>
      </w:pPr>
      <w:bookmarkStart w:id="48" w:name="_Toc30939"/>
      <w:bookmarkStart w:id="49" w:name="_Toc28705"/>
      <w:r>
        <w:rPr>
          <w:rFonts w:hint="eastAsia" w:ascii="Times New Roman" w:hAnsi="Times New Roman" w:eastAsia="黑体" w:cstheme="majorBidi"/>
          <w:b w:val="0"/>
          <w:bCs w:val="0"/>
          <w:color w:val="auto"/>
          <w:sz w:val="24"/>
          <w:szCs w:val="24"/>
          <w:highlight w:val="none"/>
          <w:lang w:val="en-US" w:eastAsia="zh-CN"/>
        </w:rPr>
        <w:t>7碳计量数据管理</w:t>
      </w:r>
      <w:bookmarkEnd w:id="48"/>
      <w:bookmarkEnd w:id="49"/>
    </w:p>
    <w:p w14:paraId="5A0B3B95">
      <w:pPr>
        <w:spacing w:line="360" w:lineRule="auto"/>
        <w:outlineLvl w:val="2"/>
        <w:rPr>
          <w:rFonts w:hint="eastAsia" w:ascii="Times New Roman" w:hAnsi="Times New Roman" w:eastAsia="宋体" w:cs="Times New Roman"/>
          <w:b w:val="0"/>
          <w:bCs w:val="0"/>
          <w:color w:val="auto"/>
          <w:sz w:val="24"/>
          <w:szCs w:val="28"/>
          <w:highlight w:val="none"/>
          <w:lang w:val="en-US" w:eastAsia="zh-CN"/>
        </w:rPr>
      </w:pPr>
      <w:bookmarkStart w:id="50" w:name="_Toc8698"/>
      <w:bookmarkStart w:id="51" w:name="_Toc29536"/>
      <w:r>
        <w:rPr>
          <w:rFonts w:hint="eastAsia" w:ascii="Times New Roman" w:hAnsi="Times New Roman" w:eastAsia="宋体" w:cs="Times New Roman"/>
          <w:b w:val="0"/>
          <w:bCs w:val="0"/>
          <w:color w:val="auto"/>
          <w:sz w:val="24"/>
          <w:szCs w:val="28"/>
          <w:highlight w:val="none"/>
          <w:lang w:val="en-US" w:eastAsia="zh-CN"/>
        </w:rPr>
        <w:t>7.1碳计量数据采集</w:t>
      </w:r>
      <w:bookmarkEnd w:id="50"/>
      <w:bookmarkEnd w:id="51"/>
    </w:p>
    <w:p w14:paraId="7ADFB156">
      <w:pPr>
        <w:spacing w:line="360" w:lineRule="auto"/>
        <w:ind w:firstLine="480" w:firstLineChars="200"/>
        <w:rPr>
          <w:rFonts w:hint="eastAsia" w:ascii="Times New Roman" w:hAnsi="Times New Roman" w:eastAsia="宋体" w:cs="Times New Roman"/>
          <w:b w:val="0"/>
          <w:bCs w:val="0"/>
          <w:color w:val="auto"/>
          <w:sz w:val="24"/>
          <w:szCs w:val="28"/>
          <w:highlight w:val="none"/>
          <w:lang w:val="en-US" w:eastAsia="zh-CN"/>
        </w:rPr>
      </w:pPr>
      <w:r>
        <w:rPr>
          <w:rFonts w:hint="eastAsia" w:ascii="Times New Roman" w:hAnsi="Times New Roman" w:eastAsia="宋体" w:cs="Times New Roman"/>
          <w:b w:val="0"/>
          <w:bCs w:val="0"/>
          <w:color w:val="auto"/>
          <w:sz w:val="24"/>
          <w:szCs w:val="28"/>
          <w:highlight w:val="none"/>
          <w:lang w:val="en-US" w:eastAsia="zh-CN"/>
        </w:rPr>
        <w:t>7.1.1碳计量数据采集要求</w:t>
      </w:r>
    </w:p>
    <w:p w14:paraId="4021C049">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a）数据采集应针对既有建筑改造过程反映能源、资源和材料的活动数据及相应排放因子，或可直接测量获取的碳排放数据。</w:t>
      </w:r>
    </w:p>
    <w:p w14:paraId="6F309AB9">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b）数据采集应与计量器具实际测量结果保持一致，禁止伪造或篡改计量数据。</w:t>
      </w:r>
    </w:p>
    <w:p w14:paraId="1A43885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c）采集数据的计量单位应符合国际单位制</w:t>
      </w:r>
      <w:r>
        <w:rPr>
          <w:rFonts w:hint="eastAsia" w:ascii="Times New Roman" w:hAnsi="Times New Roman" w:eastAsia="宋体" w:cs="Times New Roman"/>
          <w:color w:val="auto"/>
          <w:sz w:val="24"/>
          <w:szCs w:val="28"/>
          <w:highlight w:val="none"/>
          <w:lang w:val="en-US" w:eastAsia="zh-CN"/>
        </w:rPr>
        <w:t>的</w:t>
      </w:r>
      <w:r>
        <w:rPr>
          <w:rFonts w:hint="eastAsia" w:ascii="Times New Roman" w:hAnsi="Times New Roman" w:eastAsia="宋体" w:cs="Times New Roman"/>
          <w:color w:val="auto"/>
          <w:sz w:val="24"/>
          <w:szCs w:val="28"/>
          <w:highlight w:val="none"/>
        </w:rPr>
        <w:t>要求。</w:t>
      </w:r>
    </w:p>
    <w:p w14:paraId="39EC13DF">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d）定期对各种能源和材料使用情况进行活动数据采集和记录，记录应完整、真实、准确、可靠，并予以保存。</w:t>
      </w:r>
    </w:p>
    <w:p w14:paraId="7EDE0DE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e）采集时间和频次应连续、稳定，避免因活动数据采集间断影响结果准确性。</w:t>
      </w:r>
    </w:p>
    <w:p w14:paraId="49AD3DB3">
      <w:pPr>
        <w:spacing w:line="360" w:lineRule="auto"/>
        <w:ind w:firstLine="480" w:firstLineChars="200"/>
        <w:outlineLvl w:val="9"/>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lang w:val="en-US" w:eastAsia="zh-CN"/>
        </w:rPr>
        <w:t>1.2</w:t>
      </w:r>
      <w:r>
        <w:rPr>
          <w:rFonts w:hint="eastAsia" w:ascii="Times New Roman" w:hAnsi="Times New Roman" w:eastAsia="宋体" w:cs="Times New Roman"/>
          <w:color w:val="auto"/>
          <w:sz w:val="24"/>
          <w:szCs w:val="28"/>
          <w:highlight w:val="none"/>
        </w:rPr>
        <w:t>数据采集方式</w:t>
      </w:r>
    </w:p>
    <w:p w14:paraId="7CA8A87F">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a）</w:t>
      </w:r>
      <w:r>
        <w:rPr>
          <w:rFonts w:hint="eastAsia" w:ascii="Times New Roman" w:hAnsi="Times New Roman" w:eastAsia="宋体" w:cs="Times New Roman"/>
          <w:color w:val="auto"/>
          <w:sz w:val="24"/>
          <w:szCs w:val="28"/>
          <w:highlight w:val="none"/>
        </w:rPr>
        <w:t>人工采集。使用规范的数据采集记录</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抄表记录</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格式，由数据采集人员和复核人员签字。</w:t>
      </w:r>
    </w:p>
    <w:p w14:paraId="0E8C01D5">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eastAsia="zh-CN"/>
        </w:rPr>
        <w:t>b）</w:t>
      </w:r>
      <w:r>
        <w:rPr>
          <w:rFonts w:hint="eastAsia" w:ascii="Times New Roman" w:hAnsi="Times New Roman" w:eastAsia="宋体" w:cs="Times New Roman"/>
          <w:color w:val="auto"/>
          <w:sz w:val="24"/>
          <w:szCs w:val="28"/>
          <w:highlight w:val="none"/>
        </w:rPr>
        <w:t>自动采集。利用计算机技术实现碳计量数据的网络化管理，及时采集碳计量数据并备份归档。</w:t>
      </w:r>
    </w:p>
    <w:p w14:paraId="64E60954">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eastAsia="zh-CN"/>
        </w:rPr>
        <w:t>c）</w:t>
      </w:r>
      <w:r>
        <w:rPr>
          <w:rFonts w:hint="eastAsia" w:ascii="Times New Roman" w:hAnsi="Times New Roman" w:eastAsia="宋体" w:cs="Times New Roman"/>
          <w:color w:val="auto"/>
          <w:sz w:val="24"/>
          <w:szCs w:val="28"/>
          <w:highlight w:val="none"/>
        </w:rPr>
        <w:t>技术服务机构计量。委托具备中国计量认证</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CMA</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资质的技术服务机构提供公正的碳计量数据。</w:t>
      </w:r>
    </w:p>
    <w:p w14:paraId="29B382B1">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eastAsia" w:ascii="Times New Roman" w:hAnsi="Times New Roman" w:eastAsia="宋体" w:cs="Times New Roman"/>
          <w:color w:val="auto"/>
          <w:sz w:val="24"/>
          <w:szCs w:val="28"/>
          <w:highlight w:val="none"/>
        </w:rPr>
        <w:t>.1.</w:t>
      </w:r>
      <w:r>
        <w:rPr>
          <w:rFonts w:hint="eastAsia" w:ascii="Times New Roman" w:hAnsi="Times New Roman" w:eastAsia="宋体" w:cs="Times New Roman"/>
          <w:color w:val="auto"/>
          <w:sz w:val="24"/>
          <w:szCs w:val="28"/>
          <w:highlight w:val="none"/>
          <w:lang w:eastAsia="zh-CN"/>
        </w:rPr>
        <w:t>3</w:t>
      </w:r>
      <w:r>
        <w:rPr>
          <w:rFonts w:hint="eastAsia" w:ascii="Times New Roman" w:hAnsi="Times New Roman" w:eastAsia="宋体" w:cs="Times New Roman"/>
          <w:color w:val="auto"/>
          <w:sz w:val="24"/>
          <w:szCs w:val="28"/>
          <w:highlight w:val="none"/>
        </w:rPr>
        <w:t xml:space="preserve"> 碳计量采集应按照标准、规范或程序并在受控条件下进行，受控条件包括</w:t>
      </w:r>
      <w:r>
        <w:rPr>
          <w:rFonts w:hint="eastAsia" w:ascii="Times New Roman" w:hAnsi="Times New Roman" w:eastAsia="宋体" w:cs="Times New Roman"/>
          <w:color w:val="auto"/>
          <w:sz w:val="24"/>
          <w:szCs w:val="28"/>
          <w:highlight w:val="none"/>
          <w:lang w:eastAsia="zh-CN"/>
        </w:rPr>
        <w:t>：</w:t>
      </w:r>
    </w:p>
    <w:p w14:paraId="54CEF32A">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eastAsia="zh-CN"/>
        </w:rPr>
        <w:t>a）</w:t>
      </w:r>
      <w:r>
        <w:rPr>
          <w:rFonts w:hint="eastAsia" w:ascii="Times New Roman" w:hAnsi="Times New Roman" w:eastAsia="宋体" w:cs="Times New Roman"/>
          <w:color w:val="auto"/>
          <w:sz w:val="24"/>
          <w:szCs w:val="28"/>
          <w:highlight w:val="none"/>
        </w:rPr>
        <w:t>使用合格的碳计量器具</w:t>
      </w:r>
      <w:r>
        <w:rPr>
          <w:rFonts w:hint="eastAsia" w:ascii="Times New Roman" w:hAnsi="Times New Roman" w:eastAsia="宋体" w:cs="Times New Roman"/>
          <w:color w:val="auto"/>
          <w:sz w:val="24"/>
          <w:szCs w:val="28"/>
          <w:highlight w:val="none"/>
          <w:lang w:eastAsia="zh-CN"/>
        </w:rPr>
        <w:t>；</w:t>
      </w:r>
    </w:p>
    <w:p w14:paraId="042EE7C2">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eastAsia="zh-CN"/>
        </w:rPr>
        <w:t>b）</w:t>
      </w:r>
      <w:r>
        <w:rPr>
          <w:rFonts w:hint="eastAsia" w:ascii="Times New Roman" w:hAnsi="Times New Roman" w:eastAsia="宋体" w:cs="Times New Roman"/>
          <w:color w:val="auto"/>
          <w:sz w:val="24"/>
          <w:szCs w:val="28"/>
          <w:highlight w:val="none"/>
        </w:rPr>
        <w:t>应用经确认有效的采集标准、规范、程序和记录表格格式</w:t>
      </w:r>
      <w:r>
        <w:rPr>
          <w:rFonts w:hint="eastAsia" w:ascii="Times New Roman" w:hAnsi="Times New Roman" w:eastAsia="宋体" w:cs="Times New Roman"/>
          <w:color w:val="auto"/>
          <w:sz w:val="24"/>
          <w:szCs w:val="28"/>
          <w:highlight w:val="none"/>
          <w:lang w:eastAsia="zh-CN"/>
        </w:rPr>
        <w:t>；</w:t>
      </w:r>
    </w:p>
    <w:p w14:paraId="00E0AD25">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eastAsia="zh-CN"/>
        </w:rPr>
        <w:t>c）</w:t>
      </w:r>
      <w:r>
        <w:rPr>
          <w:rFonts w:hint="eastAsia" w:ascii="Times New Roman" w:hAnsi="Times New Roman" w:eastAsia="宋体" w:cs="Times New Roman"/>
          <w:color w:val="auto"/>
          <w:sz w:val="24"/>
          <w:szCs w:val="28"/>
          <w:highlight w:val="none"/>
        </w:rPr>
        <w:t>具备所要求的环境条件</w:t>
      </w:r>
      <w:r>
        <w:rPr>
          <w:rFonts w:hint="eastAsia" w:ascii="Times New Roman" w:hAnsi="Times New Roman" w:eastAsia="宋体" w:cs="Times New Roman"/>
          <w:color w:val="auto"/>
          <w:sz w:val="24"/>
          <w:szCs w:val="28"/>
          <w:highlight w:val="none"/>
          <w:lang w:eastAsia="zh-CN"/>
        </w:rPr>
        <w:t>；</w:t>
      </w:r>
    </w:p>
    <w:p w14:paraId="653151E2">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eastAsia="zh-CN"/>
        </w:rPr>
        <w:t>d）</w:t>
      </w:r>
      <w:r>
        <w:rPr>
          <w:rFonts w:hint="eastAsia" w:ascii="Times New Roman" w:hAnsi="Times New Roman" w:eastAsia="宋体" w:cs="Times New Roman"/>
          <w:color w:val="auto"/>
          <w:sz w:val="24"/>
          <w:szCs w:val="28"/>
          <w:highlight w:val="none"/>
        </w:rPr>
        <w:t>使用具有资格能力的人员</w:t>
      </w:r>
      <w:r>
        <w:rPr>
          <w:rFonts w:hint="eastAsia" w:ascii="Times New Roman" w:hAnsi="Times New Roman" w:eastAsia="宋体" w:cs="Times New Roman"/>
          <w:color w:val="auto"/>
          <w:sz w:val="24"/>
          <w:szCs w:val="28"/>
          <w:highlight w:val="none"/>
          <w:lang w:eastAsia="zh-CN"/>
        </w:rPr>
        <w:t>；</w:t>
      </w:r>
    </w:p>
    <w:p w14:paraId="475B3D13">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eastAsia="zh-CN"/>
        </w:rPr>
        <w:t>e）</w:t>
      </w:r>
      <w:r>
        <w:rPr>
          <w:rFonts w:hint="eastAsia" w:ascii="Times New Roman" w:hAnsi="Times New Roman" w:eastAsia="宋体" w:cs="Times New Roman"/>
          <w:color w:val="auto"/>
          <w:sz w:val="24"/>
          <w:szCs w:val="28"/>
          <w:highlight w:val="none"/>
        </w:rPr>
        <w:t>合适的结果报告方式。</w:t>
      </w:r>
    </w:p>
    <w:p w14:paraId="44014208">
      <w:pPr>
        <w:spacing w:line="360" w:lineRule="auto"/>
        <w:ind w:firstLine="480" w:firstLineChars="200"/>
        <w:outlineLvl w:val="9"/>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lang w:val="en-US" w:eastAsia="zh-CN"/>
        </w:rPr>
        <w:t>1.4</w:t>
      </w:r>
      <w:r>
        <w:rPr>
          <w:rFonts w:hint="eastAsia" w:ascii="Times New Roman" w:hAnsi="Times New Roman" w:eastAsia="宋体" w:cs="Times New Roman"/>
          <w:color w:val="auto"/>
          <w:sz w:val="24"/>
          <w:szCs w:val="28"/>
          <w:highlight w:val="none"/>
        </w:rPr>
        <w:t>活动数据采集点设置应符合以下规定：</w:t>
      </w:r>
    </w:p>
    <w:p w14:paraId="4FEE8A38">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a）活动数据采集点应按碳源流分类设置。</w:t>
      </w:r>
    </w:p>
    <w:p w14:paraId="35143E58">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b）同类碳源流的活动数据宜根据计量范围内不同系统分项设置采集点。</w:t>
      </w:r>
    </w:p>
    <w:p w14:paraId="0ACF65DC">
      <w:pPr>
        <w:spacing w:line="360" w:lineRule="auto"/>
        <w:ind w:firstLine="480" w:firstLineChars="200"/>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c）活动数据采集应覆盖计量边界和范围内全部碳源流，如无法准确采集，应取能够覆盖建筑碳计量边界的最小范围活动数据进行采集。</w:t>
      </w:r>
    </w:p>
    <w:p w14:paraId="25DDFACB">
      <w:pPr>
        <w:outlineLvl w:val="2"/>
        <w:rPr>
          <w:rFonts w:hint="eastAsia" w:ascii="Times New Roman" w:hAnsi="Times New Roman" w:eastAsia="宋体" w:cs="Times New Roman"/>
          <w:color w:val="auto"/>
          <w:sz w:val="24"/>
          <w:szCs w:val="28"/>
          <w:highlight w:val="none"/>
          <w:lang w:val="en-US" w:eastAsia="zh-CN"/>
        </w:rPr>
      </w:pPr>
      <w:bookmarkStart w:id="52" w:name="_Toc27992"/>
      <w:bookmarkStart w:id="53" w:name="_Toc18914"/>
      <w:r>
        <w:rPr>
          <w:rFonts w:hint="eastAsia" w:ascii="Times New Roman" w:hAnsi="Times New Roman" w:eastAsia="宋体" w:cs="Times New Roman"/>
          <w:color w:val="auto"/>
          <w:sz w:val="24"/>
          <w:szCs w:val="28"/>
          <w:highlight w:val="none"/>
          <w:lang w:val="en-US" w:eastAsia="zh-CN"/>
        </w:rPr>
        <w:t>7.2碳计量数据处理</w:t>
      </w:r>
      <w:bookmarkEnd w:id="52"/>
      <w:bookmarkEnd w:id="53"/>
    </w:p>
    <w:p w14:paraId="25E9A213">
      <w:pPr>
        <w:spacing w:line="360" w:lineRule="auto"/>
        <w:ind w:firstLine="480" w:firstLineChars="200"/>
        <w:rPr>
          <w:rFonts w:hint="default"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.2.1 碳计量原始数据不得随意更改，并保证数据真实、完整、准确。</w:t>
      </w:r>
    </w:p>
    <w:p w14:paraId="3AD100E8">
      <w:pPr>
        <w:spacing w:line="360" w:lineRule="auto"/>
        <w:ind w:firstLine="480" w:firstLineChars="200"/>
        <w:rPr>
          <w:rFonts w:hint="default"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.2.2 当碳计量器具损坏或安装、拆卸期间造成碳计量数据不准或无法统计时，应制定相应的方案进行评估。评估方案包括评估方法、程序、结论、数据可靠性论证、</w:t>
      </w:r>
      <w:r>
        <w:rPr>
          <w:rFonts w:hint="eastAsia" w:ascii="Times New Roman" w:hAnsi="Times New Roman" w:eastAsia="宋体" w:cs="Times New Roman"/>
          <w:color w:val="auto"/>
          <w:sz w:val="24"/>
          <w:szCs w:val="28"/>
          <w:highlight w:val="none"/>
          <w:lang w:eastAsia="zh-CN"/>
        </w:rPr>
        <w:t>评估</w:t>
      </w:r>
      <w:r>
        <w:rPr>
          <w:rFonts w:hint="default" w:ascii="Times New Roman" w:hAnsi="Times New Roman" w:eastAsia="宋体" w:cs="Times New Roman"/>
          <w:color w:val="auto"/>
          <w:sz w:val="24"/>
          <w:szCs w:val="28"/>
          <w:highlight w:val="none"/>
        </w:rPr>
        <w:t>期等内容。</w:t>
      </w:r>
    </w:p>
    <w:p w14:paraId="0F7A6F6F">
      <w:pPr>
        <w:spacing w:line="360" w:lineRule="auto"/>
        <w:ind w:firstLine="480" w:firstLineChars="200"/>
        <w:rPr>
          <w:rFonts w:hint="default"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.2.3 经处理后的碳计量数据应由授权人员进行审核确认。</w:t>
      </w:r>
    </w:p>
    <w:p w14:paraId="22459C33">
      <w:pPr>
        <w:outlineLvl w:val="2"/>
        <w:rPr>
          <w:rFonts w:hint="eastAsia" w:ascii="Times New Roman" w:hAnsi="Times New Roman" w:eastAsia="宋体" w:cs="Times New Roman"/>
          <w:color w:val="auto"/>
          <w:sz w:val="24"/>
          <w:szCs w:val="28"/>
          <w:highlight w:val="none"/>
        </w:rPr>
      </w:pPr>
      <w:bookmarkStart w:id="54" w:name="_Toc25730"/>
      <w:bookmarkStart w:id="55" w:name="_Toc9227"/>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.3 碳计量数据</w:t>
      </w:r>
      <w:r>
        <w:rPr>
          <w:rFonts w:hint="eastAsia" w:ascii="Times New Roman" w:hAnsi="Times New Roman" w:eastAsia="宋体" w:cs="Times New Roman"/>
          <w:color w:val="auto"/>
          <w:sz w:val="24"/>
          <w:szCs w:val="28"/>
          <w:highlight w:val="none"/>
          <w:lang w:val="en-US" w:eastAsia="zh-CN"/>
        </w:rPr>
        <w:t>应用</w:t>
      </w:r>
      <w:bookmarkEnd w:id="54"/>
      <w:bookmarkEnd w:id="55"/>
    </w:p>
    <w:p w14:paraId="75916E6C">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.3.1碳计量数据</w:t>
      </w:r>
      <w:r>
        <w:rPr>
          <w:rFonts w:hint="eastAsia" w:ascii="Times New Roman" w:hAnsi="Times New Roman" w:eastAsia="宋体" w:cs="Times New Roman"/>
          <w:color w:val="auto"/>
          <w:sz w:val="24"/>
          <w:szCs w:val="28"/>
          <w:highlight w:val="none"/>
          <w:lang w:val="en-US" w:eastAsia="zh-CN"/>
        </w:rPr>
        <w:t>可</w:t>
      </w:r>
      <w:r>
        <w:rPr>
          <w:rFonts w:hint="default" w:ascii="Times New Roman" w:hAnsi="Times New Roman" w:eastAsia="宋体" w:cs="Times New Roman"/>
          <w:color w:val="auto"/>
          <w:sz w:val="24"/>
          <w:szCs w:val="28"/>
          <w:highlight w:val="none"/>
        </w:rPr>
        <w:t>作为统计调查、统计分析和温室气体排放量报告</w:t>
      </w:r>
      <w:r>
        <w:rPr>
          <w:rFonts w:hint="eastAsia" w:ascii="Times New Roman" w:hAnsi="Times New Roman" w:eastAsia="宋体" w:cs="Times New Roman"/>
          <w:color w:val="auto"/>
          <w:sz w:val="24"/>
          <w:szCs w:val="28"/>
          <w:highlight w:val="none"/>
          <w:lang w:val="en-US" w:eastAsia="zh-CN"/>
        </w:rPr>
        <w:t>编制的基础。</w:t>
      </w:r>
    </w:p>
    <w:p w14:paraId="7907638B">
      <w:pPr>
        <w:spacing w:line="360" w:lineRule="auto"/>
        <w:ind w:firstLine="480" w:firstLineChars="200"/>
        <w:rPr>
          <w:rFonts w:hint="default"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.3.2</w:t>
      </w:r>
      <w:r>
        <w:rPr>
          <w:rFonts w:hint="eastAsia" w:ascii="Times New Roman" w:hAnsi="Times New Roman" w:eastAsia="宋体" w:cs="Times New Roman"/>
          <w:color w:val="auto"/>
          <w:sz w:val="24"/>
          <w:szCs w:val="28"/>
          <w:highlight w:val="none"/>
          <w:lang w:val="en-US" w:eastAsia="zh-CN"/>
        </w:rPr>
        <w:t>碳计量数据可作为开展碳盘查、碳核查、碳交易、碳减排、碳审计等活动的依据。</w:t>
      </w:r>
    </w:p>
    <w:p w14:paraId="2A9D4E2B">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7</w:t>
      </w:r>
      <w:r>
        <w:rPr>
          <w:rFonts w:hint="default" w:ascii="Times New Roman" w:hAnsi="Times New Roman" w:eastAsia="宋体" w:cs="Times New Roman"/>
          <w:color w:val="auto"/>
          <w:sz w:val="24"/>
          <w:szCs w:val="28"/>
          <w:highlight w:val="none"/>
        </w:rPr>
        <w:t>.3.</w:t>
      </w:r>
      <w:r>
        <w:rPr>
          <w:rFonts w:hint="eastAsia" w:ascii="Times New Roman" w:hAnsi="Times New Roman" w:eastAsia="宋体" w:cs="Times New Roman"/>
          <w:color w:val="auto"/>
          <w:sz w:val="24"/>
          <w:szCs w:val="28"/>
          <w:highlight w:val="none"/>
          <w:lang w:eastAsia="zh-CN"/>
        </w:rPr>
        <w:t>3</w:t>
      </w:r>
      <w:r>
        <w:rPr>
          <w:rFonts w:hint="default" w:ascii="Times New Roman" w:hAnsi="Times New Roman" w:eastAsia="宋体" w:cs="Times New Roman"/>
          <w:color w:val="auto"/>
          <w:sz w:val="24"/>
          <w:szCs w:val="28"/>
          <w:highlight w:val="none"/>
        </w:rPr>
        <w:t>宜按照</w:t>
      </w:r>
      <w:r>
        <w:rPr>
          <w:rFonts w:hint="eastAsia" w:ascii="Times New Roman" w:hAnsi="Times New Roman" w:eastAsia="宋体" w:cs="Times New Roman"/>
          <w:color w:val="auto"/>
          <w:sz w:val="24"/>
          <w:szCs w:val="28"/>
          <w:highlight w:val="none"/>
          <w:lang w:val="en-US" w:eastAsia="zh-CN"/>
        </w:rPr>
        <w:t>现行</w:t>
      </w:r>
      <w:r>
        <w:rPr>
          <w:rFonts w:hint="default" w:ascii="Times New Roman" w:hAnsi="Times New Roman" w:eastAsia="宋体" w:cs="Times New Roman"/>
          <w:color w:val="auto"/>
          <w:sz w:val="24"/>
          <w:szCs w:val="28"/>
          <w:highlight w:val="none"/>
        </w:rPr>
        <w:t>计量技术规范或企业温室气体排放核算方法与报告指南对</w:t>
      </w:r>
      <w:r>
        <w:rPr>
          <w:rFonts w:hint="eastAsia" w:ascii="Times New Roman" w:hAnsi="Times New Roman" w:eastAsia="宋体" w:cs="Times New Roman"/>
          <w:color w:val="auto"/>
          <w:sz w:val="24"/>
          <w:szCs w:val="28"/>
          <w:highlight w:val="none"/>
          <w:lang w:val="en-US" w:eastAsia="zh-CN"/>
        </w:rPr>
        <w:t>碳排放总量</w:t>
      </w:r>
      <w:r>
        <w:rPr>
          <w:rFonts w:hint="default" w:ascii="Times New Roman" w:hAnsi="Times New Roman" w:eastAsia="宋体" w:cs="Times New Roman"/>
          <w:color w:val="auto"/>
          <w:sz w:val="24"/>
          <w:szCs w:val="28"/>
          <w:highlight w:val="none"/>
        </w:rPr>
        <w:t>进行不确定度分析</w:t>
      </w:r>
      <w:r>
        <w:rPr>
          <w:rFonts w:hint="eastAsia" w:ascii="Times New Roman" w:hAnsi="Times New Roman" w:eastAsia="宋体" w:cs="Times New Roman"/>
          <w:color w:val="auto"/>
          <w:sz w:val="24"/>
          <w:szCs w:val="28"/>
          <w:highlight w:val="none"/>
          <w:lang w:eastAsia="zh-CN"/>
        </w:rPr>
        <w:t>。</w:t>
      </w:r>
    </w:p>
    <w:p w14:paraId="0D314DB6">
      <w:pPr>
        <w:pStyle w:val="3"/>
        <w:rPr>
          <w:rFonts w:hint="eastAsia" w:ascii="Times New Roman" w:hAnsi="Times New Roman" w:eastAsia="黑体"/>
          <w:b w:val="0"/>
          <w:bCs w:val="0"/>
          <w:color w:val="auto"/>
          <w:sz w:val="24"/>
          <w:szCs w:val="24"/>
          <w:highlight w:val="none"/>
        </w:rPr>
      </w:pPr>
      <w:bookmarkStart w:id="56" w:name="_Toc15757"/>
      <w:bookmarkStart w:id="57" w:name="_Toc11917"/>
      <w:r>
        <w:rPr>
          <w:rFonts w:hint="eastAsia" w:ascii="Times New Roman" w:hAnsi="Times New Roman" w:eastAsia="黑体"/>
          <w:b w:val="0"/>
          <w:bCs w:val="0"/>
          <w:color w:val="auto"/>
          <w:sz w:val="24"/>
          <w:szCs w:val="24"/>
          <w:highlight w:val="none"/>
          <w:lang w:val="en-US" w:eastAsia="zh-CN"/>
        </w:rPr>
        <w:t>8</w:t>
      </w:r>
      <w:r>
        <w:rPr>
          <w:rFonts w:hint="eastAsia" w:ascii="Times New Roman" w:hAnsi="Times New Roman" w:eastAsia="黑体"/>
          <w:b w:val="0"/>
          <w:bCs w:val="0"/>
          <w:color w:val="auto"/>
          <w:sz w:val="24"/>
          <w:szCs w:val="24"/>
          <w:highlight w:val="none"/>
        </w:rPr>
        <w:t>计量结果表达</w:t>
      </w:r>
      <w:bookmarkEnd w:id="43"/>
      <w:bookmarkEnd w:id="56"/>
      <w:bookmarkEnd w:id="57"/>
    </w:p>
    <w:p w14:paraId="376A6A24">
      <w:pPr>
        <w:pStyle w:val="4"/>
        <w:spacing w:before="0" w:after="0" w:line="360" w:lineRule="auto"/>
        <w:rPr>
          <w:rFonts w:ascii="Times New Roman" w:hAnsi="Times New Roman" w:eastAsia="宋体" w:cs="Times New Roman"/>
          <w:color w:val="auto"/>
          <w:sz w:val="24"/>
          <w:szCs w:val="28"/>
          <w:highlight w:val="none"/>
        </w:rPr>
      </w:pPr>
      <w:bookmarkStart w:id="58" w:name="_Toc28136"/>
      <w:bookmarkStart w:id="59" w:name="_Toc22493"/>
      <w:bookmarkStart w:id="60" w:name="_Toc184369569"/>
      <w:r>
        <w:rPr>
          <w:rFonts w:hint="eastAsia" w:ascii="Times New Roman" w:hAnsi="Times New Roman" w:eastAsia="宋体" w:cs="Times New Roman"/>
          <w:b w:val="0"/>
          <w:bCs w:val="0"/>
          <w:color w:val="auto"/>
          <w:sz w:val="24"/>
          <w:szCs w:val="28"/>
          <w:highlight w:val="none"/>
          <w:lang w:val="en-US" w:eastAsia="zh-CN"/>
        </w:rPr>
        <w:t>8</w:t>
      </w:r>
      <w:r>
        <w:rPr>
          <w:rFonts w:ascii="Times New Roman" w:hAnsi="Times New Roman" w:eastAsia="宋体" w:cs="Times New Roman"/>
          <w:b w:val="0"/>
          <w:bCs w:val="0"/>
          <w:color w:val="auto"/>
          <w:sz w:val="24"/>
          <w:szCs w:val="28"/>
          <w:highlight w:val="none"/>
        </w:rPr>
        <w:t xml:space="preserve">.1 </w:t>
      </w:r>
      <w:r>
        <w:rPr>
          <w:rFonts w:hint="eastAsia" w:ascii="Times New Roman" w:hAnsi="Times New Roman" w:eastAsia="宋体" w:cs="Times New Roman"/>
          <w:b w:val="0"/>
          <w:bCs w:val="0"/>
          <w:color w:val="auto"/>
          <w:sz w:val="24"/>
          <w:szCs w:val="28"/>
          <w:highlight w:val="none"/>
        </w:rPr>
        <w:t>一般要求</w:t>
      </w:r>
      <w:bookmarkEnd w:id="58"/>
      <w:bookmarkEnd w:id="59"/>
      <w:bookmarkEnd w:id="60"/>
    </w:p>
    <w:p w14:paraId="0876C498">
      <w:pPr>
        <w:spacing w:line="360" w:lineRule="auto"/>
        <w:ind w:firstLine="480" w:firstLineChars="200"/>
        <w:rPr>
          <w:rFonts w:hint="default" w:ascii="Times New Roman" w:hAnsi="Times New Roman" w:eastAsia="宋体" w:cs="Times New Roman"/>
          <w:color w:val="auto"/>
          <w:sz w:val="24"/>
          <w:szCs w:val="28"/>
          <w:highlight w:val="none"/>
          <w:lang w:val="en-US" w:eastAsia="zh-CN"/>
        </w:rPr>
      </w:pPr>
      <w:bookmarkStart w:id="61" w:name="_Hlk143507443"/>
      <w:r>
        <w:rPr>
          <w:rFonts w:hint="eastAsia" w:ascii="Times New Roman" w:hAnsi="Times New Roman" w:eastAsia="宋体" w:cs="Times New Roman"/>
          <w:color w:val="auto"/>
          <w:sz w:val="24"/>
          <w:szCs w:val="28"/>
          <w:highlight w:val="none"/>
        </w:rPr>
        <w:t>既有建筑改造过程碳排放计量结果应以报告</w:t>
      </w:r>
      <w:bookmarkEnd w:id="61"/>
      <w:r>
        <w:rPr>
          <w:rFonts w:hint="eastAsia" w:ascii="Times New Roman" w:hAnsi="Times New Roman" w:eastAsia="宋体" w:cs="Times New Roman"/>
          <w:color w:val="auto"/>
          <w:sz w:val="24"/>
          <w:szCs w:val="28"/>
          <w:highlight w:val="none"/>
        </w:rPr>
        <w:t>形式体现，报告应包含建筑基本信息、建筑碳源流识别、活动数据及排放因子来源、碳排放量4项基本要素</w:t>
      </w:r>
      <w:r>
        <w:rPr>
          <w:rFonts w:hint="eastAsia" w:ascii="Times New Roman" w:hAnsi="Times New Roman" w:eastAsia="宋体" w:cs="Times New Roman"/>
          <w:color w:val="auto"/>
          <w:sz w:val="24"/>
          <w:szCs w:val="28"/>
          <w:highlight w:val="none"/>
          <w:lang w:val="en-US" w:eastAsia="zh-CN"/>
        </w:rPr>
        <w:t>。</w:t>
      </w:r>
    </w:p>
    <w:p w14:paraId="4F60A2B5">
      <w:pPr>
        <w:pStyle w:val="4"/>
        <w:spacing w:before="0" w:after="0" w:line="360" w:lineRule="auto"/>
        <w:rPr>
          <w:rFonts w:ascii="Times New Roman" w:hAnsi="Times New Roman" w:eastAsia="宋体" w:cs="Times New Roman"/>
          <w:color w:val="auto"/>
          <w:sz w:val="24"/>
          <w:szCs w:val="28"/>
          <w:highlight w:val="none"/>
        </w:rPr>
      </w:pPr>
      <w:bookmarkStart w:id="62" w:name="_Toc184369570"/>
      <w:bookmarkStart w:id="63" w:name="_Toc4904"/>
      <w:bookmarkStart w:id="64" w:name="_Toc30730"/>
      <w:r>
        <w:rPr>
          <w:rFonts w:hint="eastAsia" w:ascii="Times New Roman" w:hAnsi="Times New Roman" w:eastAsia="宋体" w:cs="Times New Roman"/>
          <w:b w:val="0"/>
          <w:bCs w:val="0"/>
          <w:color w:val="auto"/>
          <w:sz w:val="24"/>
          <w:szCs w:val="28"/>
          <w:highlight w:val="none"/>
          <w:lang w:val="en-US" w:eastAsia="zh-CN"/>
        </w:rPr>
        <w:t>8</w:t>
      </w:r>
      <w:r>
        <w:rPr>
          <w:rFonts w:ascii="Times New Roman" w:hAnsi="Times New Roman" w:eastAsia="宋体" w:cs="Times New Roman"/>
          <w:b w:val="0"/>
          <w:bCs w:val="0"/>
          <w:color w:val="auto"/>
          <w:sz w:val="24"/>
          <w:szCs w:val="28"/>
          <w:highlight w:val="none"/>
        </w:rPr>
        <w:t xml:space="preserve">.2 </w:t>
      </w:r>
      <w:r>
        <w:rPr>
          <w:rFonts w:hint="eastAsia" w:ascii="Times New Roman" w:hAnsi="Times New Roman" w:eastAsia="宋体" w:cs="Times New Roman"/>
          <w:b w:val="0"/>
          <w:bCs w:val="0"/>
          <w:color w:val="auto"/>
          <w:sz w:val="24"/>
          <w:szCs w:val="28"/>
          <w:highlight w:val="none"/>
        </w:rPr>
        <w:t>报告要求</w:t>
      </w:r>
      <w:bookmarkEnd w:id="62"/>
      <w:bookmarkEnd w:id="63"/>
      <w:bookmarkEnd w:id="64"/>
    </w:p>
    <w:p w14:paraId="494EC907">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既有建筑改造过程碳排放计量报告应满足以下规定，报告格式宜参考附录</w:t>
      </w:r>
      <w:r>
        <w:rPr>
          <w:rFonts w:hint="eastAsia" w:ascii="Times New Roman" w:hAnsi="Times New Roman" w:eastAsia="宋体" w:cs="Times New Roman"/>
          <w:color w:val="auto"/>
          <w:sz w:val="24"/>
          <w:szCs w:val="28"/>
          <w:highlight w:val="none"/>
          <w:lang w:val="en-US" w:eastAsia="zh-CN"/>
        </w:rPr>
        <w:t>C</w:t>
      </w:r>
      <w:r>
        <w:rPr>
          <w:rFonts w:hint="eastAsia" w:ascii="Times New Roman" w:hAnsi="Times New Roman" w:eastAsia="宋体" w:cs="Times New Roman"/>
          <w:color w:val="auto"/>
          <w:sz w:val="24"/>
          <w:szCs w:val="28"/>
          <w:highlight w:val="none"/>
        </w:rPr>
        <w:t>。</w:t>
      </w:r>
    </w:p>
    <w:p w14:paraId="6E82F21F">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1核查并给出既有建筑改造活动消耗的碳源流名称。</w:t>
      </w:r>
    </w:p>
    <w:p w14:paraId="308F94A3">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2明确建筑能源计量器具配备和溯源情况，核实不同种类化石能源的消耗量和低位发热量、净购入的电量、其他系统的碳抵消量，以及各种活动数据的来源和不确定度。</w:t>
      </w:r>
    </w:p>
    <w:p w14:paraId="0F45F0FB">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3分别确定建筑所使用的不同种类化石燃料的</w:t>
      </w:r>
      <w:r>
        <w:rPr>
          <w:rFonts w:hint="eastAsia" w:ascii="Times New Roman" w:hAnsi="Times New Roman" w:eastAsia="宋体" w:cs="Times New Roman"/>
          <w:color w:val="auto"/>
          <w:sz w:val="24"/>
          <w:szCs w:val="28"/>
          <w:highlight w:val="none"/>
          <w:lang w:val="en-US" w:eastAsia="zh-CN"/>
        </w:rPr>
        <w:t>单位热值含碳量、</w:t>
      </w:r>
      <w:r>
        <w:rPr>
          <w:rFonts w:hint="eastAsia" w:ascii="Times New Roman" w:hAnsi="Times New Roman" w:eastAsia="宋体" w:cs="Times New Roman"/>
          <w:color w:val="auto"/>
          <w:sz w:val="24"/>
          <w:szCs w:val="28"/>
          <w:highlight w:val="none"/>
        </w:rPr>
        <w:t>碳氧化率和排放因子，购入电力</w:t>
      </w:r>
      <w:r>
        <w:rPr>
          <w:rFonts w:hint="eastAsia" w:ascii="Times New Roman" w:hAnsi="Times New Roman" w:eastAsia="宋体" w:cs="Times New Roman"/>
          <w:color w:val="auto"/>
          <w:sz w:val="24"/>
          <w:szCs w:val="28"/>
          <w:highlight w:val="none"/>
          <w:lang w:val="en-US" w:eastAsia="zh-CN"/>
        </w:rPr>
        <w:t>和热力</w:t>
      </w:r>
      <w:r>
        <w:rPr>
          <w:rFonts w:hint="eastAsia" w:ascii="Times New Roman" w:hAnsi="Times New Roman" w:eastAsia="宋体" w:cs="Times New Roman"/>
          <w:color w:val="auto"/>
          <w:sz w:val="24"/>
          <w:szCs w:val="28"/>
          <w:highlight w:val="none"/>
        </w:rPr>
        <w:t>生产过程中的排放因子，以及来源和所有实测数据的不确定度。</w:t>
      </w:r>
    </w:p>
    <w:p w14:paraId="6C2639E5">
      <w:pPr>
        <w:spacing w:line="360" w:lineRule="auto"/>
        <w:ind w:firstLine="480" w:firstLineChars="200"/>
        <w:rPr>
          <w:rFonts w:hint="eastAsia"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rPr>
        <w:t>4核算得到建筑报告期内各碳源流产生的碳排放量，并分别给出标准不确定度，当某个建筑碳源流选取排放因子为缺省值时应备注，最终明确</w:t>
      </w:r>
      <w:r>
        <w:rPr>
          <w:rFonts w:hint="eastAsia" w:ascii="Times New Roman" w:hAnsi="Times New Roman" w:eastAsia="宋体" w:cs="Times New Roman"/>
          <w:color w:val="auto"/>
          <w:sz w:val="24"/>
          <w:szCs w:val="28"/>
          <w:highlight w:val="none"/>
          <w:lang w:val="en-US" w:eastAsia="zh-CN"/>
        </w:rPr>
        <w:t>既有</w:t>
      </w:r>
      <w:r>
        <w:rPr>
          <w:rFonts w:hint="eastAsia" w:ascii="Times New Roman" w:hAnsi="Times New Roman" w:eastAsia="宋体" w:cs="Times New Roman"/>
          <w:color w:val="auto"/>
          <w:sz w:val="24"/>
          <w:szCs w:val="28"/>
          <w:highlight w:val="none"/>
        </w:rPr>
        <w:t>建筑改造期内总碳排放量，给出合成不确定度。</w:t>
      </w:r>
    </w:p>
    <w:p w14:paraId="7D1132B7">
      <w:pPr>
        <w:spacing w:line="360" w:lineRule="auto"/>
        <w:ind w:firstLine="480" w:firstLineChars="200"/>
        <w:rPr>
          <w:rFonts w:ascii="Times New Roman" w:hAnsi="Times New Roman" w:eastAsia="宋体" w:cs="Times New Roman"/>
          <w:color w:val="auto"/>
          <w:sz w:val="24"/>
          <w:szCs w:val="28"/>
          <w:highlight w:val="none"/>
        </w:rPr>
        <w:sectPr>
          <w:footerReference r:id="rId5" w:type="default"/>
          <w:pgSz w:w="11906" w:h="16838"/>
          <w:pgMar w:top="1440" w:right="1800" w:bottom="1440" w:left="1800" w:header="851" w:footer="992" w:gutter="0"/>
          <w:pgNumType w:start="1"/>
          <w:cols w:space="425" w:num="1"/>
          <w:docGrid w:type="lines" w:linePitch="312" w:charSpace="0"/>
        </w:sectPr>
      </w:pPr>
    </w:p>
    <w:p w14:paraId="17D38587">
      <w:pPr>
        <w:pStyle w:val="3"/>
        <w:spacing w:before="0" w:after="0" w:line="360" w:lineRule="auto"/>
        <w:jc w:val="left"/>
        <w:rPr>
          <w:rFonts w:hint="eastAsia" w:ascii="Times New Roman" w:hAnsi="Times New Roman" w:eastAsia="黑体"/>
          <w:color w:val="auto"/>
          <w:sz w:val="24"/>
          <w:szCs w:val="24"/>
          <w:highlight w:val="none"/>
        </w:rPr>
      </w:pPr>
      <w:bookmarkStart w:id="65" w:name="_Toc184369571"/>
      <w:bookmarkStart w:id="66" w:name="_Toc14752"/>
      <w:bookmarkStart w:id="67" w:name="_Toc27613"/>
      <w:r>
        <w:rPr>
          <w:rFonts w:hint="eastAsia" w:ascii="Times New Roman" w:hAnsi="Times New Roman" w:eastAsia="黑体"/>
          <w:b w:val="0"/>
          <w:bCs w:val="0"/>
          <w:color w:val="auto"/>
          <w:sz w:val="24"/>
          <w:szCs w:val="24"/>
          <w:highlight w:val="none"/>
        </w:rPr>
        <w:t>附录</w:t>
      </w:r>
      <w:r>
        <w:rPr>
          <w:rFonts w:ascii="Times New Roman" w:hAnsi="Times New Roman" w:eastAsia="黑体"/>
          <w:b w:val="0"/>
          <w:bCs w:val="0"/>
          <w:color w:val="auto"/>
          <w:sz w:val="24"/>
          <w:szCs w:val="24"/>
          <w:highlight w:val="none"/>
        </w:rPr>
        <w:t>A</w:t>
      </w:r>
      <w:bookmarkEnd w:id="65"/>
      <w:bookmarkEnd w:id="66"/>
      <w:bookmarkEnd w:id="67"/>
      <w:r>
        <w:rPr>
          <w:rFonts w:ascii="Times New Roman" w:hAnsi="Times New Roman" w:eastAsia="黑体"/>
          <w:b w:val="0"/>
          <w:bCs w:val="0"/>
          <w:color w:val="auto"/>
          <w:sz w:val="24"/>
          <w:szCs w:val="24"/>
          <w:highlight w:val="none"/>
        </w:rPr>
        <w:t xml:space="preserve"> </w:t>
      </w:r>
    </w:p>
    <w:p w14:paraId="666D9E72">
      <w:pPr>
        <w:spacing w:line="360" w:lineRule="auto"/>
        <w:jc w:val="center"/>
        <w:rPr>
          <w:rFonts w:hint="eastAsia" w:ascii="Times New Roman" w:hAnsi="Times New Roman" w:eastAsia="黑体"/>
          <w:color w:val="auto"/>
          <w:sz w:val="24"/>
          <w:szCs w:val="24"/>
          <w:highlight w:val="none"/>
        </w:rPr>
      </w:pPr>
      <w:bookmarkStart w:id="68" w:name="_Hlk148704227"/>
      <w:bookmarkStart w:id="69" w:name="_Hlk143421439"/>
      <w:r>
        <w:rPr>
          <w:rFonts w:hint="eastAsia" w:ascii="Times New Roman" w:hAnsi="Times New Roman" w:eastAsia="黑体"/>
          <w:color w:val="auto"/>
          <w:sz w:val="24"/>
          <w:szCs w:val="24"/>
          <w:highlight w:val="none"/>
        </w:rPr>
        <w:t>既有建筑改造过程碳排放计量范围</w:t>
      </w:r>
    </w:p>
    <w:bookmarkEnd w:id="68"/>
    <w:p w14:paraId="73CF160E">
      <w:pPr>
        <w:spacing w:line="360" w:lineRule="auto"/>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A</w:t>
      </w:r>
      <w:r>
        <w:rPr>
          <w:rFonts w:ascii="Times New Roman" w:hAnsi="Times New Roman" w:eastAsia="宋体" w:cs="Times New Roman"/>
          <w:color w:val="auto"/>
          <w:sz w:val="24"/>
          <w:szCs w:val="28"/>
          <w:highlight w:val="none"/>
        </w:rPr>
        <w:t xml:space="preserve">.1 </w:t>
      </w:r>
      <w:bookmarkEnd w:id="69"/>
      <w:r>
        <w:rPr>
          <w:rFonts w:hint="eastAsia" w:ascii="Times New Roman" w:hAnsi="Times New Roman" w:eastAsia="宋体" w:cs="Times New Roman"/>
          <w:color w:val="auto"/>
          <w:sz w:val="24"/>
          <w:szCs w:val="28"/>
          <w:highlight w:val="none"/>
        </w:rPr>
        <w:t>既有建筑改造过程碳</w:t>
      </w:r>
      <w:r>
        <w:rPr>
          <w:rFonts w:hint="eastAsia" w:ascii="Times New Roman" w:hAnsi="Times New Roman" w:eastAsia="宋体" w:cs="Times New Roman"/>
          <w:color w:val="auto"/>
          <w:sz w:val="24"/>
          <w:szCs w:val="28"/>
          <w:highlight w:val="none"/>
          <w:lang w:val="en-US" w:eastAsia="zh-CN"/>
        </w:rPr>
        <w:t>源流识别可参照</w:t>
      </w:r>
      <w:r>
        <w:rPr>
          <w:rFonts w:hint="eastAsia" w:ascii="Times New Roman" w:hAnsi="Times New Roman" w:eastAsia="宋体" w:cs="Times New Roman"/>
          <w:color w:val="auto"/>
          <w:sz w:val="24"/>
          <w:szCs w:val="28"/>
          <w:highlight w:val="none"/>
        </w:rPr>
        <w:t>表A</w:t>
      </w:r>
      <w:r>
        <w:rPr>
          <w:rFonts w:ascii="Times New Roman" w:hAnsi="Times New Roman" w:eastAsia="宋体" w:cs="Times New Roman"/>
          <w:color w:val="auto"/>
          <w:sz w:val="24"/>
          <w:szCs w:val="28"/>
          <w:highlight w:val="none"/>
        </w:rPr>
        <w:t>.1</w:t>
      </w:r>
      <w:r>
        <w:rPr>
          <w:rFonts w:hint="eastAsia" w:ascii="Times New Roman" w:hAnsi="Times New Roman" w:eastAsia="宋体" w:cs="Times New Roman"/>
          <w:color w:val="auto"/>
          <w:sz w:val="24"/>
          <w:szCs w:val="28"/>
          <w:highlight w:val="none"/>
        </w:rPr>
        <w:t>。</w:t>
      </w:r>
    </w:p>
    <w:p w14:paraId="6A8DFA5D">
      <w:pPr>
        <w:spacing w:line="360" w:lineRule="auto"/>
        <w:jc w:val="center"/>
        <w:rPr>
          <w:rFonts w:hint="eastAsia" w:ascii="Times New Roman" w:hAnsi="Times New Roman" w:eastAsia="黑体" w:cs="Times New Roman"/>
          <w:color w:val="auto"/>
          <w:szCs w:val="21"/>
          <w:highlight w:val="none"/>
        </w:rPr>
      </w:pPr>
      <w:r>
        <w:rPr>
          <w:rFonts w:hint="eastAsia" w:ascii="Times New Roman" w:hAnsi="Times New Roman" w:eastAsia="黑体" w:cs="Times New Roman"/>
          <w:color w:val="auto"/>
          <w:szCs w:val="21"/>
          <w:highlight w:val="none"/>
        </w:rPr>
        <w:t>表</w:t>
      </w:r>
      <w:r>
        <w:rPr>
          <w:rFonts w:ascii="Times New Roman" w:hAnsi="Times New Roman" w:eastAsia="黑体" w:cs="Times New Roman"/>
          <w:color w:val="auto"/>
          <w:szCs w:val="21"/>
          <w:highlight w:val="none"/>
        </w:rPr>
        <w:t xml:space="preserve">A.1 </w:t>
      </w:r>
      <w:r>
        <w:rPr>
          <w:rFonts w:hint="eastAsia" w:ascii="Times New Roman" w:hAnsi="Times New Roman" w:eastAsia="黑体" w:cs="Times New Roman"/>
          <w:color w:val="auto"/>
          <w:szCs w:val="21"/>
          <w:highlight w:val="none"/>
        </w:rPr>
        <w:t>既有建筑改造过程碳</w:t>
      </w:r>
      <w:r>
        <w:rPr>
          <w:rFonts w:hint="eastAsia" w:ascii="Times New Roman" w:hAnsi="Times New Roman" w:eastAsia="黑体" w:cs="Times New Roman"/>
          <w:color w:val="auto"/>
          <w:szCs w:val="21"/>
          <w:highlight w:val="none"/>
          <w:lang w:val="en-US" w:eastAsia="zh-CN"/>
        </w:rPr>
        <w:t>源流</w:t>
      </w:r>
      <w:r>
        <w:rPr>
          <w:rFonts w:hint="eastAsia" w:ascii="Times New Roman" w:hAnsi="Times New Roman" w:eastAsia="黑体" w:cs="Times New Roman"/>
          <w:color w:val="auto"/>
          <w:szCs w:val="21"/>
          <w:highlight w:val="none"/>
        </w:rPr>
        <w:t>表</w:t>
      </w:r>
    </w:p>
    <w:tbl>
      <w:tblPr>
        <w:tblStyle w:val="21"/>
        <w:tblW w:w="4996"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71"/>
        <w:gridCol w:w="822"/>
        <w:gridCol w:w="1392"/>
        <w:gridCol w:w="2644"/>
        <w:gridCol w:w="1244"/>
        <w:gridCol w:w="1233"/>
        <w:gridCol w:w="5931"/>
      </w:tblGrid>
      <w:tr w14:paraId="4015B62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63CAB58C">
            <w:pPr>
              <w:jc w:val="center"/>
              <w:rPr>
                <w:rFonts w:hint="eastAsia" w:ascii="Times New Roman" w:hAnsi="Times New Roman" w:eastAsia="宋体" w:cs="宋体"/>
                <w:b/>
                <w:bCs/>
                <w:color w:val="auto"/>
                <w:sz w:val="21"/>
                <w:szCs w:val="21"/>
                <w:highlight w:val="none"/>
              </w:rPr>
            </w:pPr>
            <w:r>
              <w:rPr>
                <w:rFonts w:hint="eastAsia" w:ascii="Times New Roman" w:hAnsi="Times New Roman" w:eastAsia="宋体" w:cs="宋体"/>
                <w:b/>
                <w:bCs/>
                <w:color w:val="auto"/>
                <w:sz w:val="21"/>
                <w:szCs w:val="21"/>
                <w:highlight w:val="none"/>
              </w:rPr>
              <w:t>序号</w:t>
            </w:r>
          </w:p>
        </w:tc>
        <w:tc>
          <w:tcPr>
            <w:tcW w:w="295" w:type="pct"/>
            <w:tcBorders>
              <w:top w:val="single" w:color="auto" w:sz="4" w:space="0"/>
              <w:left w:val="single" w:color="auto" w:sz="4" w:space="0"/>
              <w:bottom w:val="single" w:color="auto" w:sz="4" w:space="0"/>
              <w:right w:val="single" w:color="auto" w:sz="4" w:space="0"/>
            </w:tcBorders>
            <w:vAlign w:val="center"/>
          </w:tcPr>
          <w:p w14:paraId="3C02BB1C">
            <w:pPr>
              <w:jc w:val="center"/>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阶段</w:t>
            </w:r>
          </w:p>
        </w:tc>
        <w:tc>
          <w:tcPr>
            <w:tcW w:w="1447" w:type="pct"/>
            <w:gridSpan w:val="2"/>
            <w:tcBorders>
              <w:top w:val="single" w:color="auto" w:sz="4" w:space="0"/>
              <w:left w:val="single" w:color="auto" w:sz="4" w:space="0"/>
              <w:bottom w:val="single" w:color="auto" w:sz="4" w:space="0"/>
              <w:right w:val="single" w:color="auto" w:sz="4" w:space="0"/>
            </w:tcBorders>
            <w:vAlign w:val="center"/>
          </w:tcPr>
          <w:p w14:paraId="1FC9560A">
            <w:pPr>
              <w:jc w:val="center"/>
              <w:rPr>
                <w:rFonts w:hint="eastAsia" w:ascii="Times New Roman" w:hAnsi="Times New Roman" w:eastAsia="宋体" w:cs="宋体"/>
                <w:b/>
                <w:bCs/>
                <w:color w:val="auto"/>
                <w:sz w:val="21"/>
                <w:szCs w:val="21"/>
                <w:highlight w:val="none"/>
              </w:rPr>
            </w:pPr>
            <w:r>
              <w:rPr>
                <w:rFonts w:hint="eastAsia" w:ascii="Times New Roman" w:hAnsi="Times New Roman" w:eastAsia="宋体" w:cs="宋体"/>
                <w:b/>
                <w:bCs/>
                <w:color w:val="auto"/>
                <w:sz w:val="21"/>
                <w:szCs w:val="21"/>
                <w:highlight w:val="none"/>
                <w:lang w:val="en-US" w:eastAsia="zh-CN"/>
              </w:rPr>
              <w:t>排放类型</w:t>
            </w:r>
          </w:p>
        </w:tc>
        <w:tc>
          <w:tcPr>
            <w:tcW w:w="446" w:type="pct"/>
            <w:tcBorders>
              <w:top w:val="single" w:color="auto" w:sz="4" w:space="0"/>
              <w:left w:val="single" w:color="auto" w:sz="4" w:space="0"/>
              <w:bottom w:val="single" w:color="auto" w:sz="4" w:space="0"/>
              <w:right w:val="single" w:color="auto" w:sz="4" w:space="0"/>
            </w:tcBorders>
            <w:vAlign w:val="center"/>
          </w:tcPr>
          <w:p w14:paraId="694231FC">
            <w:pPr>
              <w:jc w:val="center"/>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源流种类</w:t>
            </w:r>
          </w:p>
        </w:tc>
        <w:tc>
          <w:tcPr>
            <w:tcW w:w="442" w:type="pct"/>
            <w:tcBorders>
              <w:top w:val="single" w:color="auto" w:sz="4" w:space="0"/>
              <w:left w:val="single" w:color="auto" w:sz="4" w:space="0"/>
              <w:bottom w:val="single" w:color="auto" w:sz="4" w:space="0"/>
              <w:right w:val="single" w:color="auto" w:sz="4" w:space="0"/>
            </w:tcBorders>
            <w:vAlign w:val="center"/>
          </w:tcPr>
          <w:p w14:paraId="78BD1AE0">
            <w:pPr>
              <w:jc w:val="center"/>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源流类型</w:t>
            </w:r>
          </w:p>
        </w:tc>
        <w:tc>
          <w:tcPr>
            <w:tcW w:w="2127" w:type="pct"/>
            <w:tcBorders>
              <w:top w:val="single" w:color="auto" w:sz="4" w:space="0"/>
              <w:left w:val="single" w:color="auto" w:sz="4" w:space="0"/>
              <w:bottom w:val="single" w:color="auto" w:sz="4" w:space="0"/>
              <w:right w:val="single" w:color="auto" w:sz="4" w:space="0"/>
            </w:tcBorders>
            <w:vAlign w:val="center"/>
          </w:tcPr>
          <w:p w14:paraId="14B9A6F9">
            <w:pPr>
              <w:jc w:val="center"/>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示例</w:t>
            </w:r>
          </w:p>
        </w:tc>
      </w:tr>
      <w:tr w14:paraId="76A7EB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2E7A6E99">
            <w:pPr>
              <w:jc w:val="center"/>
              <w:rPr>
                <w:rFonts w:hint="eastAsia" w:ascii="Times New Roman" w:hAnsi="Times New Roman" w:eastAsia="宋体" w:cs="宋体"/>
                <w:color w:val="auto"/>
                <w:sz w:val="21"/>
                <w:szCs w:val="21"/>
                <w:highlight w:val="none"/>
                <w:lang w:eastAsia="zh-CN"/>
              </w:rPr>
            </w:pPr>
            <w:r>
              <w:rPr>
                <w:rFonts w:hint="eastAsia" w:ascii="Times New Roman" w:hAnsi="Times New Roman" w:eastAsia="宋体" w:cs="宋体"/>
                <w:color w:val="auto"/>
                <w:sz w:val="21"/>
                <w:szCs w:val="21"/>
                <w:highlight w:val="none"/>
                <w:lang w:val="en-US" w:eastAsia="zh-CN"/>
              </w:rPr>
              <w:t>1</w:t>
            </w:r>
          </w:p>
        </w:tc>
        <w:tc>
          <w:tcPr>
            <w:tcW w:w="295" w:type="pct"/>
            <w:vMerge w:val="restart"/>
            <w:tcBorders>
              <w:top w:val="single" w:color="auto" w:sz="4" w:space="0"/>
              <w:left w:val="single" w:color="auto" w:sz="4" w:space="0"/>
              <w:bottom w:val="single" w:color="auto" w:sz="4" w:space="0"/>
              <w:right w:val="single" w:color="auto" w:sz="4" w:space="0"/>
            </w:tcBorders>
            <w:vAlign w:val="center"/>
          </w:tcPr>
          <w:p w14:paraId="29F1B841">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建材运输</w:t>
            </w:r>
          </w:p>
        </w:tc>
        <w:tc>
          <w:tcPr>
            <w:tcW w:w="499" w:type="pct"/>
            <w:vMerge w:val="restart"/>
            <w:tcBorders>
              <w:top w:val="single" w:color="auto" w:sz="4" w:space="0"/>
              <w:left w:val="single" w:color="auto" w:sz="4" w:space="0"/>
              <w:right w:val="single" w:color="auto" w:sz="4" w:space="0"/>
            </w:tcBorders>
            <w:shd w:val="clear" w:color="auto" w:fill="auto"/>
            <w:vAlign w:val="center"/>
          </w:tcPr>
          <w:p w14:paraId="7B4EFB38">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直接碳排放</w:t>
            </w: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35D1A231">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化石燃料燃烧排放</w:t>
            </w:r>
          </w:p>
        </w:tc>
        <w:tc>
          <w:tcPr>
            <w:tcW w:w="446" w:type="pct"/>
            <w:tcBorders>
              <w:top w:val="single" w:color="auto" w:sz="4" w:space="0"/>
              <w:left w:val="single" w:color="auto" w:sz="4" w:space="0"/>
              <w:bottom w:val="single" w:color="auto" w:sz="4" w:space="0"/>
              <w:right w:val="single" w:color="auto" w:sz="4" w:space="0"/>
            </w:tcBorders>
            <w:vAlign w:val="center"/>
          </w:tcPr>
          <w:p w14:paraId="73E27C81">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4263D1C6">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0FBDD098">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rPr>
              <w:t>货车、船舶、铁路运输</w:t>
            </w:r>
            <w:r>
              <w:rPr>
                <w:rFonts w:hint="eastAsia" w:ascii="Times New Roman" w:hAnsi="Times New Roman" w:eastAsia="宋体" w:cs="宋体"/>
                <w:color w:val="auto"/>
                <w:sz w:val="21"/>
                <w:szCs w:val="21"/>
                <w:highlight w:val="none"/>
                <w:lang w:val="en-US" w:eastAsia="zh-CN"/>
              </w:rPr>
              <w:t>消耗柴油、重油等</w:t>
            </w:r>
          </w:p>
        </w:tc>
      </w:tr>
      <w:tr w14:paraId="3B4231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6184811D">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2</w:t>
            </w:r>
          </w:p>
        </w:tc>
        <w:tc>
          <w:tcPr>
            <w:tcW w:w="295" w:type="pct"/>
            <w:vMerge w:val="continue"/>
            <w:tcBorders>
              <w:left w:val="single" w:color="auto" w:sz="4" w:space="0"/>
              <w:right w:val="single" w:color="auto" w:sz="4" w:space="0"/>
            </w:tcBorders>
            <w:vAlign w:val="center"/>
          </w:tcPr>
          <w:p w14:paraId="3F4E75A8">
            <w:pPr>
              <w:jc w:val="center"/>
              <w:rPr>
                <w:rFonts w:hint="eastAsia" w:ascii="Times New Roman" w:hAnsi="Times New Roman" w:eastAsia="宋体" w:cs="宋体"/>
                <w:color w:val="auto"/>
                <w:sz w:val="21"/>
                <w:szCs w:val="21"/>
                <w:highlight w:val="none"/>
                <w:lang w:val="en-US" w:eastAsia="zh-CN"/>
              </w:rPr>
            </w:pPr>
          </w:p>
        </w:tc>
        <w:tc>
          <w:tcPr>
            <w:tcW w:w="499" w:type="pct"/>
            <w:vMerge w:val="continue"/>
            <w:tcBorders>
              <w:left w:val="single" w:color="auto" w:sz="4" w:space="0"/>
              <w:bottom w:val="single" w:color="auto" w:sz="4" w:space="0"/>
              <w:right w:val="single" w:color="auto" w:sz="4" w:space="0"/>
            </w:tcBorders>
            <w:shd w:val="clear" w:color="auto" w:fill="auto"/>
            <w:vAlign w:val="center"/>
          </w:tcPr>
          <w:p w14:paraId="23C02FF0">
            <w:pPr>
              <w:jc w:val="center"/>
              <w:rPr>
                <w:rFonts w:hint="eastAsia" w:ascii="Times New Roman" w:hAnsi="Times New Roman" w:eastAsia="宋体" w:cs="宋体"/>
                <w:color w:val="auto"/>
                <w:sz w:val="21"/>
                <w:szCs w:val="21"/>
                <w:highlight w:val="none"/>
                <w:lang w:val="en-US" w:eastAsia="zh-CN"/>
              </w:rPr>
            </w:pP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09FCC59E">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其他温室气体的逸散排放</w:t>
            </w:r>
          </w:p>
        </w:tc>
        <w:tc>
          <w:tcPr>
            <w:tcW w:w="446" w:type="pct"/>
            <w:tcBorders>
              <w:top w:val="single" w:color="auto" w:sz="4" w:space="0"/>
              <w:left w:val="single" w:color="auto" w:sz="4" w:space="0"/>
              <w:bottom w:val="single" w:color="auto" w:sz="4" w:space="0"/>
              <w:right w:val="single" w:color="auto" w:sz="4" w:space="0"/>
            </w:tcBorders>
            <w:vAlign w:val="center"/>
          </w:tcPr>
          <w:p w14:paraId="2EC2916C">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4481F858">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120EFF84">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柴油、汽油在运输途中储罐、油箱的挥发；加油过程中油气逸散；液化石油气运输过程中的泄漏</w:t>
            </w:r>
          </w:p>
        </w:tc>
      </w:tr>
      <w:tr w14:paraId="0A7FA9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1D0C7CEA">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3</w:t>
            </w:r>
          </w:p>
        </w:tc>
        <w:tc>
          <w:tcPr>
            <w:tcW w:w="295" w:type="pct"/>
            <w:vMerge w:val="continue"/>
            <w:tcBorders>
              <w:top w:val="single" w:color="auto" w:sz="4" w:space="0"/>
              <w:left w:val="single" w:color="auto" w:sz="4" w:space="0"/>
              <w:bottom w:val="single" w:color="auto" w:sz="4" w:space="0"/>
              <w:right w:val="single" w:color="auto" w:sz="4" w:space="0"/>
            </w:tcBorders>
            <w:vAlign w:val="center"/>
          </w:tcPr>
          <w:p w14:paraId="7934792A">
            <w:pPr>
              <w:jc w:val="center"/>
              <w:rPr>
                <w:rFonts w:hint="eastAsia" w:ascii="Times New Roman" w:hAnsi="Times New Roman" w:eastAsia="宋体" w:cs="宋体"/>
                <w:color w:val="auto"/>
                <w:sz w:val="21"/>
                <w:szCs w:val="21"/>
                <w:highlight w:val="none"/>
                <w:lang w:val="en-US" w:eastAsia="zh-CN"/>
              </w:rPr>
            </w:pPr>
          </w:p>
        </w:tc>
        <w:tc>
          <w:tcPr>
            <w:tcW w:w="49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63164F78">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间接碳排放</w:t>
            </w: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0965918C">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净购入电力产生的碳排放</w:t>
            </w:r>
          </w:p>
        </w:tc>
        <w:tc>
          <w:tcPr>
            <w:tcW w:w="446" w:type="pct"/>
            <w:tcBorders>
              <w:top w:val="single" w:color="auto" w:sz="4" w:space="0"/>
              <w:left w:val="single" w:color="auto" w:sz="4" w:space="0"/>
              <w:bottom w:val="single" w:color="auto" w:sz="4" w:space="0"/>
              <w:right w:val="single" w:color="auto" w:sz="4" w:space="0"/>
            </w:tcBorders>
            <w:vAlign w:val="center"/>
          </w:tcPr>
          <w:p w14:paraId="383F394D">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2A5A590F">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3FAC3197">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电动货车、电动叉车</w:t>
            </w:r>
          </w:p>
        </w:tc>
      </w:tr>
      <w:tr w14:paraId="6EBF48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74147836">
            <w:pPr>
              <w:jc w:val="center"/>
              <w:rPr>
                <w:rFonts w:hint="default" w:ascii="Times New Roman" w:hAnsi="Times New Roman" w:eastAsia="宋体" w:cs="宋体"/>
                <w:color w:val="auto"/>
                <w:sz w:val="21"/>
                <w:szCs w:val="21"/>
                <w:highlight w:val="none"/>
                <w:lang w:eastAsia="zh-CN"/>
              </w:rPr>
            </w:pPr>
            <w:r>
              <w:rPr>
                <w:rFonts w:hint="eastAsia" w:ascii="Times New Roman" w:hAnsi="Times New Roman" w:eastAsia="宋体" w:cs="宋体"/>
                <w:color w:val="auto"/>
                <w:sz w:val="21"/>
                <w:szCs w:val="21"/>
                <w:highlight w:val="none"/>
                <w:lang w:val="en-US" w:eastAsia="zh-CN"/>
              </w:rPr>
              <w:t>4</w:t>
            </w:r>
          </w:p>
        </w:tc>
        <w:tc>
          <w:tcPr>
            <w:tcW w:w="295" w:type="pct"/>
            <w:vMerge w:val="restart"/>
            <w:tcBorders>
              <w:top w:val="single" w:color="auto" w:sz="4" w:space="0"/>
              <w:left w:val="single" w:color="auto" w:sz="4" w:space="0"/>
              <w:bottom w:val="single" w:color="auto" w:sz="4" w:space="0"/>
              <w:right w:val="single" w:color="auto" w:sz="4" w:space="0"/>
            </w:tcBorders>
            <w:vAlign w:val="center"/>
          </w:tcPr>
          <w:p w14:paraId="5054B0B8">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改造施工</w:t>
            </w:r>
          </w:p>
        </w:tc>
        <w:tc>
          <w:tcPr>
            <w:tcW w:w="499" w:type="pct"/>
            <w:vMerge w:val="restart"/>
            <w:tcBorders>
              <w:top w:val="single" w:color="auto" w:sz="4" w:space="0"/>
              <w:left w:val="single" w:color="auto" w:sz="4" w:space="0"/>
              <w:right w:val="single" w:color="auto" w:sz="4" w:space="0"/>
            </w:tcBorders>
            <w:shd w:val="clear" w:color="auto" w:fill="auto"/>
            <w:vAlign w:val="center"/>
          </w:tcPr>
          <w:p w14:paraId="6F94DB3C">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直接碳排放</w:t>
            </w: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556697E4">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化石燃料燃烧排放</w:t>
            </w:r>
          </w:p>
        </w:tc>
        <w:tc>
          <w:tcPr>
            <w:tcW w:w="446" w:type="pct"/>
            <w:tcBorders>
              <w:top w:val="single" w:color="auto" w:sz="4" w:space="0"/>
              <w:left w:val="single" w:color="auto" w:sz="4" w:space="0"/>
              <w:bottom w:val="single" w:color="auto" w:sz="4" w:space="0"/>
              <w:right w:val="single" w:color="auto" w:sz="4" w:space="0"/>
            </w:tcBorders>
            <w:vAlign w:val="center"/>
          </w:tcPr>
          <w:p w14:paraId="1983B60E">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1F8016C9">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7ED1F415">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shd w:val="clear" w:fill="FFFFFF"/>
              </w:rPr>
              <w:t>塔吊、混凝土泵车、打桩机等设备运行中柴油燃烧排放</w:t>
            </w:r>
          </w:p>
        </w:tc>
      </w:tr>
      <w:tr w14:paraId="6719C7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5A4F4DCF">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5</w:t>
            </w:r>
          </w:p>
        </w:tc>
        <w:tc>
          <w:tcPr>
            <w:tcW w:w="295" w:type="pct"/>
            <w:vMerge w:val="continue"/>
            <w:tcBorders>
              <w:left w:val="single" w:color="auto" w:sz="4" w:space="0"/>
              <w:right w:val="single" w:color="auto" w:sz="4" w:space="0"/>
            </w:tcBorders>
            <w:vAlign w:val="center"/>
          </w:tcPr>
          <w:p w14:paraId="76DBD214">
            <w:pPr>
              <w:jc w:val="center"/>
              <w:rPr>
                <w:rFonts w:hint="eastAsia" w:ascii="Times New Roman" w:hAnsi="Times New Roman" w:eastAsia="宋体" w:cs="宋体"/>
                <w:color w:val="auto"/>
                <w:sz w:val="21"/>
                <w:szCs w:val="21"/>
                <w:highlight w:val="none"/>
                <w:lang w:val="en-US" w:eastAsia="zh-CN"/>
              </w:rPr>
            </w:pPr>
          </w:p>
        </w:tc>
        <w:tc>
          <w:tcPr>
            <w:tcW w:w="499" w:type="pct"/>
            <w:vMerge w:val="continue"/>
            <w:tcBorders>
              <w:left w:val="single" w:color="auto" w:sz="4" w:space="0"/>
              <w:bottom w:val="single" w:color="auto" w:sz="4" w:space="0"/>
              <w:right w:val="single" w:color="auto" w:sz="4" w:space="0"/>
            </w:tcBorders>
            <w:shd w:val="clear" w:color="auto" w:fill="auto"/>
            <w:vAlign w:val="center"/>
          </w:tcPr>
          <w:p w14:paraId="380407F3">
            <w:pPr>
              <w:jc w:val="center"/>
              <w:rPr>
                <w:rFonts w:hint="eastAsia" w:ascii="Times New Roman" w:hAnsi="Times New Roman" w:eastAsia="宋体" w:cs="宋体"/>
                <w:color w:val="auto"/>
                <w:sz w:val="21"/>
                <w:szCs w:val="21"/>
                <w:highlight w:val="none"/>
                <w:lang w:val="en-US" w:eastAsia="zh-CN"/>
              </w:rPr>
            </w:pP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3716678F">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其他温室气体的逸散排放</w:t>
            </w:r>
          </w:p>
        </w:tc>
        <w:tc>
          <w:tcPr>
            <w:tcW w:w="446" w:type="pct"/>
            <w:tcBorders>
              <w:top w:val="single" w:color="auto" w:sz="4" w:space="0"/>
              <w:left w:val="single" w:color="auto" w:sz="4" w:space="0"/>
              <w:bottom w:val="single" w:color="auto" w:sz="4" w:space="0"/>
              <w:right w:val="single" w:color="auto" w:sz="4" w:space="0"/>
            </w:tcBorders>
            <w:vAlign w:val="center"/>
          </w:tcPr>
          <w:p w14:paraId="7B03D6D5">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077E55A9">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744EBB26">
            <w:pPr>
              <w:jc w:val="center"/>
              <w:rPr>
                <w:rFonts w:hint="eastAsia" w:ascii="Times New Roman" w:hAnsi="Times New Roman" w:eastAsia="宋体" w:cs="宋体"/>
                <w:i w:val="0"/>
                <w:iCs w:val="0"/>
                <w:caps w:val="0"/>
                <w:color w:val="auto"/>
                <w:spacing w:val="1"/>
                <w:sz w:val="21"/>
                <w:szCs w:val="21"/>
                <w:highlight w:val="none"/>
                <w:shd w:val="clear" w:fill="FFFFFF"/>
              </w:rPr>
            </w:pPr>
            <w:r>
              <w:rPr>
                <w:rFonts w:hint="eastAsia" w:ascii="Times New Roman" w:hAnsi="Times New Roman" w:eastAsia="宋体" w:cs="宋体"/>
                <w:i w:val="0"/>
                <w:iCs w:val="0"/>
                <w:caps w:val="0"/>
                <w:color w:val="auto"/>
                <w:spacing w:val="1"/>
                <w:sz w:val="21"/>
                <w:szCs w:val="21"/>
                <w:highlight w:val="none"/>
                <w:shd w:val="clear" w:fill="FFFFFF"/>
              </w:rPr>
              <w:t>混凝土养护剂、脱模剂的挥发</w:t>
            </w:r>
          </w:p>
        </w:tc>
      </w:tr>
      <w:tr w14:paraId="6F61AD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68335F9C">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6</w:t>
            </w:r>
          </w:p>
        </w:tc>
        <w:tc>
          <w:tcPr>
            <w:tcW w:w="295" w:type="pct"/>
            <w:vMerge w:val="continue"/>
            <w:tcBorders>
              <w:top w:val="single" w:color="auto" w:sz="4" w:space="0"/>
              <w:left w:val="single" w:color="auto" w:sz="4" w:space="0"/>
              <w:bottom w:val="single" w:color="auto" w:sz="4" w:space="0"/>
              <w:right w:val="single" w:color="auto" w:sz="4" w:space="0"/>
            </w:tcBorders>
            <w:vAlign w:val="center"/>
          </w:tcPr>
          <w:p w14:paraId="31D9F571">
            <w:pPr>
              <w:jc w:val="center"/>
              <w:rPr>
                <w:rFonts w:hint="eastAsia" w:ascii="Times New Roman" w:hAnsi="Times New Roman" w:eastAsia="宋体" w:cs="宋体"/>
                <w:color w:val="auto"/>
                <w:sz w:val="21"/>
                <w:szCs w:val="21"/>
                <w:highlight w:val="none"/>
                <w:lang w:val="en-US" w:eastAsia="zh-CN"/>
              </w:rPr>
            </w:pPr>
          </w:p>
        </w:tc>
        <w:tc>
          <w:tcPr>
            <w:tcW w:w="49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66CA13B">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间接碳排放</w:t>
            </w: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718D22B6">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净购入电力产生的碳排放</w:t>
            </w:r>
          </w:p>
        </w:tc>
        <w:tc>
          <w:tcPr>
            <w:tcW w:w="446" w:type="pct"/>
            <w:tcBorders>
              <w:top w:val="single" w:color="auto" w:sz="4" w:space="0"/>
              <w:left w:val="single" w:color="auto" w:sz="4" w:space="0"/>
              <w:bottom w:val="single" w:color="auto" w:sz="4" w:space="0"/>
              <w:right w:val="single" w:color="auto" w:sz="4" w:space="0"/>
            </w:tcBorders>
            <w:vAlign w:val="center"/>
          </w:tcPr>
          <w:p w14:paraId="5BFB719B">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2C2947DD">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1575C8E2">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shd w:val="clear" w:fill="FFFFFF"/>
              </w:rPr>
              <w:t>现场照明、钢筋加工、电焊、空调等设备</w:t>
            </w:r>
            <w:r>
              <w:rPr>
                <w:rFonts w:hint="eastAsia" w:ascii="Times New Roman" w:hAnsi="Times New Roman" w:eastAsia="宋体" w:cs="宋体"/>
                <w:i w:val="0"/>
                <w:iCs w:val="0"/>
                <w:caps w:val="0"/>
                <w:color w:val="auto"/>
                <w:spacing w:val="1"/>
                <w:sz w:val="21"/>
                <w:szCs w:val="21"/>
                <w:highlight w:val="none"/>
                <w:shd w:val="clear" w:fill="FFFFFF"/>
                <w:lang w:val="en-US" w:eastAsia="zh-CN"/>
              </w:rPr>
              <w:t>使用外购电力</w:t>
            </w:r>
          </w:p>
        </w:tc>
      </w:tr>
      <w:tr w14:paraId="6A41FF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3D650C15">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7</w:t>
            </w:r>
          </w:p>
        </w:tc>
        <w:tc>
          <w:tcPr>
            <w:tcW w:w="295" w:type="pct"/>
            <w:vMerge w:val="continue"/>
            <w:tcBorders>
              <w:top w:val="single" w:color="auto" w:sz="4" w:space="0"/>
              <w:left w:val="single" w:color="auto" w:sz="4" w:space="0"/>
              <w:bottom w:val="single" w:color="auto" w:sz="4" w:space="0"/>
              <w:right w:val="single" w:color="auto" w:sz="4" w:space="0"/>
            </w:tcBorders>
            <w:vAlign w:val="center"/>
          </w:tcPr>
          <w:p w14:paraId="4C12430D">
            <w:pPr>
              <w:jc w:val="center"/>
              <w:rPr>
                <w:rFonts w:hint="eastAsia" w:ascii="Times New Roman" w:hAnsi="Times New Roman" w:eastAsia="宋体" w:cs="宋体"/>
                <w:color w:val="auto"/>
                <w:sz w:val="21"/>
                <w:szCs w:val="21"/>
                <w:highlight w:val="none"/>
                <w:lang w:val="en-US" w:eastAsia="zh-CN"/>
              </w:rPr>
            </w:pPr>
          </w:p>
        </w:tc>
        <w:tc>
          <w:tcPr>
            <w:tcW w:w="499" w:type="pct"/>
            <w:vMerge w:val="continue"/>
            <w:tcBorders>
              <w:top w:val="single" w:color="auto" w:sz="4" w:space="0"/>
              <w:left w:val="single" w:color="auto" w:sz="4" w:space="0"/>
              <w:bottom w:val="single" w:color="auto" w:sz="4" w:space="0"/>
              <w:right w:val="single" w:color="auto" w:sz="4" w:space="0"/>
            </w:tcBorders>
            <w:vAlign w:val="center"/>
          </w:tcPr>
          <w:p w14:paraId="46870A5E">
            <w:pPr>
              <w:jc w:val="center"/>
              <w:rPr>
                <w:rFonts w:hint="eastAsia" w:ascii="Times New Roman" w:hAnsi="Times New Roman" w:eastAsia="宋体" w:cs="宋体"/>
                <w:color w:val="auto"/>
                <w:sz w:val="21"/>
                <w:szCs w:val="21"/>
                <w:highlight w:val="none"/>
                <w:lang w:val="en-US" w:eastAsia="zh-CN"/>
              </w:rPr>
            </w:pP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08CD22B1">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净购入热力产生的碳排放</w:t>
            </w:r>
          </w:p>
        </w:tc>
        <w:tc>
          <w:tcPr>
            <w:tcW w:w="446" w:type="pct"/>
            <w:tcBorders>
              <w:top w:val="single" w:color="auto" w:sz="4" w:space="0"/>
              <w:left w:val="single" w:color="auto" w:sz="4" w:space="0"/>
              <w:bottom w:val="single" w:color="auto" w:sz="4" w:space="0"/>
              <w:right w:val="single" w:color="auto" w:sz="4" w:space="0"/>
            </w:tcBorders>
            <w:vAlign w:val="center"/>
          </w:tcPr>
          <w:p w14:paraId="6181005B">
            <w:pPr>
              <w:jc w:val="center"/>
              <w:rPr>
                <w:rFonts w:hint="eastAsia" w:ascii="Times New Roman" w:hAnsi="Times New Roman" w:eastAsia="宋体" w:cs="宋体"/>
                <w:color w:val="auto"/>
                <w:sz w:val="21"/>
                <w:szCs w:val="21"/>
                <w:highlight w:val="none"/>
                <w:lang w:val="en-US" w:eastAsia="zh-CN"/>
              </w:rPr>
            </w:pPr>
          </w:p>
        </w:tc>
        <w:tc>
          <w:tcPr>
            <w:tcW w:w="442" w:type="pct"/>
            <w:tcBorders>
              <w:top w:val="single" w:color="auto" w:sz="4" w:space="0"/>
              <w:left w:val="single" w:color="auto" w:sz="4" w:space="0"/>
              <w:bottom w:val="single" w:color="auto" w:sz="4" w:space="0"/>
              <w:right w:val="single" w:color="auto" w:sz="4" w:space="0"/>
            </w:tcBorders>
            <w:vAlign w:val="center"/>
          </w:tcPr>
          <w:p w14:paraId="32EAC1D9">
            <w:pPr>
              <w:jc w:val="center"/>
              <w:rPr>
                <w:rFonts w:hint="eastAsia" w:ascii="Times New Roman" w:hAnsi="Times New Roman" w:eastAsia="宋体" w:cs="宋体"/>
                <w:color w:val="auto"/>
                <w:sz w:val="21"/>
                <w:szCs w:val="21"/>
                <w:highlight w:val="none"/>
                <w:lang w:val="en-US" w:eastAsia="zh-CN"/>
              </w:rPr>
            </w:pPr>
          </w:p>
        </w:tc>
        <w:tc>
          <w:tcPr>
            <w:tcW w:w="2127" w:type="pct"/>
            <w:tcBorders>
              <w:top w:val="single" w:color="auto" w:sz="4" w:space="0"/>
              <w:left w:val="single" w:color="auto" w:sz="4" w:space="0"/>
              <w:bottom w:val="single" w:color="auto" w:sz="4" w:space="0"/>
              <w:right w:val="single" w:color="auto" w:sz="4" w:space="0"/>
            </w:tcBorders>
            <w:vAlign w:val="center"/>
          </w:tcPr>
          <w:p w14:paraId="2B6CCA42">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i w:val="0"/>
                <w:iCs w:val="0"/>
                <w:caps w:val="0"/>
                <w:color w:val="auto"/>
                <w:spacing w:val="1"/>
                <w:sz w:val="21"/>
                <w:szCs w:val="21"/>
                <w:highlight w:val="none"/>
                <w:shd w:val="clear" w:fill="FFFFFF"/>
              </w:rPr>
              <w:t>施工人员宿舍、食堂等区域使用外购热水或蒸汽产生的碳排放</w:t>
            </w:r>
          </w:p>
        </w:tc>
      </w:tr>
      <w:tr w14:paraId="2B9349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611E7950">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8</w:t>
            </w:r>
          </w:p>
        </w:tc>
        <w:tc>
          <w:tcPr>
            <w:tcW w:w="295" w:type="pct"/>
            <w:vMerge w:val="restart"/>
            <w:tcBorders>
              <w:top w:val="single" w:color="auto" w:sz="4" w:space="0"/>
              <w:left w:val="single" w:color="auto" w:sz="4" w:space="0"/>
              <w:bottom w:val="single" w:color="auto" w:sz="4" w:space="0"/>
              <w:right w:val="single" w:color="auto" w:sz="4" w:space="0"/>
            </w:tcBorders>
            <w:vAlign w:val="center"/>
          </w:tcPr>
          <w:p w14:paraId="6920E706">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运行阶段</w:t>
            </w:r>
          </w:p>
        </w:tc>
        <w:tc>
          <w:tcPr>
            <w:tcW w:w="499" w:type="pct"/>
            <w:vMerge w:val="restart"/>
            <w:tcBorders>
              <w:top w:val="single" w:color="auto" w:sz="4" w:space="0"/>
              <w:left w:val="single" w:color="auto" w:sz="4" w:space="0"/>
              <w:right w:val="single" w:color="auto" w:sz="4" w:space="0"/>
            </w:tcBorders>
            <w:shd w:val="clear" w:color="auto" w:fill="auto"/>
            <w:vAlign w:val="center"/>
          </w:tcPr>
          <w:p w14:paraId="5EF99F0F">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直接碳排放</w:t>
            </w: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63EA2525">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化石燃料燃烧排放</w:t>
            </w:r>
          </w:p>
        </w:tc>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0D785962">
            <w:pPr>
              <w:jc w:val="center"/>
              <w:rPr>
                <w:rFonts w:hint="eastAsia" w:ascii="Times New Roman" w:hAnsi="Times New Roman" w:eastAsia="宋体" w:cs="宋体"/>
                <w:color w:val="auto"/>
                <w:sz w:val="21"/>
                <w:szCs w:val="21"/>
                <w:highlight w:val="none"/>
              </w:rPr>
            </w:pPr>
          </w:p>
        </w:tc>
        <w:tc>
          <w:tcPr>
            <w:tcW w:w="442" w:type="pct"/>
            <w:tcBorders>
              <w:top w:val="single" w:color="auto" w:sz="4" w:space="0"/>
              <w:left w:val="single" w:color="auto" w:sz="4" w:space="0"/>
              <w:bottom w:val="single" w:color="auto" w:sz="4" w:space="0"/>
              <w:right w:val="single" w:color="auto" w:sz="4" w:space="0"/>
            </w:tcBorders>
            <w:shd w:val="clear" w:color="auto" w:fill="auto"/>
            <w:vAlign w:val="center"/>
          </w:tcPr>
          <w:p w14:paraId="609E9F96">
            <w:pPr>
              <w:jc w:val="center"/>
              <w:rPr>
                <w:rFonts w:hint="eastAsia" w:ascii="Times New Roman" w:hAnsi="Times New Roman" w:eastAsia="宋体" w:cs="宋体"/>
                <w:color w:val="auto"/>
                <w:sz w:val="21"/>
                <w:szCs w:val="21"/>
                <w:highlight w:val="none"/>
              </w:rPr>
            </w:pPr>
          </w:p>
        </w:tc>
        <w:tc>
          <w:tcPr>
            <w:tcW w:w="2127" w:type="pct"/>
            <w:tcBorders>
              <w:top w:val="single" w:color="auto" w:sz="4" w:space="0"/>
              <w:left w:val="single" w:color="auto" w:sz="4" w:space="0"/>
              <w:bottom w:val="single" w:color="auto" w:sz="4" w:space="0"/>
              <w:right w:val="single" w:color="auto" w:sz="4" w:space="0"/>
            </w:tcBorders>
            <w:shd w:val="clear" w:color="auto" w:fill="auto"/>
            <w:vAlign w:val="center"/>
          </w:tcPr>
          <w:p w14:paraId="1686EEA3">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i w:val="0"/>
                <w:iCs w:val="0"/>
                <w:caps w:val="0"/>
                <w:color w:val="auto"/>
                <w:spacing w:val="1"/>
                <w:sz w:val="21"/>
                <w:szCs w:val="21"/>
                <w:highlight w:val="none"/>
                <w:shd w:val="clear" w:fill="FFFFFF"/>
              </w:rPr>
              <w:t>燃气锅炉、燃气热水器、直燃机等燃</w:t>
            </w:r>
          </w:p>
        </w:tc>
      </w:tr>
      <w:tr w14:paraId="2C9FAF3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528EBA21">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9</w:t>
            </w:r>
          </w:p>
        </w:tc>
        <w:tc>
          <w:tcPr>
            <w:tcW w:w="295" w:type="pct"/>
            <w:vMerge w:val="continue"/>
            <w:tcBorders>
              <w:left w:val="single" w:color="auto" w:sz="4" w:space="0"/>
              <w:right w:val="single" w:color="auto" w:sz="4" w:space="0"/>
            </w:tcBorders>
            <w:vAlign w:val="center"/>
          </w:tcPr>
          <w:p w14:paraId="3CD2C0B8">
            <w:pPr>
              <w:jc w:val="center"/>
              <w:rPr>
                <w:rFonts w:hint="eastAsia" w:ascii="Times New Roman" w:hAnsi="Times New Roman" w:eastAsia="宋体" w:cs="宋体"/>
                <w:color w:val="auto"/>
                <w:sz w:val="21"/>
                <w:szCs w:val="21"/>
                <w:highlight w:val="none"/>
                <w:lang w:val="en-US" w:eastAsia="zh-CN"/>
              </w:rPr>
            </w:pPr>
          </w:p>
        </w:tc>
        <w:tc>
          <w:tcPr>
            <w:tcW w:w="499" w:type="pct"/>
            <w:vMerge w:val="continue"/>
            <w:tcBorders>
              <w:left w:val="single" w:color="auto" w:sz="4" w:space="0"/>
              <w:bottom w:val="single" w:color="auto" w:sz="4" w:space="0"/>
              <w:right w:val="single" w:color="auto" w:sz="4" w:space="0"/>
            </w:tcBorders>
            <w:shd w:val="clear" w:color="auto" w:fill="auto"/>
            <w:vAlign w:val="center"/>
          </w:tcPr>
          <w:p w14:paraId="2928AF5D">
            <w:pPr>
              <w:jc w:val="center"/>
              <w:rPr>
                <w:rFonts w:hint="eastAsia" w:ascii="Times New Roman" w:hAnsi="Times New Roman" w:eastAsia="宋体" w:cs="宋体"/>
                <w:color w:val="auto"/>
                <w:sz w:val="21"/>
                <w:szCs w:val="21"/>
                <w:highlight w:val="none"/>
                <w:lang w:val="en-US" w:eastAsia="zh-CN"/>
              </w:rPr>
            </w:pP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2F5ECA44">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其他温室气体的逸散排放</w:t>
            </w:r>
          </w:p>
        </w:tc>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74DC7C19">
            <w:pPr>
              <w:jc w:val="center"/>
              <w:rPr>
                <w:rFonts w:hint="eastAsia" w:ascii="Times New Roman" w:hAnsi="Times New Roman" w:eastAsia="宋体" w:cs="宋体"/>
                <w:color w:val="auto"/>
                <w:sz w:val="21"/>
                <w:szCs w:val="21"/>
                <w:highlight w:val="none"/>
              </w:rPr>
            </w:pPr>
          </w:p>
        </w:tc>
        <w:tc>
          <w:tcPr>
            <w:tcW w:w="442" w:type="pct"/>
            <w:tcBorders>
              <w:top w:val="single" w:color="auto" w:sz="4" w:space="0"/>
              <w:left w:val="single" w:color="auto" w:sz="4" w:space="0"/>
              <w:bottom w:val="single" w:color="auto" w:sz="4" w:space="0"/>
              <w:right w:val="single" w:color="auto" w:sz="4" w:space="0"/>
            </w:tcBorders>
            <w:shd w:val="clear" w:color="auto" w:fill="auto"/>
            <w:vAlign w:val="center"/>
          </w:tcPr>
          <w:p w14:paraId="5A72A213">
            <w:pPr>
              <w:jc w:val="center"/>
              <w:rPr>
                <w:rFonts w:hint="eastAsia" w:ascii="Times New Roman" w:hAnsi="Times New Roman" w:eastAsia="宋体" w:cs="宋体"/>
                <w:color w:val="auto"/>
                <w:sz w:val="21"/>
                <w:szCs w:val="21"/>
                <w:highlight w:val="none"/>
              </w:rPr>
            </w:pPr>
          </w:p>
        </w:tc>
        <w:tc>
          <w:tcPr>
            <w:tcW w:w="2127" w:type="pct"/>
            <w:tcBorders>
              <w:top w:val="single" w:color="auto" w:sz="4" w:space="0"/>
              <w:left w:val="single" w:color="auto" w:sz="4" w:space="0"/>
              <w:bottom w:val="single" w:color="auto" w:sz="4" w:space="0"/>
              <w:right w:val="single" w:color="auto" w:sz="4" w:space="0"/>
            </w:tcBorders>
            <w:shd w:val="clear" w:color="auto" w:fill="auto"/>
            <w:vAlign w:val="center"/>
          </w:tcPr>
          <w:p w14:paraId="6862089D">
            <w:pPr>
              <w:jc w:val="center"/>
              <w:rPr>
                <w:rFonts w:hint="eastAsia" w:ascii="Times New Roman" w:hAnsi="Times New Roman" w:eastAsia="宋体" w:cs="宋体"/>
                <w:i w:val="0"/>
                <w:iCs w:val="0"/>
                <w:caps w:val="0"/>
                <w:color w:val="auto"/>
                <w:spacing w:val="1"/>
                <w:sz w:val="21"/>
                <w:szCs w:val="21"/>
                <w:highlight w:val="none"/>
                <w:shd w:val="clear" w:fill="FFFFFF"/>
              </w:rPr>
            </w:pPr>
            <w:r>
              <w:rPr>
                <w:rFonts w:hint="eastAsia" w:ascii="Times New Roman" w:hAnsi="Times New Roman" w:eastAsia="宋体" w:cs="宋体"/>
                <w:i w:val="0"/>
                <w:iCs w:val="0"/>
                <w:caps w:val="0"/>
                <w:color w:val="auto"/>
                <w:spacing w:val="1"/>
                <w:sz w:val="21"/>
                <w:szCs w:val="21"/>
                <w:highlight w:val="none"/>
                <w:shd w:val="clear" w:fill="FFFFFF"/>
              </w:rPr>
              <w:t>中央空调、冷水机组、冷库等制冷系统中HFCs（氢氟碳化物）、HCFCs（氢氯氟碳化物）的泄漏</w:t>
            </w:r>
          </w:p>
        </w:tc>
      </w:tr>
      <w:tr w14:paraId="3F261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2B08ECAB">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10</w:t>
            </w:r>
          </w:p>
        </w:tc>
        <w:tc>
          <w:tcPr>
            <w:tcW w:w="295" w:type="pct"/>
            <w:vMerge w:val="continue"/>
            <w:tcBorders>
              <w:top w:val="single" w:color="auto" w:sz="4" w:space="0"/>
              <w:left w:val="single" w:color="auto" w:sz="4" w:space="0"/>
              <w:bottom w:val="single" w:color="auto" w:sz="4" w:space="0"/>
              <w:right w:val="single" w:color="auto" w:sz="4" w:space="0"/>
            </w:tcBorders>
            <w:vAlign w:val="center"/>
          </w:tcPr>
          <w:p w14:paraId="106C1884">
            <w:pPr>
              <w:jc w:val="center"/>
              <w:rPr>
                <w:rFonts w:hint="eastAsia" w:ascii="Times New Roman" w:hAnsi="Times New Roman" w:eastAsia="宋体" w:cs="宋体"/>
                <w:color w:val="auto"/>
                <w:sz w:val="21"/>
                <w:szCs w:val="21"/>
                <w:highlight w:val="none"/>
              </w:rPr>
            </w:pPr>
          </w:p>
        </w:tc>
        <w:tc>
          <w:tcPr>
            <w:tcW w:w="49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6691A5E">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间接碳排放</w:t>
            </w: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6578AB94">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净购入电力产生的碳排放</w:t>
            </w:r>
          </w:p>
        </w:tc>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20C16236">
            <w:pPr>
              <w:jc w:val="center"/>
              <w:rPr>
                <w:rFonts w:hint="eastAsia" w:ascii="Times New Roman" w:hAnsi="Times New Roman" w:eastAsia="宋体" w:cs="宋体"/>
                <w:color w:val="auto"/>
                <w:sz w:val="21"/>
                <w:szCs w:val="21"/>
                <w:highlight w:val="none"/>
              </w:rPr>
            </w:pPr>
          </w:p>
        </w:tc>
        <w:tc>
          <w:tcPr>
            <w:tcW w:w="442" w:type="pct"/>
            <w:tcBorders>
              <w:top w:val="single" w:color="auto" w:sz="4" w:space="0"/>
              <w:left w:val="single" w:color="auto" w:sz="4" w:space="0"/>
              <w:bottom w:val="single" w:color="auto" w:sz="4" w:space="0"/>
              <w:right w:val="single" w:color="auto" w:sz="4" w:space="0"/>
            </w:tcBorders>
            <w:shd w:val="clear" w:color="auto" w:fill="auto"/>
            <w:vAlign w:val="center"/>
          </w:tcPr>
          <w:p w14:paraId="2FBFB71C">
            <w:pPr>
              <w:jc w:val="center"/>
              <w:rPr>
                <w:rFonts w:hint="eastAsia" w:ascii="Times New Roman" w:hAnsi="Times New Roman" w:eastAsia="宋体" w:cs="宋体"/>
                <w:color w:val="auto"/>
                <w:sz w:val="21"/>
                <w:szCs w:val="21"/>
                <w:highlight w:val="none"/>
              </w:rPr>
            </w:pPr>
          </w:p>
        </w:tc>
        <w:tc>
          <w:tcPr>
            <w:tcW w:w="2127" w:type="pct"/>
            <w:tcBorders>
              <w:top w:val="single" w:color="auto" w:sz="4" w:space="0"/>
              <w:left w:val="single" w:color="auto" w:sz="4" w:space="0"/>
              <w:bottom w:val="single" w:color="auto" w:sz="4" w:space="0"/>
              <w:right w:val="single" w:color="auto" w:sz="4" w:space="0"/>
            </w:tcBorders>
            <w:shd w:val="clear" w:color="auto" w:fill="auto"/>
            <w:vAlign w:val="center"/>
          </w:tcPr>
          <w:p w14:paraId="318EAFBA">
            <w:pPr>
              <w:jc w:val="center"/>
              <w:rPr>
                <w:rFonts w:hint="default" w:ascii="Times New Roman" w:hAnsi="Times New Roman" w:eastAsia="宋体" w:cs="宋体"/>
                <w:color w:val="auto"/>
                <w:sz w:val="21"/>
                <w:szCs w:val="21"/>
                <w:highlight w:val="none"/>
              </w:rPr>
            </w:pPr>
            <w:r>
              <w:rPr>
                <w:rFonts w:hint="eastAsia" w:ascii="Times New Roman" w:hAnsi="Times New Roman" w:eastAsia="宋体" w:cs="宋体"/>
                <w:i w:val="0"/>
                <w:iCs w:val="0"/>
                <w:caps w:val="0"/>
                <w:color w:val="auto"/>
                <w:spacing w:val="1"/>
                <w:sz w:val="21"/>
                <w:szCs w:val="21"/>
                <w:highlight w:val="none"/>
                <w:shd w:val="clear" w:fill="FFFFFF"/>
              </w:rPr>
              <w:t>照明、空调、电梯、办公设备等</w:t>
            </w:r>
            <w:r>
              <w:rPr>
                <w:rFonts w:hint="eastAsia" w:ascii="Times New Roman" w:hAnsi="Times New Roman" w:eastAsia="宋体" w:cs="宋体"/>
                <w:i w:val="0"/>
                <w:iCs w:val="0"/>
                <w:caps w:val="0"/>
                <w:color w:val="auto"/>
                <w:spacing w:val="1"/>
                <w:sz w:val="21"/>
                <w:szCs w:val="21"/>
                <w:highlight w:val="none"/>
                <w:shd w:val="clear" w:fill="FFFFFF"/>
                <w:lang w:val="en-US" w:eastAsia="zh-CN"/>
              </w:rPr>
              <w:t>使用外购电力</w:t>
            </w:r>
          </w:p>
        </w:tc>
      </w:tr>
      <w:tr w14:paraId="1602BEE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241" w:type="pct"/>
            <w:tcBorders>
              <w:top w:val="single" w:color="auto" w:sz="4" w:space="0"/>
              <w:left w:val="single" w:color="auto" w:sz="4" w:space="0"/>
              <w:bottom w:val="single" w:color="auto" w:sz="4" w:space="0"/>
              <w:right w:val="single" w:color="auto" w:sz="4" w:space="0"/>
            </w:tcBorders>
            <w:vAlign w:val="center"/>
          </w:tcPr>
          <w:p w14:paraId="6512F9FD">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11</w:t>
            </w:r>
          </w:p>
        </w:tc>
        <w:tc>
          <w:tcPr>
            <w:tcW w:w="295" w:type="pct"/>
            <w:vMerge w:val="continue"/>
            <w:tcBorders>
              <w:top w:val="single" w:color="auto" w:sz="4" w:space="0"/>
              <w:left w:val="single" w:color="auto" w:sz="4" w:space="0"/>
              <w:bottom w:val="single" w:color="auto" w:sz="4" w:space="0"/>
              <w:right w:val="single" w:color="auto" w:sz="4" w:space="0"/>
            </w:tcBorders>
            <w:vAlign w:val="center"/>
          </w:tcPr>
          <w:p w14:paraId="240D59B8">
            <w:pPr>
              <w:jc w:val="center"/>
              <w:rPr>
                <w:rFonts w:hint="eastAsia" w:ascii="Times New Roman" w:hAnsi="Times New Roman" w:eastAsia="宋体" w:cs="宋体"/>
                <w:color w:val="auto"/>
                <w:sz w:val="21"/>
                <w:szCs w:val="21"/>
                <w:highlight w:val="none"/>
              </w:rPr>
            </w:pPr>
          </w:p>
        </w:tc>
        <w:tc>
          <w:tcPr>
            <w:tcW w:w="499"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41596A81">
            <w:pPr>
              <w:jc w:val="center"/>
              <w:rPr>
                <w:rFonts w:hint="eastAsia" w:ascii="Times New Roman" w:hAnsi="Times New Roman" w:eastAsia="宋体" w:cs="宋体"/>
                <w:color w:val="auto"/>
                <w:kern w:val="2"/>
                <w:sz w:val="21"/>
                <w:szCs w:val="21"/>
                <w:highlight w:val="none"/>
                <w:lang w:val="en-US" w:eastAsia="zh-CN" w:bidi="ar-SA"/>
              </w:rPr>
            </w:pPr>
          </w:p>
        </w:tc>
        <w:tc>
          <w:tcPr>
            <w:tcW w:w="948" w:type="pct"/>
            <w:tcBorders>
              <w:top w:val="single" w:color="auto" w:sz="4" w:space="0"/>
              <w:left w:val="single" w:color="auto" w:sz="4" w:space="0"/>
              <w:bottom w:val="single" w:color="auto" w:sz="4" w:space="0"/>
              <w:right w:val="single" w:color="auto" w:sz="4" w:space="0"/>
            </w:tcBorders>
            <w:shd w:val="clear" w:color="auto" w:fill="auto"/>
            <w:vAlign w:val="center"/>
          </w:tcPr>
          <w:p w14:paraId="087540FC">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净购入热力产生的碳排放</w:t>
            </w:r>
          </w:p>
        </w:tc>
        <w:tc>
          <w:tcPr>
            <w:tcW w:w="446" w:type="pct"/>
            <w:tcBorders>
              <w:top w:val="single" w:color="auto" w:sz="4" w:space="0"/>
              <w:left w:val="single" w:color="auto" w:sz="4" w:space="0"/>
              <w:bottom w:val="single" w:color="auto" w:sz="4" w:space="0"/>
              <w:right w:val="single" w:color="auto" w:sz="4" w:space="0"/>
            </w:tcBorders>
            <w:shd w:val="clear" w:color="auto" w:fill="auto"/>
            <w:vAlign w:val="center"/>
          </w:tcPr>
          <w:p w14:paraId="58ABC27E">
            <w:pPr>
              <w:jc w:val="center"/>
              <w:rPr>
                <w:rFonts w:hint="eastAsia" w:ascii="Times New Roman" w:hAnsi="Times New Roman" w:eastAsia="宋体" w:cs="宋体"/>
                <w:color w:val="auto"/>
                <w:sz w:val="21"/>
                <w:szCs w:val="21"/>
                <w:highlight w:val="none"/>
              </w:rPr>
            </w:pPr>
          </w:p>
        </w:tc>
        <w:tc>
          <w:tcPr>
            <w:tcW w:w="442" w:type="pct"/>
            <w:tcBorders>
              <w:top w:val="single" w:color="auto" w:sz="4" w:space="0"/>
              <w:left w:val="single" w:color="auto" w:sz="4" w:space="0"/>
              <w:bottom w:val="single" w:color="auto" w:sz="4" w:space="0"/>
              <w:right w:val="single" w:color="auto" w:sz="4" w:space="0"/>
            </w:tcBorders>
            <w:shd w:val="clear" w:color="auto" w:fill="auto"/>
            <w:vAlign w:val="center"/>
          </w:tcPr>
          <w:p w14:paraId="01AF8AFF">
            <w:pPr>
              <w:jc w:val="center"/>
              <w:rPr>
                <w:rFonts w:hint="eastAsia" w:ascii="Times New Roman" w:hAnsi="Times New Roman" w:eastAsia="宋体" w:cs="宋体"/>
                <w:color w:val="auto"/>
                <w:sz w:val="21"/>
                <w:szCs w:val="21"/>
                <w:highlight w:val="none"/>
              </w:rPr>
            </w:pPr>
          </w:p>
        </w:tc>
        <w:tc>
          <w:tcPr>
            <w:tcW w:w="2127" w:type="pct"/>
            <w:tcBorders>
              <w:top w:val="single" w:color="auto" w:sz="4" w:space="0"/>
              <w:left w:val="single" w:color="auto" w:sz="4" w:space="0"/>
              <w:bottom w:val="single" w:color="auto" w:sz="4" w:space="0"/>
              <w:right w:val="single" w:color="auto" w:sz="4" w:space="0"/>
            </w:tcBorders>
            <w:shd w:val="clear" w:color="auto" w:fill="auto"/>
            <w:vAlign w:val="center"/>
          </w:tcPr>
          <w:p w14:paraId="0EF9C94E">
            <w:pPr>
              <w:jc w:val="center"/>
              <w:rPr>
                <w:rFonts w:hint="default" w:ascii="Times New Roman" w:hAnsi="Times New Roman" w:eastAsia="宋体" w:cs="宋体"/>
                <w:color w:val="auto"/>
                <w:sz w:val="21"/>
                <w:szCs w:val="21"/>
                <w:highlight w:val="none"/>
              </w:rPr>
            </w:pPr>
            <w:r>
              <w:rPr>
                <w:rFonts w:hint="eastAsia" w:ascii="Times New Roman" w:hAnsi="Times New Roman" w:eastAsia="宋体" w:cs="宋体"/>
                <w:i w:val="0"/>
                <w:iCs w:val="0"/>
                <w:caps w:val="0"/>
                <w:color w:val="auto"/>
                <w:spacing w:val="1"/>
                <w:sz w:val="21"/>
                <w:szCs w:val="21"/>
                <w:highlight w:val="none"/>
                <w:shd w:val="clear" w:fill="FFFFFF"/>
              </w:rPr>
              <w:t>供暖、生活热水供应</w:t>
            </w:r>
            <w:r>
              <w:rPr>
                <w:rFonts w:hint="eastAsia" w:ascii="Times New Roman" w:hAnsi="Times New Roman" w:eastAsia="宋体" w:cs="宋体"/>
                <w:i w:val="0"/>
                <w:iCs w:val="0"/>
                <w:caps w:val="0"/>
                <w:color w:val="auto"/>
                <w:spacing w:val="1"/>
                <w:sz w:val="21"/>
                <w:szCs w:val="21"/>
                <w:highlight w:val="none"/>
                <w:shd w:val="clear" w:fill="FFFFFF"/>
                <w:lang w:val="en-US" w:eastAsia="zh-CN"/>
              </w:rPr>
              <w:t>等使用外购热水或蒸汽</w:t>
            </w:r>
          </w:p>
        </w:tc>
      </w:tr>
    </w:tbl>
    <w:p w14:paraId="1160C12F">
      <w:pPr>
        <w:spacing w:line="360" w:lineRule="auto"/>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注 :</w:t>
      </w:r>
    </w:p>
    <w:p w14:paraId="3CBCC241">
      <w:pPr>
        <w:spacing w:line="360" w:lineRule="auto"/>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1 源流种类包括</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气态燃料</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液态燃料、固体燃料、净购入电力、净购入热力。</w:t>
      </w:r>
    </w:p>
    <w:p w14:paraId="3FD24B6F">
      <w:pPr>
        <w:spacing w:line="360" w:lineRule="auto"/>
        <w:rPr>
          <w:rFonts w:hint="eastAsia" w:ascii="Times New Roman" w:hAnsi="Times New Roman" w:eastAsia="宋体" w:cs="Times New Roman"/>
          <w:color w:val="auto"/>
          <w:sz w:val="24"/>
          <w:szCs w:val="28"/>
          <w:highlight w:val="none"/>
          <w:lang w:eastAsia="zh-CN"/>
        </w:rPr>
        <w:sectPr>
          <w:pgSz w:w="16838" w:h="11906" w:orient="landscape"/>
          <w:pgMar w:top="1800" w:right="1440" w:bottom="1800" w:left="1440" w:header="851" w:footer="992" w:gutter="0"/>
          <w:cols w:space="425" w:num="1"/>
          <w:docGrid w:type="lines" w:linePitch="312" w:charSpace="0"/>
        </w:sectPr>
      </w:pPr>
      <w:r>
        <w:rPr>
          <w:rFonts w:hint="eastAsia" w:ascii="Times New Roman" w:hAnsi="Times New Roman" w:eastAsia="宋体" w:cs="Times New Roman"/>
          <w:color w:val="auto"/>
          <w:sz w:val="24"/>
          <w:szCs w:val="28"/>
          <w:highlight w:val="none"/>
        </w:rPr>
        <w:t>2源流类型包括</w:t>
      </w:r>
      <w:r>
        <w:rPr>
          <w:rFonts w:hint="eastAsia" w:ascii="Times New Roman" w:hAnsi="Times New Roman" w:eastAsia="宋体" w:cs="Times New Roman"/>
          <w:color w:val="auto"/>
          <w:sz w:val="24"/>
          <w:szCs w:val="28"/>
          <w:highlight w:val="none"/>
          <w:lang w:eastAsia="zh-CN"/>
        </w:rPr>
        <w:t>：</w:t>
      </w:r>
      <w:r>
        <w:rPr>
          <w:rFonts w:hint="eastAsia" w:ascii="Times New Roman" w:hAnsi="Times New Roman" w:eastAsia="宋体" w:cs="Times New Roman"/>
          <w:color w:val="auto"/>
          <w:sz w:val="24"/>
          <w:szCs w:val="28"/>
          <w:highlight w:val="none"/>
        </w:rPr>
        <w:t>主要源流、次要源流</w:t>
      </w:r>
      <w:r>
        <w:rPr>
          <w:rFonts w:hint="eastAsia" w:ascii="Times New Roman" w:hAnsi="Times New Roman" w:eastAsia="宋体" w:cs="Times New Roman"/>
          <w:color w:val="auto"/>
          <w:sz w:val="24"/>
          <w:szCs w:val="28"/>
          <w:highlight w:val="none"/>
          <w:lang w:eastAsia="zh-CN"/>
        </w:rPr>
        <w:t>。</w:t>
      </w:r>
    </w:p>
    <w:p w14:paraId="31A623B2">
      <w:pPr>
        <w:pStyle w:val="3"/>
        <w:spacing w:before="0" w:after="0" w:line="360" w:lineRule="auto"/>
        <w:jc w:val="left"/>
        <w:rPr>
          <w:rFonts w:ascii="Times New Roman" w:hAnsi="Times New Roman" w:eastAsia="黑体"/>
          <w:b w:val="0"/>
          <w:bCs w:val="0"/>
          <w:color w:val="auto"/>
          <w:sz w:val="24"/>
          <w:szCs w:val="24"/>
          <w:highlight w:val="none"/>
        </w:rPr>
      </w:pPr>
      <w:bookmarkStart w:id="70" w:name="_Toc28229"/>
      <w:bookmarkStart w:id="71" w:name="_Toc767"/>
      <w:r>
        <w:rPr>
          <w:rFonts w:hint="eastAsia" w:ascii="Times New Roman" w:hAnsi="Times New Roman" w:eastAsia="黑体"/>
          <w:b w:val="0"/>
          <w:bCs w:val="0"/>
          <w:color w:val="auto"/>
          <w:sz w:val="24"/>
          <w:szCs w:val="24"/>
          <w:highlight w:val="none"/>
          <w:lang w:val="en-US" w:eastAsia="zh-CN"/>
        </w:rPr>
        <w:t>附录B</w:t>
      </w:r>
      <w:bookmarkEnd w:id="70"/>
      <w:bookmarkEnd w:id="71"/>
      <w:r>
        <w:rPr>
          <w:rFonts w:ascii="Times New Roman" w:hAnsi="Times New Roman" w:eastAsia="黑体"/>
          <w:b w:val="0"/>
          <w:bCs w:val="0"/>
          <w:color w:val="auto"/>
          <w:sz w:val="24"/>
          <w:szCs w:val="24"/>
          <w:highlight w:val="none"/>
        </w:rPr>
        <w:t xml:space="preserve"> </w:t>
      </w:r>
    </w:p>
    <w:p w14:paraId="1D32A472">
      <w:pPr>
        <w:spacing w:line="360" w:lineRule="auto"/>
        <w:jc w:val="center"/>
        <w:rPr>
          <w:rFonts w:ascii="Times New Roman" w:hAnsi="Times New Roman" w:eastAsia="宋体" w:cs="Times New Roman"/>
          <w:color w:val="auto"/>
          <w:sz w:val="24"/>
          <w:szCs w:val="28"/>
          <w:highlight w:val="none"/>
        </w:rPr>
      </w:pPr>
      <w:bookmarkStart w:id="72" w:name="_Hlk143421470"/>
      <w:r>
        <w:rPr>
          <w:rFonts w:hint="eastAsia" w:ascii="Times New Roman" w:hAnsi="Times New Roman" w:eastAsia="黑体"/>
          <w:color w:val="auto"/>
          <w:sz w:val="24"/>
          <w:szCs w:val="24"/>
          <w:highlight w:val="none"/>
        </w:rPr>
        <w:t>排放因子</w:t>
      </w:r>
      <w:r>
        <w:rPr>
          <w:rFonts w:hint="eastAsia" w:ascii="Times New Roman" w:hAnsi="Times New Roman" w:eastAsia="黑体"/>
          <w:color w:val="auto"/>
          <w:sz w:val="24"/>
          <w:szCs w:val="24"/>
          <w:highlight w:val="none"/>
          <w:lang w:val="en-US" w:eastAsia="zh-CN"/>
        </w:rPr>
        <w:t>测定要求及参考值</w:t>
      </w:r>
    </w:p>
    <w:bookmarkEnd w:id="72"/>
    <w:p w14:paraId="4BD36C91">
      <w:pPr>
        <w:rPr>
          <w:rFonts w:ascii="Times New Roman" w:hAnsi="Times New Roman"/>
          <w:color w:val="auto"/>
          <w:highlight w:val="none"/>
        </w:rPr>
      </w:pPr>
      <w:r>
        <w:rPr>
          <w:rFonts w:hint="eastAsia" w:ascii="Times New Roman" w:hAnsi="Times New Roman" w:eastAsia="宋体" w:cs="Times New Roman"/>
          <w:color w:val="auto"/>
          <w:sz w:val="24"/>
          <w:szCs w:val="28"/>
          <w:highlight w:val="none"/>
        </w:rPr>
        <w:t>B.</w:t>
      </w:r>
      <w:r>
        <w:rPr>
          <w:rFonts w:hint="eastAsia" w:ascii="Times New Roman" w:hAnsi="Times New Roman" w:eastAsia="宋体" w:cs="Times New Roman"/>
          <w:color w:val="auto"/>
          <w:sz w:val="24"/>
          <w:szCs w:val="28"/>
          <w:highlight w:val="none"/>
          <w:lang w:val="en-US" w:eastAsia="zh-CN"/>
        </w:rPr>
        <w:t>1</w:t>
      </w:r>
      <w:r>
        <w:rPr>
          <w:rFonts w:hint="eastAsia" w:ascii="Times New Roman" w:hAnsi="Times New Roman" w:eastAsia="宋体" w:cs="Times New Roman"/>
          <w:color w:val="auto"/>
          <w:sz w:val="24"/>
          <w:szCs w:val="28"/>
          <w:highlight w:val="none"/>
        </w:rPr>
        <w:t>相关参数</w:t>
      </w:r>
      <w:r>
        <w:rPr>
          <w:rFonts w:hint="eastAsia" w:ascii="Times New Roman" w:hAnsi="Times New Roman" w:eastAsia="宋体" w:cs="Times New Roman"/>
          <w:color w:val="auto"/>
          <w:sz w:val="24"/>
          <w:szCs w:val="28"/>
          <w:highlight w:val="none"/>
          <w:lang w:val="en-US" w:eastAsia="zh-CN"/>
        </w:rPr>
        <w:t>推荐值</w:t>
      </w:r>
      <w:r>
        <w:rPr>
          <w:rFonts w:hint="eastAsia" w:ascii="Times New Roman" w:hAnsi="Times New Roman" w:eastAsia="宋体" w:cs="Times New Roman"/>
          <w:color w:val="auto"/>
          <w:sz w:val="24"/>
          <w:szCs w:val="28"/>
          <w:highlight w:val="none"/>
        </w:rPr>
        <w:t>见表</w:t>
      </w:r>
      <w:r>
        <w:rPr>
          <w:rFonts w:ascii="Times New Roman" w:hAnsi="Times New Roman" w:eastAsia="宋体" w:cs="Times New Roman"/>
          <w:color w:val="auto"/>
          <w:sz w:val="24"/>
          <w:szCs w:val="28"/>
          <w:highlight w:val="none"/>
        </w:rPr>
        <w:t>B.</w:t>
      </w:r>
      <w:r>
        <w:rPr>
          <w:rFonts w:hint="eastAsia" w:ascii="Times New Roman" w:hAnsi="Times New Roman" w:eastAsia="宋体" w:cs="Times New Roman"/>
          <w:color w:val="auto"/>
          <w:sz w:val="24"/>
          <w:szCs w:val="28"/>
          <w:highlight w:val="none"/>
          <w:lang w:val="en-US" w:eastAsia="zh-CN"/>
        </w:rPr>
        <w:t>1</w:t>
      </w:r>
      <w:r>
        <w:rPr>
          <w:rFonts w:ascii="Times New Roman" w:hAnsi="Times New Roman" w:eastAsia="宋体" w:cs="Times New Roman"/>
          <w:color w:val="auto"/>
          <w:sz w:val="24"/>
          <w:szCs w:val="28"/>
          <w:highlight w:val="none"/>
        </w:rPr>
        <w:t>、表</w:t>
      </w:r>
      <w:r>
        <w:rPr>
          <w:rFonts w:hint="eastAsia" w:ascii="Times New Roman" w:hAnsi="Times New Roman" w:eastAsia="宋体" w:cs="Times New Roman"/>
          <w:color w:val="auto"/>
          <w:sz w:val="24"/>
          <w:szCs w:val="28"/>
          <w:highlight w:val="none"/>
        </w:rPr>
        <w:t>B</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lang w:val="en-US" w:eastAsia="zh-CN"/>
        </w:rPr>
        <w:t>2</w:t>
      </w:r>
      <w:r>
        <w:rPr>
          <w:rFonts w:hint="eastAsia" w:ascii="Times New Roman" w:hAnsi="Times New Roman" w:eastAsia="宋体" w:cs="Times New Roman"/>
          <w:color w:val="auto"/>
          <w:sz w:val="24"/>
          <w:szCs w:val="28"/>
          <w:highlight w:val="none"/>
        </w:rPr>
        <w:t>。</w:t>
      </w:r>
    </w:p>
    <w:p w14:paraId="2F7BED44">
      <w:pPr>
        <w:spacing w:line="360" w:lineRule="auto"/>
        <w:jc w:val="center"/>
        <w:rPr>
          <w:rFonts w:ascii="Times New Roman" w:hAnsi="Times New Roman" w:eastAsia="黑体" w:cs="Times New Roman"/>
          <w:color w:val="auto"/>
          <w:szCs w:val="21"/>
          <w:highlight w:val="none"/>
        </w:rPr>
      </w:pPr>
      <w:r>
        <w:rPr>
          <w:rFonts w:hint="eastAsia" w:ascii="Times New Roman" w:hAnsi="Times New Roman" w:eastAsia="黑体" w:cs="Times New Roman"/>
          <w:color w:val="auto"/>
          <w:szCs w:val="21"/>
          <w:highlight w:val="none"/>
        </w:rPr>
        <w:t>表</w:t>
      </w:r>
      <w:r>
        <w:rPr>
          <w:rFonts w:hint="eastAsia" w:ascii="Times New Roman" w:hAnsi="Times New Roman" w:eastAsia="黑体" w:cs="Times New Roman"/>
          <w:color w:val="auto"/>
          <w:szCs w:val="21"/>
          <w:highlight w:val="none"/>
          <w:lang w:val="en-US" w:eastAsia="zh-CN"/>
        </w:rPr>
        <w:t xml:space="preserve">B.1 </w:t>
      </w:r>
      <w:r>
        <w:rPr>
          <w:rFonts w:ascii="Times New Roman" w:hAnsi="Times New Roman" w:eastAsia="黑体" w:cs="Times New Roman"/>
          <w:color w:val="auto"/>
          <w:szCs w:val="21"/>
          <w:highlight w:val="none"/>
        </w:rPr>
        <w:t xml:space="preserve"> </w:t>
      </w:r>
      <w:r>
        <w:rPr>
          <w:rFonts w:hint="eastAsia" w:ascii="Times New Roman" w:hAnsi="Times New Roman" w:eastAsia="黑体" w:cs="Times New Roman"/>
          <w:color w:val="auto"/>
          <w:szCs w:val="21"/>
          <w:highlight w:val="none"/>
        </w:rPr>
        <w:t>净购入电力、热力排放因子推荐值</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949"/>
        <w:gridCol w:w="1452"/>
        <w:gridCol w:w="4892"/>
      </w:tblGrid>
      <w:tr w14:paraId="2EF978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75" w:type="pct"/>
            <w:vAlign w:val="center"/>
          </w:tcPr>
          <w:p w14:paraId="0A67CE09">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b/>
                <w:bCs/>
                <w:color w:val="auto"/>
                <w:sz w:val="21"/>
                <w:szCs w:val="21"/>
                <w:highlight w:val="none"/>
              </w:rPr>
            </w:pPr>
            <w:r>
              <w:rPr>
                <w:rFonts w:hint="eastAsia" w:ascii="Times New Roman" w:hAnsi="Times New Roman" w:eastAsia="宋体" w:cs="Times New Roman"/>
                <w:b/>
                <w:bCs/>
                <w:color w:val="auto"/>
                <w:sz w:val="21"/>
                <w:szCs w:val="21"/>
                <w:highlight w:val="none"/>
              </w:rPr>
              <w:t>参数</w:t>
            </w:r>
          </w:p>
        </w:tc>
        <w:tc>
          <w:tcPr>
            <w:tcW w:w="875" w:type="pct"/>
            <w:vAlign w:val="center"/>
          </w:tcPr>
          <w:p w14:paraId="39478778">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b/>
                <w:bCs/>
                <w:color w:val="auto"/>
                <w:sz w:val="21"/>
                <w:szCs w:val="21"/>
                <w:highlight w:val="none"/>
              </w:rPr>
            </w:pPr>
            <w:r>
              <w:rPr>
                <w:rFonts w:hint="eastAsia" w:ascii="Times New Roman" w:hAnsi="Times New Roman" w:eastAsia="宋体" w:cs="Times New Roman"/>
                <w:b/>
                <w:bCs/>
                <w:color w:val="auto"/>
                <w:sz w:val="21"/>
                <w:szCs w:val="21"/>
                <w:highlight w:val="none"/>
              </w:rPr>
              <w:t>单位</w:t>
            </w:r>
          </w:p>
        </w:tc>
        <w:tc>
          <w:tcPr>
            <w:tcW w:w="2949" w:type="pct"/>
            <w:vAlign w:val="center"/>
          </w:tcPr>
          <w:p w14:paraId="5F0E82EA">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b/>
                <w:bCs/>
                <w:color w:val="auto"/>
                <w:sz w:val="21"/>
                <w:szCs w:val="21"/>
                <w:highlight w:val="none"/>
              </w:rPr>
            </w:pPr>
            <w:r>
              <w:rPr>
                <w:rFonts w:ascii="Times New Roman" w:hAnsi="Times New Roman" w:eastAsia="宋体" w:cs="Times New Roman"/>
                <w:b/>
                <w:bCs/>
                <w:color w:val="auto"/>
                <w:sz w:val="21"/>
                <w:szCs w:val="21"/>
                <w:highlight w:val="none"/>
              </w:rPr>
              <w:t>CO</w:t>
            </w:r>
            <w:r>
              <w:rPr>
                <w:rFonts w:ascii="Times New Roman" w:hAnsi="Times New Roman" w:eastAsia="宋体" w:cs="Times New Roman"/>
                <w:b/>
                <w:bCs/>
                <w:color w:val="auto"/>
                <w:sz w:val="21"/>
                <w:szCs w:val="21"/>
                <w:highlight w:val="none"/>
                <w:vertAlign w:val="subscript"/>
              </w:rPr>
              <w:t>2</w:t>
            </w:r>
            <w:r>
              <w:rPr>
                <w:rFonts w:hint="eastAsia" w:ascii="Times New Roman" w:hAnsi="Times New Roman" w:eastAsia="宋体" w:cs="Times New Roman"/>
                <w:b/>
                <w:bCs/>
                <w:color w:val="auto"/>
                <w:sz w:val="21"/>
                <w:szCs w:val="21"/>
                <w:highlight w:val="none"/>
              </w:rPr>
              <w:t>排放因子</w:t>
            </w:r>
          </w:p>
        </w:tc>
      </w:tr>
      <w:tr w14:paraId="5313F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75" w:type="pct"/>
            <w:tcBorders>
              <w:bottom w:val="single" w:color="auto" w:sz="4" w:space="0"/>
            </w:tcBorders>
            <w:vAlign w:val="center"/>
          </w:tcPr>
          <w:p w14:paraId="166EC9B5">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净购入电力</w:t>
            </w:r>
          </w:p>
        </w:tc>
        <w:tc>
          <w:tcPr>
            <w:tcW w:w="875" w:type="pct"/>
            <w:tcBorders>
              <w:bottom w:val="single" w:color="auto" w:sz="4" w:space="0"/>
            </w:tcBorders>
            <w:vAlign w:val="center"/>
          </w:tcPr>
          <w:p w14:paraId="3CFE8D15">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kg</w:t>
            </w:r>
            <w:r>
              <w:rPr>
                <w:rFonts w:ascii="Times New Roman" w:hAnsi="Times New Roman" w:eastAsia="宋体" w:cs="Times New Roman"/>
                <w:color w:val="auto"/>
                <w:sz w:val="21"/>
                <w:szCs w:val="21"/>
                <w:highlight w:val="none"/>
              </w:rPr>
              <w:t>CO</w:t>
            </w:r>
            <w:r>
              <w:rPr>
                <w:rFonts w:ascii="Times New Roman" w:hAnsi="Times New Roman" w:eastAsia="宋体" w:cs="Times New Roman"/>
                <w:color w:val="auto"/>
                <w:sz w:val="21"/>
                <w:szCs w:val="21"/>
                <w:highlight w:val="none"/>
                <w:vertAlign w:val="subscript"/>
              </w:rPr>
              <w:t>2</w:t>
            </w:r>
            <w:r>
              <w:rPr>
                <w:rFonts w:ascii="Times New Roman" w:hAnsi="Times New Roman" w:eastAsia="宋体" w:cs="Times New Roman"/>
                <w:color w:val="auto"/>
                <w:sz w:val="21"/>
                <w:szCs w:val="21"/>
                <w:highlight w:val="none"/>
              </w:rPr>
              <w:t>/</w:t>
            </w:r>
            <w:r>
              <w:rPr>
                <w:rFonts w:hint="eastAsia" w:ascii="Times New Roman" w:hAnsi="Times New Roman" w:eastAsia="宋体" w:cs="Times New Roman"/>
                <w:color w:val="auto"/>
                <w:sz w:val="21"/>
                <w:szCs w:val="21"/>
                <w:highlight w:val="none"/>
              </w:rPr>
              <w:t>k</w:t>
            </w:r>
            <w:r>
              <w:rPr>
                <w:rFonts w:ascii="Times New Roman" w:hAnsi="Times New Roman" w:eastAsia="宋体" w:cs="Times New Roman"/>
                <w:color w:val="auto"/>
                <w:sz w:val="21"/>
                <w:szCs w:val="21"/>
                <w:highlight w:val="none"/>
              </w:rPr>
              <w:t>Wh</w:t>
            </w:r>
          </w:p>
        </w:tc>
        <w:tc>
          <w:tcPr>
            <w:tcW w:w="2949" w:type="pct"/>
            <w:tcBorders>
              <w:bottom w:val="single" w:color="auto" w:sz="4" w:space="0"/>
            </w:tcBorders>
            <w:vAlign w:val="center"/>
          </w:tcPr>
          <w:p w14:paraId="45F0A461">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采用主管部门最新公布的排放因子</w:t>
            </w:r>
          </w:p>
        </w:tc>
      </w:tr>
      <w:tr w14:paraId="14C9E1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175" w:type="pct"/>
            <w:tcBorders>
              <w:top w:val="single" w:color="auto" w:sz="4" w:space="0"/>
            </w:tcBorders>
            <w:vAlign w:val="center"/>
          </w:tcPr>
          <w:p w14:paraId="4648E087">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净购入热（冷）力</w:t>
            </w:r>
          </w:p>
        </w:tc>
        <w:tc>
          <w:tcPr>
            <w:tcW w:w="875" w:type="pct"/>
            <w:tcBorders>
              <w:top w:val="single" w:color="auto" w:sz="4" w:space="0"/>
            </w:tcBorders>
            <w:vAlign w:val="center"/>
          </w:tcPr>
          <w:p w14:paraId="33E8EECB">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kg</w:t>
            </w:r>
            <w:r>
              <w:rPr>
                <w:rFonts w:ascii="Times New Roman" w:hAnsi="Times New Roman" w:eastAsia="宋体" w:cs="Times New Roman"/>
                <w:color w:val="auto"/>
                <w:sz w:val="21"/>
                <w:szCs w:val="21"/>
                <w:highlight w:val="none"/>
              </w:rPr>
              <w:t>CO</w:t>
            </w:r>
            <w:r>
              <w:rPr>
                <w:rFonts w:ascii="Times New Roman" w:hAnsi="Times New Roman" w:eastAsia="宋体" w:cs="Times New Roman"/>
                <w:color w:val="auto"/>
                <w:sz w:val="21"/>
                <w:szCs w:val="21"/>
                <w:highlight w:val="none"/>
                <w:vertAlign w:val="subscript"/>
              </w:rPr>
              <w:t>2</w:t>
            </w:r>
            <w:r>
              <w:rPr>
                <w:rFonts w:ascii="Times New Roman" w:hAnsi="Times New Roman" w:eastAsia="宋体" w:cs="Times New Roman"/>
                <w:color w:val="auto"/>
                <w:sz w:val="21"/>
                <w:szCs w:val="21"/>
                <w:highlight w:val="none"/>
              </w:rPr>
              <w:t>/GJ</w:t>
            </w:r>
          </w:p>
        </w:tc>
        <w:tc>
          <w:tcPr>
            <w:tcW w:w="2949" w:type="pct"/>
            <w:tcBorders>
              <w:top w:val="single" w:color="auto" w:sz="4" w:space="0"/>
              <w:right w:val="single" w:color="auto" w:sz="4" w:space="0"/>
            </w:tcBorders>
            <w:vAlign w:val="center"/>
          </w:tcPr>
          <w:p w14:paraId="5176B1E9">
            <w:pPr>
              <w:keepNext w:val="0"/>
              <w:keepLines w:val="0"/>
              <w:pageBreakBefore w:val="0"/>
              <w:widowControl w:val="0"/>
              <w:kinsoku/>
              <w:wordWrap/>
              <w:overflowPunct/>
              <w:topLinePunct w:val="0"/>
              <w:autoSpaceDE/>
              <w:autoSpaceDN/>
              <w:bidi w:val="0"/>
              <w:adjustRightInd/>
              <w:snapToGrid/>
              <w:jc w:val="center"/>
              <w:textAlignment w:val="auto"/>
              <w:rPr>
                <w:rFonts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具备测量条件应以实测数据为准，不具备测量条件的应采用最新发布的公认可靠数据</w:t>
            </w:r>
          </w:p>
        </w:tc>
      </w:tr>
    </w:tbl>
    <w:p w14:paraId="075E4F4E">
      <w:pPr>
        <w:spacing w:line="360" w:lineRule="auto"/>
        <w:ind w:firstLine="0" w:firstLineChars="0"/>
        <w:jc w:val="center"/>
        <w:rPr>
          <w:rFonts w:hint="eastAsia" w:ascii="Times New Roman" w:hAnsi="Times New Roman" w:eastAsia="黑体" w:cs="Times New Roman"/>
          <w:color w:val="auto"/>
          <w:sz w:val="21"/>
          <w:szCs w:val="21"/>
          <w:highlight w:val="none"/>
          <w:lang w:val="en-US" w:eastAsia="zh-CN"/>
        </w:rPr>
      </w:pPr>
      <w:r>
        <w:rPr>
          <w:rFonts w:hint="eastAsia" w:ascii="Times New Roman" w:hAnsi="Times New Roman" w:eastAsia="黑体" w:cs="Times New Roman"/>
          <w:color w:val="auto"/>
          <w:sz w:val="21"/>
          <w:szCs w:val="21"/>
          <w:highlight w:val="none"/>
          <w:lang w:val="en-US" w:eastAsia="zh-CN"/>
        </w:rPr>
        <w:t>表B.2  常用化石燃料相关参数推荐值</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fixed"/>
        <w:tblCellMar>
          <w:top w:w="15" w:type="dxa"/>
          <w:left w:w="15" w:type="dxa"/>
          <w:bottom w:w="15" w:type="dxa"/>
          <w:right w:w="15" w:type="dxa"/>
        </w:tblCellMar>
      </w:tblPr>
      <w:tblGrid>
        <w:gridCol w:w="1335"/>
        <w:gridCol w:w="1115"/>
        <w:gridCol w:w="2433"/>
        <w:gridCol w:w="2048"/>
        <w:gridCol w:w="1366"/>
      </w:tblGrid>
      <w:tr w14:paraId="584381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blHeader/>
          <w:jc w:val="center"/>
        </w:trPr>
        <w:tc>
          <w:tcPr>
            <w:tcW w:w="804" w:type="pct"/>
            <w:shd w:val="clear" w:color="auto" w:fill="FFFFFF"/>
            <w:tcMar>
              <w:top w:w="60" w:type="dxa"/>
              <w:left w:w="130" w:type="dxa"/>
              <w:bottom w:w="60" w:type="dxa"/>
              <w:right w:w="130" w:type="dxa"/>
            </w:tcMar>
            <w:vAlign w:val="center"/>
          </w:tcPr>
          <w:p w14:paraId="7E8415B2">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燃料类型</w:t>
            </w:r>
          </w:p>
        </w:tc>
        <w:tc>
          <w:tcPr>
            <w:tcW w:w="671" w:type="pct"/>
            <w:shd w:val="clear" w:color="auto" w:fill="FFFFFF"/>
            <w:tcMar>
              <w:top w:w="60" w:type="dxa"/>
              <w:left w:w="130" w:type="dxa"/>
              <w:bottom w:w="60" w:type="dxa"/>
              <w:right w:w="130" w:type="dxa"/>
            </w:tcMar>
            <w:vAlign w:val="center"/>
          </w:tcPr>
          <w:p w14:paraId="66C43D17">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计量单位</w:t>
            </w:r>
          </w:p>
        </w:tc>
        <w:tc>
          <w:tcPr>
            <w:tcW w:w="1466" w:type="pct"/>
            <w:shd w:val="clear" w:color="auto" w:fill="FFFFFF"/>
            <w:tcMar>
              <w:top w:w="60" w:type="dxa"/>
              <w:left w:w="130" w:type="dxa"/>
              <w:bottom w:w="60" w:type="dxa"/>
              <w:right w:w="130" w:type="dxa"/>
            </w:tcMar>
            <w:vAlign w:val="center"/>
          </w:tcPr>
          <w:p w14:paraId="4CC30AC6">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val="en-US" w:eastAsia="zh-CN"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低位热量</w:t>
            </w:r>
          </w:p>
          <w:p w14:paraId="67CBDF21">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（GJ/t 或 GJ/10</w:t>
            </w:r>
            <w:r>
              <w:rPr>
                <w:rFonts w:hint="eastAsia" w:ascii="Times New Roman" w:hAnsi="Times New Roman" w:eastAsia="宋体" w:cs="宋体"/>
                <w:b/>
                <w:bCs/>
                <w:i w:val="0"/>
                <w:iCs w:val="0"/>
                <w:caps w:val="0"/>
                <w:color w:val="auto"/>
                <w:spacing w:val="1"/>
                <w:kern w:val="0"/>
                <w:sz w:val="21"/>
                <w:szCs w:val="21"/>
                <w:highlight w:val="none"/>
                <w:vertAlign w:val="superscript"/>
                <w:lang w:val="en-US" w:eastAsia="zh-CN" w:bidi="ar"/>
              </w:rPr>
              <w:t>4</w:t>
            </w:r>
            <w:r>
              <w:rPr>
                <w:rFonts w:hint="eastAsia" w:ascii="Times New Roman" w:hAnsi="Times New Roman" w:eastAsia="宋体" w:cs="宋体"/>
                <w:b/>
                <w:bCs/>
                <w:i w:val="0"/>
                <w:iCs w:val="0"/>
                <w:caps w:val="0"/>
                <w:color w:val="auto"/>
                <w:spacing w:val="1"/>
                <w:kern w:val="0"/>
                <w:sz w:val="21"/>
                <w:szCs w:val="21"/>
                <w:highlight w:val="none"/>
                <w:lang w:val="en-US" w:eastAsia="zh-CN" w:bidi="ar"/>
              </w:rPr>
              <w:t xml:space="preserve"> Nm</w:t>
            </w:r>
            <w:r>
              <w:rPr>
                <w:rFonts w:hint="eastAsia" w:ascii="Times New Roman" w:hAnsi="Times New Roman" w:eastAsia="宋体" w:cs="宋体"/>
                <w:b/>
                <w:bCs/>
                <w:i w:val="0"/>
                <w:iCs w:val="0"/>
                <w:caps w:val="0"/>
                <w:color w:val="auto"/>
                <w:spacing w:val="1"/>
                <w:kern w:val="0"/>
                <w:sz w:val="21"/>
                <w:szCs w:val="21"/>
                <w:highlight w:val="none"/>
                <w:vertAlign w:val="superscript"/>
                <w:lang w:val="en-US" w:eastAsia="zh-CN" w:bidi="ar"/>
              </w:rPr>
              <w:t>3</w:t>
            </w:r>
            <w:r>
              <w:rPr>
                <w:rFonts w:hint="eastAsia" w:ascii="Times New Roman" w:hAnsi="Times New Roman" w:eastAsia="宋体" w:cs="宋体"/>
                <w:b/>
                <w:bCs/>
                <w:i w:val="0"/>
                <w:iCs w:val="0"/>
                <w:caps w:val="0"/>
                <w:color w:val="auto"/>
                <w:spacing w:val="1"/>
                <w:kern w:val="0"/>
                <w:sz w:val="21"/>
                <w:szCs w:val="21"/>
                <w:highlight w:val="none"/>
                <w:lang w:val="en-US" w:eastAsia="zh-CN" w:bidi="ar"/>
              </w:rPr>
              <w:t>）</w:t>
            </w:r>
          </w:p>
        </w:tc>
        <w:tc>
          <w:tcPr>
            <w:tcW w:w="1234" w:type="pct"/>
            <w:shd w:val="clear" w:color="auto" w:fill="FFFFFF"/>
            <w:tcMar>
              <w:top w:w="60" w:type="dxa"/>
              <w:left w:w="130" w:type="dxa"/>
              <w:bottom w:w="60" w:type="dxa"/>
              <w:right w:w="130" w:type="dxa"/>
            </w:tcMar>
            <w:vAlign w:val="center"/>
          </w:tcPr>
          <w:p w14:paraId="553975A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单位热值含碳量（tC/GJ）</w:t>
            </w:r>
          </w:p>
        </w:tc>
        <w:tc>
          <w:tcPr>
            <w:tcW w:w="823" w:type="pct"/>
            <w:shd w:val="clear" w:color="auto" w:fill="FFFFFF"/>
            <w:tcMar>
              <w:top w:w="60" w:type="dxa"/>
              <w:left w:w="130" w:type="dxa"/>
              <w:bottom w:w="60" w:type="dxa"/>
              <w:right w:w="130" w:type="dxa"/>
            </w:tcMar>
            <w:vAlign w:val="center"/>
          </w:tcPr>
          <w:p w14:paraId="26A9B8CD">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碳氧化率（%）</w:t>
            </w:r>
          </w:p>
        </w:tc>
      </w:tr>
      <w:tr w14:paraId="030344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6A4B154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燃煤</w:t>
            </w:r>
          </w:p>
        </w:tc>
        <w:tc>
          <w:tcPr>
            <w:tcW w:w="671" w:type="pct"/>
            <w:shd w:val="clear" w:color="auto" w:fill="FFFFFF"/>
            <w:tcMar>
              <w:top w:w="60" w:type="dxa"/>
              <w:left w:w="130" w:type="dxa"/>
              <w:bottom w:w="60" w:type="dxa"/>
              <w:right w:w="130" w:type="dxa"/>
            </w:tcMar>
            <w:vAlign w:val="center"/>
          </w:tcPr>
          <w:p w14:paraId="4A655F0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t</w:t>
            </w:r>
          </w:p>
        </w:tc>
        <w:tc>
          <w:tcPr>
            <w:tcW w:w="1466" w:type="pct"/>
            <w:shd w:val="clear" w:color="auto" w:fill="FFFFFF"/>
            <w:tcMar>
              <w:top w:w="60" w:type="dxa"/>
              <w:left w:w="130" w:type="dxa"/>
              <w:bottom w:w="60" w:type="dxa"/>
              <w:right w:w="130" w:type="dxa"/>
            </w:tcMar>
            <w:vAlign w:val="center"/>
          </w:tcPr>
          <w:p w14:paraId="07B1F6A1">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w:t>
            </w:r>
          </w:p>
        </w:tc>
        <w:tc>
          <w:tcPr>
            <w:tcW w:w="1234" w:type="pct"/>
            <w:shd w:val="clear" w:color="auto" w:fill="FFFFFF"/>
            <w:tcMar>
              <w:top w:w="60" w:type="dxa"/>
              <w:left w:w="130" w:type="dxa"/>
              <w:bottom w:w="60" w:type="dxa"/>
              <w:right w:w="130" w:type="dxa"/>
            </w:tcMar>
            <w:vAlign w:val="center"/>
          </w:tcPr>
          <w:p w14:paraId="6A0702F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w:t>
            </w:r>
          </w:p>
        </w:tc>
        <w:tc>
          <w:tcPr>
            <w:tcW w:w="823" w:type="pct"/>
            <w:shd w:val="clear" w:color="auto" w:fill="FFFFFF"/>
            <w:tcMar>
              <w:top w:w="60" w:type="dxa"/>
              <w:left w:w="130" w:type="dxa"/>
              <w:bottom w:w="60" w:type="dxa"/>
              <w:right w:w="130" w:type="dxa"/>
            </w:tcMar>
            <w:vAlign w:val="center"/>
          </w:tcPr>
          <w:p w14:paraId="68B4C1F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4E5C38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7FF58E6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原油</w:t>
            </w:r>
          </w:p>
        </w:tc>
        <w:tc>
          <w:tcPr>
            <w:tcW w:w="671" w:type="pct"/>
            <w:shd w:val="clear" w:color="auto" w:fill="FFFFFF"/>
            <w:tcMar>
              <w:top w:w="60" w:type="dxa"/>
              <w:left w:w="130" w:type="dxa"/>
              <w:bottom w:w="60" w:type="dxa"/>
              <w:right w:w="130" w:type="dxa"/>
            </w:tcMar>
            <w:vAlign w:val="center"/>
          </w:tcPr>
          <w:p w14:paraId="63BF3ED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t</w:t>
            </w:r>
          </w:p>
        </w:tc>
        <w:tc>
          <w:tcPr>
            <w:tcW w:w="1466" w:type="pct"/>
            <w:shd w:val="clear" w:color="auto" w:fill="FFFFFF"/>
            <w:tcMar>
              <w:top w:w="60" w:type="dxa"/>
              <w:left w:w="130" w:type="dxa"/>
              <w:bottom w:w="60" w:type="dxa"/>
              <w:right w:w="130" w:type="dxa"/>
            </w:tcMar>
            <w:vAlign w:val="center"/>
          </w:tcPr>
          <w:p w14:paraId="5384200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41.816</w:t>
            </w:r>
          </w:p>
        </w:tc>
        <w:tc>
          <w:tcPr>
            <w:tcW w:w="1234" w:type="pct"/>
            <w:shd w:val="clear" w:color="auto" w:fill="FFFFFF"/>
            <w:tcMar>
              <w:top w:w="60" w:type="dxa"/>
              <w:left w:w="130" w:type="dxa"/>
              <w:bottom w:w="60" w:type="dxa"/>
              <w:right w:w="130" w:type="dxa"/>
            </w:tcMar>
            <w:vAlign w:val="center"/>
          </w:tcPr>
          <w:p w14:paraId="6A6FC451">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20.1×10⁻³</w:t>
            </w:r>
          </w:p>
        </w:tc>
        <w:tc>
          <w:tcPr>
            <w:tcW w:w="823" w:type="pct"/>
            <w:shd w:val="clear" w:color="auto" w:fill="FFFFFF"/>
            <w:tcMar>
              <w:top w:w="60" w:type="dxa"/>
              <w:left w:w="130" w:type="dxa"/>
              <w:bottom w:w="60" w:type="dxa"/>
              <w:right w:w="130" w:type="dxa"/>
            </w:tcMar>
            <w:vAlign w:val="center"/>
          </w:tcPr>
          <w:p w14:paraId="7565569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07534C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3C38E14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燃料油</w:t>
            </w:r>
          </w:p>
        </w:tc>
        <w:tc>
          <w:tcPr>
            <w:tcW w:w="671" w:type="pct"/>
            <w:shd w:val="clear" w:color="auto" w:fill="FFFFFF"/>
            <w:tcMar>
              <w:top w:w="60" w:type="dxa"/>
              <w:left w:w="130" w:type="dxa"/>
              <w:bottom w:w="60" w:type="dxa"/>
              <w:right w:w="130" w:type="dxa"/>
            </w:tcMar>
            <w:vAlign w:val="center"/>
          </w:tcPr>
          <w:p w14:paraId="42E37CF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t</w:t>
            </w:r>
          </w:p>
        </w:tc>
        <w:tc>
          <w:tcPr>
            <w:tcW w:w="1466" w:type="pct"/>
            <w:shd w:val="clear" w:color="auto" w:fill="FFFFFF"/>
            <w:tcMar>
              <w:top w:w="60" w:type="dxa"/>
              <w:left w:w="130" w:type="dxa"/>
              <w:bottom w:w="60" w:type="dxa"/>
              <w:right w:w="130" w:type="dxa"/>
            </w:tcMar>
            <w:vAlign w:val="center"/>
          </w:tcPr>
          <w:p w14:paraId="1E44CC6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41.816</w:t>
            </w:r>
          </w:p>
        </w:tc>
        <w:tc>
          <w:tcPr>
            <w:tcW w:w="1234" w:type="pct"/>
            <w:shd w:val="clear" w:color="auto" w:fill="FFFFFF"/>
            <w:tcMar>
              <w:top w:w="60" w:type="dxa"/>
              <w:left w:w="130" w:type="dxa"/>
              <w:bottom w:w="60" w:type="dxa"/>
              <w:right w:w="130" w:type="dxa"/>
            </w:tcMar>
            <w:vAlign w:val="center"/>
          </w:tcPr>
          <w:p w14:paraId="1921B39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21.1×10⁻³</w:t>
            </w:r>
          </w:p>
        </w:tc>
        <w:tc>
          <w:tcPr>
            <w:tcW w:w="823" w:type="pct"/>
            <w:shd w:val="clear" w:color="auto" w:fill="FFFFFF"/>
            <w:tcMar>
              <w:top w:w="60" w:type="dxa"/>
              <w:left w:w="130" w:type="dxa"/>
              <w:bottom w:w="60" w:type="dxa"/>
              <w:right w:w="130" w:type="dxa"/>
            </w:tcMar>
            <w:vAlign w:val="center"/>
          </w:tcPr>
          <w:p w14:paraId="03C7A57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5A5BB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6E7B41F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汽油</w:t>
            </w:r>
          </w:p>
        </w:tc>
        <w:tc>
          <w:tcPr>
            <w:tcW w:w="671" w:type="pct"/>
            <w:shd w:val="clear" w:color="auto" w:fill="FFFFFF"/>
            <w:tcMar>
              <w:top w:w="60" w:type="dxa"/>
              <w:left w:w="130" w:type="dxa"/>
              <w:bottom w:w="60" w:type="dxa"/>
              <w:right w:w="130" w:type="dxa"/>
            </w:tcMar>
            <w:vAlign w:val="center"/>
          </w:tcPr>
          <w:p w14:paraId="4556126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t</w:t>
            </w:r>
          </w:p>
        </w:tc>
        <w:tc>
          <w:tcPr>
            <w:tcW w:w="1466" w:type="pct"/>
            <w:shd w:val="clear" w:color="auto" w:fill="FFFFFF"/>
            <w:tcMar>
              <w:top w:w="60" w:type="dxa"/>
              <w:left w:w="130" w:type="dxa"/>
              <w:bottom w:w="60" w:type="dxa"/>
              <w:right w:w="130" w:type="dxa"/>
            </w:tcMar>
            <w:vAlign w:val="center"/>
          </w:tcPr>
          <w:p w14:paraId="7F582E9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43.070</w:t>
            </w:r>
          </w:p>
        </w:tc>
        <w:tc>
          <w:tcPr>
            <w:tcW w:w="1234" w:type="pct"/>
            <w:shd w:val="clear" w:color="auto" w:fill="FFFFFF"/>
            <w:tcMar>
              <w:top w:w="60" w:type="dxa"/>
              <w:left w:w="130" w:type="dxa"/>
              <w:bottom w:w="60" w:type="dxa"/>
              <w:right w:w="130" w:type="dxa"/>
            </w:tcMar>
            <w:vAlign w:val="center"/>
          </w:tcPr>
          <w:p w14:paraId="62BA7B9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18.9×10⁻³</w:t>
            </w:r>
          </w:p>
        </w:tc>
        <w:tc>
          <w:tcPr>
            <w:tcW w:w="823" w:type="pct"/>
            <w:shd w:val="clear" w:color="auto" w:fill="FFFFFF"/>
            <w:tcMar>
              <w:top w:w="60" w:type="dxa"/>
              <w:left w:w="130" w:type="dxa"/>
              <w:bottom w:w="60" w:type="dxa"/>
              <w:right w:w="130" w:type="dxa"/>
            </w:tcMar>
            <w:vAlign w:val="center"/>
          </w:tcPr>
          <w:p w14:paraId="37D678C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632921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485DEDD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柴油</w:t>
            </w:r>
          </w:p>
        </w:tc>
        <w:tc>
          <w:tcPr>
            <w:tcW w:w="671" w:type="pct"/>
            <w:shd w:val="clear" w:color="auto" w:fill="FFFFFF"/>
            <w:tcMar>
              <w:top w:w="60" w:type="dxa"/>
              <w:left w:w="130" w:type="dxa"/>
              <w:bottom w:w="60" w:type="dxa"/>
              <w:right w:w="130" w:type="dxa"/>
            </w:tcMar>
            <w:vAlign w:val="center"/>
          </w:tcPr>
          <w:p w14:paraId="5208634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t</w:t>
            </w:r>
          </w:p>
        </w:tc>
        <w:tc>
          <w:tcPr>
            <w:tcW w:w="1466" w:type="pct"/>
            <w:shd w:val="clear" w:color="auto" w:fill="FFFFFF"/>
            <w:tcMar>
              <w:top w:w="60" w:type="dxa"/>
              <w:left w:w="130" w:type="dxa"/>
              <w:bottom w:w="60" w:type="dxa"/>
              <w:right w:w="130" w:type="dxa"/>
            </w:tcMar>
            <w:vAlign w:val="center"/>
          </w:tcPr>
          <w:p w14:paraId="5D78829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42.652</w:t>
            </w:r>
          </w:p>
        </w:tc>
        <w:tc>
          <w:tcPr>
            <w:tcW w:w="1234" w:type="pct"/>
            <w:shd w:val="clear" w:color="auto" w:fill="FFFFFF"/>
            <w:tcMar>
              <w:top w:w="60" w:type="dxa"/>
              <w:left w:w="130" w:type="dxa"/>
              <w:bottom w:w="60" w:type="dxa"/>
              <w:right w:w="130" w:type="dxa"/>
            </w:tcMar>
            <w:vAlign w:val="center"/>
          </w:tcPr>
          <w:p w14:paraId="19189E7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20.2×10⁻³</w:t>
            </w:r>
          </w:p>
        </w:tc>
        <w:tc>
          <w:tcPr>
            <w:tcW w:w="823" w:type="pct"/>
            <w:shd w:val="clear" w:color="auto" w:fill="FFFFFF"/>
            <w:tcMar>
              <w:top w:w="60" w:type="dxa"/>
              <w:left w:w="130" w:type="dxa"/>
              <w:bottom w:w="60" w:type="dxa"/>
              <w:right w:w="130" w:type="dxa"/>
            </w:tcMar>
            <w:vAlign w:val="center"/>
          </w:tcPr>
          <w:p w14:paraId="4BEA89A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6E9AE6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0AE144A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天然气</w:t>
            </w:r>
          </w:p>
        </w:tc>
        <w:tc>
          <w:tcPr>
            <w:tcW w:w="671" w:type="pct"/>
            <w:shd w:val="clear" w:color="auto" w:fill="FFFFFF"/>
            <w:tcMar>
              <w:top w:w="60" w:type="dxa"/>
              <w:left w:w="130" w:type="dxa"/>
              <w:bottom w:w="60" w:type="dxa"/>
              <w:right w:w="130" w:type="dxa"/>
            </w:tcMar>
            <w:vAlign w:val="center"/>
          </w:tcPr>
          <w:p w14:paraId="697E6D5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10⁴Nm³</w:t>
            </w:r>
          </w:p>
        </w:tc>
        <w:tc>
          <w:tcPr>
            <w:tcW w:w="1466" w:type="pct"/>
            <w:shd w:val="clear" w:color="auto" w:fill="FFFFFF"/>
            <w:tcMar>
              <w:top w:w="60" w:type="dxa"/>
              <w:left w:w="130" w:type="dxa"/>
              <w:bottom w:w="60" w:type="dxa"/>
              <w:right w:w="130" w:type="dxa"/>
            </w:tcMar>
            <w:vAlign w:val="center"/>
          </w:tcPr>
          <w:p w14:paraId="116607F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389.31</w:t>
            </w:r>
          </w:p>
        </w:tc>
        <w:tc>
          <w:tcPr>
            <w:tcW w:w="1234" w:type="pct"/>
            <w:shd w:val="clear" w:color="auto" w:fill="FFFFFF"/>
            <w:tcMar>
              <w:top w:w="60" w:type="dxa"/>
              <w:left w:w="130" w:type="dxa"/>
              <w:bottom w:w="60" w:type="dxa"/>
              <w:right w:w="130" w:type="dxa"/>
            </w:tcMar>
            <w:vAlign w:val="center"/>
          </w:tcPr>
          <w:p w14:paraId="1EC323A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15.3×10⁻³</w:t>
            </w:r>
          </w:p>
        </w:tc>
        <w:tc>
          <w:tcPr>
            <w:tcW w:w="823" w:type="pct"/>
            <w:shd w:val="clear" w:color="auto" w:fill="FFFFFF"/>
            <w:tcMar>
              <w:top w:w="60" w:type="dxa"/>
              <w:left w:w="130" w:type="dxa"/>
              <w:bottom w:w="60" w:type="dxa"/>
              <w:right w:w="130" w:type="dxa"/>
            </w:tcMar>
            <w:vAlign w:val="center"/>
          </w:tcPr>
          <w:p w14:paraId="18CE08B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99</w:t>
            </w:r>
          </w:p>
        </w:tc>
      </w:tr>
      <w:tr w14:paraId="67A4CF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307EA32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液化石油气</w:t>
            </w:r>
          </w:p>
        </w:tc>
        <w:tc>
          <w:tcPr>
            <w:tcW w:w="671" w:type="pct"/>
            <w:shd w:val="clear" w:color="auto" w:fill="FFFFFF"/>
            <w:tcMar>
              <w:top w:w="60" w:type="dxa"/>
              <w:left w:w="130" w:type="dxa"/>
              <w:bottom w:w="60" w:type="dxa"/>
              <w:right w:w="130" w:type="dxa"/>
            </w:tcMar>
            <w:vAlign w:val="center"/>
          </w:tcPr>
          <w:p w14:paraId="62B1152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10⁴Nm³</w:t>
            </w:r>
          </w:p>
        </w:tc>
        <w:tc>
          <w:tcPr>
            <w:tcW w:w="1466" w:type="pct"/>
            <w:shd w:val="clear" w:color="auto" w:fill="FFFFFF"/>
            <w:tcMar>
              <w:top w:w="60" w:type="dxa"/>
              <w:left w:w="130" w:type="dxa"/>
              <w:bottom w:w="60" w:type="dxa"/>
              <w:right w:w="130" w:type="dxa"/>
            </w:tcMar>
            <w:vAlign w:val="center"/>
          </w:tcPr>
          <w:p w14:paraId="28EAA96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50.179</w:t>
            </w:r>
          </w:p>
        </w:tc>
        <w:tc>
          <w:tcPr>
            <w:tcW w:w="1234" w:type="pct"/>
            <w:shd w:val="clear" w:color="auto" w:fill="FFFFFF"/>
            <w:tcMar>
              <w:top w:w="60" w:type="dxa"/>
              <w:left w:w="130" w:type="dxa"/>
              <w:bottom w:w="60" w:type="dxa"/>
              <w:right w:w="130" w:type="dxa"/>
            </w:tcMar>
            <w:vAlign w:val="center"/>
          </w:tcPr>
          <w:p w14:paraId="032977C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17.2×10⁻³</w:t>
            </w:r>
          </w:p>
        </w:tc>
        <w:tc>
          <w:tcPr>
            <w:tcW w:w="823" w:type="pct"/>
            <w:shd w:val="clear" w:color="auto" w:fill="FFFFFF"/>
            <w:tcMar>
              <w:top w:w="60" w:type="dxa"/>
              <w:left w:w="130" w:type="dxa"/>
              <w:bottom w:w="60" w:type="dxa"/>
              <w:right w:w="130" w:type="dxa"/>
            </w:tcMar>
            <w:vAlign w:val="center"/>
          </w:tcPr>
          <w:p w14:paraId="2981CBD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32E402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53660A9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液化天然气</w:t>
            </w:r>
          </w:p>
        </w:tc>
        <w:tc>
          <w:tcPr>
            <w:tcW w:w="671" w:type="pct"/>
            <w:shd w:val="clear" w:color="auto" w:fill="FFFFFF"/>
            <w:tcMar>
              <w:top w:w="60" w:type="dxa"/>
              <w:left w:w="130" w:type="dxa"/>
              <w:bottom w:w="60" w:type="dxa"/>
              <w:right w:w="130" w:type="dxa"/>
            </w:tcMar>
            <w:vAlign w:val="center"/>
          </w:tcPr>
          <w:p w14:paraId="78266B2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10⁴Nm³</w:t>
            </w:r>
          </w:p>
        </w:tc>
        <w:tc>
          <w:tcPr>
            <w:tcW w:w="1466" w:type="pct"/>
            <w:shd w:val="clear" w:color="auto" w:fill="FFFFFF"/>
            <w:tcMar>
              <w:top w:w="60" w:type="dxa"/>
              <w:left w:w="130" w:type="dxa"/>
              <w:bottom w:w="60" w:type="dxa"/>
              <w:right w:w="130" w:type="dxa"/>
            </w:tcMar>
            <w:vAlign w:val="center"/>
          </w:tcPr>
          <w:p w14:paraId="667C484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44.2</w:t>
            </w:r>
          </w:p>
        </w:tc>
        <w:tc>
          <w:tcPr>
            <w:tcW w:w="1234" w:type="pct"/>
            <w:shd w:val="clear" w:color="auto" w:fill="FFFFFF"/>
            <w:tcMar>
              <w:top w:w="60" w:type="dxa"/>
              <w:left w:w="130" w:type="dxa"/>
              <w:bottom w:w="60" w:type="dxa"/>
              <w:right w:w="130" w:type="dxa"/>
            </w:tcMar>
            <w:vAlign w:val="center"/>
          </w:tcPr>
          <w:p w14:paraId="61B8AFC1">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17.2×10⁻³</w:t>
            </w:r>
          </w:p>
        </w:tc>
        <w:tc>
          <w:tcPr>
            <w:tcW w:w="823" w:type="pct"/>
            <w:shd w:val="clear" w:color="auto" w:fill="FFFFFF"/>
            <w:tcMar>
              <w:top w:w="60" w:type="dxa"/>
              <w:left w:w="130" w:type="dxa"/>
              <w:bottom w:w="60" w:type="dxa"/>
              <w:right w:w="130" w:type="dxa"/>
            </w:tcMar>
            <w:vAlign w:val="center"/>
          </w:tcPr>
          <w:p w14:paraId="53E9760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98</w:t>
            </w:r>
          </w:p>
        </w:tc>
      </w:tr>
      <w:tr w14:paraId="5B6FD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804" w:type="pct"/>
            <w:shd w:val="clear" w:color="auto" w:fill="FFFFFF"/>
            <w:tcMar>
              <w:top w:w="60" w:type="dxa"/>
              <w:left w:w="130" w:type="dxa"/>
              <w:bottom w:w="60" w:type="dxa"/>
              <w:right w:w="130" w:type="dxa"/>
            </w:tcMar>
            <w:vAlign w:val="center"/>
          </w:tcPr>
          <w:p w14:paraId="71F8CC7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其他煤气</w:t>
            </w:r>
          </w:p>
        </w:tc>
        <w:tc>
          <w:tcPr>
            <w:tcW w:w="671" w:type="pct"/>
            <w:shd w:val="clear" w:color="auto" w:fill="FFFFFF"/>
            <w:tcMar>
              <w:top w:w="60" w:type="dxa"/>
              <w:left w:w="130" w:type="dxa"/>
              <w:bottom w:w="60" w:type="dxa"/>
              <w:right w:w="130" w:type="dxa"/>
            </w:tcMar>
            <w:vAlign w:val="center"/>
          </w:tcPr>
          <w:p w14:paraId="78676F6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10⁴Nm³</w:t>
            </w:r>
          </w:p>
        </w:tc>
        <w:tc>
          <w:tcPr>
            <w:tcW w:w="1466" w:type="pct"/>
            <w:shd w:val="clear" w:color="auto" w:fill="FFFFFF"/>
            <w:tcMar>
              <w:top w:w="60" w:type="dxa"/>
              <w:left w:w="130" w:type="dxa"/>
              <w:bottom w:w="60" w:type="dxa"/>
              <w:right w:w="130" w:type="dxa"/>
            </w:tcMar>
            <w:vAlign w:val="center"/>
          </w:tcPr>
          <w:p w14:paraId="5046DF7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52.27</w:t>
            </w:r>
          </w:p>
        </w:tc>
        <w:tc>
          <w:tcPr>
            <w:tcW w:w="1234" w:type="pct"/>
            <w:shd w:val="clear" w:color="auto" w:fill="FFFFFF"/>
            <w:tcMar>
              <w:top w:w="60" w:type="dxa"/>
              <w:left w:w="130" w:type="dxa"/>
              <w:bottom w:w="60" w:type="dxa"/>
              <w:right w:w="130" w:type="dxa"/>
            </w:tcMar>
            <w:vAlign w:val="center"/>
          </w:tcPr>
          <w:p w14:paraId="3DA4B3A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12.2×10⁻³</w:t>
            </w:r>
          </w:p>
        </w:tc>
        <w:tc>
          <w:tcPr>
            <w:tcW w:w="823" w:type="pct"/>
            <w:shd w:val="clear" w:color="auto" w:fill="FFFFFF"/>
            <w:tcMar>
              <w:top w:w="60" w:type="dxa"/>
              <w:left w:w="130" w:type="dxa"/>
              <w:bottom w:w="60" w:type="dxa"/>
              <w:right w:w="130" w:type="dxa"/>
            </w:tcMar>
            <w:vAlign w:val="center"/>
          </w:tcPr>
          <w:p w14:paraId="36D6D83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99</w:t>
            </w:r>
          </w:p>
        </w:tc>
      </w:tr>
      <w:tr w14:paraId="14506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jc w:val="center"/>
        </w:trPr>
        <w:tc>
          <w:tcPr>
            <w:tcW w:w="5000" w:type="pct"/>
            <w:gridSpan w:val="5"/>
            <w:shd w:val="clear" w:color="auto" w:fill="FFFFFF"/>
            <w:tcMar>
              <w:top w:w="60" w:type="dxa"/>
              <w:left w:w="130" w:type="dxa"/>
              <w:bottom w:w="60" w:type="dxa"/>
              <w:right w:w="130" w:type="dxa"/>
            </w:tcMar>
            <w:vAlign w:val="center"/>
          </w:tcPr>
          <w:p w14:paraId="5D6A7D66">
            <w:pPr>
              <w:ind w:firstLine="0" w:firstLineChars="0"/>
              <w:rPr>
                <w:rFonts w:hint="eastAsia" w:ascii="Times New Roman" w:hAnsi="Times New Roman" w:eastAsia="宋体" w:cs="宋体"/>
                <w:i w:val="0"/>
                <w:iCs w:val="0"/>
                <w:caps w:val="0"/>
                <w:color w:val="auto"/>
                <w:spacing w:val="1"/>
                <w:kern w:val="0"/>
                <w:sz w:val="21"/>
                <w:szCs w:val="21"/>
                <w:highlight w:val="none"/>
                <w:lang w:val="en-US" w:eastAsia="zh-CN" w:bidi="ar"/>
              </w:rPr>
            </w:pPr>
            <w:r>
              <w:rPr>
                <w:rFonts w:hint="eastAsia" w:ascii="Times New Roman" w:hAnsi="Times New Roman" w:eastAsia="宋体" w:cs="Times New Roman"/>
                <w:color w:val="auto"/>
                <w:sz w:val="21"/>
                <w:szCs w:val="22"/>
                <w:highlight w:val="none"/>
                <w:lang w:val="en-US" w:eastAsia="zh-CN"/>
              </w:rPr>
              <w:t>注：数据取值来源为《中国能源统计年鉴》（2022）。</w:t>
            </w:r>
          </w:p>
        </w:tc>
      </w:tr>
    </w:tbl>
    <w:p w14:paraId="2F5FCC19">
      <w:pPr>
        <w:rPr>
          <w:rFonts w:hint="default" w:ascii="Times New Roman" w:hAnsi="Times New Roman" w:eastAsia="宋体" w:cs="Times New Roman"/>
          <w:color w:val="auto"/>
          <w:sz w:val="24"/>
          <w:szCs w:val="28"/>
          <w:highlight w:val="none"/>
          <w:lang w:val="en-US" w:eastAsia="zh-CN"/>
        </w:rPr>
      </w:pPr>
      <w:r>
        <w:rPr>
          <w:rFonts w:hint="eastAsia" w:ascii="Times New Roman" w:hAnsi="Times New Roman" w:eastAsia="宋体" w:cs="Times New Roman"/>
          <w:color w:val="auto"/>
          <w:sz w:val="24"/>
          <w:szCs w:val="28"/>
          <w:highlight w:val="none"/>
          <w:lang w:val="en-US" w:eastAsia="zh-CN"/>
        </w:rPr>
        <w:t>B.2煤采样、制样和化石燃料单位热值含碳量检测方法见表B.3。</w:t>
      </w:r>
    </w:p>
    <w:p w14:paraId="363C8D50">
      <w:pPr>
        <w:spacing w:line="360" w:lineRule="auto"/>
        <w:jc w:val="center"/>
        <w:rPr>
          <w:rFonts w:hint="eastAsia" w:ascii="Times New Roman" w:hAnsi="Times New Roman" w:eastAsia="黑体" w:cs="Times New Roman"/>
          <w:color w:val="auto"/>
          <w:szCs w:val="21"/>
          <w:highlight w:val="none"/>
          <w:lang w:val="en-US" w:eastAsia="zh-CN"/>
        </w:rPr>
      </w:pPr>
      <w:r>
        <w:rPr>
          <w:rFonts w:hint="eastAsia" w:ascii="Times New Roman" w:hAnsi="Times New Roman" w:eastAsia="黑体" w:cs="Times New Roman"/>
          <w:color w:val="auto"/>
          <w:szCs w:val="21"/>
          <w:highlight w:val="none"/>
        </w:rPr>
        <w:t>表</w:t>
      </w:r>
      <w:r>
        <w:rPr>
          <w:rFonts w:hint="eastAsia" w:ascii="Times New Roman" w:hAnsi="Times New Roman" w:eastAsia="黑体" w:cs="Times New Roman"/>
          <w:color w:val="auto"/>
          <w:szCs w:val="21"/>
          <w:highlight w:val="none"/>
          <w:lang w:val="en-US" w:eastAsia="zh-CN"/>
        </w:rPr>
        <w:t>B.3</w:t>
      </w:r>
      <w:r>
        <w:rPr>
          <w:rFonts w:hint="eastAsia" w:ascii="Times New Roman" w:hAnsi="Times New Roman" w:eastAsia="黑体" w:cs="Times New Roman"/>
          <w:color w:val="auto"/>
          <w:szCs w:val="21"/>
          <w:highlight w:val="none"/>
        </w:rPr>
        <w:t xml:space="preserve"> 煤采样、制样和化石燃料单位热值含碳量检测方法</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2230"/>
        <w:gridCol w:w="1580"/>
        <w:gridCol w:w="4483"/>
      </w:tblGrid>
      <w:tr w14:paraId="3E4B75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blHeader/>
        </w:trPr>
        <w:tc>
          <w:tcPr>
            <w:tcW w:w="1344" w:type="pct"/>
            <w:shd w:val="clear" w:color="auto" w:fill="FFFFFF"/>
            <w:tcMar>
              <w:top w:w="60" w:type="dxa"/>
              <w:left w:w="130" w:type="dxa"/>
              <w:bottom w:w="60" w:type="dxa"/>
              <w:right w:w="130" w:type="dxa"/>
            </w:tcMar>
            <w:vAlign w:val="center"/>
          </w:tcPr>
          <w:p w14:paraId="6A7C5B84">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分析项目</w:t>
            </w:r>
          </w:p>
        </w:tc>
        <w:tc>
          <w:tcPr>
            <w:tcW w:w="952" w:type="pct"/>
            <w:shd w:val="clear" w:color="auto" w:fill="FFFFFF"/>
            <w:tcMar>
              <w:top w:w="60" w:type="dxa"/>
              <w:left w:w="130" w:type="dxa"/>
              <w:bottom w:w="60" w:type="dxa"/>
              <w:right w:w="130" w:type="dxa"/>
            </w:tcMar>
            <w:vAlign w:val="center"/>
          </w:tcPr>
          <w:p w14:paraId="03EE9D9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燃料</w:t>
            </w:r>
          </w:p>
        </w:tc>
        <w:tc>
          <w:tcPr>
            <w:tcW w:w="2702" w:type="pct"/>
            <w:shd w:val="clear" w:color="auto" w:fill="FFFFFF"/>
            <w:tcMar>
              <w:top w:w="60" w:type="dxa"/>
              <w:left w:w="130" w:type="dxa"/>
              <w:bottom w:w="60" w:type="dxa"/>
              <w:right w:w="130" w:type="dxa"/>
            </w:tcMar>
            <w:vAlign w:val="center"/>
          </w:tcPr>
          <w:p w14:paraId="3831BF1A">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依据文件</w:t>
            </w:r>
          </w:p>
        </w:tc>
      </w:tr>
      <w:tr w14:paraId="6D50E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shd w:val="clear" w:color="auto" w:fill="FFFFFF"/>
            <w:tcMar>
              <w:top w:w="60" w:type="dxa"/>
              <w:left w:w="130" w:type="dxa"/>
              <w:bottom w:w="60" w:type="dxa"/>
              <w:right w:w="130" w:type="dxa"/>
            </w:tcMar>
            <w:vAlign w:val="center"/>
          </w:tcPr>
          <w:p w14:paraId="42D887C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人工采样</w:t>
            </w:r>
          </w:p>
        </w:tc>
        <w:tc>
          <w:tcPr>
            <w:tcW w:w="952" w:type="pct"/>
            <w:vMerge w:val="restart"/>
            <w:shd w:val="clear" w:color="auto" w:fill="FFFFFF"/>
            <w:tcMar>
              <w:top w:w="60" w:type="dxa"/>
              <w:left w:w="130" w:type="dxa"/>
              <w:bottom w:w="60" w:type="dxa"/>
              <w:right w:w="130" w:type="dxa"/>
            </w:tcMar>
            <w:vAlign w:val="center"/>
          </w:tcPr>
          <w:p w14:paraId="30DD0E4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煤</w:t>
            </w:r>
          </w:p>
        </w:tc>
        <w:tc>
          <w:tcPr>
            <w:tcW w:w="2702" w:type="pct"/>
            <w:shd w:val="clear" w:color="auto" w:fill="FFFFFF"/>
            <w:tcMar>
              <w:top w:w="60" w:type="dxa"/>
              <w:left w:w="130" w:type="dxa"/>
              <w:bottom w:w="60" w:type="dxa"/>
              <w:right w:w="130" w:type="dxa"/>
            </w:tcMar>
            <w:vAlign w:val="center"/>
          </w:tcPr>
          <w:p w14:paraId="3F305AD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GB/T 475</w:t>
            </w:r>
          </w:p>
        </w:tc>
      </w:tr>
      <w:tr w14:paraId="0B4228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shd w:val="clear" w:color="auto" w:fill="FFFFFF"/>
            <w:tcMar>
              <w:top w:w="60" w:type="dxa"/>
              <w:left w:w="130" w:type="dxa"/>
              <w:bottom w:w="60" w:type="dxa"/>
              <w:right w:w="130" w:type="dxa"/>
            </w:tcMar>
            <w:vAlign w:val="center"/>
          </w:tcPr>
          <w:p w14:paraId="6E4EBD7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机械采样</w:t>
            </w:r>
          </w:p>
        </w:tc>
        <w:tc>
          <w:tcPr>
            <w:tcW w:w="952" w:type="pct"/>
            <w:vMerge w:val="continue"/>
            <w:shd w:val="clear" w:color="auto" w:fill="FFFFFF"/>
            <w:tcMar>
              <w:top w:w="60" w:type="dxa"/>
              <w:left w:w="130" w:type="dxa"/>
              <w:bottom w:w="60" w:type="dxa"/>
              <w:right w:w="130" w:type="dxa"/>
            </w:tcMar>
            <w:vAlign w:val="center"/>
          </w:tcPr>
          <w:p w14:paraId="59BB05D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p>
        </w:tc>
        <w:tc>
          <w:tcPr>
            <w:tcW w:w="2702" w:type="pct"/>
            <w:shd w:val="clear" w:color="auto" w:fill="FFFFFF"/>
            <w:tcMar>
              <w:top w:w="60" w:type="dxa"/>
              <w:left w:w="130" w:type="dxa"/>
              <w:bottom w:w="60" w:type="dxa"/>
              <w:right w:w="130" w:type="dxa"/>
            </w:tcMar>
            <w:vAlign w:val="center"/>
          </w:tcPr>
          <w:p w14:paraId="1DEE0F9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GB/T 19494.1</w:t>
            </w:r>
          </w:p>
        </w:tc>
      </w:tr>
      <w:tr w14:paraId="401F29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shd w:val="clear" w:color="auto" w:fill="FFFFFF"/>
            <w:tcMar>
              <w:top w:w="60" w:type="dxa"/>
              <w:left w:w="130" w:type="dxa"/>
              <w:bottom w:w="60" w:type="dxa"/>
              <w:right w:w="130" w:type="dxa"/>
            </w:tcMar>
            <w:vAlign w:val="center"/>
          </w:tcPr>
          <w:p w14:paraId="35136A8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人工制样</w:t>
            </w:r>
          </w:p>
        </w:tc>
        <w:tc>
          <w:tcPr>
            <w:tcW w:w="952" w:type="pct"/>
            <w:vMerge w:val="restart"/>
            <w:shd w:val="clear" w:color="auto" w:fill="FFFFFF"/>
            <w:tcMar>
              <w:top w:w="60" w:type="dxa"/>
              <w:left w:w="130" w:type="dxa"/>
              <w:bottom w:w="60" w:type="dxa"/>
              <w:right w:w="130" w:type="dxa"/>
            </w:tcMar>
            <w:vAlign w:val="center"/>
          </w:tcPr>
          <w:p w14:paraId="247086E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煤</w:t>
            </w:r>
          </w:p>
        </w:tc>
        <w:tc>
          <w:tcPr>
            <w:tcW w:w="2702" w:type="pct"/>
            <w:shd w:val="clear" w:color="auto" w:fill="FFFFFF"/>
            <w:tcMar>
              <w:top w:w="60" w:type="dxa"/>
              <w:left w:w="130" w:type="dxa"/>
              <w:bottom w:w="60" w:type="dxa"/>
              <w:right w:w="130" w:type="dxa"/>
            </w:tcMar>
            <w:vAlign w:val="center"/>
          </w:tcPr>
          <w:p w14:paraId="2221F2C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GB/T 474</w:t>
            </w:r>
          </w:p>
        </w:tc>
      </w:tr>
      <w:tr w14:paraId="153A46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shd w:val="clear" w:color="auto" w:fill="FFFFFF"/>
            <w:tcMar>
              <w:top w:w="60" w:type="dxa"/>
              <w:left w:w="130" w:type="dxa"/>
              <w:bottom w:w="60" w:type="dxa"/>
              <w:right w:w="130" w:type="dxa"/>
            </w:tcMar>
            <w:vAlign w:val="center"/>
          </w:tcPr>
          <w:p w14:paraId="3A5F6C3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机械制样</w:t>
            </w:r>
          </w:p>
        </w:tc>
        <w:tc>
          <w:tcPr>
            <w:tcW w:w="952" w:type="pct"/>
            <w:vMerge w:val="continue"/>
            <w:shd w:val="clear" w:color="auto" w:fill="FFFFFF"/>
            <w:tcMar>
              <w:top w:w="60" w:type="dxa"/>
              <w:left w:w="130" w:type="dxa"/>
              <w:bottom w:w="60" w:type="dxa"/>
              <w:right w:w="130" w:type="dxa"/>
            </w:tcMar>
            <w:vAlign w:val="center"/>
          </w:tcPr>
          <w:p w14:paraId="288E1A2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p>
        </w:tc>
        <w:tc>
          <w:tcPr>
            <w:tcW w:w="2702" w:type="pct"/>
            <w:shd w:val="clear" w:color="auto" w:fill="FFFFFF"/>
            <w:tcMar>
              <w:top w:w="60" w:type="dxa"/>
              <w:left w:w="130" w:type="dxa"/>
              <w:bottom w:w="60" w:type="dxa"/>
              <w:right w:w="130" w:type="dxa"/>
            </w:tcMar>
            <w:vAlign w:val="center"/>
          </w:tcPr>
          <w:p w14:paraId="0BF8D46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GB/T 19494.2</w:t>
            </w:r>
          </w:p>
        </w:tc>
      </w:tr>
      <w:tr w14:paraId="29C20D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vMerge w:val="restart"/>
            <w:shd w:val="clear" w:color="auto" w:fill="FFFFFF"/>
            <w:tcMar>
              <w:top w:w="60" w:type="dxa"/>
              <w:left w:w="130" w:type="dxa"/>
              <w:bottom w:w="60" w:type="dxa"/>
              <w:right w:w="130" w:type="dxa"/>
            </w:tcMar>
            <w:vAlign w:val="center"/>
          </w:tcPr>
          <w:p w14:paraId="0F25835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元素碳含量</w:t>
            </w:r>
          </w:p>
        </w:tc>
        <w:tc>
          <w:tcPr>
            <w:tcW w:w="952" w:type="pct"/>
            <w:shd w:val="clear" w:color="auto" w:fill="FFFFFF"/>
            <w:tcMar>
              <w:top w:w="60" w:type="dxa"/>
              <w:left w:w="130" w:type="dxa"/>
              <w:bottom w:w="60" w:type="dxa"/>
              <w:right w:w="130" w:type="dxa"/>
            </w:tcMar>
            <w:vAlign w:val="center"/>
          </w:tcPr>
          <w:p w14:paraId="1960CFE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煤</w:t>
            </w:r>
          </w:p>
        </w:tc>
        <w:tc>
          <w:tcPr>
            <w:tcW w:w="2702" w:type="pct"/>
            <w:shd w:val="clear" w:color="auto" w:fill="FFFFFF"/>
            <w:tcMar>
              <w:top w:w="60" w:type="dxa"/>
              <w:left w:w="130" w:type="dxa"/>
              <w:bottom w:w="60" w:type="dxa"/>
              <w:right w:w="130" w:type="dxa"/>
            </w:tcMar>
            <w:vAlign w:val="center"/>
          </w:tcPr>
          <w:p w14:paraId="4A48920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GB/T 476</w:t>
            </w:r>
          </w:p>
        </w:tc>
      </w:tr>
      <w:tr w14:paraId="599AD3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vMerge w:val="continue"/>
            <w:shd w:val="clear" w:color="auto" w:fill="FFFFFF"/>
            <w:tcMar>
              <w:top w:w="60" w:type="dxa"/>
              <w:left w:w="130" w:type="dxa"/>
              <w:bottom w:w="60" w:type="dxa"/>
              <w:right w:w="130" w:type="dxa"/>
            </w:tcMar>
            <w:vAlign w:val="center"/>
          </w:tcPr>
          <w:p w14:paraId="6AEFC3AD">
            <w:pPr>
              <w:jc w:val="center"/>
              <w:rPr>
                <w:rFonts w:hint="eastAsia" w:ascii="Times New Roman" w:hAnsi="Times New Roman" w:eastAsia="宋体" w:cs="宋体"/>
                <w:i w:val="0"/>
                <w:iCs w:val="0"/>
                <w:caps w:val="0"/>
                <w:color w:val="auto"/>
                <w:spacing w:val="1"/>
                <w:sz w:val="21"/>
                <w:szCs w:val="21"/>
                <w:highlight w:val="none"/>
              </w:rPr>
            </w:pPr>
          </w:p>
        </w:tc>
        <w:tc>
          <w:tcPr>
            <w:tcW w:w="952" w:type="pct"/>
            <w:shd w:val="clear" w:color="auto" w:fill="FFFFFF"/>
            <w:tcMar>
              <w:top w:w="60" w:type="dxa"/>
              <w:left w:w="130" w:type="dxa"/>
              <w:bottom w:w="60" w:type="dxa"/>
              <w:right w:w="130" w:type="dxa"/>
            </w:tcMar>
            <w:vAlign w:val="center"/>
          </w:tcPr>
          <w:p w14:paraId="266D342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天然气</w:t>
            </w:r>
          </w:p>
        </w:tc>
        <w:tc>
          <w:tcPr>
            <w:tcW w:w="2702" w:type="pct"/>
            <w:shd w:val="clear" w:color="auto" w:fill="FFFFFF"/>
            <w:tcMar>
              <w:top w:w="60" w:type="dxa"/>
              <w:left w:w="130" w:type="dxa"/>
              <w:bottom w:w="60" w:type="dxa"/>
              <w:right w:w="130" w:type="dxa"/>
            </w:tcMar>
            <w:vAlign w:val="center"/>
          </w:tcPr>
          <w:p w14:paraId="578BEFD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GB/T 13610</w:t>
            </w:r>
          </w:p>
        </w:tc>
      </w:tr>
      <w:tr w14:paraId="5A9E55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vMerge w:val="continue"/>
            <w:shd w:val="clear" w:color="auto" w:fill="FFFFFF"/>
            <w:tcMar>
              <w:top w:w="60" w:type="dxa"/>
              <w:left w:w="130" w:type="dxa"/>
              <w:bottom w:w="60" w:type="dxa"/>
              <w:right w:w="130" w:type="dxa"/>
            </w:tcMar>
            <w:vAlign w:val="center"/>
          </w:tcPr>
          <w:p w14:paraId="7267D97A">
            <w:pPr>
              <w:jc w:val="center"/>
              <w:rPr>
                <w:rFonts w:hint="eastAsia" w:ascii="Times New Roman" w:hAnsi="Times New Roman" w:eastAsia="宋体" w:cs="宋体"/>
                <w:i w:val="0"/>
                <w:iCs w:val="0"/>
                <w:caps w:val="0"/>
                <w:color w:val="auto"/>
                <w:spacing w:val="1"/>
                <w:sz w:val="21"/>
                <w:szCs w:val="21"/>
                <w:highlight w:val="none"/>
              </w:rPr>
            </w:pPr>
          </w:p>
        </w:tc>
        <w:tc>
          <w:tcPr>
            <w:tcW w:w="952" w:type="pct"/>
            <w:shd w:val="clear" w:color="auto" w:fill="FFFFFF"/>
            <w:tcMar>
              <w:top w:w="60" w:type="dxa"/>
              <w:left w:w="130" w:type="dxa"/>
              <w:bottom w:w="60" w:type="dxa"/>
              <w:right w:w="130" w:type="dxa"/>
            </w:tcMar>
            <w:vAlign w:val="center"/>
          </w:tcPr>
          <w:p w14:paraId="2CE6CF9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石油</w:t>
            </w:r>
          </w:p>
        </w:tc>
        <w:tc>
          <w:tcPr>
            <w:tcW w:w="2702" w:type="pct"/>
            <w:shd w:val="clear" w:color="auto" w:fill="FFFFFF"/>
            <w:tcMar>
              <w:top w:w="60" w:type="dxa"/>
              <w:left w:w="130" w:type="dxa"/>
              <w:bottom w:w="60" w:type="dxa"/>
              <w:right w:w="130" w:type="dxa"/>
            </w:tcMar>
            <w:vAlign w:val="center"/>
          </w:tcPr>
          <w:p w14:paraId="4855A6C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ASTM D5291</w:t>
            </w:r>
          </w:p>
        </w:tc>
      </w:tr>
      <w:tr w14:paraId="4DE26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1344" w:type="pct"/>
            <w:vMerge w:val="continue"/>
            <w:shd w:val="clear" w:color="auto" w:fill="FFFFFF"/>
            <w:tcMar>
              <w:top w:w="60" w:type="dxa"/>
              <w:left w:w="130" w:type="dxa"/>
              <w:bottom w:w="60" w:type="dxa"/>
              <w:right w:w="130" w:type="dxa"/>
            </w:tcMar>
            <w:vAlign w:val="center"/>
          </w:tcPr>
          <w:p w14:paraId="2BB783B9">
            <w:pPr>
              <w:jc w:val="center"/>
              <w:rPr>
                <w:rFonts w:hint="eastAsia" w:ascii="Times New Roman" w:hAnsi="Times New Roman" w:eastAsia="宋体" w:cs="宋体"/>
                <w:i w:val="0"/>
                <w:iCs w:val="0"/>
                <w:caps w:val="0"/>
                <w:color w:val="auto"/>
                <w:spacing w:val="1"/>
                <w:sz w:val="21"/>
                <w:szCs w:val="21"/>
                <w:highlight w:val="none"/>
              </w:rPr>
            </w:pPr>
          </w:p>
        </w:tc>
        <w:tc>
          <w:tcPr>
            <w:tcW w:w="952" w:type="pct"/>
            <w:shd w:val="clear" w:color="auto" w:fill="FFFFFF"/>
            <w:tcMar>
              <w:top w:w="60" w:type="dxa"/>
              <w:left w:w="130" w:type="dxa"/>
              <w:bottom w:w="60" w:type="dxa"/>
              <w:right w:w="130" w:type="dxa"/>
            </w:tcMar>
            <w:vAlign w:val="center"/>
          </w:tcPr>
          <w:p w14:paraId="5428FA91">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燃油</w:t>
            </w:r>
          </w:p>
        </w:tc>
        <w:tc>
          <w:tcPr>
            <w:tcW w:w="2702" w:type="pct"/>
            <w:shd w:val="clear" w:color="auto" w:fill="FFFFFF"/>
            <w:tcMar>
              <w:top w:w="60" w:type="dxa"/>
              <w:left w:w="130" w:type="dxa"/>
              <w:bottom w:w="60" w:type="dxa"/>
              <w:right w:w="130" w:type="dxa"/>
            </w:tcMar>
            <w:vAlign w:val="center"/>
          </w:tcPr>
          <w:p w14:paraId="0CF6361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DL/T 567.9</w:t>
            </w:r>
          </w:p>
        </w:tc>
      </w:tr>
    </w:tbl>
    <w:p w14:paraId="344E1553">
      <w:pPr>
        <w:rPr>
          <w:rFonts w:hint="eastAsia" w:ascii="Times New Roman" w:hAnsi="Times New Roman"/>
          <w:color w:val="auto"/>
          <w:highlight w:val="none"/>
        </w:rPr>
      </w:pPr>
    </w:p>
    <w:p w14:paraId="3F5905D5">
      <w:pPr>
        <w:pStyle w:val="3"/>
        <w:spacing w:before="0" w:after="0" w:line="360" w:lineRule="auto"/>
        <w:jc w:val="left"/>
        <w:rPr>
          <w:rFonts w:ascii="Times New Roman" w:hAnsi="Times New Roman" w:eastAsia="黑体"/>
          <w:b w:val="0"/>
          <w:bCs w:val="0"/>
          <w:color w:val="auto"/>
          <w:sz w:val="24"/>
          <w:szCs w:val="24"/>
          <w:highlight w:val="none"/>
        </w:rPr>
      </w:pPr>
      <w:bookmarkStart w:id="73" w:name="_Toc31893"/>
      <w:bookmarkStart w:id="74" w:name="_Toc12867"/>
      <w:bookmarkStart w:id="75" w:name="_Hlk146527029"/>
      <w:r>
        <w:rPr>
          <w:rFonts w:hint="eastAsia" w:ascii="Times New Roman" w:hAnsi="Times New Roman" w:eastAsia="黑体"/>
          <w:b w:val="0"/>
          <w:bCs w:val="0"/>
          <w:color w:val="auto"/>
          <w:sz w:val="24"/>
          <w:szCs w:val="24"/>
          <w:highlight w:val="none"/>
          <w:lang w:val="en-US" w:eastAsia="zh-CN"/>
        </w:rPr>
        <w:t>附录C</w:t>
      </w:r>
      <w:bookmarkEnd w:id="73"/>
      <w:bookmarkEnd w:id="74"/>
      <w:r>
        <w:rPr>
          <w:rFonts w:ascii="Times New Roman" w:hAnsi="Times New Roman" w:eastAsia="黑体"/>
          <w:b w:val="0"/>
          <w:bCs w:val="0"/>
          <w:color w:val="auto"/>
          <w:sz w:val="24"/>
          <w:szCs w:val="24"/>
          <w:highlight w:val="none"/>
        </w:rPr>
        <w:t xml:space="preserve"> </w:t>
      </w:r>
    </w:p>
    <w:p w14:paraId="4AFA8CAE">
      <w:pPr>
        <w:spacing w:line="360" w:lineRule="auto"/>
        <w:jc w:val="center"/>
        <w:rPr>
          <w:rFonts w:ascii="Times New Roman" w:hAnsi="Times New Roman" w:eastAsia="宋体" w:cs="Times New Roman"/>
          <w:color w:val="auto"/>
          <w:sz w:val="24"/>
          <w:szCs w:val="28"/>
          <w:highlight w:val="none"/>
        </w:rPr>
      </w:pPr>
      <w:r>
        <w:rPr>
          <w:rFonts w:hint="eastAsia" w:ascii="Times New Roman" w:hAnsi="Times New Roman" w:eastAsia="黑体"/>
          <w:color w:val="auto"/>
          <w:sz w:val="24"/>
          <w:szCs w:val="24"/>
          <w:highlight w:val="none"/>
        </w:rPr>
        <w:t>既有建筑改造过程碳排放计量报告模板</w:t>
      </w:r>
    </w:p>
    <w:bookmarkEnd w:id="75"/>
    <w:p w14:paraId="140A8DAC">
      <w:pPr>
        <w:spacing w:line="360" w:lineRule="auto"/>
        <w:ind w:firstLine="480" w:firstLineChars="200"/>
        <w:rPr>
          <w:rFonts w:ascii="Times New Roman" w:hAnsi="Times New Roman" w:eastAsia="宋体" w:cs="Times New Roman"/>
          <w:color w:val="auto"/>
          <w:sz w:val="24"/>
          <w:szCs w:val="28"/>
          <w:highlight w:val="none"/>
        </w:rPr>
      </w:pPr>
    </w:p>
    <w:p w14:paraId="73E9B3A2">
      <w:pPr>
        <w:spacing w:line="360" w:lineRule="auto"/>
        <w:ind w:firstLine="480" w:firstLineChars="200"/>
        <w:rPr>
          <w:rFonts w:ascii="Times New Roman" w:hAnsi="Times New Roman" w:eastAsia="宋体" w:cs="Times New Roman"/>
          <w:color w:val="auto"/>
          <w:sz w:val="24"/>
          <w:szCs w:val="28"/>
          <w:highlight w:val="none"/>
        </w:rPr>
      </w:pPr>
    </w:p>
    <w:p w14:paraId="679D37DF">
      <w:pPr>
        <w:spacing w:line="360" w:lineRule="auto"/>
        <w:ind w:firstLine="480" w:firstLineChars="200"/>
        <w:rPr>
          <w:rFonts w:ascii="Times New Roman" w:hAnsi="Times New Roman" w:eastAsia="宋体" w:cs="Times New Roman"/>
          <w:color w:val="auto"/>
          <w:sz w:val="24"/>
          <w:szCs w:val="28"/>
          <w:highlight w:val="none"/>
        </w:rPr>
      </w:pPr>
    </w:p>
    <w:p w14:paraId="1575671E">
      <w:pPr>
        <w:spacing w:line="360" w:lineRule="auto"/>
        <w:ind w:firstLine="480" w:firstLineChars="200"/>
        <w:rPr>
          <w:rFonts w:ascii="Times New Roman" w:hAnsi="Times New Roman" w:eastAsia="宋体" w:cs="Times New Roman"/>
          <w:color w:val="auto"/>
          <w:sz w:val="24"/>
          <w:szCs w:val="28"/>
          <w:highlight w:val="none"/>
        </w:rPr>
      </w:pPr>
    </w:p>
    <w:p w14:paraId="54019C19">
      <w:pPr>
        <w:spacing w:line="360" w:lineRule="auto"/>
        <w:ind w:firstLine="480" w:firstLineChars="200"/>
        <w:rPr>
          <w:rFonts w:ascii="Times New Roman" w:hAnsi="Times New Roman" w:eastAsia="宋体" w:cs="Times New Roman"/>
          <w:color w:val="auto"/>
          <w:sz w:val="24"/>
          <w:szCs w:val="28"/>
          <w:highlight w:val="none"/>
        </w:rPr>
      </w:pPr>
    </w:p>
    <w:p w14:paraId="5CCE5FBE">
      <w:pPr>
        <w:spacing w:line="360" w:lineRule="auto"/>
        <w:ind w:firstLine="480" w:firstLineChars="200"/>
        <w:rPr>
          <w:rFonts w:ascii="Times New Roman" w:hAnsi="Times New Roman" w:eastAsia="宋体" w:cs="Times New Roman"/>
          <w:color w:val="auto"/>
          <w:sz w:val="24"/>
          <w:szCs w:val="28"/>
          <w:highlight w:val="none"/>
        </w:rPr>
      </w:pPr>
    </w:p>
    <w:p w14:paraId="743BF51B">
      <w:pPr>
        <w:spacing w:line="360" w:lineRule="auto"/>
        <w:jc w:val="center"/>
        <w:rPr>
          <w:rFonts w:hint="eastAsia" w:ascii="Times New Roman" w:hAnsi="Times New Roman" w:eastAsia="黑体" w:cs="Times New Roman"/>
          <w:color w:val="auto"/>
          <w:sz w:val="28"/>
          <w:szCs w:val="32"/>
          <w:highlight w:val="none"/>
        </w:rPr>
      </w:pPr>
      <w:r>
        <w:rPr>
          <w:rFonts w:hint="eastAsia" w:ascii="Times New Roman" w:hAnsi="Times New Roman" w:eastAsia="黑体" w:cs="Times New Roman"/>
          <w:color w:val="auto"/>
          <w:sz w:val="28"/>
          <w:szCs w:val="32"/>
          <w:highlight w:val="none"/>
        </w:rPr>
        <w:t>既有建筑改造过程碳排放计量报告</w:t>
      </w:r>
    </w:p>
    <w:p w14:paraId="3B36FB07">
      <w:pPr>
        <w:spacing w:line="360" w:lineRule="auto"/>
        <w:jc w:val="center"/>
        <w:rPr>
          <w:rFonts w:hint="eastAsia" w:ascii="Times New Roman" w:hAnsi="Times New Roman" w:eastAsia="黑体" w:cs="Times New Roman"/>
          <w:color w:val="auto"/>
          <w:sz w:val="24"/>
          <w:szCs w:val="28"/>
          <w:highlight w:val="none"/>
          <w:u w:val="single" w:color="000000" w:themeColor="text1"/>
        </w:rPr>
      </w:pPr>
      <w:r>
        <w:rPr>
          <w:rFonts w:hint="eastAsia" w:ascii="Times New Roman" w:hAnsi="Times New Roman" w:eastAsia="黑体" w:cs="Times New Roman"/>
          <w:color w:val="auto"/>
          <w:sz w:val="22"/>
          <w:szCs w:val="24"/>
          <w:highlight w:val="none"/>
        </w:rPr>
        <w:t>报告编号</w:t>
      </w:r>
      <w:r>
        <w:rPr>
          <w:rFonts w:ascii="Times New Roman" w:hAnsi="Times New Roman" w:eastAsia="黑体" w:cs="Times New Roman"/>
          <w:color w:val="auto"/>
          <w:sz w:val="22"/>
          <w:szCs w:val="24"/>
          <w:highlight w:val="none"/>
          <w:u w:val="single" w:color="000000" w:themeColor="text1"/>
        </w:rPr>
        <w:t>000   000</w:t>
      </w:r>
      <w:r>
        <w:rPr>
          <w:rFonts w:ascii="Times New Roman" w:hAnsi="Times New Roman" w:eastAsia="黑体" w:cs="Times New Roman"/>
          <w:color w:val="auto"/>
          <w:sz w:val="24"/>
          <w:szCs w:val="28"/>
          <w:highlight w:val="none"/>
          <w:u w:val="single"/>
        </w:rPr>
        <w:t xml:space="preserve">  </w:t>
      </w:r>
    </w:p>
    <w:p w14:paraId="47491CE0">
      <w:pPr>
        <w:spacing w:line="360" w:lineRule="auto"/>
        <w:jc w:val="center"/>
        <w:rPr>
          <w:rFonts w:hint="eastAsia" w:ascii="Times New Roman" w:hAnsi="Times New Roman" w:eastAsia="黑体" w:cs="Times New Roman"/>
          <w:color w:val="auto"/>
          <w:sz w:val="24"/>
          <w:szCs w:val="28"/>
          <w:highlight w:val="none"/>
        </w:rPr>
      </w:pPr>
    </w:p>
    <w:p w14:paraId="5AE59557">
      <w:pPr>
        <w:spacing w:line="360" w:lineRule="auto"/>
        <w:jc w:val="center"/>
        <w:rPr>
          <w:rFonts w:hint="eastAsia" w:ascii="Times New Roman" w:hAnsi="Times New Roman" w:eastAsia="黑体" w:cs="Times New Roman"/>
          <w:color w:val="auto"/>
          <w:sz w:val="24"/>
          <w:szCs w:val="28"/>
          <w:highlight w:val="none"/>
        </w:rPr>
      </w:pPr>
    </w:p>
    <w:p w14:paraId="349F0DE3">
      <w:pPr>
        <w:spacing w:line="360" w:lineRule="auto"/>
        <w:jc w:val="center"/>
        <w:rPr>
          <w:rFonts w:hint="eastAsia" w:ascii="Times New Roman" w:hAnsi="Times New Roman" w:eastAsia="黑体" w:cs="Times New Roman"/>
          <w:color w:val="auto"/>
          <w:sz w:val="24"/>
          <w:szCs w:val="28"/>
          <w:highlight w:val="none"/>
        </w:rPr>
      </w:pPr>
    </w:p>
    <w:p w14:paraId="54E48ACA">
      <w:pPr>
        <w:spacing w:line="360" w:lineRule="auto"/>
        <w:jc w:val="center"/>
        <w:rPr>
          <w:rFonts w:hint="eastAsia" w:ascii="Times New Roman" w:hAnsi="Times New Roman" w:eastAsia="黑体" w:cs="Times New Roman"/>
          <w:color w:val="auto"/>
          <w:sz w:val="24"/>
          <w:szCs w:val="28"/>
          <w:highlight w:val="none"/>
        </w:rPr>
      </w:pPr>
    </w:p>
    <w:p w14:paraId="5EAD529B">
      <w:pPr>
        <w:spacing w:line="360" w:lineRule="auto"/>
        <w:jc w:val="center"/>
        <w:rPr>
          <w:rFonts w:hint="eastAsia" w:ascii="Times New Roman" w:hAnsi="Times New Roman" w:eastAsia="黑体" w:cs="Times New Roman"/>
          <w:color w:val="auto"/>
          <w:sz w:val="24"/>
          <w:szCs w:val="28"/>
          <w:highlight w:val="none"/>
        </w:rPr>
      </w:pPr>
    </w:p>
    <w:p w14:paraId="3A46DB60">
      <w:pPr>
        <w:spacing w:line="360" w:lineRule="auto"/>
        <w:jc w:val="center"/>
        <w:rPr>
          <w:rFonts w:hint="eastAsia" w:ascii="Times New Roman" w:hAnsi="Times New Roman" w:eastAsia="黑体" w:cs="Times New Roman"/>
          <w:color w:val="auto"/>
          <w:sz w:val="24"/>
          <w:szCs w:val="28"/>
          <w:highlight w:val="none"/>
        </w:rPr>
      </w:pPr>
    </w:p>
    <w:p w14:paraId="4B5ACE43">
      <w:pPr>
        <w:spacing w:line="360" w:lineRule="auto"/>
        <w:jc w:val="center"/>
        <w:rPr>
          <w:rFonts w:hint="eastAsia" w:ascii="Times New Roman" w:hAnsi="Times New Roman" w:eastAsia="黑体" w:cs="Times New Roman"/>
          <w:color w:val="auto"/>
          <w:sz w:val="24"/>
          <w:szCs w:val="28"/>
          <w:highlight w:val="none"/>
        </w:rPr>
      </w:pPr>
    </w:p>
    <w:p w14:paraId="75A7B8C1">
      <w:pPr>
        <w:spacing w:line="360" w:lineRule="auto"/>
        <w:jc w:val="center"/>
        <w:rPr>
          <w:rFonts w:hint="eastAsia" w:ascii="Times New Roman" w:hAnsi="Times New Roman" w:eastAsia="黑体" w:cs="Times New Roman"/>
          <w:color w:val="auto"/>
          <w:sz w:val="24"/>
          <w:szCs w:val="28"/>
          <w:highlight w:val="none"/>
        </w:rPr>
      </w:pPr>
    </w:p>
    <w:p w14:paraId="3E67AAD7">
      <w:pPr>
        <w:spacing w:line="360" w:lineRule="auto"/>
        <w:jc w:val="center"/>
        <w:rPr>
          <w:rFonts w:hint="eastAsia" w:ascii="Times New Roman" w:hAnsi="Times New Roman" w:eastAsia="黑体" w:cs="Times New Roman"/>
          <w:color w:val="auto"/>
          <w:sz w:val="24"/>
          <w:szCs w:val="28"/>
          <w:highlight w:val="none"/>
        </w:rPr>
      </w:pPr>
    </w:p>
    <w:p w14:paraId="487109A7">
      <w:pPr>
        <w:spacing w:line="360" w:lineRule="auto"/>
        <w:jc w:val="center"/>
        <w:rPr>
          <w:rFonts w:hint="eastAsia" w:ascii="Times New Roman" w:hAnsi="Times New Roman" w:eastAsia="黑体" w:cs="Times New Roman"/>
          <w:color w:val="auto"/>
          <w:sz w:val="24"/>
          <w:szCs w:val="28"/>
          <w:highlight w:val="none"/>
        </w:rPr>
      </w:pPr>
    </w:p>
    <w:p w14:paraId="2A11D525">
      <w:pPr>
        <w:spacing w:line="360" w:lineRule="auto"/>
        <w:jc w:val="center"/>
        <w:rPr>
          <w:rFonts w:hint="eastAsia" w:ascii="Times New Roman" w:hAnsi="Times New Roman" w:eastAsia="黑体" w:cs="Times New Roman"/>
          <w:color w:val="auto"/>
          <w:sz w:val="24"/>
          <w:szCs w:val="28"/>
          <w:highlight w:val="none"/>
        </w:rPr>
      </w:pPr>
    </w:p>
    <w:p w14:paraId="092ABA85">
      <w:pPr>
        <w:spacing w:line="360" w:lineRule="auto"/>
        <w:jc w:val="center"/>
        <w:rPr>
          <w:rFonts w:hint="eastAsia" w:ascii="Times New Roman" w:hAnsi="Times New Roman" w:eastAsia="黑体" w:cs="Times New Roman"/>
          <w:color w:val="auto"/>
          <w:sz w:val="24"/>
          <w:szCs w:val="28"/>
          <w:highlight w:val="none"/>
          <w:u w:val="single" w:color="000000" w:themeColor="text1"/>
        </w:rPr>
      </w:pPr>
      <w:r>
        <w:rPr>
          <w:rFonts w:hint="eastAsia" w:ascii="Times New Roman" w:hAnsi="Times New Roman" w:eastAsia="黑体" w:cs="Times New Roman"/>
          <w:color w:val="auto"/>
          <w:sz w:val="24"/>
          <w:szCs w:val="28"/>
          <w:highlight w:val="none"/>
        </w:rPr>
        <w:t>单位名称：</w:t>
      </w:r>
      <w:r>
        <w:rPr>
          <w:rFonts w:ascii="Times New Roman" w:hAnsi="Times New Roman" w:eastAsia="黑体" w:cs="Times New Roman"/>
          <w:color w:val="auto"/>
          <w:sz w:val="24"/>
          <w:szCs w:val="28"/>
          <w:highlight w:val="none"/>
          <w:u w:val="single" w:color="000000" w:themeColor="text1"/>
        </w:rPr>
        <w:t>000000</w:t>
      </w:r>
    </w:p>
    <w:p w14:paraId="53567292">
      <w:pPr>
        <w:spacing w:line="360" w:lineRule="auto"/>
        <w:jc w:val="center"/>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报告日期：</w:t>
      </w:r>
      <w:r>
        <w:rPr>
          <w:rFonts w:hint="eastAsia" w:ascii="Times New Roman" w:hAnsi="Times New Roman" w:eastAsia="黑体" w:cs="Times New Roman"/>
          <w:color w:val="auto"/>
          <w:sz w:val="24"/>
          <w:szCs w:val="28"/>
          <w:highlight w:val="none"/>
          <w:u w:val="single" w:color="000000" w:themeColor="text1"/>
        </w:rPr>
        <w:t>0</w:t>
      </w:r>
      <w:r>
        <w:rPr>
          <w:rFonts w:ascii="Times New Roman" w:hAnsi="Times New Roman" w:eastAsia="黑体" w:cs="Times New Roman"/>
          <w:color w:val="auto"/>
          <w:sz w:val="24"/>
          <w:szCs w:val="28"/>
          <w:highlight w:val="none"/>
          <w:u w:val="single" w:color="000000" w:themeColor="text1"/>
        </w:rPr>
        <w:t>00000</w:t>
      </w:r>
    </w:p>
    <w:p w14:paraId="36762B2C">
      <w:pPr>
        <w:spacing w:line="360" w:lineRule="auto"/>
        <w:jc w:val="center"/>
        <w:rPr>
          <w:rFonts w:hint="eastAsia" w:ascii="Times New Roman" w:hAnsi="Times New Roman" w:eastAsia="黑体" w:cs="Times New Roman"/>
          <w:color w:val="auto"/>
          <w:sz w:val="24"/>
          <w:szCs w:val="28"/>
          <w:highlight w:val="none"/>
          <w:u w:val="single" w:color="000000" w:themeColor="text1"/>
        </w:rPr>
      </w:pPr>
    </w:p>
    <w:p w14:paraId="6E63128B">
      <w:pPr>
        <w:spacing w:line="360" w:lineRule="auto"/>
        <w:jc w:val="center"/>
        <w:rPr>
          <w:rFonts w:hint="eastAsia" w:ascii="Times New Roman" w:hAnsi="Times New Roman" w:eastAsia="黑体" w:cs="Times New Roman"/>
          <w:color w:val="auto"/>
          <w:sz w:val="24"/>
          <w:szCs w:val="28"/>
          <w:highlight w:val="none"/>
          <w:u w:val="single" w:color="000000" w:themeColor="text1"/>
        </w:rPr>
      </w:pPr>
    </w:p>
    <w:p w14:paraId="69CB5D59">
      <w:pPr>
        <w:spacing w:line="360" w:lineRule="auto"/>
        <w:jc w:val="center"/>
        <w:rPr>
          <w:rFonts w:hint="eastAsia" w:ascii="Times New Roman" w:hAnsi="Times New Roman" w:eastAsia="黑体" w:cs="Times New Roman"/>
          <w:color w:val="auto"/>
          <w:sz w:val="24"/>
          <w:szCs w:val="28"/>
          <w:highlight w:val="none"/>
          <w:u w:val="single" w:color="000000" w:themeColor="text1"/>
        </w:rPr>
      </w:pPr>
    </w:p>
    <w:p w14:paraId="39C90D1A">
      <w:pPr>
        <w:spacing w:line="360" w:lineRule="auto"/>
        <w:jc w:val="center"/>
        <w:rPr>
          <w:rFonts w:hint="eastAsia" w:ascii="Times New Roman" w:hAnsi="Times New Roman" w:eastAsia="黑体" w:cs="Times New Roman"/>
          <w:color w:val="auto"/>
          <w:sz w:val="24"/>
          <w:szCs w:val="28"/>
          <w:highlight w:val="none"/>
          <w:u w:val="single" w:color="000000" w:themeColor="text1"/>
        </w:rPr>
      </w:pPr>
    </w:p>
    <w:p w14:paraId="71087C41">
      <w:pPr>
        <w:spacing w:line="360" w:lineRule="auto"/>
        <w:jc w:val="center"/>
        <w:rPr>
          <w:rFonts w:hint="eastAsia" w:ascii="Times New Roman" w:hAnsi="Times New Roman" w:eastAsia="黑体" w:cs="Times New Roman"/>
          <w:color w:val="auto"/>
          <w:sz w:val="24"/>
          <w:szCs w:val="28"/>
          <w:highlight w:val="none"/>
          <w:u w:val="single" w:color="000000" w:themeColor="text1"/>
        </w:rPr>
        <w:sectPr>
          <w:pgSz w:w="11906" w:h="16838"/>
          <w:pgMar w:top="1440" w:right="1800" w:bottom="1440" w:left="1800" w:header="851" w:footer="992" w:gutter="0"/>
          <w:cols w:space="425" w:num="1"/>
          <w:docGrid w:type="lines" w:linePitch="312" w:charSpace="0"/>
        </w:sectPr>
      </w:pPr>
    </w:p>
    <w:p w14:paraId="474B2282">
      <w:pPr>
        <w:spacing w:line="360" w:lineRule="auto"/>
        <w:jc w:val="center"/>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说明</w:t>
      </w:r>
    </w:p>
    <w:p w14:paraId="069CC134">
      <w:pPr>
        <w:spacing w:line="360" w:lineRule="auto"/>
        <w:jc w:val="both"/>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1.本报告所依据的技术文件</w:t>
      </w:r>
    </w:p>
    <w:p w14:paraId="29D0117D">
      <w:pPr>
        <w:spacing w:line="360" w:lineRule="auto"/>
        <w:jc w:val="both"/>
        <w:rPr>
          <w:rFonts w:hint="eastAsia" w:ascii="Times New Roman" w:hAnsi="Times New Roman" w:eastAsia="黑体" w:cs="Times New Roman"/>
          <w:color w:val="auto"/>
          <w:sz w:val="24"/>
          <w:szCs w:val="28"/>
          <w:highlight w:val="none"/>
          <w:lang w:val="en-US" w:eastAsia="zh-CN"/>
        </w:rPr>
        <w:sectPr>
          <w:pgSz w:w="11906" w:h="16838"/>
          <w:pgMar w:top="1440" w:right="1800" w:bottom="1440" w:left="1800" w:header="851" w:footer="992" w:gutter="0"/>
          <w:cols w:space="425" w:num="1"/>
          <w:docGrid w:type="lines" w:linePitch="312" w:charSpace="0"/>
        </w:sectPr>
      </w:pPr>
      <w:r>
        <w:rPr>
          <w:rFonts w:hint="eastAsia" w:ascii="Times New Roman" w:hAnsi="Times New Roman" w:eastAsia="黑体" w:cs="Times New Roman"/>
          <w:color w:val="auto"/>
          <w:sz w:val="24"/>
          <w:szCs w:val="28"/>
          <w:highlight w:val="none"/>
          <w:lang w:val="en-US" w:eastAsia="zh-CN"/>
        </w:rPr>
        <w:t>2.本报告所引用的技术报告</w:t>
      </w:r>
    </w:p>
    <w:p w14:paraId="6D93B356">
      <w:pPr>
        <w:spacing w:line="360" w:lineRule="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一、建筑基本信息</w:t>
      </w:r>
    </w:p>
    <w:tbl>
      <w:tblPr>
        <w:tblStyle w:val="21"/>
        <w:tblW w:w="4999"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92"/>
        <w:gridCol w:w="1555"/>
        <w:gridCol w:w="2076"/>
        <w:gridCol w:w="2071"/>
      </w:tblGrid>
      <w:tr w14:paraId="23D9C1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5653CF78">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建筑所属单位（公司）</w:t>
            </w:r>
          </w:p>
        </w:tc>
        <w:tc>
          <w:tcPr>
            <w:tcW w:w="3436" w:type="pct"/>
            <w:gridSpan w:val="3"/>
            <w:vAlign w:val="center"/>
          </w:tcPr>
          <w:p w14:paraId="684B17B7">
            <w:pPr>
              <w:jc w:val="center"/>
              <w:rPr>
                <w:rFonts w:hint="eastAsia" w:ascii="Times New Roman" w:hAnsi="Times New Roman" w:eastAsia="宋体" w:cs="Times New Roman"/>
                <w:color w:val="auto"/>
                <w:sz w:val="21"/>
                <w:szCs w:val="21"/>
                <w:highlight w:val="none"/>
              </w:rPr>
            </w:pPr>
          </w:p>
        </w:tc>
      </w:tr>
      <w:tr w14:paraId="6B867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73E580B8">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单位（公司）性质</w:t>
            </w:r>
          </w:p>
        </w:tc>
        <w:tc>
          <w:tcPr>
            <w:tcW w:w="3436" w:type="pct"/>
            <w:gridSpan w:val="3"/>
            <w:vAlign w:val="center"/>
          </w:tcPr>
          <w:p w14:paraId="46880722">
            <w:pPr>
              <w:jc w:val="center"/>
              <w:rPr>
                <w:rFonts w:hint="eastAsia" w:ascii="Times New Roman" w:hAnsi="Times New Roman" w:eastAsia="宋体" w:cs="Times New Roman"/>
                <w:color w:val="auto"/>
                <w:sz w:val="21"/>
                <w:szCs w:val="21"/>
                <w:highlight w:val="none"/>
              </w:rPr>
            </w:pPr>
          </w:p>
        </w:tc>
      </w:tr>
      <w:tr w14:paraId="5EB5A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20F398AF">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统一社会信用代码</w:t>
            </w:r>
          </w:p>
        </w:tc>
        <w:tc>
          <w:tcPr>
            <w:tcW w:w="3436" w:type="pct"/>
            <w:gridSpan w:val="3"/>
            <w:vAlign w:val="center"/>
          </w:tcPr>
          <w:p w14:paraId="3C352ABF">
            <w:pPr>
              <w:jc w:val="center"/>
              <w:rPr>
                <w:rFonts w:hint="eastAsia" w:ascii="Times New Roman" w:hAnsi="Times New Roman" w:eastAsia="宋体" w:cs="Times New Roman"/>
                <w:color w:val="auto"/>
                <w:sz w:val="21"/>
                <w:szCs w:val="21"/>
                <w:highlight w:val="none"/>
              </w:rPr>
            </w:pPr>
          </w:p>
        </w:tc>
      </w:tr>
      <w:tr w14:paraId="017FB9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7A83ACC5">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建筑名称</w:t>
            </w:r>
          </w:p>
        </w:tc>
        <w:tc>
          <w:tcPr>
            <w:tcW w:w="3436" w:type="pct"/>
            <w:gridSpan w:val="3"/>
            <w:vAlign w:val="center"/>
          </w:tcPr>
          <w:p w14:paraId="2887EC44">
            <w:pPr>
              <w:jc w:val="center"/>
              <w:rPr>
                <w:rFonts w:hint="eastAsia" w:ascii="Times New Roman" w:hAnsi="Times New Roman" w:eastAsia="宋体" w:cs="Times New Roman"/>
                <w:color w:val="auto"/>
                <w:sz w:val="21"/>
                <w:szCs w:val="21"/>
                <w:highlight w:val="none"/>
              </w:rPr>
            </w:pPr>
          </w:p>
        </w:tc>
      </w:tr>
      <w:tr w14:paraId="14E29C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1BF6AAEF">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建筑所在地址</w:t>
            </w:r>
          </w:p>
        </w:tc>
        <w:tc>
          <w:tcPr>
            <w:tcW w:w="3436" w:type="pct"/>
            <w:gridSpan w:val="3"/>
            <w:vAlign w:val="center"/>
          </w:tcPr>
          <w:p w14:paraId="61084241">
            <w:pPr>
              <w:jc w:val="center"/>
              <w:rPr>
                <w:rFonts w:hint="eastAsia" w:ascii="Times New Roman" w:hAnsi="Times New Roman" w:eastAsia="宋体" w:cs="Times New Roman"/>
                <w:color w:val="auto"/>
                <w:sz w:val="21"/>
                <w:szCs w:val="21"/>
                <w:highlight w:val="none"/>
              </w:rPr>
            </w:pPr>
          </w:p>
        </w:tc>
      </w:tr>
      <w:tr w14:paraId="30619F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548C7E58">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建筑面积</w:t>
            </w:r>
          </w:p>
        </w:tc>
        <w:tc>
          <w:tcPr>
            <w:tcW w:w="937" w:type="pct"/>
            <w:vAlign w:val="center"/>
          </w:tcPr>
          <w:p w14:paraId="2CD7E670">
            <w:pPr>
              <w:jc w:val="center"/>
              <w:rPr>
                <w:rFonts w:hint="eastAsia" w:ascii="Times New Roman" w:hAnsi="Times New Roman" w:eastAsia="宋体" w:cs="Times New Roman"/>
                <w:color w:val="auto"/>
                <w:sz w:val="21"/>
                <w:szCs w:val="21"/>
                <w:highlight w:val="none"/>
              </w:rPr>
            </w:pPr>
          </w:p>
        </w:tc>
        <w:tc>
          <w:tcPr>
            <w:tcW w:w="1251" w:type="pct"/>
            <w:vAlign w:val="center"/>
          </w:tcPr>
          <w:p w14:paraId="71B022D0">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建筑类型</w:t>
            </w:r>
          </w:p>
        </w:tc>
        <w:tc>
          <w:tcPr>
            <w:tcW w:w="1248" w:type="pct"/>
            <w:vAlign w:val="center"/>
          </w:tcPr>
          <w:p w14:paraId="0D347463">
            <w:pPr>
              <w:jc w:val="center"/>
              <w:rPr>
                <w:rFonts w:hint="eastAsia" w:ascii="Times New Roman" w:hAnsi="Times New Roman" w:eastAsia="宋体" w:cs="Times New Roman"/>
                <w:color w:val="auto"/>
                <w:sz w:val="21"/>
                <w:szCs w:val="21"/>
                <w:highlight w:val="none"/>
              </w:rPr>
            </w:pPr>
          </w:p>
        </w:tc>
      </w:tr>
      <w:tr w14:paraId="0F0F8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2C423101">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eastAsia="zh-CN"/>
              </w:rPr>
              <w:t>施工</w:t>
            </w:r>
            <w:r>
              <w:rPr>
                <w:rFonts w:hint="eastAsia" w:ascii="Times New Roman" w:hAnsi="Times New Roman" w:eastAsia="宋体" w:cs="Times New Roman"/>
                <w:color w:val="auto"/>
                <w:sz w:val="21"/>
                <w:szCs w:val="21"/>
                <w:highlight w:val="none"/>
              </w:rPr>
              <w:t>完成时间</w:t>
            </w:r>
          </w:p>
        </w:tc>
        <w:tc>
          <w:tcPr>
            <w:tcW w:w="937" w:type="pct"/>
            <w:vAlign w:val="center"/>
          </w:tcPr>
          <w:p w14:paraId="025EB348">
            <w:pPr>
              <w:jc w:val="center"/>
              <w:rPr>
                <w:rFonts w:hint="eastAsia" w:ascii="Times New Roman" w:hAnsi="Times New Roman" w:eastAsia="宋体" w:cs="Times New Roman"/>
                <w:color w:val="auto"/>
                <w:sz w:val="21"/>
                <w:szCs w:val="21"/>
                <w:highlight w:val="none"/>
              </w:rPr>
            </w:pPr>
          </w:p>
        </w:tc>
        <w:tc>
          <w:tcPr>
            <w:tcW w:w="1251" w:type="pct"/>
            <w:vAlign w:val="center"/>
          </w:tcPr>
          <w:p w14:paraId="06108250">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使用人数</w:t>
            </w:r>
          </w:p>
        </w:tc>
        <w:tc>
          <w:tcPr>
            <w:tcW w:w="1248" w:type="pct"/>
            <w:vAlign w:val="center"/>
          </w:tcPr>
          <w:p w14:paraId="4263F089">
            <w:pPr>
              <w:jc w:val="center"/>
              <w:rPr>
                <w:rFonts w:hint="eastAsia" w:ascii="Times New Roman" w:hAnsi="Times New Roman" w:eastAsia="宋体" w:cs="Times New Roman"/>
                <w:color w:val="auto"/>
                <w:sz w:val="21"/>
                <w:szCs w:val="21"/>
                <w:highlight w:val="none"/>
              </w:rPr>
            </w:pPr>
          </w:p>
        </w:tc>
      </w:tr>
      <w:tr w14:paraId="36628D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04203F9E">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本次改造时间</w:t>
            </w:r>
          </w:p>
        </w:tc>
        <w:tc>
          <w:tcPr>
            <w:tcW w:w="3436" w:type="pct"/>
            <w:gridSpan w:val="3"/>
            <w:vAlign w:val="center"/>
          </w:tcPr>
          <w:p w14:paraId="593A8DE6">
            <w:pPr>
              <w:jc w:val="center"/>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XX年XX月XX日—XX年XX月XX日</w:t>
            </w:r>
          </w:p>
        </w:tc>
      </w:tr>
      <w:tr w14:paraId="256C3F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1563" w:type="pct"/>
            <w:vAlign w:val="center"/>
          </w:tcPr>
          <w:p w14:paraId="62D8C8C3">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联系人</w:t>
            </w:r>
          </w:p>
        </w:tc>
        <w:tc>
          <w:tcPr>
            <w:tcW w:w="937" w:type="pct"/>
            <w:vAlign w:val="center"/>
          </w:tcPr>
          <w:p w14:paraId="319ACBC4">
            <w:pPr>
              <w:jc w:val="center"/>
              <w:rPr>
                <w:rFonts w:hint="eastAsia" w:ascii="Times New Roman" w:hAnsi="Times New Roman" w:eastAsia="宋体" w:cs="Times New Roman"/>
                <w:color w:val="auto"/>
                <w:sz w:val="21"/>
                <w:szCs w:val="21"/>
                <w:highlight w:val="none"/>
              </w:rPr>
            </w:pPr>
          </w:p>
        </w:tc>
        <w:tc>
          <w:tcPr>
            <w:tcW w:w="1251" w:type="pct"/>
            <w:vAlign w:val="center"/>
          </w:tcPr>
          <w:p w14:paraId="1A87D966">
            <w:pPr>
              <w:jc w:val="center"/>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rPr>
              <w:t>联系电话</w:t>
            </w:r>
          </w:p>
        </w:tc>
        <w:tc>
          <w:tcPr>
            <w:tcW w:w="1248" w:type="pct"/>
            <w:vAlign w:val="center"/>
          </w:tcPr>
          <w:p w14:paraId="68ABE48F">
            <w:pPr>
              <w:jc w:val="center"/>
              <w:rPr>
                <w:rFonts w:hint="eastAsia" w:ascii="Times New Roman" w:hAnsi="Times New Roman" w:eastAsia="宋体" w:cs="Times New Roman"/>
                <w:color w:val="auto"/>
                <w:sz w:val="21"/>
                <w:szCs w:val="21"/>
                <w:highlight w:val="none"/>
              </w:rPr>
            </w:pPr>
          </w:p>
        </w:tc>
      </w:tr>
    </w:tbl>
    <w:p w14:paraId="698831CA">
      <w:pPr>
        <w:spacing w:line="360" w:lineRule="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二、建筑碳源流清单</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20"/>
        <w:gridCol w:w="846"/>
        <w:gridCol w:w="1435"/>
        <w:gridCol w:w="2736"/>
        <w:gridCol w:w="1284"/>
        <w:gridCol w:w="1272"/>
      </w:tblGrid>
      <w:tr w14:paraId="53C713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1AD68181">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序号</w:t>
            </w:r>
          </w:p>
        </w:tc>
        <w:tc>
          <w:tcPr>
            <w:tcW w:w="510" w:type="pct"/>
            <w:tcBorders>
              <w:top w:val="single" w:color="auto" w:sz="4" w:space="0"/>
              <w:left w:val="single" w:color="auto" w:sz="4" w:space="0"/>
              <w:bottom w:val="single" w:color="auto" w:sz="4" w:space="0"/>
              <w:right w:val="single" w:color="auto" w:sz="4" w:space="0"/>
            </w:tcBorders>
            <w:vAlign w:val="center"/>
          </w:tcPr>
          <w:p w14:paraId="5E909568">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阶段</w:t>
            </w:r>
          </w:p>
        </w:tc>
        <w:tc>
          <w:tcPr>
            <w:tcW w:w="2514" w:type="pct"/>
            <w:gridSpan w:val="2"/>
            <w:tcBorders>
              <w:top w:val="single" w:color="auto" w:sz="4" w:space="0"/>
              <w:left w:val="single" w:color="auto" w:sz="4" w:space="0"/>
              <w:bottom w:val="single" w:color="auto" w:sz="4" w:space="0"/>
              <w:right w:val="single" w:color="auto" w:sz="4" w:space="0"/>
            </w:tcBorders>
            <w:vAlign w:val="center"/>
          </w:tcPr>
          <w:p w14:paraId="1983FC9B">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lang w:val="en-US" w:eastAsia="zh-CN"/>
              </w:rPr>
              <w:t>排放类型</w:t>
            </w:r>
          </w:p>
        </w:tc>
        <w:tc>
          <w:tcPr>
            <w:tcW w:w="774" w:type="pct"/>
            <w:tcBorders>
              <w:top w:val="single" w:color="auto" w:sz="4" w:space="0"/>
              <w:left w:val="single" w:color="auto" w:sz="4" w:space="0"/>
              <w:bottom w:val="single" w:color="auto" w:sz="4" w:space="0"/>
              <w:right w:val="single" w:color="auto" w:sz="4" w:space="0"/>
            </w:tcBorders>
            <w:vAlign w:val="center"/>
          </w:tcPr>
          <w:p w14:paraId="46D4FAA1">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源流种类</w:t>
            </w:r>
          </w:p>
        </w:tc>
        <w:tc>
          <w:tcPr>
            <w:tcW w:w="766" w:type="pct"/>
            <w:tcBorders>
              <w:top w:val="single" w:color="auto" w:sz="4" w:space="0"/>
              <w:left w:val="single" w:color="auto" w:sz="4" w:space="0"/>
              <w:bottom w:val="single" w:color="auto" w:sz="4" w:space="0"/>
              <w:right w:val="single" w:color="auto" w:sz="4" w:space="0"/>
            </w:tcBorders>
            <w:vAlign w:val="center"/>
          </w:tcPr>
          <w:p w14:paraId="34DDCDB1">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源流类型</w:t>
            </w:r>
          </w:p>
        </w:tc>
      </w:tr>
      <w:tr w14:paraId="07112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2D60E928">
            <w:pPr>
              <w:jc w:val="center"/>
              <w:rPr>
                <w:rFonts w:hint="eastAsia" w:ascii="Times New Roman" w:hAnsi="Times New Roman" w:eastAsia="宋体" w:cs="宋体"/>
                <w:color w:val="auto"/>
                <w:sz w:val="21"/>
                <w:szCs w:val="21"/>
                <w:highlight w:val="none"/>
                <w:lang w:eastAsia="zh-CN"/>
              </w:rPr>
            </w:pPr>
            <w:r>
              <w:rPr>
                <w:rFonts w:hint="eastAsia" w:ascii="Times New Roman" w:hAnsi="Times New Roman" w:eastAsia="宋体" w:cs="宋体"/>
                <w:color w:val="auto"/>
                <w:sz w:val="21"/>
                <w:szCs w:val="21"/>
                <w:highlight w:val="none"/>
                <w:lang w:val="en-US" w:eastAsia="zh-CN"/>
              </w:rPr>
              <w:t>4</w:t>
            </w:r>
          </w:p>
        </w:tc>
        <w:tc>
          <w:tcPr>
            <w:tcW w:w="510" w:type="pct"/>
            <w:vMerge w:val="restart"/>
            <w:tcBorders>
              <w:top w:val="single" w:color="auto" w:sz="4" w:space="0"/>
              <w:left w:val="single" w:color="auto" w:sz="4" w:space="0"/>
              <w:bottom w:val="single" w:color="auto" w:sz="4" w:space="0"/>
              <w:right w:val="single" w:color="auto" w:sz="4" w:space="0"/>
            </w:tcBorders>
            <w:vAlign w:val="center"/>
          </w:tcPr>
          <w:p w14:paraId="22FF4346">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建材运输</w:t>
            </w:r>
          </w:p>
        </w:tc>
        <w:tc>
          <w:tcPr>
            <w:tcW w:w="865" w:type="pct"/>
            <w:tcBorders>
              <w:top w:val="single" w:color="auto" w:sz="4" w:space="0"/>
              <w:left w:val="single" w:color="auto" w:sz="4" w:space="0"/>
              <w:bottom w:val="single" w:color="auto" w:sz="4" w:space="0"/>
              <w:right w:val="single" w:color="auto" w:sz="4" w:space="0"/>
            </w:tcBorders>
            <w:shd w:val="clear" w:color="auto" w:fill="auto"/>
            <w:vAlign w:val="center"/>
          </w:tcPr>
          <w:p w14:paraId="48A3DFF1">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直接碳排放</w:t>
            </w: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344C0523">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化石燃料燃烧排放</w:t>
            </w:r>
          </w:p>
        </w:tc>
        <w:tc>
          <w:tcPr>
            <w:tcW w:w="774" w:type="pct"/>
            <w:tcBorders>
              <w:top w:val="single" w:color="auto" w:sz="4" w:space="0"/>
              <w:left w:val="single" w:color="auto" w:sz="4" w:space="0"/>
              <w:bottom w:val="single" w:color="auto" w:sz="4" w:space="0"/>
              <w:right w:val="single" w:color="auto" w:sz="4" w:space="0"/>
            </w:tcBorders>
            <w:vAlign w:val="center"/>
          </w:tcPr>
          <w:p w14:paraId="0092C7A8">
            <w:pPr>
              <w:jc w:val="center"/>
              <w:rPr>
                <w:rFonts w:hint="eastAsia" w:ascii="Times New Roman" w:hAnsi="Times New Roman" w:eastAsia="宋体" w:cs="宋体"/>
                <w:color w:val="auto"/>
                <w:sz w:val="21"/>
                <w:szCs w:val="21"/>
                <w:highlight w:val="none"/>
                <w:lang w:val="en-US" w:eastAsia="zh-CN"/>
              </w:rPr>
            </w:pPr>
          </w:p>
        </w:tc>
        <w:tc>
          <w:tcPr>
            <w:tcW w:w="766" w:type="pct"/>
            <w:tcBorders>
              <w:top w:val="single" w:color="auto" w:sz="4" w:space="0"/>
              <w:left w:val="single" w:color="auto" w:sz="4" w:space="0"/>
              <w:bottom w:val="single" w:color="auto" w:sz="4" w:space="0"/>
              <w:right w:val="single" w:color="auto" w:sz="4" w:space="0"/>
            </w:tcBorders>
            <w:vAlign w:val="center"/>
          </w:tcPr>
          <w:p w14:paraId="4D6EC8BB">
            <w:pPr>
              <w:jc w:val="center"/>
              <w:rPr>
                <w:rFonts w:hint="eastAsia" w:ascii="Times New Roman" w:hAnsi="Times New Roman" w:eastAsia="宋体" w:cs="宋体"/>
                <w:color w:val="auto"/>
                <w:sz w:val="21"/>
                <w:szCs w:val="21"/>
                <w:highlight w:val="none"/>
                <w:lang w:val="en-US" w:eastAsia="zh-CN"/>
              </w:rPr>
            </w:pPr>
          </w:p>
        </w:tc>
      </w:tr>
      <w:tr w14:paraId="10449E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6C7EDF49">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5</w:t>
            </w: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3DECC9AE">
            <w:pPr>
              <w:jc w:val="center"/>
              <w:rPr>
                <w:rFonts w:hint="eastAsia" w:ascii="Times New Roman" w:hAnsi="Times New Roman" w:eastAsia="宋体" w:cs="宋体"/>
                <w:color w:val="auto"/>
                <w:sz w:val="21"/>
                <w:szCs w:val="21"/>
                <w:highlight w:val="none"/>
                <w:lang w:val="en-US" w:eastAsia="zh-CN"/>
              </w:rPr>
            </w:pPr>
          </w:p>
        </w:tc>
        <w:tc>
          <w:tcPr>
            <w:tcW w:w="8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5136D94">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间接碳排放</w:t>
            </w: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76BDA610">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净购入电力产生的碳排放</w:t>
            </w:r>
          </w:p>
        </w:tc>
        <w:tc>
          <w:tcPr>
            <w:tcW w:w="774" w:type="pct"/>
            <w:tcBorders>
              <w:top w:val="single" w:color="auto" w:sz="4" w:space="0"/>
              <w:left w:val="single" w:color="auto" w:sz="4" w:space="0"/>
              <w:bottom w:val="single" w:color="auto" w:sz="4" w:space="0"/>
              <w:right w:val="single" w:color="auto" w:sz="4" w:space="0"/>
            </w:tcBorders>
            <w:vAlign w:val="center"/>
          </w:tcPr>
          <w:p w14:paraId="3C115BBB">
            <w:pPr>
              <w:jc w:val="center"/>
              <w:rPr>
                <w:rFonts w:hint="eastAsia" w:ascii="Times New Roman" w:hAnsi="Times New Roman" w:eastAsia="宋体" w:cs="宋体"/>
                <w:color w:val="auto"/>
                <w:sz w:val="21"/>
                <w:szCs w:val="21"/>
                <w:highlight w:val="none"/>
                <w:lang w:val="en-US" w:eastAsia="zh-CN"/>
              </w:rPr>
            </w:pPr>
          </w:p>
        </w:tc>
        <w:tc>
          <w:tcPr>
            <w:tcW w:w="766" w:type="pct"/>
            <w:tcBorders>
              <w:top w:val="single" w:color="auto" w:sz="4" w:space="0"/>
              <w:left w:val="single" w:color="auto" w:sz="4" w:space="0"/>
              <w:bottom w:val="single" w:color="auto" w:sz="4" w:space="0"/>
              <w:right w:val="single" w:color="auto" w:sz="4" w:space="0"/>
            </w:tcBorders>
            <w:vAlign w:val="center"/>
          </w:tcPr>
          <w:p w14:paraId="226724D5">
            <w:pPr>
              <w:jc w:val="center"/>
              <w:rPr>
                <w:rFonts w:hint="eastAsia" w:ascii="Times New Roman" w:hAnsi="Times New Roman" w:eastAsia="宋体" w:cs="宋体"/>
                <w:color w:val="auto"/>
                <w:sz w:val="21"/>
                <w:szCs w:val="21"/>
                <w:highlight w:val="none"/>
                <w:lang w:val="en-US" w:eastAsia="zh-CN"/>
              </w:rPr>
            </w:pPr>
          </w:p>
        </w:tc>
      </w:tr>
      <w:tr w14:paraId="55F64EF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0AA15C30">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6</w:t>
            </w: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2CB94629">
            <w:pPr>
              <w:jc w:val="center"/>
              <w:rPr>
                <w:rFonts w:hint="eastAsia" w:ascii="Times New Roman" w:hAnsi="Times New Roman" w:eastAsia="宋体" w:cs="宋体"/>
                <w:color w:val="auto"/>
                <w:sz w:val="21"/>
                <w:szCs w:val="21"/>
                <w:highlight w:val="none"/>
                <w:lang w:val="en-US" w:eastAsia="zh-CN"/>
              </w:rPr>
            </w:pPr>
          </w:p>
        </w:tc>
        <w:tc>
          <w:tcPr>
            <w:tcW w:w="865" w:type="pct"/>
            <w:vMerge w:val="continue"/>
            <w:tcBorders>
              <w:top w:val="single" w:color="auto" w:sz="4" w:space="0"/>
              <w:left w:val="single" w:color="auto" w:sz="4" w:space="0"/>
              <w:bottom w:val="single" w:color="auto" w:sz="4" w:space="0"/>
              <w:right w:val="single" w:color="auto" w:sz="4" w:space="0"/>
            </w:tcBorders>
            <w:vAlign w:val="center"/>
          </w:tcPr>
          <w:p w14:paraId="64AA884C">
            <w:pPr>
              <w:jc w:val="center"/>
              <w:rPr>
                <w:rFonts w:hint="eastAsia" w:ascii="Times New Roman" w:hAnsi="Times New Roman" w:eastAsia="宋体" w:cs="宋体"/>
                <w:color w:val="auto"/>
                <w:sz w:val="21"/>
                <w:szCs w:val="21"/>
                <w:highlight w:val="none"/>
                <w:lang w:val="en-US" w:eastAsia="zh-CN"/>
              </w:rPr>
            </w:pP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305678DD">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净购入热力产生的碳排放</w:t>
            </w:r>
          </w:p>
        </w:tc>
        <w:tc>
          <w:tcPr>
            <w:tcW w:w="774" w:type="pct"/>
            <w:tcBorders>
              <w:top w:val="single" w:color="auto" w:sz="4" w:space="0"/>
              <w:left w:val="single" w:color="auto" w:sz="4" w:space="0"/>
              <w:bottom w:val="single" w:color="auto" w:sz="4" w:space="0"/>
              <w:right w:val="single" w:color="auto" w:sz="4" w:space="0"/>
            </w:tcBorders>
            <w:vAlign w:val="center"/>
          </w:tcPr>
          <w:p w14:paraId="1869AB8C">
            <w:pPr>
              <w:jc w:val="center"/>
              <w:rPr>
                <w:rFonts w:hint="eastAsia" w:ascii="Times New Roman" w:hAnsi="Times New Roman" w:eastAsia="宋体" w:cs="宋体"/>
                <w:color w:val="auto"/>
                <w:sz w:val="21"/>
                <w:szCs w:val="21"/>
                <w:highlight w:val="none"/>
                <w:lang w:val="en-US" w:eastAsia="zh-CN"/>
              </w:rPr>
            </w:pPr>
          </w:p>
        </w:tc>
        <w:tc>
          <w:tcPr>
            <w:tcW w:w="766" w:type="pct"/>
            <w:tcBorders>
              <w:top w:val="single" w:color="auto" w:sz="4" w:space="0"/>
              <w:left w:val="single" w:color="auto" w:sz="4" w:space="0"/>
              <w:bottom w:val="single" w:color="auto" w:sz="4" w:space="0"/>
              <w:right w:val="single" w:color="auto" w:sz="4" w:space="0"/>
            </w:tcBorders>
            <w:vAlign w:val="center"/>
          </w:tcPr>
          <w:p w14:paraId="60F4BE9E">
            <w:pPr>
              <w:jc w:val="center"/>
              <w:rPr>
                <w:rFonts w:hint="eastAsia" w:ascii="Times New Roman" w:hAnsi="Times New Roman" w:eastAsia="宋体" w:cs="宋体"/>
                <w:color w:val="auto"/>
                <w:sz w:val="21"/>
                <w:szCs w:val="21"/>
                <w:highlight w:val="none"/>
                <w:lang w:val="en-US" w:eastAsia="zh-CN"/>
              </w:rPr>
            </w:pPr>
          </w:p>
        </w:tc>
      </w:tr>
      <w:tr w14:paraId="6E22E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4AF8B447">
            <w:pPr>
              <w:jc w:val="center"/>
              <w:rPr>
                <w:rFonts w:hint="default" w:ascii="Times New Roman" w:hAnsi="Times New Roman" w:eastAsia="宋体" w:cs="宋体"/>
                <w:color w:val="auto"/>
                <w:sz w:val="21"/>
                <w:szCs w:val="21"/>
                <w:highlight w:val="none"/>
                <w:lang w:eastAsia="zh-CN"/>
              </w:rPr>
            </w:pPr>
            <w:r>
              <w:rPr>
                <w:rFonts w:hint="eastAsia" w:ascii="Times New Roman" w:hAnsi="Times New Roman" w:eastAsia="宋体" w:cs="宋体"/>
                <w:color w:val="auto"/>
                <w:sz w:val="21"/>
                <w:szCs w:val="21"/>
                <w:highlight w:val="none"/>
                <w:lang w:val="en-US" w:eastAsia="zh-CN"/>
              </w:rPr>
              <w:t>7</w:t>
            </w:r>
          </w:p>
        </w:tc>
        <w:tc>
          <w:tcPr>
            <w:tcW w:w="510" w:type="pct"/>
            <w:vMerge w:val="restart"/>
            <w:tcBorders>
              <w:top w:val="single" w:color="auto" w:sz="4" w:space="0"/>
              <w:left w:val="single" w:color="auto" w:sz="4" w:space="0"/>
              <w:bottom w:val="single" w:color="auto" w:sz="4" w:space="0"/>
              <w:right w:val="single" w:color="auto" w:sz="4" w:space="0"/>
            </w:tcBorders>
            <w:vAlign w:val="center"/>
          </w:tcPr>
          <w:p w14:paraId="3F4E5053">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改造施工</w:t>
            </w:r>
          </w:p>
        </w:tc>
        <w:tc>
          <w:tcPr>
            <w:tcW w:w="865" w:type="pct"/>
            <w:tcBorders>
              <w:top w:val="single" w:color="auto" w:sz="4" w:space="0"/>
              <w:left w:val="single" w:color="auto" w:sz="4" w:space="0"/>
              <w:bottom w:val="single" w:color="auto" w:sz="4" w:space="0"/>
              <w:right w:val="single" w:color="auto" w:sz="4" w:space="0"/>
            </w:tcBorders>
            <w:shd w:val="clear" w:color="auto" w:fill="auto"/>
            <w:vAlign w:val="center"/>
          </w:tcPr>
          <w:p w14:paraId="4AE9249D">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直接碳排放</w:t>
            </w: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03859C56">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化石燃料燃烧排放</w:t>
            </w:r>
          </w:p>
        </w:tc>
        <w:tc>
          <w:tcPr>
            <w:tcW w:w="774" w:type="pct"/>
            <w:tcBorders>
              <w:top w:val="single" w:color="auto" w:sz="4" w:space="0"/>
              <w:left w:val="single" w:color="auto" w:sz="4" w:space="0"/>
              <w:bottom w:val="single" w:color="auto" w:sz="4" w:space="0"/>
              <w:right w:val="single" w:color="auto" w:sz="4" w:space="0"/>
            </w:tcBorders>
            <w:vAlign w:val="center"/>
          </w:tcPr>
          <w:p w14:paraId="3B250F7F">
            <w:pPr>
              <w:jc w:val="center"/>
              <w:rPr>
                <w:rFonts w:hint="eastAsia" w:ascii="Times New Roman" w:hAnsi="Times New Roman" w:eastAsia="宋体" w:cs="宋体"/>
                <w:color w:val="auto"/>
                <w:sz w:val="21"/>
                <w:szCs w:val="21"/>
                <w:highlight w:val="none"/>
                <w:lang w:val="en-US" w:eastAsia="zh-CN"/>
              </w:rPr>
            </w:pPr>
          </w:p>
        </w:tc>
        <w:tc>
          <w:tcPr>
            <w:tcW w:w="766" w:type="pct"/>
            <w:tcBorders>
              <w:top w:val="single" w:color="auto" w:sz="4" w:space="0"/>
              <w:left w:val="single" w:color="auto" w:sz="4" w:space="0"/>
              <w:bottom w:val="single" w:color="auto" w:sz="4" w:space="0"/>
              <w:right w:val="single" w:color="auto" w:sz="4" w:space="0"/>
            </w:tcBorders>
            <w:vAlign w:val="center"/>
          </w:tcPr>
          <w:p w14:paraId="37F06CAA">
            <w:pPr>
              <w:jc w:val="center"/>
              <w:rPr>
                <w:rFonts w:hint="eastAsia" w:ascii="Times New Roman" w:hAnsi="Times New Roman" w:eastAsia="宋体" w:cs="宋体"/>
                <w:color w:val="auto"/>
                <w:sz w:val="21"/>
                <w:szCs w:val="21"/>
                <w:highlight w:val="none"/>
                <w:lang w:val="en-US" w:eastAsia="zh-CN"/>
              </w:rPr>
            </w:pPr>
          </w:p>
        </w:tc>
      </w:tr>
      <w:tr w14:paraId="5344F0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739680D9">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8</w:t>
            </w: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22AF5A26">
            <w:pPr>
              <w:jc w:val="center"/>
              <w:rPr>
                <w:rFonts w:hint="eastAsia" w:ascii="Times New Roman" w:hAnsi="Times New Roman" w:eastAsia="宋体" w:cs="宋体"/>
                <w:color w:val="auto"/>
                <w:sz w:val="21"/>
                <w:szCs w:val="21"/>
                <w:highlight w:val="none"/>
                <w:lang w:val="en-US" w:eastAsia="zh-CN"/>
              </w:rPr>
            </w:pPr>
          </w:p>
        </w:tc>
        <w:tc>
          <w:tcPr>
            <w:tcW w:w="8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080E4BB4">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间接碳排放</w:t>
            </w: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29327EC1">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净购入电力产生的碳排放</w:t>
            </w:r>
          </w:p>
        </w:tc>
        <w:tc>
          <w:tcPr>
            <w:tcW w:w="774" w:type="pct"/>
            <w:tcBorders>
              <w:top w:val="single" w:color="auto" w:sz="4" w:space="0"/>
              <w:left w:val="single" w:color="auto" w:sz="4" w:space="0"/>
              <w:bottom w:val="single" w:color="auto" w:sz="4" w:space="0"/>
              <w:right w:val="single" w:color="auto" w:sz="4" w:space="0"/>
            </w:tcBorders>
            <w:vAlign w:val="center"/>
          </w:tcPr>
          <w:p w14:paraId="1FA94954">
            <w:pPr>
              <w:jc w:val="center"/>
              <w:rPr>
                <w:rFonts w:hint="eastAsia" w:ascii="Times New Roman" w:hAnsi="Times New Roman" w:eastAsia="宋体" w:cs="宋体"/>
                <w:color w:val="auto"/>
                <w:sz w:val="21"/>
                <w:szCs w:val="21"/>
                <w:highlight w:val="none"/>
                <w:lang w:val="en-US" w:eastAsia="zh-CN"/>
              </w:rPr>
            </w:pPr>
          </w:p>
        </w:tc>
        <w:tc>
          <w:tcPr>
            <w:tcW w:w="766" w:type="pct"/>
            <w:tcBorders>
              <w:top w:val="single" w:color="auto" w:sz="4" w:space="0"/>
              <w:left w:val="single" w:color="auto" w:sz="4" w:space="0"/>
              <w:bottom w:val="single" w:color="auto" w:sz="4" w:space="0"/>
              <w:right w:val="single" w:color="auto" w:sz="4" w:space="0"/>
            </w:tcBorders>
            <w:vAlign w:val="center"/>
          </w:tcPr>
          <w:p w14:paraId="30BAD7E8">
            <w:pPr>
              <w:jc w:val="center"/>
              <w:rPr>
                <w:rFonts w:hint="eastAsia" w:ascii="Times New Roman" w:hAnsi="Times New Roman" w:eastAsia="宋体" w:cs="宋体"/>
                <w:color w:val="auto"/>
                <w:sz w:val="21"/>
                <w:szCs w:val="21"/>
                <w:highlight w:val="none"/>
                <w:lang w:val="en-US" w:eastAsia="zh-CN"/>
              </w:rPr>
            </w:pPr>
          </w:p>
        </w:tc>
      </w:tr>
      <w:tr w14:paraId="18F92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6472C1BF">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9</w:t>
            </w: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41B571B7">
            <w:pPr>
              <w:jc w:val="center"/>
              <w:rPr>
                <w:rFonts w:hint="eastAsia" w:ascii="Times New Roman" w:hAnsi="Times New Roman" w:eastAsia="宋体" w:cs="宋体"/>
                <w:color w:val="auto"/>
                <w:sz w:val="21"/>
                <w:szCs w:val="21"/>
                <w:highlight w:val="none"/>
                <w:lang w:val="en-US" w:eastAsia="zh-CN"/>
              </w:rPr>
            </w:pPr>
          </w:p>
        </w:tc>
        <w:tc>
          <w:tcPr>
            <w:tcW w:w="865" w:type="pct"/>
            <w:vMerge w:val="continue"/>
            <w:tcBorders>
              <w:top w:val="single" w:color="auto" w:sz="4" w:space="0"/>
              <w:left w:val="single" w:color="auto" w:sz="4" w:space="0"/>
              <w:bottom w:val="single" w:color="auto" w:sz="4" w:space="0"/>
              <w:right w:val="single" w:color="auto" w:sz="4" w:space="0"/>
            </w:tcBorders>
            <w:vAlign w:val="center"/>
          </w:tcPr>
          <w:p w14:paraId="42D92397">
            <w:pPr>
              <w:jc w:val="center"/>
              <w:rPr>
                <w:rFonts w:hint="eastAsia" w:ascii="Times New Roman" w:hAnsi="Times New Roman" w:eastAsia="宋体" w:cs="宋体"/>
                <w:color w:val="auto"/>
                <w:sz w:val="21"/>
                <w:szCs w:val="21"/>
                <w:highlight w:val="none"/>
                <w:lang w:val="en-US" w:eastAsia="zh-CN"/>
              </w:rPr>
            </w:pP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1EF0040F">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净购入热力产生的碳排放</w:t>
            </w:r>
          </w:p>
        </w:tc>
        <w:tc>
          <w:tcPr>
            <w:tcW w:w="774" w:type="pct"/>
            <w:tcBorders>
              <w:top w:val="single" w:color="auto" w:sz="4" w:space="0"/>
              <w:left w:val="single" w:color="auto" w:sz="4" w:space="0"/>
              <w:bottom w:val="single" w:color="auto" w:sz="4" w:space="0"/>
              <w:right w:val="single" w:color="auto" w:sz="4" w:space="0"/>
            </w:tcBorders>
            <w:vAlign w:val="center"/>
          </w:tcPr>
          <w:p w14:paraId="7BE735A1">
            <w:pPr>
              <w:jc w:val="center"/>
              <w:rPr>
                <w:rFonts w:hint="eastAsia" w:ascii="Times New Roman" w:hAnsi="Times New Roman" w:eastAsia="宋体" w:cs="宋体"/>
                <w:color w:val="auto"/>
                <w:sz w:val="21"/>
                <w:szCs w:val="21"/>
                <w:highlight w:val="none"/>
                <w:lang w:val="en-US" w:eastAsia="zh-CN"/>
              </w:rPr>
            </w:pPr>
          </w:p>
        </w:tc>
        <w:tc>
          <w:tcPr>
            <w:tcW w:w="766" w:type="pct"/>
            <w:tcBorders>
              <w:top w:val="single" w:color="auto" w:sz="4" w:space="0"/>
              <w:left w:val="single" w:color="auto" w:sz="4" w:space="0"/>
              <w:bottom w:val="single" w:color="auto" w:sz="4" w:space="0"/>
              <w:right w:val="single" w:color="auto" w:sz="4" w:space="0"/>
            </w:tcBorders>
            <w:vAlign w:val="center"/>
          </w:tcPr>
          <w:p w14:paraId="34377ABC">
            <w:pPr>
              <w:jc w:val="center"/>
              <w:rPr>
                <w:rFonts w:hint="eastAsia" w:ascii="Times New Roman" w:hAnsi="Times New Roman" w:eastAsia="宋体" w:cs="宋体"/>
                <w:color w:val="auto"/>
                <w:sz w:val="21"/>
                <w:szCs w:val="21"/>
                <w:highlight w:val="none"/>
                <w:lang w:val="en-US" w:eastAsia="zh-CN"/>
              </w:rPr>
            </w:pPr>
          </w:p>
        </w:tc>
      </w:tr>
      <w:tr w14:paraId="790C7E0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50F451D6">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10</w:t>
            </w:r>
          </w:p>
        </w:tc>
        <w:tc>
          <w:tcPr>
            <w:tcW w:w="510" w:type="pct"/>
            <w:vMerge w:val="restart"/>
            <w:tcBorders>
              <w:top w:val="single" w:color="auto" w:sz="4" w:space="0"/>
              <w:left w:val="single" w:color="auto" w:sz="4" w:space="0"/>
              <w:bottom w:val="single" w:color="auto" w:sz="4" w:space="0"/>
              <w:right w:val="single" w:color="auto" w:sz="4" w:space="0"/>
            </w:tcBorders>
            <w:vAlign w:val="center"/>
          </w:tcPr>
          <w:p w14:paraId="0D1A8998">
            <w:pPr>
              <w:jc w:val="center"/>
              <w:rPr>
                <w:rFonts w:hint="eastAsia"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运行阶段</w:t>
            </w:r>
          </w:p>
        </w:tc>
        <w:tc>
          <w:tcPr>
            <w:tcW w:w="865" w:type="pct"/>
            <w:tcBorders>
              <w:top w:val="single" w:color="auto" w:sz="4" w:space="0"/>
              <w:left w:val="single" w:color="auto" w:sz="4" w:space="0"/>
              <w:bottom w:val="single" w:color="auto" w:sz="4" w:space="0"/>
              <w:right w:val="single" w:color="auto" w:sz="4" w:space="0"/>
            </w:tcBorders>
            <w:shd w:val="clear" w:color="auto" w:fill="auto"/>
            <w:vAlign w:val="center"/>
          </w:tcPr>
          <w:p w14:paraId="6C877829">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直接碳排放</w:t>
            </w: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02B70508">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化石燃料燃烧排放</w:t>
            </w:r>
          </w:p>
        </w:tc>
        <w:tc>
          <w:tcPr>
            <w:tcW w:w="774" w:type="pct"/>
            <w:tcBorders>
              <w:top w:val="single" w:color="auto" w:sz="4" w:space="0"/>
              <w:left w:val="single" w:color="auto" w:sz="4" w:space="0"/>
              <w:bottom w:val="single" w:color="auto" w:sz="4" w:space="0"/>
              <w:right w:val="single" w:color="auto" w:sz="4" w:space="0"/>
            </w:tcBorders>
            <w:shd w:val="clear" w:color="auto" w:fill="auto"/>
            <w:vAlign w:val="center"/>
          </w:tcPr>
          <w:p w14:paraId="557754E2">
            <w:pPr>
              <w:jc w:val="center"/>
              <w:rPr>
                <w:rFonts w:hint="eastAsia" w:ascii="Times New Roman" w:hAnsi="Times New Roman" w:eastAsia="宋体" w:cs="宋体"/>
                <w:color w:val="auto"/>
                <w:sz w:val="21"/>
                <w:szCs w:val="21"/>
                <w:highlight w:val="none"/>
              </w:rPr>
            </w:pPr>
          </w:p>
        </w:tc>
        <w:tc>
          <w:tcPr>
            <w:tcW w:w="766" w:type="pct"/>
            <w:tcBorders>
              <w:top w:val="single" w:color="auto" w:sz="4" w:space="0"/>
              <w:left w:val="single" w:color="auto" w:sz="4" w:space="0"/>
              <w:bottom w:val="single" w:color="auto" w:sz="4" w:space="0"/>
              <w:right w:val="single" w:color="auto" w:sz="4" w:space="0"/>
            </w:tcBorders>
            <w:shd w:val="clear" w:color="auto" w:fill="auto"/>
            <w:vAlign w:val="center"/>
          </w:tcPr>
          <w:p w14:paraId="250F6566">
            <w:pPr>
              <w:jc w:val="center"/>
              <w:rPr>
                <w:rFonts w:hint="eastAsia" w:ascii="Times New Roman" w:hAnsi="Times New Roman" w:eastAsia="宋体" w:cs="宋体"/>
                <w:color w:val="auto"/>
                <w:sz w:val="21"/>
                <w:szCs w:val="21"/>
                <w:highlight w:val="none"/>
              </w:rPr>
            </w:pPr>
          </w:p>
        </w:tc>
      </w:tr>
      <w:tr w14:paraId="53EE0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4A5653A2">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11</w:t>
            </w: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504F397A">
            <w:pPr>
              <w:jc w:val="center"/>
              <w:rPr>
                <w:rFonts w:hint="eastAsia" w:ascii="Times New Roman" w:hAnsi="Times New Roman" w:eastAsia="宋体" w:cs="宋体"/>
                <w:color w:val="auto"/>
                <w:sz w:val="21"/>
                <w:szCs w:val="21"/>
                <w:highlight w:val="none"/>
              </w:rPr>
            </w:pPr>
          </w:p>
        </w:tc>
        <w:tc>
          <w:tcPr>
            <w:tcW w:w="865"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14:paraId="7BD50926">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间接碳排放</w:t>
            </w: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20C0496E">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净购入电力产生的碳排放</w:t>
            </w:r>
          </w:p>
        </w:tc>
        <w:tc>
          <w:tcPr>
            <w:tcW w:w="774" w:type="pct"/>
            <w:tcBorders>
              <w:top w:val="single" w:color="auto" w:sz="4" w:space="0"/>
              <w:left w:val="single" w:color="auto" w:sz="4" w:space="0"/>
              <w:bottom w:val="single" w:color="auto" w:sz="4" w:space="0"/>
              <w:right w:val="single" w:color="auto" w:sz="4" w:space="0"/>
            </w:tcBorders>
            <w:shd w:val="clear" w:color="auto" w:fill="auto"/>
            <w:vAlign w:val="center"/>
          </w:tcPr>
          <w:p w14:paraId="6F9ADC4A">
            <w:pPr>
              <w:jc w:val="center"/>
              <w:rPr>
                <w:rFonts w:hint="eastAsia" w:ascii="Times New Roman" w:hAnsi="Times New Roman" w:eastAsia="宋体" w:cs="宋体"/>
                <w:color w:val="auto"/>
                <w:sz w:val="21"/>
                <w:szCs w:val="21"/>
                <w:highlight w:val="none"/>
              </w:rPr>
            </w:pPr>
          </w:p>
        </w:tc>
        <w:tc>
          <w:tcPr>
            <w:tcW w:w="766" w:type="pct"/>
            <w:tcBorders>
              <w:top w:val="single" w:color="auto" w:sz="4" w:space="0"/>
              <w:left w:val="single" w:color="auto" w:sz="4" w:space="0"/>
              <w:bottom w:val="single" w:color="auto" w:sz="4" w:space="0"/>
              <w:right w:val="single" w:color="auto" w:sz="4" w:space="0"/>
            </w:tcBorders>
            <w:shd w:val="clear" w:color="auto" w:fill="auto"/>
            <w:vAlign w:val="center"/>
          </w:tcPr>
          <w:p w14:paraId="23F86EBD">
            <w:pPr>
              <w:jc w:val="center"/>
              <w:rPr>
                <w:rFonts w:hint="eastAsia" w:ascii="Times New Roman" w:hAnsi="Times New Roman" w:eastAsia="宋体" w:cs="宋体"/>
                <w:color w:val="auto"/>
                <w:sz w:val="21"/>
                <w:szCs w:val="21"/>
                <w:highlight w:val="none"/>
              </w:rPr>
            </w:pPr>
          </w:p>
        </w:tc>
      </w:tr>
      <w:tr w14:paraId="297155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7" w:hRule="atLeast"/>
          <w:jc w:val="center"/>
        </w:trPr>
        <w:tc>
          <w:tcPr>
            <w:tcW w:w="434" w:type="pct"/>
            <w:tcBorders>
              <w:top w:val="single" w:color="auto" w:sz="4" w:space="0"/>
              <w:left w:val="single" w:color="auto" w:sz="4" w:space="0"/>
              <w:bottom w:val="single" w:color="auto" w:sz="4" w:space="0"/>
              <w:right w:val="single" w:color="auto" w:sz="4" w:space="0"/>
            </w:tcBorders>
            <w:vAlign w:val="center"/>
          </w:tcPr>
          <w:p w14:paraId="1BE30392">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12</w:t>
            </w:r>
          </w:p>
        </w:tc>
        <w:tc>
          <w:tcPr>
            <w:tcW w:w="510" w:type="pct"/>
            <w:vMerge w:val="continue"/>
            <w:tcBorders>
              <w:top w:val="single" w:color="auto" w:sz="4" w:space="0"/>
              <w:left w:val="single" w:color="auto" w:sz="4" w:space="0"/>
              <w:bottom w:val="single" w:color="auto" w:sz="4" w:space="0"/>
              <w:right w:val="single" w:color="auto" w:sz="4" w:space="0"/>
            </w:tcBorders>
            <w:vAlign w:val="center"/>
          </w:tcPr>
          <w:p w14:paraId="62DE1350">
            <w:pPr>
              <w:jc w:val="center"/>
              <w:rPr>
                <w:rFonts w:hint="eastAsia" w:ascii="Times New Roman" w:hAnsi="Times New Roman" w:eastAsia="宋体" w:cs="宋体"/>
                <w:color w:val="auto"/>
                <w:sz w:val="21"/>
                <w:szCs w:val="21"/>
                <w:highlight w:val="none"/>
              </w:rPr>
            </w:pPr>
          </w:p>
        </w:tc>
        <w:tc>
          <w:tcPr>
            <w:tcW w:w="865"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14:paraId="29763889">
            <w:pPr>
              <w:jc w:val="center"/>
              <w:rPr>
                <w:rFonts w:hint="eastAsia" w:ascii="Times New Roman" w:hAnsi="Times New Roman" w:eastAsia="宋体" w:cs="宋体"/>
                <w:color w:val="auto"/>
                <w:kern w:val="2"/>
                <w:sz w:val="21"/>
                <w:szCs w:val="21"/>
                <w:highlight w:val="none"/>
                <w:lang w:val="en-US" w:eastAsia="zh-CN" w:bidi="ar-SA"/>
              </w:rPr>
            </w:pPr>
          </w:p>
        </w:tc>
        <w:tc>
          <w:tcPr>
            <w:tcW w:w="1649" w:type="pct"/>
            <w:tcBorders>
              <w:top w:val="single" w:color="auto" w:sz="4" w:space="0"/>
              <w:left w:val="single" w:color="auto" w:sz="4" w:space="0"/>
              <w:bottom w:val="single" w:color="auto" w:sz="4" w:space="0"/>
              <w:right w:val="single" w:color="auto" w:sz="4" w:space="0"/>
            </w:tcBorders>
            <w:shd w:val="clear" w:color="auto" w:fill="auto"/>
            <w:vAlign w:val="center"/>
          </w:tcPr>
          <w:p w14:paraId="5505C3A6">
            <w:pPr>
              <w:jc w:val="center"/>
              <w:rPr>
                <w:rFonts w:hint="eastAsia" w:ascii="Times New Roman" w:hAnsi="Times New Roman" w:eastAsia="宋体" w:cs="宋体"/>
                <w:color w:val="auto"/>
                <w:kern w:val="2"/>
                <w:sz w:val="21"/>
                <w:szCs w:val="21"/>
                <w:highlight w:val="none"/>
                <w:lang w:val="en-US" w:eastAsia="zh-CN" w:bidi="ar-SA"/>
              </w:rPr>
            </w:pPr>
            <w:r>
              <w:rPr>
                <w:rFonts w:hint="eastAsia" w:ascii="Times New Roman" w:hAnsi="Times New Roman" w:eastAsia="宋体" w:cs="宋体"/>
                <w:color w:val="auto"/>
                <w:sz w:val="21"/>
                <w:szCs w:val="21"/>
                <w:highlight w:val="none"/>
                <w:lang w:val="en-US" w:eastAsia="zh-CN"/>
              </w:rPr>
              <w:t>净购入热力产生的碳排放</w:t>
            </w:r>
          </w:p>
        </w:tc>
        <w:tc>
          <w:tcPr>
            <w:tcW w:w="774" w:type="pct"/>
            <w:tcBorders>
              <w:top w:val="single" w:color="auto" w:sz="4" w:space="0"/>
              <w:left w:val="single" w:color="auto" w:sz="4" w:space="0"/>
              <w:bottom w:val="single" w:color="auto" w:sz="4" w:space="0"/>
              <w:right w:val="single" w:color="auto" w:sz="4" w:space="0"/>
            </w:tcBorders>
            <w:shd w:val="clear" w:color="auto" w:fill="auto"/>
            <w:vAlign w:val="center"/>
          </w:tcPr>
          <w:p w14:paraId="5B9E43B3">
            <w:pPr>
              <w:jc w:val="center"/>
              <w:rPr>
                <w:rFonts w:hint="eastAsia" w:ascii="Times New Roman" w:hAnsi="Times New Roman" w:eastAsia="宋体" w:cs="宋体"/>
                <w:color w:val="auto"/>
                <w:sz w:val="21"/>
                <w:szCs w:val="21"/>
                <w:highlight w:val="none"/>
              </w:rPr>
            </w:pPr>
          </w:p>
        </w:tc>
        <w:tc>
          <w:tcPr>
            <w:tcW w:w="766" w:type="pct"/>
            <w:tcBorders>
              <w:top w:val="single" w:color="auto" w:sz="4" w:space="0"/>
              <w:left w:val="single" w:color="auto" w:sz="4" w:space="0"/>
              <w:bottom w:val="single" w:color="auto" w:sz="4" w:space="0"/>
              <w:right w:val="single" w:color="auto" w:sz="4" w:space="0"/>
            </w:tcBorders>
            <w:shd w:val="clear" w:color="auto" w:fill="auto"/>
            <w:vAlign w:val="center"/>
          </w:tcPr>
          <w:p w14:paraId="030C6F2B">
            <w:pPr>
              <w:jc w:val="center"/>
              <w:rPr>
                <w:rFonts w:hint="eastAsia" w:ascii="Times New Roman" w:hAnsi="Times New Roman" w:eastAsia="宋体" w:cs="宋体"/>
                <w:color w:val="auto"/>
                <w:sz w:val="21"/>
                <w:szCs w:val="21"/>
                <w:highlight w:val="none"/>
              </w:rPr>
            </w:pPr>
          </w:p>
        </w:tc>
      </w:tr>
    </w:tbl>
    <w:p w14:paraId="2259677D">
      <w:pPr>
        <w:spacing w:line="360" w:lineRule="auto"/>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注 :</w:t>
      </w:r>
    </w:p>
    <w:p w14:paraId="07A2AEF9">
      <w:pPr>
        <w:spacing w:line="360" w:lineRule="auto"/>
        <w:rPr>
          <w:rFonts w:hint="eastAsia"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1 源流种类包括:商业标准燃料、其他气态和液态燃料、固体燃料、净购入电力、净购入热力。</w:t>
      </w:r>
    </w:p>
    <w:p w14:paraId="099AB875">
      <w:pPr>
        <w:spacing w:line="360" w:lineRule="auto"/>
        <w:rPr>
          <w:rFonts w:hint="eastAsia" w:ascii="Times New Roman" w:hAnsi="Times New Roman" w:eastAsia="宋体" w:cs="Times New Roman"/>
          <w:color w:val="auto"/>
          <w:sz w:val="24"/>
          <w:szCs w:val="28"/>
          <w:highlight w:val="none"/>
          <w:lang w:eastAsia="zh-CN"/>
        </w:rPr>
        <w:sectPr>
          <w:pgSz w:w="11906" w:h="16838"/>
          <w:pgMar w:top="1440" w:right="1800" w:bottom="1440" w:left="1800" w:header="851" w:footer="992" w:gutter="0"/>
          <w:cols w:space="425" w:num="1"/>
          <w:docGrid w:type="lines" w:linePitch="312" w:charSpace="0"/>
        </w:sectPr>
      </w:pPr>
      <w:r>
        <w:rPr>
          <w:rFonts w:hint="eastAsia" w:ascii="Times New Roman" w:hAnsi="Times New Roman" w:eastAsia="宋体" w:cs="Times New Roman"/>
          <w:color w:val="auto"/>
          <w:sz w:val="24"/>
          <w:szCs w:val="28"/>
          <w:highlight w:val="none"/>
        </w:rPr>
        <w:t>2源流类型包括:主要源流、次要源流</w:t>
      </w:r>
      <w:r>
        <w:rPr>
          <w:rFonts w:hint="eastAsia" w:ascii="Times New Roman" w:hAnsi="Times New Roman" w:eastAsia="宋体" w:cs="Times New Roman"/>
          <w:color w:val="auto"/>
          <w:sz w:val="24"/>
          <w:szCs w:val="28"/>
          <w:highlight w:val="none"/>
          <w:lang w:eastAsia="zh-CN"/>
        </w:rPr>
        <w:t>。</w:t>
      </w:r>
    </w:p>
    <w:p w14:paraId="3FE38F9F">
      <w:pPr>
        <w:spacing w:line="360" w:lineRule="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三、</w:t>
      </w:r>
      <w:r>
        <w:rPr>
          <w:rFonts w:hint="eastAsia" w:ascii="Times New Roman" w:hAnsi="Times New Roman" w:eastAsia="黑体" w:cs="Times New Roman"/>
          <w:color w:val="auto"/>
          <w:sz w:val="24"/>
          <w:szCs w:val="28"/>
          <w:highlight w:val="none"/>
          <w:lang w:val="en-US" w:eastAsia="zh-CN"/>
        </w:rPr>
        <w:t>活动</w:t>
      </w:r>
      <w:r>
        <w:rPr>
          <w:rFonts w:hint="eastAsia" w:ascii="Times New Roman" w:hAnsi="Times New Roman" w:eastAsia="黑体" w:cs="Times New Roman"/>
          <w:color w:val="auto"/>
          <w:sz w:val="24"/>
          <w:szCs w:val="28"/>
          <w:highlight w:val="none"/>
        </w:rPr>
        <w:t>数据</w:t>
      </w:r>
    </w:p>
    <w:p w14:paraId="1809AA32">
      <w:pPr>
        <w:spacing w:line="360" w:lineRule="auto"/>
        <w:rPr>
          <w:rFonts w:hint="default"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rPr>
        <w:t>1</w:t>
      </w:r>
      <w:r>
        <w:rPr>
          <w:rFonts w:ascii="Times New Roman" w:hAnsi="Times New Roman" w:eastAsia="黑体" w:cs="Times New Roman"/>
          <w:color w:val="auto"/>
          <w:sz w:val="24"/>
          <w:szCs w:val="28"/>
          <w:highlight w:val="none"/>
        </w:rPr>
        <w:t>.</w:t>
      </w:r>
      <w:r>
        <w:rPr>
          <w:rFonts w:hint="eastAsia" w:ascii="Times New Roman" w:hAnsi="Times New Roman" w:eastAsia="黑体" w:cs="Times New Roman"/>
          <w:color w:val="auto"/>
          <w:sz w:val="24"/>
          <w:szCs w:val="28"/>
          <w:highlight w:val="none"/>
          <w:lang w:val="en-US" w:eastAsia="zh-CN"/>
        </w:rPr>
        <w:t>计量器具配备清单</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843"/>
        <w:gridCol w:w="1722"/>
        <w:gridCol w:w="1500"/>
        <w:gridCol w:w="1941"/>
        <w:gridCol w:w="2287"/>
      </w:tblGrid>
      <w:tr w14:paraId="7A3FC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blHeader/>
          <w:jc w:val="center"/>
        </w:trPr>
        <w:tc>
          <w:tcPr>
            <w:tcW w:w="508" w:type="pct"/>
            <w:shd w:val="clear" w:color="auto" w:fill="FFFFFF"/>
            <w:tcMar>
              <w:top w:w="60" w:type="dxa"/>
              <w:left w:w="130" w:type="dxa"/>
              <w:bottom w:w="60" w:type="dxa"/>
              <w:right w:w="130" w:type="dxa"/>
            </w:tcMar>
            <w:vAlign w:val="center"/>
          </w:tcPr>
          <w:p w14:paraId="2B69406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1038" w:type="pct"/>
            <w:shd w:val="clear" w:color="auto" w:fill="FFFFFF"/>
            <w:tcMar>
              <w:top w:w="60" w:type="dxa"/>
              <w:left w:w="130" w:type="dxa"/>
              <w:bottom w:w="60" w:type="dxa"/>
              <w:right w:w="130" w:type="dxa"/>
            </w:tcMar>
            <w:vAlign w:val="center"/>
          </w:tcPr>
          <w:p w14:paraId="67F6382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计量器具名称</w:t>
            </w:r>
          </w:p>
        </w:tc>
        <w:tc>
          <w:tcPr>
            <w:tcW w:w="904" w:type="pct"/>
            <w:shd w:val="clear" w:color="auto" w:fill="FFFFFF"/>
            <w:tcMar>
              <w:top w:w="60" w:type="dxa"/>
              <w:left w:w="130" w:type="dxa"/>
              <w:bottom w:w="60" w:type="dxa"/>
              <w:right w:w="130" w:type="dxa"/>
            </w:tcMar>
            <w:vAlign w:val="center"/>
          </w:tcPr>
          <w:p w14:paraId="47396F5E">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准确度等级</w:t>
            </w:r>
          </w:p>
        </w:tc>
        <w:tc>
          <w:tcPr>
            <w:tcW w:w="1170" w:type="pct"/>
            <w:shd w:val="clear" w:color="auto" w:fill="FFFFFF"/>
            <w:tcMar>
              <w:top w:w="60" w:type="dxa"/>
              <w:left w:w="130" w:type="dxa"/>
              <w:bottom w:w="60" w:type="dxa"/>
              <w:right w:w="130" w:type="dxa"/>
            </w:tcMar>
            <w:vAlign w:val="center"/>
          </w:tcPr>
          <w:p w14:paraId="0F58C78E">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安装地点及用途</w:t>
            </w:r>
          </w:p>
        </w:tc>
        <w:tc>
          <w:tcPr>
            <w:tcW w:w="1378" w:type="pct"/>
            <w:shd w:val="clear" w:color="auto" w:fill="FFFFFF"/>
            <w:tcMar>
              <w:top w:w="60" w:type="dxa"/>
              <w:left w:w="130" w:type="dxa"/>
              <w:bottom w:w="60" w:type="dxa"/>
              <w:right w:w="130" w:type="dxa"/>
            </w:tcMar>
            <w:vAlign w:val="center"/>
          </w:tcPr>
          <w:p w14:paraId="57DCCF97">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有效期/证书编号</w:t>
            </w:r>
          </w:p>
        </w:tc>
      </w:tr>
      <w:tr w14:paraId="158D06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508" w:type="pct"/>
            <w:shd w:val="clear" w:color="auto" w:fill="FFFFFF"/>
            <w:tcMar>
              <w:top w:w="60" w:type="dxa"/>
              <w:left w:w="130" w:type="dxa"/>
              <w:bottom w:w="60" w:type="dxa"/>
              <w:right w:w="130" w:type="dxa"/>
            </w:tcMar>
            <w:vAlign w:val="center"/>
          </w:tcPr>
          <w:p w14:paraId="78AEA4F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1038" w:type="pct"/>
            <w:shd w:val="clear" w:color="auto" w:fill="FFFFFF"/>
            <w:tcMar>
              <w:top w:w="60" w:type="dxa"/>
              <w:left w:w="130" w:type="dxa"/>
              <w:bottom w:w="60" w:type="dxa"/>
              <w:right w:w="130" w:type="dxa"/>
            </w:tcMar>
            <w:vAlign w:val="center"/>
          </w:tcPr>
          <w:p w14:paraId="093D4BDA">
            <w:pPr>
              <w:jc w:val="center"/>
              <w:rPr>
                <w:rFonts w:hint="eastAsia" w:ascii="Times New Roman" w:hAnsi="Times New Roman" w:eastAsia="宋体" w:cs="宋体"/>
                <w:i w:val="0"/>
                <w:iCs w:val="0"/>
                <w:caps w:val="0"/>
                <w:color w:val="auto"/>
                <w:spacing w:val="1"/>
                <w:sz w:val="21"/>
                <w:szCs w:val="21"/>
                <w:highlight w:val="none"/>
              </w:rPr>
            </w:pPr>
          </w:p>
        </w:tc>
        <w:tc>
          <w:tcPr>
            <w:tcW w:w="904" w:type="pct"/>
            <w:shd w:val="clear" w:color="auto" w:fill="FFFFFF"/>
            <w:tcMar>
              <w:top w:w="60" w:type="dxa"/>
              <w:left w:w="130" w:type="dxa"/>
              <w:bottom w:w="60" w:type="dxa"/>
              <w:right w:w="130" w:type="dxa"/>
            </w:tcMar>
            <w:vAlign w:val="center"/>
          </w:tcPr>
          <w:p w14:paraId="2A9164DF">
            <w:pPr>
              <w:jc w:val="center"/>
              <w:rPr>
                <w:rFonts w:hint="eastAsia" w:ascii="Times New Roman" w:hAnsi="Times New Roman" w:eastAsia="宋体" w:cs="宋体"/>
                <w:i w:val="0"/>
                <w:iCs w:val="0"/>
                <w:caps w:val="0"/>
                <w:color w:val="auto"/>
                <w:spacing w:val="1"/>
                <w:sz w:val="21"/>
                <w:szCs w:val="21"/>
                <w:highlight w:val="none"/>
              </w:rPr>
            </w:pPr>
          </w:p>
        </w:tc>
        <w:tc>
          <w:tcPr>
            <w:tcW w:w="1170" w:type="pct"/>
            <w:shd w:val="clear" w:color="auto" w:fill="FFFFFF"/>
            <w:tcMar>
              <w:top w:w="60" w:type="dxa"/>
              <w:left w:w="130" w:type="dxa"/>
              <w:bottom w:w="60" w:type="dxa"/>
              <w:right w:w="130" w:type="dxa"/>
            </w:tcMar>
            <w:vAlign w:val="center"/>
          </w:tcPr>
          <w:p w14:paraId="393D1FCE">
            <w:pPr>
              <w:jc w:val="center"/>
              <w:rPr>
                <w:rFonts w:hint="eastAsia" w:ascii="Times New Roman" w:hAnsi="Times New Roman" w:eastAsia="宋体" w:cs="宋体"/>
                <w:i w:val="0"/>
                <w:iCs w:val="0"/>
                <w:caps w:val="0"/>
                <w:color w:val="auto"/>
                <w:spacing w:val="1"/>
                <w:sz w:val="21"/>
                <w:szCs w:val="21"/>
                <w:highlight w:val="none"/>
              </w:rPr>
            </w:pPr>
          </w:p>
        </w:tc>
        <w:tc>
          <w:tcPr>
            <w:tcW w:w="1378" w:type="pct"/>
            <w:shd w:val="clear" w:color="auto" w:fill="FFFFFF"/>
            <w:tcMar>
              <w:top w:w="60" w:type="dxa"/>
              <w:left w:w="130" w:type="dxa"/>
              <w:bottom w:w="60" w:type="dxa"/>
              <w:right w:w="130" w:type="dxa"/>
            </w:tcMar>
            <w:vAlign w:val="center"/>
          </w:tcPr>
          <w:p w14:paraId="328A299A">
            <w:pPr>
              <w:jc w:val="center"/>
              <w:rPr>
                <w:rFonts w:hint="eastAsia" w:ascii="Times New Roman" w:hAnsi="Times New Roman" w:eastAsia="宋体" w:cs="宋体"/>
                <w:i w:val="0"/>
                <w:iCs w:val="0"/>
                <w:caps w:val="0"/>
                <w:color w:val="auto"/>
                <w:spacing w:val="1"/>
                <w:sz w:val="21"/>
                <w:szCs w:val="21"/>
                <w:highlight w:val="none"/>
              </w:rPr>
            </w:pPr>
          </w:p>
        </w:tc>
      </w:tr>
      <w:tr w14:paraId="58D40C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508" w:type="pct"/>
            <w:shd w:val="clear" w:color="auto" w:fill="FFFFFF"/>
            <w:tcMar>
              <w:top w:w="60" w:type="dxa"/>
              <w:left w:w="130" w:type="dxa"/>
              <w:bottom w:w="60" w:type="dxa"/>
              <w:right w:w="130" w:type="dxa"/>
            </w:tcMar>
            <w:vAlign w:val="center"/>
          </w:tcPr>
          <w:p w14:paraId="1616C61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1038" w:type="pct"/>
            <w:shd w:val="clear" w:color="auto" w:fill="FFFFFF"/>
            <w:tcMar>
              <w:top w:w="60" w:type="dxa"/>
              <w:left w:w="130" w:type="dxa"/>
              <w:bottom w:w="60" w:type="dxa"/>
              <w:right w:w="130" w:type="dxa"/>
            </w:tcMar>
            <w:vAlign w:val="center"/>
          </w:tcPr>
          <w:p w14:paraId="27B53242">
            <w:pPr>
              <w:jc w:val="center"/>
              <w:rPr>
                <w:rFonts w:hint="eastAsia" w:ascii="Times New Roman" w:hAnsi="Times New Roman" w:eastAsia="宋体" w:cs="宋体"/>
                <w:i w:val="0"/>
                <w:iCs w:val="0"/>
                <w:caps w:val="0"/>
                <w:color w:val="auto"/>
                <w:spacing w:val="1"/>
                <w:sz w:val="21"/>
                <w:szCs w:val="21"/>
                <w:highlight w:val="none"/>
              </w:rPr>
            </w:pPr>
          </w:p>
        </w:tc>
        <w:tc>
          <w:tcPr>
            <w:tcW w:w="904" w:type="pct"/>
            <w:shd w:val="clear" w:color="auto" w:fill="FFFFFF"/>
            <w:tcMar>
              <w:top w:w="60" w:type="dxa"/>
              <w:left w:w="130" w:type="dxa"/>
              <w:bottom w:w="60" w:type="dxa"/>
              <w:right w:w="130" w:type="dxa"/>
            </w:tcMar>
            <w:vAlign w:val="center"/>
          </w:tcPr>
          <w:p w14:paraId="57AF2B62">
            <w:pPr>
              <w:jc w:val="center"/>
              <w:rPr>
                <w:rFonts w:hint="eastAsia" w:ascii="Times New Roman" w:hAnsi="Times New Roman" w:eastAsia="宋体" w:cs="宋体"/>
                <w:i w:val="0"/>
                <w:iCs w:val="0"/>
                <w:caps w:val="0"/>
                <w:color w:val="auto"/>
                <w:spacing w:val="1"/>
                <w:sz w:val="21"/>
                <w:szCs w:val="21"/>
                <w:highlight w:val="none"/>
              </w:rPr>
            </w:pPr>
          </w:p>
        </w:tc>
        <w:tc>
          <w:tcPr>
            <w:tcW w:w="1170" w:type="pct"/>
            <w:shd w:val="clear" w:color="auto" w:fill="FFFFFF"/>
            <w:tcMar>
              <w:top w:w="60" w:type="dxa"/>
              <w:left w:w="130" w:type="dxa"/>
              <w:bottom w:w="60" w:type="dxa"/>
              <w:right w:w="130" w:type="dxa"/>
            </w:tcMar>
            <w:vAlign w:val="center"/>
          </w:tcPr>
          <w:p w14:paraId="3BBDB5D3">
            <w:pPr>
              <w:jc w:val="center"/>
              <w:rPr>
                <w:rFonts w:hint="eastAsia" w:ascii="Times New Roman" w:hAnsi="Times New Roman" w:eastAsia="宋体" w:cs="宋体"/>
                <w:i w:val="0"/>
                <w:iCs w:val="0"/>
                <w:caps w:val="0"/>
                <w:color w:val="auto"/>
                <w:spacing w:val="1"/>
                <w:sz w:val="21"/>
                <w:szCs w:val="21"/>
                <w:highlight w:val="none"/>
              </w:rPr>
            </w:pPr>
          </w:p>
        </w:tc>
        <w:tc>
          <w:tcPr>
            <w:tcW w:w="1378" w:type="pct"/>
            <w:shd w:val="clear" w:color="auto" w:fill="FFFFFF"/>
            <w:tcMar>
              <w:top w:w="60" w:type="dxa"/>
              <w:left w:w="130" w:type="dxa"/>
              <w:bottom w:w="60" w:type="dxa"/>
              <w:right w:w="130" w:type="dxa"/>
            </w:tcMar>
            <w:vAlign w:val="center"/>
          </w:tcPr>
          <w:p w14:paraId="57CD966D">
            <w:pPr>
              <w:jc w:val="center"/>
              <w:rPr>
                <w:rFonts w:hint="eastAsia" w:ascii="Times New Roman" w:hAnsi="Times New Roman" w:eastAsia="宋体" w:cs="宋体"/>
                <w:i w:val="0"/>
                <w:iCs w:val="0"/>
                <w:caps w:val="0"/>
                <w:color w:val="auto"/>
                <w:spacing w:val="1"/>
                <w:sz w:val="21"/>
                <w:szCs w:val="21"/>
                <w:highlight w:val="none"/>
              </w:rPr>
            </w:pPr>
          </w:p>
        </w:tc>
      </w:tr>
      <w:tr w14:paraId="1223EE5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508" w:type="pct"/>
            <w:shd w:val="clear" w:color="auto" w:fill="FFFFFF"/>
            <w:tcMar>
              <w:top w:w="60" w:type="dxa"/>
              <w:left w:w="130" w:type="dxa"/>
              <w:bottom w:w="60" w:type="dxa"/>
              <w:right w:w="130" w:type="dxa"/>
            </w:tcMar>
            <w:vAlign w:val="center"/>
          </w:tcPr>
          <w:p w14:paraId="7442A21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1038" w:type="pct"/>
            <w:shd w:val="clear" w:color="auto" w:fill="FFFFFF"/>
            <w:tcMar>
              <w:top w:w="60" w:type="dxa"/>
              <w:left w:w="130" w:type="dxa"/>
              <w:bottom w:w="60" w:type="dxa"/>
              <w:right w:w="130" w:type="dxa"/>
            </w:tcMar>
            <w:vAlign w:val="center"/>
          </w:tcPr>
          <w:p w14:paraId="0FDC67B7">
            <w:pPr>
              <w:jc w:val="center"/>
              <w:rPr>
                <w:rFonts w:hint="eastAsia" w:ascii="Times New Roman" w:hAnsi="Times New Roman" w:eastAsia="宋体" w:cs="宋体"/>
                <w:i w:val="0"/>
                <w:iCs w:val="0"/>
                <w:caps w:val="0"/>
                <w:color w:val="auto"/>
                <w:spacing w:val="1"/>
                <w:sz w:val="21"/>
                <w:szCs w:val="21"/>
                <w:highlight w:val="none"/>
              </w:rPr>
            </w:pPr>
          </w:p>
        </w:tc>
        <w:tc>
          <w:tcPr>
            <w:tcW w:w="904" w:type="pct"/>
            <w:shd w:val="clear" w:color="auto" w:fill="FFFFFF"/>
            <w:tcMar>
              <w:top w:w="60" w:type="dxa"/>
              <w:left w:w="130" w:type="dxa"/>
              <w:bottom w:w="60" w:type="dxa"/>
              <w:right w:w="130" w:type="dxa"/>
            </w:tcMar>
            <w:vAlign w:val="center"/>
          </w:tcPr>
          <w:p w14:paraId="5EBA04B3">
            <w:pPr>
              <w:jc w:val="center"/>
              <w:rPr>
                <w:rFonts w:hint="eastAsia" w:ascii="Times New Roman" w:hAnsi="Times New Roman" w:eastAsia="宋体" w:cs="宋体"/>
                <w:i w:val="0"/>
                <w:iCs w:val="0"/>
                <w:caps w:val="0"/>
                <w:color w:val="auto"/>
                <w:spacing w:val="1"/>
                <w:sz w:val="21"/>
                <w:szCs w:val="21"/>
                <w:highlight w:val="none"/>
              </w:rPr>
            </w:pPr>
          </w:p>
        </w:tc>
        <w:tc>
          <w:tcPr>
            <w:tcW w:w="1170" w:type="pct"/>
            <w:shd w:val="clear" w:color="auto" w:fill="FFFFFF"/>
            <w:tcMar>
              <w:top w:w="60" w:type="dxa"/>
              <w:left w:w="130" w:type="dxa"/>
              <w:bottom w:w="60" w:type="dxa"/>
              <w:right w:w="130" w:type="dxa"/>
            </w:tcMar>
            <w:vAlign w:val="center"/>
          </w:tcPr>
          <w:p w14:paraId="0C72B1E7">
            <w:pPr>
              <w:jc w:val="center"/>
              <w:rPr>
                <w:rFonts w:hint="eastAsia" w:ascii="Times New Roman" w:hAnsi="Times New Roman" w:eastAsia="宋体" w:cs="宋体"/>
                <w:i w:val="0"/>
                <w:iCs w:val="0"/>
                <w:caps w:val="0"/>
                <w:color w:val="auto"/>
                <w:spacing w:val="1"/>
                <w:sz w:val="21"/>
                <w:szCs w:val="21"/>
                <w:highlight w:val="none"/>
              </w:rPr>
            </w:pPr>
          </w:p>
        </w:tc>
        <w:tc>
          <w:tcPr>
            <w:tcW w:w="1378" w:type="pct"/>
            <w:shd w:val="clear" w:color="auto" w:fill="FFFFFF"/>
            <w:tcMar>
              <w:top w:w="60" w:type="dxa"/>
              <w:left w:w="130" w:type="dxa"/>
              <w:bottom w:w="60" w:type="dxa"/>
              <w:right w:w="130" w:type="dxa"/>
            </w:tcMar>
            <w:vAlign w:val="center"/>
          </w:tcPr>
          <w:p w14:paraId="41D13001">
            <w:pPr>
              <w:jc w:val="center"/>
              <w:rPr>
                <w:rFonts w:hint="eastAsia" w:ascii="Times New Roman" w:hAnsi="Times New Roman" w:eastAsia="宋体" w:cs="宋体"/>
                <w:i w:val="0"/>
                <w:iCs w:val="0"/>
                <w:caps w:val="0"/>
                <w:color w:val="auto"/>
                <w:spacing w:val="1"/>
                <w:sz w:val="21"/>
                <w:szCs w:val="21"/>
                <w:highlight w:val="none"/>
              </w:rPr>
            </w:pPr>
          </w:p>
        </w:tc>
      </w:tr>
      <w:tr w14:paraId="617F1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jc w:val="center"/>
        </w:trPr>
        <w:tc>
          <w:tcPr>
            <w:tcW w:w="508" w:type="pct"/>
            <w:shd w:val="clear" w:color="auto" w:fill="FFFFFF"/>
            <w:tcMar>
              <w:top w:w="60" w:type="dxa"/>
              <w:left w:w="130" w:type="dxa"/>
              <w:bottom w:w="60" w:type="dxa"/>
              <w:right w:w="130" w:type="dxa"/>
            </w:tcMar>
            <w:vAlign w:val="center"/>
          </w:tcPr>
          <w:p w14:paraId="14F3343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w:t>
            </w:r>
          </w:p>
        </w:tc>
        <w:tc>
          <w:tcPr>
            <w:tcW w:w="1038" w:type="pct"/>
            <w:shd w:val="clear" w:color="auto" w:fill="FFFFFF"/>
            <w:tcMar>
              <w:top w:w="60" w:type="dxa"/>
              <w:left w:w="130" w:type="dxa"/>
              <w:bottom w:w="60" w:type="dxa"/>
              <w:right w:w="130" w:type="dxa"/>
            </w:tcMar>
            <w:vAlign w:val="center"/>
          </w:tcPr>
          <w:p w14:paraId="5600AF6A">
            <w:pPr>
              <w:jc w:val="center"/>
              <w:rPr>
                <w:rFonts w:hint="eastAsia" w:ascii="Times New Roman" w:hAnsi="Times New Roman" w:eastAsia="宋体" w:cs="宋体"/>
                <w:i w:val="0"/>
                <w:iCs w:val="0"/>
                <w:caps w:val="0"/>
                <w:color w:val="auto"/>
                <w:spacing w:val="1"/>
                <w:sz w:val="21"/>
                <w:szCs w:val="21"/>
                <w:highlight w:val="none"/>
              </w:rPr>
            </w:pPr>
          </w:p>
        </w:tc>
        <w:tc>
          <w:tcPr>
            <w:tcW w:w="904" w:type="pct"/>
            <w:shd w:val="clear" w:color="auto" w:fill="FFFFFF"/>
            <w:tcMar>
              <w:top w:w="60" w:type="dxa"/>
              <w:left w:w="130" w:type="dxa"/>
              <w:bottom w:w="60" w:type="dxa"/>
              <w:right w:w="130" w:type="dxa"/>
            </w:tcMar>
            <w:vAlign w:val="center"/>
          </w:tcPr>
          <w:p w14:paraId="389409AD">
            <w:pPr>
              <w:jc w:val="center"/>
              <w:rPr>
                <w:rFonts w:hint="eastAsia" w:ascii="Times New Roman" w:hAnsi="Times New Roman" w:eastAsia="宋体" w:cs="宋体"/>
                <w:i w:val="0"/>
                <w:iCs w:val="0"/>
                <w:caps w:val="0"/>
                <w:color w:val="auto"/>
                <w:spacing w:val="1"/>
                <w:sz w:val="21"/>
                <w:szCs w:val="21"/>
                <w:highlight w:val="none"/>
              </w:rPr>
            </w:pPr>
          </w:p>
        </w:tc>
        <w:tc>
          <w:tcPr>
            <w:tcW w:w="1170" w:type="pct"/>
            <w:shd w:val="clear" w:color="auto" w:fill="FFFFFF"/>
            <w:tcMar>
              <w:top w:w="60" w:type="dxa"/>
              <w:left w:w="130" w:type="dxa"/>
              <w:bottom w:w="60" w:type="dxa"/>
              <w:right w:w="130" w:type="dxa"/>
            </w:tcMar>
            <w:vAlign w:val="center"/>
          </w:tcPr>
          <w:p w14:paraId="2E5BA31B">
            <w:pPr>
              <w:jc w:val="center"/>
              <w:rPr>
                <w:rFonts w:hint="eastAsia" w:ascii="Times New Roman" w:hAnsi="Times New Roman" w:eastAsia="宋体" w:cs="宋体"/>
                <w:i w:val="0"/>
                <w:iCs w:val="0"/>
                <w:caps w:val="0"/>
                <w:color w:val="auto"/>
                <w:spacing w:val="1"/>
                <w:sz w:val="21"/>
                <w:szCs w:val="21"/>
                <w:highlight w:val="none"/>
              </w:rPr>
            </w:pPr>
          </w:p>
        </w:tc>
        <w:tc>
          <w:tcPr>
            <w:tcW w:w="1378" w:type="pct"/>
            <w:shd w:val="clear" w:color="auto" w:fill="FFFFFF"/>
            <w:tcMar>
              <w:top w:w="60" w:type="dxa"/>
              <w:left w:w="130" w:type="dxa"/>
              <w:bottom w:w="60" w:type="dxa"/>
              <w:right w:w="130" w:type="dxa"/>
            </w:tcMar>
            <w:vAlign w:val="center"/>
          </w:tcPr>
          <w:p w14:paraId="5638F553">
            <w:pPr>
              <w:jc w:val="center"/>
              <w:rPr>
                <w:rFonts w:hint="eastAsia" w:ascii="Times New Roman" w:hAnsi="Times New Roman" w:eastAsia="宋体" w:cs="宋体"/>
                <w:i w:val="0"/>
                <w:iCs w:val="0"/>
                <w:caps w:val="0"/>
                <w:color w:val="auto"/>
                <w:spacing w:val="1"/>
                <w:sz w:val="21"/>
                <w:szCs w:val="21"/>
                <w:highlight w:val="none"/>
              </w:rPr>
            </w:pPr>
          </w:p>
        </w:tc>
      </w:tr>
      <w:tr w14:paraId="4FD134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508" w:type="pct"/>
            <w:shd w:val="clear" w:color="auto" w:fill="FFFFFF"/>
            <w:tcMar>
              <w:top w:w="60" w:type="dxa"/>
              <w:left w:w="130" w:type="dxa"/>
              <w:bottom w:w="60" w:type="dxa"/>
              <w:right w:w="130" w:type="dxa"/>
            </w:tcMar>
            <w:vAlign w:val="center"/>
          </w:tcPr>
          <w:p w14:paraId="78B17F5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1038" w:type="pct"/>
            <w:shd w:val="clear" w:color="auto" w:fill="FFFFFF"/>
            <w:tcMar>
              <w:top w:w="60" w:type="dxa"/>
              <w:left w:w="130" w:type="dxa"/>
              <w:bottom w:w="60" w:type="dxa"/>
              <w:right w:w="130" w:type="dxa"/>
            </w:tcMar>
            <w:vAlign w:val="center"/>
          </w:tcPr>
          <w:p w14:paraId="1ED46A4F">
            <w:pPr>
              <w:jc w:val="center"/>
              <w:rPr>
                <w:rFonts w:hint="eastAsia" w:ascii="Times New Roman" w:hAnsi="Times New Roman" w:eastAsia="宋体" w:cs="宋体"/>
                <w:i w:val="0"/>
                <w:iCs w:val="0"/>
                <w:caps w:val="0"/>
                <w:color w:val="auto"/>
                <w:spacing w:val="1"/>
                <w:sz w:val="21"/>
                <w:szCs w:val="21"/>
                <w:highlight w:val="none"/>
              </w:rPr>
            </w:pPr>
          </w:p>
        </w:tc>
        <w:tc>
          <w:tcPr>
            <w:tcW w:w="904" w:type="pct"/>
            <w:shd w:val="clear" w:color="auto" w:fill="FFFFFF"/>
            <w:tcMar>
              <w:top w:w="60" w:type="dxa"/>
              <w:left w:w="130" w:type="dxa"/>
              <w:bottom w:w="60" w:type="dxa"/>
              <w:right w:w="130" w:type="dxa"/>
            </w:tcMar>
            <w:vAlign w:val="center"/>
          </w:tcPr>
          <w:p w14:paraId="6CAA72F1">
            <w:pPr>
              <w:jc w:val="center"/>
              <w:rPr>
                <w:rFonts w:hint="eastAsia" w:ascii="Times New Roman" w:hAnsi="Times New Roman" w:eastAsia="宋体" w:cs="宋体"/>
                <w:i w:val="0"/>
                <w:iCs w:val="0"/>
                <w:caps w:val="0"/>
                <w:color w:val="auto"/>
                <w:spacing w:val="1"/>
                <w:sz w:val="21"/>
                <w:szCs w:val="21"/>
                <w:highlight w:val="none"/>
              </w:rPr>
            </w:pPr>
          </w:p>
        </w:tc>
        <w:tc>
          <w:tcPr>
            <w:tcW w:w="1170" w:type="pct"/>
            <w:shd w:val="clear" w:color="auto" w:fill="FFFFFF"/>
            <w:tcMar>
              <w:top w:w="60" w:type="dxa"/>
              <w:left w:w="130" w:type="dxa"/>
              <w:bottom w:w="60" w:type="dxa"/>
              <w:right w:w="130" w:type="dxa"/>
            </w:tcMar>
            <w:vAlign w:val="center"/>
          </w:tcPr>
          <w:p w14:paraId="77355479">
            <w:pPr>
              <w:jc w:val="center"/>
              <w:rPr>
                <w:rFonts w:hint="eastAsia" w:ascii="Times New Roman" w:hAnsi="Times New Roman" w:eastAsia="宋体" w:cs="宋体"/>
                <w:i w:val="0"/>
                <w:iCs w:val="0"/>
                <w:caps w:val="0"/>
                <w:color w:val="auto"/>
                <w:spacing w:val="1"/>
                <w:sz w:val="21"/>
                <w:szCs w:val="21"/>
                <w:highlight w:val="none"/>
              </w:rPr>
            </w:pPr>
          </w:p>
        </w:tc>
        <w:tc>
          <w:tcPr>
            <w:tcW w:w="1378" w:type="pct"/>
            <w:shd w:val="clear" w:color="auto" w:fill="FFFFFF"/>
            <w:tcMar>
              <w:top w:w="60" w:type="dxa"/>
              <w:left w:w="130" w:type="dxa"/>
              <w:bottom w:w="60" w:type="dxa"/>
              <w:right w:w="130" w:type="dxa"/>
            </w:tcMar>
            <w:vAlign w:val="center"/>
          </w:tcPr>
          <w:p w14:paraId="636B249B">
            <w:pPr>
              <w:jc w:val="center"/>
              <w:rPr>
                <w:rFonts w:hint="eastAsia" w:ascii="Times New Roman" w:hAnsi="Times New Roman" w:eastAsia="宋体" w:cs="宋体"/>
                <w:i w:val="0"/>
                <w:iCs w:val="0"/>
                <w:caps w:val="0"/>
                <w:color w:val="auto"/>
                <w:spacing w:val="1"/>
                <w:sz w:val="21"/>
                <w:szCs w:val="21"/>
                <w:highlight w:val="none"/>
              </w:rPr>
            </w:pPr>
          </w:p>
        </w:tc>
      </w:tr>
    </w:tbl>
    <w:p w14:paraId="7BAC0CCB">
      <w:pPr>
        <w:spacing w:line="360" w:lineRule="auto"/>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2.源流消耗量</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735"/>
        <w:gridCol w:w="1301"/>
        <w:gridCol w:w="1087"/>
        <w:gridCol w:w="3212"/>
        <w:gridCol w:w="1147"/>
        <w:gridCol w:w="811"/>
      </w:tblGrid>
      <w:tr w14:paraId="6BE6B26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blHeader/>
        </w:trPr>
        <w:tc>
          <w:tcPr>
            <w:tcW w:w="443" w:type="pct"/>
            <w:shd w:val="clear" w:color="auto" w:fill="FFFFFF"/>
            <w:tcMar>
              <w:top w:w="60" w:type="dxa"/>
              <w:left w:w="130" w:type="dxa"/>
              <w:bottom w:w="60" w:type="dxa"/>
              <w:right w:w="130" w:type="dxa"/>
            </w:tcMar>
            <w:vAlign w:val="center"/>
          </w:tcPr>
          <w:p w14:paraId="20B7D135">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784" w:type="pct"/>
            <w:shd w:val="clear" w:color="auto" w:fill="FFFFFF"/>
            <w:tcMar>
              <w:top w:w="60" w:type="dxa"/>
              <w:left w:w="130" w:type="dxa"/>
              <w:bottom w:w="60" w:type="dxa"/>
              <w:right w:w="130" w:type="dxa"/>
            </w:tcMar>
            <w:vAlign w:val="center"/>
          </w:tcPr>
          <w:p w14:paraId="40D27149">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排放源类别</w:t>
            </w:r>
          </w:p>
        </w:tc>
        <w:tc>
          <w:tcPr>
            <w:tcW w:w="655" w:type="pct"/>
            <w:shd w:val="clear" w:color="auto" w:fill="FFFFFF"/>
            <w:tcMar>
              <w:top w:w="60" w:type="dxa"/>
              <w:left w:w="130" w:type="dxa"/>
              <w:bottom w:w="60" w:type="dxa"/>
              <w:right w:w="130" w:type="dxa"/>
            </w:tcMar>
            <w:vAlign w:val="center"/>
          </w:tcPr>
          <w:p w14:paraId="1ACBB66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1936" w:type="pct"/>
            <w:shd w:val="clear" w:color="auto" w:fill="FFFFFF"/>
            <w:tcMar>
              <w:top w:w="60" w:type="dxa"/>
              <w:left w:w="130" w:type="dxa"/>
              <w:bottom w:w="60" w:type="dxa"/>
              <w:right w:w="130" w:type="dxa"/>
            </w:tcMar>
            <w:vAlign w:val="center"/>
          </w:tcPr>
          <w:p w14:paraId="33E4B515">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val="en-US" w:eastAsia="zh-CN"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消耗量</w:t>
            </w:r>
          </w:p>
          <w:p w14:paraId="28750BA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（t或10⁴Nm³或MW·h或GJ）</w:t>
            </w:r>
          </w:p>
        </w:tc>
        <w:tc>
          <w:tcPr>
            <w:tcW w:w="691" w:type="pct"/>
            <w:shd w:val="clear" w:color="auto" w:fill="FFFFFF"/>
            <w:tcMar>
              <w:top w:w="60" w:type="dxa"/>
              <w:left w:w="130" w:type="dxa"/>
              <w:bottom w:w="60" w:type="dxa"/>
              <w:right w:w="130" w:type="dxa"/>
            </w:tcMar>
            <w:vAlign w:val="center"/>
          </w:tcPr>
          <w:p w14:paraId="07947131">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不确定度</w:t>
            </w:r>
          </w:p>
        </w:tc>
        <w:tc>
          <w:tcPr>
            <w:tcW w:w="489" w:type="pct"/>
            <w:shd w:val="clear" w:color="auto" w:fill="FFFFFF"/>
            <w:tcMar>
              <w:top w:w="60" w:type="dxa"/>
              <w:left w:w="130" w:type="dxa"/>
              <w:bottom w:w="60" w:type="dxa"/>
              <w:right w:w="130" w:type="dxa"/>
            </w:tcMar>
            <w:vAlign w:val="center"/>
          </w:tcPr>
          <w:p w14:paraId="3583C639">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数据来源</w:t>
            </w:r>
          </w:p>
        </w:tc>
      </w:tr>
      <w:tr w14:paraId="53EF59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443" w:type="pct"/>
            <w:shd w:val="clear" w:color="auto" w:fill="FFFFFF"/>
            <w:tcMar>
              <w:top w:w="60" w:type="dxa"/>
              <w:left w:w="130" w:type="dxa"/>
              <w:bottom w:w="60" w:type="dxa"/>
              <w:right w:w="130" w:type="dxa"/>
            </w:tcMar>
            <w:vAlign w:val="center"/>
          </w:tcPr>
          <w:p w14:paraId="1F0B66B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784" w:type="pct"/>
            <w:shd w:val="clear" w:color="auto" w:fill="FFFFFF"/>
            <w:tcMar>
              <w:top w:w="60" w:type="dxa"/>
              <w:left w:w="130" w:type="dxa"/>
              <w:bottom w:w="60" w:type="dxa"/>
              <w:right w:w="130" w:type="dxa"/>
            </w:tcMar>
            <w:vAlign w:val="center"/>
          </w:tcPr>
          <w:p w14:paraId="6194998A">
            <w:pPr>
              <w:jc w:val="center"/>
              <w:rPr>
                <w:rFonts w:hint="eastAsia" w:ascii="Times New Roman" w:hAnsi="Times New Roman" w:eastAsia="宋体" w:cs="宋体"/>
                <w:i w:val="0"/>
                <w:iCs w:val="0"/>
                <w:caps w:val="0"/>
                <w:color w:val="auto"/>
                <w:spacing w:val="1"/>
                <w:sz w:val="21"/>
                <w:szCs w:val="21"/>
                <w:highlight w:val="none"/>
              </w:rPr>
            </w:pPr>
          </w:p>
        </w:tc>
        <w:tc>
          <w:tcPr>
            <w:tcW w:w="655" w:type="pct"/>
            <w:shd w:val="clear" w:color="auto" w:fill="FFFFFF"/>
            <w:tcMar>
              <w:top w:w="60" w:type="dxa"/>
              <w:left w:w="130" w:type="dxa"/>
              <w:bottom w:w="60" w:type="dxa"/>
              <w:right w:w="130" w:type="dxa"/>
            </w:tcMar>
            <w:vAlign w:val="center"/>
          </w:tcPr>
          <w:p w14:paraId="7B34242A">
            <w:pPr>
              <w:jc w:val="center"/>
              <w:rPr>
                <w:rFonts w:hint="eastAsia" w:ascii="Times New Roman" w:hAnsi="Times New Roman" w:eastAsia="宋体" w:cs="宋体"/>
                <w:i w:val="0"/>
                <w:iCs w:val="0"/>
                <w:caps w:val="0"/>
                <w:color w:val="auto"/>
                <w:spacing w:val="1"/>
                <w:sz w:val="21"/>
                <w:szCs w:val="21"/>
                <w:highlight w:val="none"/>
              </w:rPr>
            </w:pPr>
          </w:p>
        </w:tc>
        <w:tc>
          <w:tcPr>
            <w:tcW w:w="1936" w:type="pct"/>
            <w:shd w:val="clear" w:color="auto" w:fill="FFFFFF"/>
            <w:tcMar>
              <w:top w:w="60" w:type="dxa"/>
              <w:left w:w="130" w:type="dxa"/>
              <w:bottom w:w="60" w:type="dxa"/>
              <w:right w:w="130" w:type="dxa"/>
            </w:tcMar>
            <w:vAlign w:val="center"/>
          </w:tcPr>
          <w:p w14:paraId="2E7BB2B6">
            <w:pPr>
              <w:jc w:val="center"/>
              <w:rPr>
                <w:rFonts w:hint="eastAsia" w:ascii="Times New Roman" w:hAnsi="Times New Roman" w:eastAsia="宋体" w:cs="宋体"/>
                <w:i w:val="0"/>
                <w:iCs w:val="0"/>
                <w:caps w:val="0"/>
                <w:color w:val="auto"/>
                <w:spacing w:val="1"/>
                <w:sz w:val="21"/>
                <w:szCs w:val="21"/>
                <w:highlight w:val="none"/>
              </w:rPr>
            </w:pPr>
          </w:p>
        </w:tc>
        <w:tc>
          <w:tcPr>
            <w:tcW w:w="691" w:type="pct"/>
            <w:shd w:val="clear" w:color="auto" w:fill="FFFFFF"/>
            <w:tcMar>
              <w:top w:w="60" w:type="dxa"/>
              <w:left w:w="130" w:type="dxa"/>
              <w:bottom w:w="60" w:type="dxa"/>
              <w:right w:w="130" w:type="dxa"/>
            </w:tcMar>
            <w:vAlign w:val="center"/>
          </w:tcPr>
          <w:p w14:paraId="135FEEC6">
            <w:pPr>
              <w:jc w:val="center"/>
              <w:rPr>
                <w:rFonts w:hint="eastAsia" w:ascii="Times New Roman" w:hAnsi="Times New Roman" w:eastAsia="宋体" w:cs="宋体"/>
                <w:i w:val="0"/>
                <w:iCs w:val="0"/>
                <w:caps w:val="0"/>
                <w:color w:val="auto"/>
                <w:spacing w:val="1"/>
                <w:sz w:val="21"/>
                <w:szCs w:val="21"/>
                <w:highlight w:val="none"/>
              </w:rPr>
            </w:pPr>
          </w:p>
        </w:tc>
        <w:tc>
          <w:tcPr>
            <w:tcW w:w="489" w:type="pct"/>
            <w:shd w:val="clear" w:color="auto" w:fill="FFFFFF"/>
            <w:tcMar>
              <w:top w:w="60" w:type="dxa"/>
              <w:left w:w="130" w:type="dxa"/>
              <w:bottom w:w="60" w:type="dxa"/>
              <w:right w:w="130" w:type="dxa"/>
            </w:tcMar>
            <w:vAlign w:val="center"/>
          </w:tcPr>
          <w:p w14:paraId="684FBB1C">
            <w:pPr>
              <w:jc w:val="center"/>
              <w:rPr>
                <w:rFonts w:hint="eastAsia" w:ascii="Times New Roman" w:hAnsi="Times New Roman" w:eastAsia="宋体" w:cs="宋体"/>
                <w:i w:val="0"/>
                <w:iCs w:val="0"/>
                <w:caps w:val="0"/>
                <w:color w:val="auto"/>
                <w:spacing w:val="1"/>
                <w:sz w:val="21"/>
                <w:szCs w:val="21"/>
                <w:highlight w:val="none"/>
              </w:rPr>
            </w:pPr>
          </w:p>
        </w:tc>
      </w:tr>
      <w:tr w14:paraId="4B852DB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443" w:type="pct"/>
            <w:shd w:val="clear" w:color="auto" w:fill="FFFFFF"/>
            <w:tcMar>
              <w:top w:w="60" w:type="dxa"/>
              <w:left w:w="130" w:type="dxa"/>
              <w:bottom w:w="60" w:type="dxa"/>
              <w:right w:w="130" w:type="dxa"/>
            </w:tcMar>
            <w:vAlign w:val="center"/>
          </w:tcPr>
          <w:p w14:paraId="6B603CF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784" w:type="pct"/>
            <w:shd w:val="clear" w:color="auto" w:fill="FFFFFF"/>
            <w:tcMar>
              <w:top w:w="60" w:type="dxa"/>
              <w:left w:w="130" w:type="dxa"/>
              <w:bottom w:w="60" w:type="dxa"/>
              <w:right w:w="130" w:type="dxa"/>
            </w:tcMar>
            <w:vAlign w:val="center"/>
          </w:tcPr>
          <w:p w14:paraId="058E3DB4">
            <w:pPr>
              <w:jc w:val="center"/>
              <w:rPr>
                <w:rFonts w:hint="eastAsia" w:ascii="Times New Roman" w:hAnsi="Times New Roman" w:eastAsia="宋体" w:cs="宋体"/>
                <w:i w:val="0"/>
                <w:iCs w:val="0"/>
                <w:caps w:val="0"/>
                <w:color w:val="auto"/>
                <w:spacing w:val="1"/>
                <w:sz w:val="21"/>
                <w:szCs w:val="21"/>
                <w:highlight w:val="none"/>
              </w:rPr>
            </w:pPr>
          </w:p>
        </w:tc>
        <w:tc>
          <w:tcPr>
            <w:tcW w:w="655" w:type="pct"/>
            <w:shd w:val="clear" w:color="auto" w:fill="FFFFFF"/>
            <w:tcMar>
              <w:top w:w="60" w:type="dxa"/>
              <w:left w:w="130" w:type="dxa"/>
              <w:bottom w:w="60" w:type="dxa"/>
              <w:right w:w="130" w:type="dxa"/>
            </w:tcMar>
            <w:vAlign w:val="center"/>
          </w:tcPr>
          <w:p w14:paraId="3FEB94B0">
            <w:pPr>
              <w:jc w:val="center"/>
              <w:rPr>
                <w:rFonts w:hint="eastAsia" w:ascii="Times New Roman" w:hAnsi="Times New Roman" w:eastAsia="宋体" w:cs="宋体"/>
                <w:i w:val="0"/>
                <w:iCs w:val="0"/>
                <w:caps w:val="0"/>
                <w:color w:val="auto"/>
                <w:spacing w:val="1"/>
                <w:sz w:val="21"/>
                <w:szCs w:val="21"/>
                <w:highlight w:val="none"/>
              </w:rPr>
            </w:pPr>
          </w:p>
        </w:tc>
        <w:tc>
          <w:tcPr>
            <w:tcW w:w="1936" w:type="pct"/>
            <w:shd w:val="clear" w:color="auto" w:fill="FFFFFF"/>
            <w:tcMar>
              <w:top w:w="60" w:type="dxa"/>
              <w:left w:w="130" w:type="dxa"/>
              <w:bottom w:w="60" w:type="dxa"/>
              <w:right w:w="130" w:type="dxa"/>
            </w:tcMar>
            <w:vAlign w:val="center"/>
          </w:tcPr>
          <w:p w14:paraId="5B6E2AF1">
            <w:pPr>
              <w:jc w:val="center"/>
              <w:rPr>
                <w:rFonts w:hint="eastAsia" w:ascii="Times New Roman" w:hAnsi="Times New Roman" w:eastAsia="宋体" w:cs="宋体"/>
                <w:i w:val="0"/>
                <w:iCs w:val="0"/>
                <w:caps w:val="0"/>
                <w:color w:val="auto"/>
                <w:spacing w:val="1"/>
                <w:sz w:val="21"/>
                <w:szCs w:val="21"/>
                <w:highlight w:val="none"/>
              </w:rPr>
            </w:pPr>
          </w:p>
        </w:tc>
        <w:tc>
          <w:tcPr>
            <w:tcW w:w="691" w:type="pct"/>
            <w:shd w:val="clear" w:color="auto" w:fill="FFFFFF"/>
            <w:tcMar>
              <w:top w:w="60" w:type="dxa"/>
              <w:left w:w="130" w:type="dxa"/>
              <w:bottom w:w="60" w:type="dxa"/>
              <w:right w:w="130" w:type="dxa"/>
            </w:tcMar>
            <w:vAlign w:val="center"/>
          </w:tcPr>
          <w:p w14:paraId="383AB969">
            <w:pPr>
              <w:jc w:val="center"/>
              <w:rPr>
                <w:rFonts w:hint="eastAsia" w:ascii="Times New Roman" w:hAnsi="Times New Roman" w:eastAsia="宋体" w:cs="宋体"/>
                <w:i w:val="0"/>
                <w:iCs w:val="0"/>
                <w:caps w:val="0"/>
                <w:color w:val="auto"/>
                <w:spacing w:val="1"/>
                <w:sz w:val="21"/>
                <w:szCs w:val="21"/>
                <w:highlight w:val="none"/>
              </w:rPr>
            </w:pPr>
          </w:p>
        </w:tc>
        <w:tc>
          <w:tcPr>
            <w:tcW w:w="489" w:type="pct"/>
            <w:shd w:val="clear" w:color="auto" w:fill="FFFFFF"/>
            <w:tcMar>
              <w:top w:w="60" w:type="dxa"/>
              <w:left w:w="130" w:type="dxa"/>
              <w:bottom w:w="60" w:type="dxa"/>
              <w:right w:w="130" w:type="dxa"/>
            </w:tcMar>
            <w:vAlign w:val="center"/>
          </w:tcPr>
          <w:p w14:paraId="3878EF63">
            <w:pPr>
              <w:jc w:val="center"/>
              <w:rPr>
                <w:rFonts w:hint="eastAsia" w:ascii="Times New Roman" w:hAnsi="Times New Roman" w:eastAsia="宋体" w:cs="宋体"/>
                <w:i w:val="0"/>
                <w:iCs w:val="0"/>
                <w:caps w:val="0"/>
                <w:color w:val="auto"/>
                <w:spacing w:val="1"/>
                <w:sz w:val="21"/>
                <w:szCs w:val="21"/>
                <w:highlight w:val="none"/>
              </w:rPr>
            </w:pPr>
          </w:p>
        </w:tc>
      </w:tr>
      <w:tr w14:paraId="1FBEB1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443" w:type="pct"/>
            <w:shd w:val="clear" w:color="auto" w:fill="FFFFFF"/>
            <w:tcMar>
              <w:top w:w="60" w:type="dxa"/>
              <w:left w:w="130" w:type="dxa"/>
              <w:bottom w:w="60" w:type="dxa"/>
              <w:right w:w="130" w:type="dxa"/>
            </w:tcMar>
            <w:vAlign w:val="center"/>
          </w:tcPr>
          <w:p w14:paraId="1C2DB2B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784" w:type="pct"/>
            <w:shd w:val="clear" w:color="auto" w:fill="FFFFFF"/>
            <w:tcMar>
              <w:top w:w="60" w:type="dxa"/>
              <w:left w:w="130" w:type="dxa"/>
              <w:bottom w:w="60" w:type="dxa"/>
              <w:right w:w="130" w:type="dxa"/>
            </w:tcMar>
            <w:vAlign w:val="center"/>
          </w:tcPr>
          <w:p w14:paraId="73BBA966">
            <w:pPr>
              <w:jc w:val="center"/>
              <w:rPr>
                <w:rFonts w:hint="eastAsia" w:ascii="Times New Roman" w:hAnsi="Times New Roman" w:eastAsia="宋体" w:cs="宋体"/>
                <w:i w:val="0"/>
                <w:iCs w:val="0"/>
                <w:caps w:val="0"/>
                <w:color w:val="auto"/>
                <w:spacing w:val="1"/>
                <w:sz w:val="21"/>
                <w:szCs w:val="21"/>
                <w:highlight w:val="none"/>
              </w:rPr>
            </w:pPr>
          </w:p>
        </w:tc>
        <w:tc>
          <w:tcPr>
            <w:tcW w:w="655" w:type="pct"/>
            <w:shd w:val="clear" w:color="auto" w:fill="FFFFFF"/>
            <w:tcMar>
              <w:top w:w="60" w:type="dxa"/>
              <w:left w:w="130" w:type="dxa"/>
              <w:bottom w:w="60" w:type="dxa"/>
              <w:right w:w="130" w:type="dxa"/>
            </w:tcMar>
            <w:vAlign w:val="center"/>
          </w:tcPr>
          <w:p w14:paraId="7D2CA8E6">
            <w:pPr>
              <w:jc w:val="center"/>
              <w:rPr>
                <w:rFonts w:hint="eastAsia" w:ascii="Times New Roman" w:hAnsi="Times New Roman" w:eastAsia="宋体" w:cs="宋体"/>
                <w:i w:val="0"/>
                <w:iCs w:val="0"/>
                <w:caps w:val="0"/>
                <w:color w:val="auto"/>
                <w:spacing w:val="1"/>
                <w:sz w:val="21"/>
                <w:szCs w:val="21"/>
                <w:highlight w:val="none"/>
              </w:rPr>
            </w:pPr>
          </w:p>
        </w:tc>
        <w:tc>
          <w:tcPr>
            <w:tcW w:w="1936" w:type="pct"/>
            <w:shd w:val="clear" w:color="auto" w:fill="FFFFFF"/>
            <w:tcMar>
              <w:top w:w="60" w:type="dxa"/>
              <w:left w:w="130" w:type="dxa"/>
              <w:bottom w:w="60" w:type="dxa"/>
              <w:right w:w="130" w:type="dxa"/>
            </w:tcMar>
            <w:vAlign w:val="center"/>
          </w:tcPr>
          <w:p w14:paraId="31B8AAC1">
            <w:pPr>
              <w:jc w:val="center"/>
              <w:rPr>
                <w:rFonts w:hint="eastAsia" w:ascii="Times New Roman" w:hAnsi="Times New Roman" w:eastAsia="宋体" w:cs="宋体"/>
                <w:i w:val="0"/>
                <w:iCs w:val="0"/>
                <w:caps w:val="0"/>
                <w:color w:val="auto"/>
                <w:spacing w:val="1"/>
                <w:sz w:val="21"/>
                <w:szCs w:val="21"/>
                <w:highlight w:val="none"/>
              </w:rPr>
            </w:pPr>
          </w:p>
        </w:tc>
        <w:tc>
          <w:tcPr>
            <w:tcW w:w="691" w:type="pct"/>
            <w:shd w:val="clear" w:color="auto" w:fill="FFFFFF"/>
            <w:tcMar>
              <w:top w:w="60" w:type="dxa"/>
              <w:left w:w="130" w:type="dxa"/>
              <w:bottom w:w="60" w:type="dxa"/>
              <w:right w:w="130" w:type="dxa"/>
            </w:tcMar>
            <w:vAlign w:val="center"/>
          </w:tcPr>
          <w:p w14:paraId="01F058DD">
            <w:pPr>
              <w:jc w:val="center"/>
              <w:rPr>
                <w:rFonts w:hint="eastAsia" w:ascii="Times New Roman" w:hAnsi="Times New Roman" w:eastAsia="宋体" w:cs="宋体"/>
                <w:i w:val="0"/>
                <w:iCs w:val="0"/>
                <w:caps w:val="0"/>
                <w:color w:val="auto"/>
                <w:spacing w:val="1"/>
                <w:sz w:val="21"/>
                <w:szCs w:val="21"/>
                <w:highlight w:val="none"/>
              </w:rPr>
            </w:pPr>
          </w:p>
        </w:tc>
        <w:tc>
          <w:tcPr>
            <w:tcW w:w="489" w:type="pct"/>
            <w:shd w:val="clear" w:color="auto" w:fill="FFFFFF"/>
            <w:tcMar>
              <w:top w:w="60" w:type="dxa"/>
              <w:left w:w="130" w:type="dxa"/>
              <w:bottom w:w="60" w:type="dxa"/>
              <w:right w:w="130" w:type="dxa"/>
            </w:tcMar>
            <w:vAlign w:val="center"/>
          </w:tcPr>
          <w:p w14:paraId="13B38BE3">
            <w:pPr>
              <w:jc w:val="center"/>
              <w:rPr>
                <w:rFonts w:hint="eastAsia" w:ascii="Times New Roman" w:hAnsi="Times New Roman" w:eastAsia="宋体" w:cs="宋体"/>
                <w:i w:val="0"/>
                <w:iCs w:val="0"/>
                <w:caps w:val="0"/>
                <w:color w:val="auto"/>
                <w:spacing w:val="1"/>
                <w:sz w:val="21"/>
                <w:szCs w:val="21"/>
                <w:highlight w:val="none"/>
              </w:rPr>
            </w:pPr>
          </w:p>
        </w:tc>
      </w:tr>
      <w:tr w14:paraId="247702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443" w:type="pct"/>
            <w:shd w:val="clear" w:color="auto" w:fill="FFFFFF"/>
            <w:tcMar>
              <w:top w:w="60" w:type="dxa"/>
              <w:left w:w="130" w:type="dxa"/>
              <w:bottom w:w="60" w:type="dxa"/>
              <w:right w:w="130" w:type="dxa"/>
            </w:tcMar>
            <w:vAlign w:val="center"/>
          </w:tcPr>
          <w:p w14:paraId="4828E14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w:t>
            </w:r>
          </w:p>
        </w:tc>
        <w:tc>
          <w:tcPr>
            <w:tcW w:w="784" w:type="pct"/>
            <w:shd w:val="clear" w:color="auto" w:fill="FFFFFF"/>
            <w:tcMar>
              <w:top w:w="60" w:type="dxa"/>
              <w:left w:w="130" w:type="dxa"/>
              <w:bottom w:w="60" w:type="dxa"/>
              <w:right w:w="130" w:type="dxa"/>
            </w:tcMar>
            <w:vAlign w:val="center"/>
          </w:tcPr>
          <w:p w14:paraId="0999E9A6">
            <w:pPr>
              <w:jc w:val="center"/>
              <w:rPr>
                <w:rFonts w:hint="eastAsia" w:ascii="Times New Roman" w:hAnsi="Times New Roman" w:eastAsia="宋体" w:cs="宋体"/>
                <w:i w:val="0"/>
                <w:iCs w:val="0"/>
                <w:caps w:val="0"/>
                <w:color w:val="auto"/>
                <w:spacing w:val="1"/>
                <w:sz w:val="21"/>
                <w:szCs w:val="21"/>
                <w:highlight w:val="none"/>
              </w:rPr>
            </w:pPr>
          </w:p>
        </w:tc>
        <w:tc>
          <w:tcPr>
            <w:tcW w:w="655" w:type="pct"/>
            <w:shd w:val="clear" w:color="auto" w:fill="FFFFFF"/>
            <w:tcMar>
              <w:top w:w="60" w:type="dxa"/>
              <w:left w:w="130" w:type="dxa"/>
              <w:bottom w:w="60" w:type="dxa"/>
              <w:right w:w="130" w:type="dxa"/>
            </w:tcMar>
            <w:vAlign w:val="center"/>
          </w:tcPr>
          <w:p w14:paraId="1A43CB3F">
            <w:pPr>
              <w:jc w:val="center"/>
              <w:rPr>
                <w:rFonts w:hint="eastAsia" w:ascii="Times New Roman" w:hAnsi="Times New Roman" w:eastAsia="宋体" w:cs="宋体"/>
                <w:i w:val="0"/>
                <w:iCs w:val="0"/>
                <w:caps w:val="0"/>
                <w:color w:val="auto"/>
                <w:spacing w:val="1"/>
                <w:sz w:val="21"/>
                <w:szCs w:val="21"/>
                <w:highlight w:val="none"/>
              </w:rPr>
            </w:pPr>
          </w:p>
        </w:tc>
        <w:tc>
          <w:tcPr>
            <w:tcW w:w="1936" w:type="pct"/>
            <w:shd w:val="clear" w:color="auto" w:fill="FFFFFF"/>
            <w:tcMar>
              <w:top w:w="60" w:type="dxa"/>
              <w:left w:w="130" w:type="dxa"/>
              <w:bottom w:w="60" w:type="dxa"/>
              <w:right w:w="130" w:type="dxa"/>
            </w:tcMar>
            <w:vAlign w:val="center"/>
          </w:tcPr>
          <w:p w14:paraId="547EB3FC">
            <w:pPr>
              <w:jc w:val="center"/>
              <w:rPr>
                <w:rFonts w:hint="eastAsia" w:ascii="Times New Roman" w:hAnsi="Times New Roman" w:eastAsia="宋体" w:cs="宋体"/>
                <w:i w:val="0"/>
                <w:iCs w:val="0"/>
                <w:caps w:val="0"/>
                <w:color w:val="auto"/>
                <w:spacing w:val="1"/>
                <w:sz w:val="21"/>
                <w:szCs w:val="21"/>
                <w:highlight w:val="none"/>
              </w:rPr>
            </w:pPr>
          </w:p>
        </w:tc>
        <w:tc>
          <w:tcPr>
            <w:tcW w:w="691" w:type="pct"/>
            <w:shd w:val="clear" w:color="auto" w:fill="FFFFFF"/>
            <w:tcMar>
              <w:top w:w="60" w:type="dxa"/>
              <w:left w:w="130" w:type="dxa"/>
              <w:bottom w:w="60" w:type="dxa"/>
              <w:right w:w="130" w:type="dxa"/>
            </w:tcMar>
            <w:vAlign w:val="center"/>
          </w:tcPr>
          <w:p w14:paraId="55C1F798">
            <w:pPr>
              <w:jc w:val="center"/>
              <w:rPr>
                <w:rFonts w:hint="eastAsia" w:ascii="Times New Roman" w:hAnsi="Times New Roman" w:eastAsia="宋体" w:cs="宋体"/>
                <w:i w:val="0"/>
                <w:iCs w:val="0"/>
                <w:caps w:val="0"/>
                <w:color w:val="auto"/>
                <w:spacing w:val="1"/>
                <w:sz w:val="21"/>
                <w:szCs w:val="21"/>
                <w:highlight w:val="none"/>
              </w:rPr>
            </w:pPr>
          </w:p>
        </w:tc>
        <w:tc>
          <w:tcPr>
            <w:tcW w:w="489" w:type="pct"/>
            <w:shd w:val="clear" w:color="auto" w:fill="FFFFFF"/>
            <w:tcMar>
              <w:top w:w="60" w:type="dxa"/>
              <w:left w:w="130" w:type="dxa"/>
              <w:bottom w:w="60" w:type="dxa"/>
              <w:right w:w="130" w:type="dxa"/>
            </w:tcMar>
            <w:vAlign w:val="center"/>
          </w:tcPr>
          <w:p w14:paraId="266ADCF1">
            <w:pPr>
              <w:jc w:val="center"/>
              <w:rPr>
                <w:rFonts w:hint="eastAsia" w:ascii="Times New Roman" w:hAnsi="Times New Roman" w:eastAsia="宋体" w:cs="宋体"/>
                <w:i w:val="0"/>
                <w:iCs w:val="0"/>
                <w:caps w:val="0"/>
                <w:color w:val="auto"/>
                <w:spacing w:val="1"/>
                <w:sz w:val="21"/>
                <w:szCs w:val="21"/>
                <w:highlight w:val="none"/>
              </w:rPr>
            </w:pPr>
          </w:p>
        </w:tc>
      </w:tr>
      <w:tr w14:paraId="7E9764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443" w:type="pct"/>
            <w:shd w:val="clear" w:color="auto" w:fill="FFFFFF"/>
            <w:tcMar>
              <w:top w:w="60" w:type="dxa"/>
              <w:left w:w="130" w:type="dxa"/>
              <w:bottom w:w="60" w:type="dxa"/>
              <w:right w:w="130" w:type="dxa"/>
            </w:tcMar>
            <w:vAlign w:val="center"/>
          </w:tcPr>
          <w:p w14:paraId="4569B9B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784" w:type="pct"/>
            <w:shd w:val="clear" w:color="auto" w:fill="FFFFFF"/>
            <w:tcMar>
              <w:top w:w="60" w:type="dxa"/>
              <w:left w:w="130" w:type="dxa"/>
              <w:bottom w:w="60" w:type="dxa"/>
              <w:right w:w="130" w:type="dxa"/>
            </w:tcMar>
            <w:vAlign w:val="center"/>
          </w:tcPr>
          <w:p w14:paraId="5A97629A">
            <w:pPr>
              <w:jc w:val="center"/>
              <w:rPr>
                <w:rFonts w:hint="eastAsia" w:ascii="Times New Roman" w:hAnsi="Times New Roman" w:eastAsia="宋体" w:cs="宋体"/>
                <w:i w:val="0"/>
                <w:iCs w:val="0"/>
                <w:caps w:val="0"/>
                <w:color w:val="auto"/>
                <w:spacing w:val="1"/>
                <w:sz w:val="21"/>
                <w:szCs w:val="21"/>
                <w:highlight w:val="none"/>
              </w:rPr>
            </w:pPr>
          </w:p>
        </w:tc>
        <w:tc>
          <w:tcPr>
            <w:tcW w:w="655" w:type="pct"/>
            <w:shd w:val="clear" w:color="auto" w:fill="FFFFFF"/>
            <w:tcMar>
              <w:top w:w="60" w:type="dxa"/>
              <w:left w:w="130" w:type="dxa"/>
              <w:bottom w:w="60" w:type="dxa"/>
              <w:right w:w="130" w:type="dxa"/>
            </w:tcMar>
            <w:vAlign w:val="center"/>
          </w:tcPr>
          <w:p w14:paraId="51C9DFA3">
            <w:pPr>
              <w:jc w:val="center"/>
              <w:rPr>
                <w:rFonts w:hint="eastAsia" w:ascii="Times New Roman" w:hAnsi="Times New Roman" w:eastAsia="宋体" w:cs="宋体"/>
                <w:i w:val="0"/>
                <w:iCs w:val="0"/>
                <w:caps w:val="0"/>
                <w:color w:val="auto"/>
                <w:spacing w:val="1"/>
                <w:sz w:val="21"/>
                <w:szCs w:val="21"/>
                <w:highlight w:val="none"/>
              </w:rPr>
            </w:pPr>
          </w:p>
        </w:tc>
        <w:tc>
          <w:tcPr>
            <w:tcW w:w="1936" w:type="pct"/>
            <w:shd w:val="clear" w:color="auto" w:fill="FFFFFF"/>
            <w:tcMar>
              <w:top w:w="60" w:type="dxa"/>
              <w:left w:w="130" w:type="dxa"/>
              <w:bottom w:w="60" w:type="dxa"/>
              <w:right w:w="130" w:type="dxa"/>
            </w:tcMar>
            <w:vAlign w:val="center"/>
          </w:tcPr>
          <w:p w14:paraId="1CA10D04">
            <w:pPr>
              <w:jc w:val="center"/>
              <w:rPr>
                <w:rFonts w:hint="eastAsia" w:ascii="Times New Roman" w:hAnsi="Times New Roman" w:eastAsia="宋体" w:cs="宋体"/>
                <w:i w:val="0"/>
                <w:iCs w:val="0"/>
                <w:caps w:val="0"/>
                <w:color w:val="auto"/>
                <w:spacing w:val="1"/>
                <w:sz w:val="21"/>
                <w:szCs w:val="21"/>
                <w:highlight w:val="none"/>
              </w:rPr>
            </w:pPr>
          </w:p>
        </w:tc>
        <w:tc>
          <w:tcPr>
            <w:tcW w:w="691" w:type="pct"/>
            <w:shd w:val="clear" w:color="auto" w:fill="FFFFFF"/>
            <w:tcMar>
              <w:top w:w="60" w:type="dxa"/>
              <w:left w:w="130" w:type="dxa"/>
              <w:bottom w:w="60" w:type="dxa"/>
              <w:right w:w="130" w:type="dxa"/>
            </w:tcMar>
            <w:vAlign w:val="center"/>
          </w:tcPr>
          <w:p w14:paraId="3EB8631D">
            <w:pPr>
              <w:jc w:val="center"/>
              <w:rPr>
                <w:rFonts w:hint="eastAsia" w:ascii="Times New Roman" w:hAnsi="Times New Roman" w:eastAsia="宋体" w:cs="宋体"/>
                <w:i w:val="0"/>
                <w:iCs w:val="0"/>
                <w:caps w:val="0"/>
                <w:color w:val="auto"/>
                <w:spacing w:val="1"/>
                <w:sz w:val="21"/>
                <w:szCs w:val="21"/>
                <w:highlight w:val="none"/>
              </w:rPr>
            </w:pPr>
          </w:p>
        </w:tc>
        <w:tc>
          <w:tcPr>
            <w:tcW w:w="489" w:type="pct"/>
            <w:shd w:val="clear" w:color="auto" w:fill="FFFFFF"/>
            <w:tcMar>
              <w:top w:w="60" w:type="dxa"/>
              <w:left w:w="130" w:type="dxa"/>
              <w:bottom w:w="60" w:type="dxa"/>
              <w:right w:w="130" w:type="dxa"/>
            </w:tcMar>
            <w:vAlign w:val="center"/>
          </w:tcPr>
          <w:p w14:paraId="0AD04EF8">
            <w:pPr>
              <w:jc w:val="center"/>
              <w:rPr>
                <w:rFonts w:hint="eastAsia" w:ascii="Times New Roman" w:hAnsi="Times New Roman" w:eastAsia="宋体" w:cs="宋体"/>
                <w:i w:val="0"/>
                <w:iCs w:val="0"/>
                <w:caps w:val="0"/>
                <w:color w:val="auto"/>
                <w:spacing w:val="1"/>
                <w:sz w:val="21"/>
                <w:szCs w:val="21"/>
                <w:highlight w:val="none"/>
              </w:rPr>
            </w:pPr>
          </w:p>
        </w:tc>
      </w:tr>
    </w:tbl>
    <w:p w14:paraId="09574863">
      <w:pPr>
        <w:spacing w:line="360" w:lineRule="auto"/>
        <w:rPr>
          <w:rFonts w:hint="default"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3.不同化石燃料低位发热量</w:t>
      </w:r>
    </w:p>
    <w:tbl>
      <w:tblPr>
        <w:tblStyle w:val="20"/>
        <w:tblW w:w="4997"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684"/>
        <w:gridCol w:w="1299"/>
        <w:gridCol w:w="1128"/>
        <w:gridCol w:w="2627"/>
        <w:gridCol w:w="1357"/>
        <w:gridCol w:w="1196"/>
      </w:tblGrid>
      <w:tr w14:paraId="72CB6A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blHeader/>
        </w:trPr>
        <w:tc>
          <w:tcPr>
            <w:tcW w:w="412" w:type="pct"/>
            <w:shd w:val="clear" w:color="auto" w:fill="FFFFFF"/>
            <w:tcMar>
              <w:top w:w="60" w:type="dxa"/>
              <w:left w:w="130" w:type="dxa"/>
              <w:bottom w:w="60" w:type="dxa"/>
              <w:right w:w="130" w:type="dxa"/>
            </w:tcMar>
            <w:vAlign w:val="center"/>
          </w:tcPr>
          <w:p w14:paraId="521FBA92">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783" w:type="pct"/>
            <w:shd w:val="clear" w:color="auto" w:fill="FFFFFF"/>
            <w:tcMar>
              <w:top w:w="60" w:type="dxa"/>
              <w:left w:w="130" w:type="dxa"/>
              <w:bottom w:w="60" w:type="dxa"/>
              <w:right w:w="130" w:type="dxa"/>
            </w:tcMar>
            <w:vAlign w:val="center"/>
          </w:tcPr>
          <w:p w14:paraId="672CCED9">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680" w:type="pct"/>
            <w:shd w:val="clear" w:color="auto" w:fill="FFFFFF"/>
            <w:tcMar>
              <w:top w:w="60" w:type="dxa"/>
              <w:left w:w="130" w:type="dxa"/>
              <w:bottom w:w="60" w:type="dxa"/>
              <w:right w:w="130" w:type="dxa"/>
            </w:tcMar>
            <w:vAlign w:val="center"/>
          </w:tcPr>
          <w:p w14:paraId="72FDB4A4">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测试时间</w:t>
            </w:r>
          </w:p>
        </w:tc>
        <w:tc>
          <w:tcPr>
            <w:tcW w:w="1583" w:type="pct"/>
            <w:shd w:val="clear" w:color="auto" w:fill="FFFFFF"/>
            <w:tcMar>
              <w:top w:w="60" w:type="dxa"/>
              <w:left w:w="130" w:type="dxa"/>
              <w:bottom w:w="60" w:type="dxa"/>
              <w:right w:w="130" w:type="dxa"/>
            </w:tcMar>
            <w:vAlign w:val="center"/>
          </w:tcPr>
          <w:p w14:paraId="1064E820">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val="en-US" w:eastAsia="zh-CN"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低位发热量</w:t>
            </w:r>
          </w:p>
          <w:p w14:paraId="43DF9B5D">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（GJ/t或GJ/10⁴Nm³）</w:t>
            </w:r>
          </w:p>
        </w:tc>
        <w:tc>
          <w:tcPr>
            <w:tcW w:w="818" w:type="pct"/>
            <w:shd w:val="clear" w:color="auto" w:fill="FFFFFF"/>
            <w:tcMar>
              <w:top w:w="60" w:type="dxa"/>
              <w:left w:w="130" w:type="dxa"/>
              <w:bottom w:w="60" w:type="dxa"/>
              <w:right w:w="130" w:type="dxa"/>
            </w:tcMar>
            <w:vAlign w:val="center"/>
          </w:tcPr>
          <w:p w14:paraId="51C4ED55">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不确定度</w:t>
            </w:r>
          </w:p>
        </w:tc>
        <w:tc>
          <w:tcPr>
            <w:tcW w:w="721" w:type="pct"/>
            <w:shd w:val="clear" w:color="auto" w:fill="FFFFFF"/>
            <w:tcMar>
              <w:top w:w="60" w:type="dxa"/>
              <w:left w:w="130" w:type="dxa"/>
              <w:bottom w:w="60" w:type="dxa"/>
              <w:right w:w="130" w:type="dxa"/>
            </w:tcMar>
            <w:vAlign w:val="center"/>
          </w:tcPr>
          <w:p w14:paraId="50B7A76D">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数据来源</w:t>
            </w:r>
          </w:p>
        </w:tc>
      </w:tr>
      <w:tr w14:paraId="44EB9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412" w:type="pct"/>
            <w:shd w:val="clear" w:color="auto" w:fill="FFFFFF"/>
            <w:tcMar>
              <w:top w:w="60" w:type="dxa"/>
              <w:left w:w="130" w:type="dxa"/>
              <w:bottom w:w="60" w:type="dxa"/>
              <w:right w:w="130" w:type="dxa"/>
            </w:tcMar>
            <w:vAlign w:val="center"/>
          </w:tcPr>
          <w:p w14:paraId="7821CB2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783" w:type="pct"/>
            <w:shd w:val="clear" w:color="auto" w:fill="FFFFFF"/>
            <w:tcMar>
              <w:top w:w="60" w:type="dxa"/>
              <w:left w:w="130" w:type="dxa"/>
              <w:bottom w:w="60" w:type="dxa"/>
              <w:right w:w="130" w:type="dxa"/>
            </w:tcMar>
            <w:vAlign w:val="center"/>
          </w:tcPr>
          <w:p w14:paraId="1600C071">
            <w:pPr>
              <w:jc w:val="center"/>
              <w:rPr>
                <w:rFonts w:hint="eastAsia" w:ascii="Times New Roman" w:hAnsi="Times New Roman" w:eastAsia="宋体" w:cs="宋体"/>
                <w:i w:val="0"/>
                <w:iCs w:val="0"/>
                <w:caps w:val="0"/>
                <w:color w:val="auto"/>
                <w:spacing w:val="1"/>
                <w:sz w:val="21"/>
                <w:szCs w:val="21"/>
                <w:highlight w:val="none"/>
              </w:rPr>
            </w:pPr>
          </w:p>
        </w:tc>
        <w:tc>
          <w:tcPr>
            <w:tcW w:w="680" w:type="pct"/>
            <w:shd w:val="clear" w:color="auto" w:fill="FFFFFF"/>
            <w:tcMar>
              <w:top w:w="60" w:type="dxa"/>
              <w:left w:w="130" w:type="dxa"/>
              <w:bottom w:w="60" w:type="dxa"/>
              <w:right w:w="130" w:type="dxa"/>
            </w:tcMar>
            <w:vAlign w:val="center"/>
          </w:tcPr>
          <w:p w14:paraId="65ADB8E1">
            <w:pPr>
              <w:jc w:val="center"/>
              <w:rPr>
                <w:rFonts w:hint="eastAsia" w:ascii="Times New Roman" w:hAnsi="Times New Roman" w:eastAsia="宋体" w:cs="宋体"/>
                <w:i w:val="0"/>
                <w:iCs w:val="0"/>
                <w:caps w:val="0"/>
                <w:color w:val="auto"/>
                <w:spacing w:val="1"/>
                <w:sz w:val="21"/>
                <w:szCs w:val="21"/>
                <w:highlight w:val="none"/>
              </w:rPr>
            </w:pPr>
          </w:p>
        </w:tc>
        <w:tc>
          <w:tcPr>
            <w:tcW w:w="1583" w:type="pct"/>
            <w:shd w:val="clear" w:color="auto" w:fill="FFFFFF"/>
            <w:tcMar>
              <w:top w:w="60" w:type="dxa"/>
              <w:left w:w="130" w:type="dxa"/>
              <w:bottom w:w="60" w:type="dxa"/>
              <w:right w:w="130" w:type="dxa"/>
            </w:tcMar>
            <w:vAlign w:val="center"/>
          </w:tcPr>
          <w:p w14:paraId="4C654773">
            <w:pPr>
              <w:jc w:val="center"/>
              <w:rPr>
                <w:rFonts w:hint="eastAsia" w:ascii="Times New Roman" w:hAnsi="Times New Roman" w:eastAsia="宋体" w:cs="宋体"/>
                <w:i w:val="0"/>
                <w:iCs w:val="0"/>
                <w:caps w:val="0"/>
                <w:color w:val="auto"/>
                <w:spacing w:val="1"/>
                <w:sz w:val="21"/>
                <w:szCs w:val="21"/>
                <w:highlight w:val="none"/>
              </w:rPr>
            </w:pPr>
          </w:p>
        </w:tc>
        <w:tc>
          <w:tcPr>
            <w:tcW w:w="818" w:type="pct"/>
            <w:shd w:val="clear" w:color="auto" w:fill="FFFFFF"/>
            <w:tcMar>
              <w:top w:w="60" w:type="dxa"/>
              <w:left w:w="130" w:type="dxa"/>
              <w:bottom w:w="60" w:type="dxa"/>
              <w:right w:w="130" w:type="dxa"/>
            </w:tcMar>
            <w:vAlign w:val="center"/>
          </w:tcPr>
          <w:p w14:paraId="43884A48">
            <w:pPr>
              <w:jc w:val="center"/>
              <w:rPr>
                <w:rFonts w:hint="eastAsia" w:ascii="Times New Roman" w:hAnsi="Times New Roman" w:eastAsia="宋体" w:cs="宋体"/>
                <w:i w:val="0"/>
                <w:iCs w:val="0"/>
                <w:caps w:val="0"/>
                <w:color w:val="auto"/>
                <w:spacing w:val="1"/>
                <w:sz w:val="21"/>
                <w:szCs w:val="21"/>
                <w:highlight w:val="none"/>
              </w:rPr>
            </w:pPr>
          </w:p>
        </w:tc>
        <w:tc>
          <w:tcPr>
            <w:tcW w:w="721" w:type="pct"/>
            <w:shd w:val="clear" w:color="auto" w:fill="FFFFFF"/>
            <w:tcMar>
              <w:top w:w="60" w:type="dxa"/>
              <w:left w:w="130" w:type="dxa"/>
              <w:bottom w:w="60" w:type="dxa"/>
              <w:right w:w="130" w:type="dxa"/>
            </w:tcMar>
            <w:vAlign w:val="center"/>
          </w:tcPr>
          <w:p w14:paraId="11CEC67B">
            <w:pPr>
              <w:jc w:val="center"/>
              <w:rPr>
                <w:rFonts w:hint="eastAsia" w:ascii="Times New Roman" w:hAnsi="Times New Roman" w:eastAsia="宋体" w:cs="宋体"/>
                <w:i w:val="0"/>
                <w:iCs w:val="0"/>
                <w:caps w:val="0"/>
                <w:color w:val="auto"/>
                <w:spacing w:val="1"/>
                <w:sz w:val="21"/>
                <w:szCs w:val="21"/>
                <w:highlight w:val="none"/>
              </w:rPr>
            </w:pPr>
          </w:p>
        </w:tc>
      </w:tr>
      <w:tr w14:paraId="42B449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412" w:type="pct"/>
            <w:shd w:val="clear" w:color="auto" w:fill="FFFFFF"/>
            <w:tcMar>
              <w:top w:w="60" w:type="dxa"/>
              <w:left w:w="130" w:type="dxa"/>
              <w:bottom w:w="60" w:type="dxa"/>
              <w:right w:w="130" w:type="dxa"/>
            </w:tcMar>
            <w:vAlign w:val="center"/>
          </w:tcPr>
          <w:p w14:paraId="47D12F6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783" w:type="pct"/>
            <w:shd w:val="clear" w:color="auto" w:fill="FFFFFF"/>
            <w:tcMar>
              <w:top w:w="60" w:type="dxa"/>
              <w:left w:w="130" w:type="dxa"/>
              <w:bottom w:w="60" w:type="dxa"/>
              <w:right w:w="130" w:type="dxa"/>
            </w:tcMar>
            <w:vAlign w:val="center"/>
          </w:tcPr>
          <w:p w14:paraId="36B81FC7">
            <w:pPr>
              <w:jc w:val="center"/>
              <w:rPr>
                <w:rFonts w:hint="eastAsia" w:ascii="Times New Roman" w:hAnsi="Times New Roman" w:eastAsia="宋体" w:cs="宋体"/>
                <w:i w:val="0"/>
                <w:iCs w:val="0"/>
                <w:caps w:val="0"/>
                <w:color w:val="auto"/>
                <w:spacing w:val="1"/>
                <w:sz w:val="21"/>
                <w:szCs w:val="21"/>
                <w:highlight w:val="none"/>
              </w:rPr>
            </w:pPr>
          </w:p>
        </w:tc>
        <w:tc>
          <w:tcPr>
            <w:tcW w:w="680" w:type="pct"/>
            <w:shd w:val="clear" w:color="auto" w:fill="FFFFFF"/>
            <w:tcMar>
              <w:top w:w="60" w:type="dxa"/>
              <w:left w:w="130" w:type="dxa"/>
              <w:bottom w:w="60" w:type="dxa"/>
              <w:right w:w="130" w:type="dxa"/>
            </w:tcMar>
            <w:vAlign w:val="center"/>
          </w:tcPr>
          <w:p w14:paraId="12AF7C8E">
            <w:pPr>
              <w:jc w:val="center"/>
              <w:rPr>
                <w:rFonts w:hint="eastAsia" w:ascii="Times New Roman" w:hAnsi="Times New Roman" w:eastAsia="宋体" w:cs="宋体"/>
                <w:i w:val="0"/>
                <w:iCs w:val="0"/>
                <w:caps w:val="0"/>
                <w:color w:val="auto"/>
                <w:spacing w:val="1"/>
                <w:sz w:val="21"/>
                <w:szCs w:val="21"/>
                <w:highlight w:val="none"/>
              </w:rPr>
            </w:pPr>
          </w:p>
        </w:tc>
        <w:tc>
          <w:tcPr>
            <w:tcW w:w="1583" w:type="pct"/>
            <w:shd w:val="clear" w:color="auto" w:fill="FFFFFF"/>
            <w:tcMar>
              <w:top w:w="60" w:type="dxa"/>
              <w:left w:w="130" w:type="dxa"/>
              <w:bottom w:w="60" w:type="dxa"/>
              <w:right w:w="130" w:type="dxa"/>
            </w:tcMar>
            <w:vAlign w:val="center"/>
          </w:tcPr>
          <w:p w14:paraId="356BD0BA">
            <w:pPr>
              <w:jc w:val="center"/>
              <w:rPr>
                <w:rFonts w:hint="eastAsia" w:ascii="Times New Roman" w:hAnsi="Times New Roman" w:eastAsia="宋体" w:cs="宋体"/>
                <w:i w:val="0"/>
                <w:iCs w:val="0"/>
                <w:caps w:val="0"/>
                <w:color w:val="auto"/>
                <w:spacing w:val="1"/>
                <w:sz w:val="21"/>
                <w:szCs w:val="21"/>
                <w:highlight w:val="none"/>
              </w:rPr>
            </w:pPr>
          </w:p>
        </w:tc>
        <w:tc>
          <w:tcPr>
            <w:tcW w:w="818" w:type="pct"/>
            <w:shd w:val="clear" w:color="auto" w:fill="FFFFFF"/>
            <w:tcMar>
              <w:top w:w="60" w:type="dxa"/>
              <w:left w:w="130" w:type="dxa"/>
              <w:bottom w:w="60" w:type="dxa"/>
              <w:right w:w="130" w:type="dxa"/>
            </w:tcMar>
            <w:vAlign w:val="center"/>
          </w:tcPr>
          <w:p w14:paraId="39D2764D">
            <w:pPr>
              <w:jc w:val="center"/>
              <w:rPr>
                <w:rFonts w:hint="eastAsia" w:ascii="Times New Roman" w:hAnsi="Times New Roman" w:eastAsia="宋体" w:cs="宋体"/>
                <w:i w:val="0"/>
                <w:iCs w:val="0"/>
                <w:caps w:val="0"/>
                <w:color w:val="auto"/>
                <w:spacing w:val="1"/>
                <w:sz w:val="21"/>
                <w:szCs w:val="21"/>
                <w:highlight w:val="none"/>
              </w:rPr>
            </w:pPr>
          </w:p>
        </w:tc>
        <w:tc>
          <w:tcPr>
            <w:tcW w:w="721" w:type="pct"/>
            <w:shd w:val="clear" w:color="auto" w:fill="FFFFFF"/>
            <w:tcMar>
              <w:top w:w="60" w:type="dxa"/>
              <w:left w:w="130" w:type="dxa"/>
              <w:bottom w:w="60" w:type="dxa"/>
              <w:right w:w="130" w:type="dxa"/>
            </w:tcMar>
            <w:vAlign w:val="center"/>
          </w:tcPr>
          <w:p w14:paraId="5A602B64">
            <w:pPr>
              <w:jc w:val="center"/>
              <w:rPr>
                <w:rFonts w:hint="eastAsia" w:ascii="Times New Roman" w:hAnsi="Times New Roman" w:eastAsia="宋体" w:cs="宋体"/>
                <w:i w:val="0"/>
                <w:iCs w:val="0"/>
                <w:caps w:val="0"/>
                <w:color w:val="auto"/>
                <w:spacing w:val="1"/>
                <w:sz w:val="21"/>
                <w:szCs w:val="21"/>
                <w:highlight w:val="none"/>
              </w:rPr>
            </w:pPr>
          </w:p>
        </w:tc>
      </w:tr>
      <w:tr w14:paraId="20A2B7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412" w:type="pct"/>
            <w:shd w:val="clear" w:color="auto" w:fill="FFFFFF"/>
            <w:tcMar>
              <w:top w:w="60" w:type="dxa"/>
              <w:left w:w="130" w:type="dxa"/>
              <w:bottom w:w="60" w:type="dxa"/>
              <w:right w:w="130" w:type="dxa"/>
            </w:tcMar>
            <w:vAlign w:val="center"/>
          </w:tcPr>
          <w:p w14:paraId="0CCE50F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783" w:type="pct"/>
            <w:shd w:val="clear" w:color="auto" w:fill="FFFFFF"/>
            <w:tcMar>
              <w:top w:w="60" w:type="dxa"/>
              <w:left w:w="130" w:type="dxa"/>
              <w:bottom w:w="60" w:type="dxa"/>
              <w:right w:w="130" w:type="dxa"/>
            </w:tcMar>
            <w:vAlign w:val="center"/>
          </w:tcPr>
          <w:p w14:paraId="01E9D692">
            <w:pPr>
              <w:jc w:val="center"/>
              <w:rPr>
                <w:rFonts w:hint="eastAsia" w:ascii="Times New Roman" w:hAnsi="Times New Roman" w:eastAsia="宋体" w:cs="宋体"/>
                <w:i w:val="0"/>
                <w:iCs w:val="0"/>
                <w:caps w:val="0"/>
                <w:color w:val="auto"/>
                <w:spacing w:val="1"/>
                <w:sz w:val="21"/>
                <w:szCs w:val="21"/>
                <w:highlight w:val="none"/>
              </w:rPr>
            </w:pPr>
          </w:p>
        </w:tc>
        <w:tc>
          <w:tcPr>
            <w:tcW w:w="680" w:type="pct"/>
            <w:shd w:val="clear" w:color="auto" w:fill="FFFFFF"/>
            <w:tcMar>
              <w:top w:w="60" w:type="dxa"/>
              <w:left w:w="130" w:type="dxa"/>
              <w:bottom w:w="60" w:type="dxa"/>
              <w:right w:w="130" w:type="dxa"/>
            </w:tcMar>
            <w:vAlign w:val="center"/>
          </w:tcPr>
          <w:p w14:paraId="571BCB68">
            <w:pPr>
              <w:jc w:val="center"/>
              <w:rPr>
                <w:rFonts w:hint="eastAsia" w:ascii="Times New Roman" w:hAnsi="Times New Roman" w:eastAsia="宋体" w:cs="宋体"/>
                <w:i w:val="0"/>
                <w:iCs w:val="0"/>
                <w:caps w:val="0"/>
                <w:color w:val="auto"/>
                <w:spacing w:val="1"/>
                <w:sz w:val="21"/>
                <w:szCs w:val="21"/>
                <w:highlight w:val="none"/>
              </w:rPr>
            </w:pPr>
          </w:p>
        </w:tc>
        <w:tc>
          <w:tcPr>
            <w:tcW w:w="1583" w:type="pct"/>
            <w:shd w:val="clear" w:color="auto" w:fill="FFFFFF"/>
            <w:tcMar>
              <w:top w:w="60" w:type="dxa"/>
              <w:left w:w="130" w:type="dxa"/>
              <w:bottom w:w="60" w:type="dxa"/>
              <w:right w:w="130" w:type="dxa"/>
            </w:tcMar>
            <w:vAlign w:val="center"/>
          </w:tcPr>
          <w:p w14:paraId="74B77E17">
            <w:pPr>
              <w:jc w:val="center"/>
              <w:rPr>
                <w:rFonts w:hint="eastAsia" w:ascii="Times New Roman" w:hAnsi="Times New Roman" w:eastAsia="宋体" w:cs="宋体"/>
                <w:i w:val="0"/>
                <w:iCs w:val="0"/>
                <w:caps w:val="0"/>
                <w:color w:val="auto"/>
                <w:spacing w:val="1"/>
                <w:sz w:val="21"/>
                <w:szCs w:val="21"/>
                <w:highlight w:val="none"/>
              </w:rPr>
            </w:pPr>
          </w:p>
        </w:tc>
        <w:tc>
          <w:tcPr>
            <w:tcW w:w="818" w:type="pct"/>
            <w:shd w:val="clear" w:color="auto" w:fill="FFFFFF"/>
            <w:tcMar>
              <w:top w:w="60" w:type="dxa"/>
              <w:left w:w="130" w:type="dxa"/>
              <w:bottom w:w="60" w:type="dxa"/>
              <w:right w:w="130" w:type="dxa"/>
            </w:tcMar>
            <w:vAlign w:val="center"/>
          </w:tcPr>
          <w:p w14:paraId="20A0AF54">
            <w:pPr>
              <w:jc w:val="center"/>
              <w:rPr>
                <w:rFonts w:hint="eastAsia" w:ascii="Times New Roman" w:hAnsi="Times New Roman" w:eastAsia="宋体" w:cs="宋体"/>
                <w:i w:val="0"/>
                <w:iCs w:val="0"/>
                <w:caps w:val="0"/>
                <w:color w:val="auto"/>
                <w:spacing w:val="1"/>
                <w:sz w:val="21"/>
                <w:szCs w:val="21"/>
                <w:highlight w:val="none"/>
              </w:rPr>
            </w:pPr>
          </w:p>
        </w:tc>
        <w:tc>
          <w:tcPr>
            <w:tcW w:w="721" w:type="pct"/>
            <w:shd w:val="clear" w:color="auto" w:fill="FFFFFF"/>
            <w:tcMar>
              <w:top w:w="60" w:type="dxa"/>
              <w:left w:w="130" w:type="dxa"/>
              <w:bottom w:w="60" w:type="dxa"/>
              <w:right w:w="130" w:type="dxa"/>
            </w:tcMar>
            <w:vAlign w:val="center"/>
          </w:tcPr>
          <w:p w14:paraId="7586891D">
            <w:pPr>
              <w:jc w:val="center"/>
              <w:rPr>
                <w:rFonts w:hint="eastAsia" w:ascii="Times New Roman" w:hAnsi="Times New Roman" w:eastAsia="宋体" w:cs="宋体"/>
                <w:i w:val="0"/>
                <w:iCs w:val="0"/>
                <w:caps w:val="0"/>
                <w:color w:val="auto"/>
                <w:spacing w:val="1"/>
                <w:sz w:val="21"/>
                <w:szCs w:val="21"/>
                <w:highlight w:val="none"/>
              </w:rPr>
            </w:pPr>
          </w:p>
        </w:tc>
      </w:tr>
      <w:tr w14:paraId="7F70CC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412" w:type="pct"/>
            <w:shd w:val="clear" w:color="auto" w:fill="FFFFFF"/>
            <w:tcMar>
              <w:top w:w="60" w:type="dxa"/>
              <w:left w:w="130" w:type="dxa"/>
              <w:bottom w:w="60" w:type="dxa"/>
              <w:right w:w="130" w:type="dxa"/>
            </w:tcMar>
            <w:vAlign w:val="center"/>
          </w:tcPr>
          <w:p w14:paraId="0655A5E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w:t>
            </w:r>
          </w:p>
        </w:tc>
        <w:tc>
          <w:tcPr>
            <w:tcW w:w="783" w:type="pct"/>
            <w:shd w:val="clear" w:color="auto" w:fill="FFFFFF"/>
            <w:tcMar>
              <w:top w:w="60" w:type="dxa"/>
              <w:left w:w="130" w:type="dxa"/>
              <w:bottom w:w="60" w:type="dxa"/>
              <w:right w:w="130" w:type="dxa"/>
            </w:tcMar>
            <w:vAlign w:val="center"/>
          </w:tcPr>
          <w:p w14:paraId="745532E5">
            <w:pPr>
              <w:jc w:val="center"/>
              <w:rPr>
                <w:rFonts w:hint="eastAsia" w:ascii="Times New Roman" w:hAnsi="Times New Roman" w:eastAsia="宋体" w:cs="宋体"/>
                <w:i w:val="0"/>
                <w:iCs w:val="0"/>
                <w:caps w:val="0"/>
                <w:color w:val="auto"/>
                <w:spacing w:val="1"/>
                <w:sz w:val="21"/>
                <w:szCs w:val="21"/>
                <w:highlight w:val="none"/>
              </w:rPr>
            </w:pPr>
          </w:p>
        </w:tc>
        <w:tc>
          <w:tcPr>
            <w:tcW w:w="680" w:type="pct"/>
            <w:shd w:val="clear" w:color="auto" w:fill="FFFFFF"/>
            <w:tcMar>
              <w:top w:w="60" w:type="dxa"/>
              <w:left w:w="130" w:type="dxa"/>
              <w:bottom w:w="60" w:type="dxa"/>
              <w:right w:w="130" w:type="dxa"/>
            </w:tcMar>
            <w:vAlign w:val="center"/>
          </w:tcPr>
          <w:p w14:paraId="55DD1545">
            <w:pPr>
              <w:jc w:val="center"/>
              <w:rPr>
                <w:rFonts w:hint="eastAsia" w:ascii="Times New Roman" w:hAnsi="Times New Roman" w:eastAsia="宋体" w:cs="宋体"/>
                <w:i w:val="0"/>
                <w:iCs w:val="0"/>
                <w:caps w:val="0"/>
                <w:color w:val="auto"/>
                <w:spacing w:val="1"/>
                <w:sz w:val="21"/>
                <w:szCs w:val="21"/>
                <w:highlight w:val="none"/>
              </w:rPr>
            </w:pPr>
          </w:p>
        </w:tc>
        <w:tc>
          <w:tcPr>
            <w:tcW w:w="1583" w:type="pct"/>
            <w:shd w:val="clear" w:color="auto" w:fill="FFFFFF"/>
            <w:tcMar>
              <w:top w:w="60" w:type="dxa"/>
              <w:left w:w="130" w:type="dxa"/>
              <w:bottom w:w="60" w:type="dxa"/>
              <w:right w:w="130" w:type="dxa"/>
            </w:tcMar>
            <w:vAlign w:val="center"/>
          </w:tcPr>
          <w:p w14:paraId="56CCA3D4">
            <w:pPr>
              <w:jc w:val="center"/>
              <w:rPr>
                <w:rFonts w:hint="eastAsia" w:ascii="Times New Roman" w:hAnsi="Times New Roman" w:eastAsia="宋体" w:cs="宋体"/>
                <w:i w:val="0"/>
                <w:iCs w:val="0"/>
                <w:caps w:val="0"/>
                <w:color w:val="auto"/>
                <w:spacing w:val="1"/>
                <w:sz w:val="21"/>
                <w:szCs w:val="21"/>
                <w:highlight w:val="none"/>
              </w:rPr>
            </w:pPr>
          </w:p>
        </w:tc>
        <w:tc>
          <w:tcPr>
            <w:tcW w:w="818" w:type="pct"/>
            <w:shd w:val="clear" w:color="auto" w:fill="FFFFFF"/>
            <w:tcMar>
              <w:top w:w="60" w:type="dxa"/>
              <w:left w:w="130" w:type="dxa"/>
              <w:bottom w:w="60" w:type="dxa"/>
              <w:right w:w="130" w:type="dxa"/>
            </w:tcMar>
            <w:vAlign w:val="center"/>
          </w:tcPr>
          <w:p w14:paraId="0C8BA30C">
            <w:pPr>
              <w:jc w:val="center"/>
              <w:rPr>
                <w:rFonts w:hint="eastAsia" w:ascii="Times New Roman" w:hAnsi="Times New Roman" w:eastAsia="宋体" w:cs="宋体"/>
                <w:i w:val="0"/>
                <w:iCs w:val="0"/>
                <w:caps w:val="0"/>
                <w:color w:val="auto"/>
                <w:spacing w:val="1"/>
                <w:sz w:val="21"/>
                <w:szCs w:val="21"/>
                <w:highlight w:val="none"/>
              </w:rPr>
            </w:pPr>
          </w:p>
        </w:tc>
        <w:tc>
          <w:tcPr>
            <w:tcW w:w="721" w:type="pct"/>
            <w:shd w:val="clear" w:color="auto" w:fill="FFFFFF"/>
            <w:tcMar>
              <w:top w:w="60" w:type="dxa"/>
              <w:left w:w="130" w:type="dxa"/>
              <w:bottom w:w="60" w:type="dxa"/>
              <w:right w:w="130" w:type="dxa"/>
            </w:tcMar>
            <w:vAlign w:val="center"/>
          </w:tcPr>
          <w:p w14:paraId="782B3D85">
            <w:pPr>
              <w:jc w:val="center"/>
              <w:rPr>
                <w:rFonts w:hint="eastAsia" w:ascii="Times New Roman" w:hAnsi="Times New Roman" w:eastAsia="宋体" w:cs="宋体"/>
                <w:i w:val="0"/>
                <w:iCs w:val="0"/>
                <w:caps w:val="0"/>
                <w:color w:val="auto"/>
                <w:spacing w:val="1"/>
                <w:sz w:val="21"/>
                <w:szCs w:val="21"/>
                <w:highlight w:val="none"/>
              </w:rPr>
            </w:pPr>
          </w:p>
        </w:tc>
      </w:tr>
      <w:tr w14:paraId="332AA6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412" w:type="pct"/>
            <w:shd w:val="clear" w:color="auto" w:fill="FFFFFF"/>
            <w:tcMar>
              <w:top w:w="60" w:type="dxa"/>
              <w:left w:w="130" w:type="dxa"/>
              <w:bottom w:w="60" w:type="dxa"/>
              <w:right w:w="130" w:type="dxa"/>
            </w:tcMar>
            <w:vAlign w:val="center"/>
          </w:tcPr>
          <w:p w14:paraId="7FDB516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783" w:type="pct"/>
            <w:shd w:val="clear" w:color="auto" w:fill="FFFFFF"/>
            <w:tcMar>
              <w:top w:w="60" w:type="dxa"/>
              <w:left w:w="130" w:type="dxa"/>
              <w:bottom w:w="60" w:type="dxa"/>
              <w:right w:w="130" w:type="dxa"/>
            </w:tcMar>
            <w:vAlign w:val="center"/>
          </w:tcPr>
          <w:p w14:paraId="1F701C78">
            <w:pPr>
              <w:jc w:val="center"/>
              <w:rPr>
                <w:rFonts w:hint="eastAsia" w:ascii="Times New Roman" w:hAnsi="Times New Roman" w:eastAsia="宋体" w:cs="宋体"/>
                <w:i w:val="0"/>
                <w:iCs w:val="0"/>
                <w:caps w:val="0"/>
                <w:color w:val="auto"/>
                <w:spacing w:val="1"/>
                <w:sz w:val="21"/>
                <w:szCs w:val="21"/>
                <w:highlight w:val="none"/>
              </w:rPr>
            </w:pPr>
          </w:p>
        </w:tc>
        <w:tc>
          <w:tcPr>
            <w:tcW w:w="680" w:type="pct"/>
            <w:shd w:val="clear" w:color="auto" w:fill="FFFFFF"/>
            <w:tcMar>
              <w:top w:w="60" w:type="dxa"/>
              <w:left w:w="130" w:type="dxa"/>
              <w:bottom w:w="60" w:type="dxa"/>
              <w:right w:w="130" w:type="dxa"/>
            </w:tcMar>
            <w:vAlign w:val="center"/>
          </w:tcPr>
          <w:p w14:paraId="331E0CD3">
            <w:pPr>
              <w:jc w:val="center"/>
              <w:rPr>
                <w:rFonts w:hint="eastAsia" w:ascii="Times New Roman" w:hAnsi="Times New Roman" w:eastAsia="宋体" w:cs="宋体"/>
                <w:i w:val="0"/>
                <w:iCs w:val="0"/>
                <w:caps w:val="0"/>
                <w:color w:val="auto"/>
                <w:spacing w:val="1"/>
                <w:sz w:val="21"/>
                <w:szCs w:val="21"/>
                <w:highlight w:val="none"/>
              </w:rPr>
            </w:pPr>
          </w:p>
        </w:tc>
        <w:tc>
          <w:tcPr>
            <w:tcW w:w="1583" w:type="pct"/>
            <w:shd w:val="clear" w:color="auto" w:fill="FFFFFF"/>
            <w:tcMar>
              <w:top w:w="60" w:type="dxa"/>
              <w:left w:w="130" w:type="dxa"/>
              <w:bottom w:w="60" w:type="dxa"/>
              <w:right w:w="130" w:type="dxa"/>
            </w:tcMar>
            <w:vAlign w:val="center"/>
          </w:tcPr>
          <w:p w14:paraId="0CC443FC">
            <w:pPr>
              <w:jc w:val="center"/>
              <w:rPr>
                <w:rFonts w:hint="eastAsia" w:ascii="Times New Roman" w:hAnsi="Times New Roman" w:eastAsia="宋体" w:cs="宋体"/>
                <w:i w:val="0"/>
                <w:iCs w:val="0"/>
                <w:caps w:val="0"/>
                <w:color w:val="auto"/>
                <w:spacing w:val="1"/>
                <w:sz w:val="21"/>
                <w:szCs w:val="21"/>
                <w:highlight w:val="none"/>
              </w:rPr>
            </w:pPr>
          </w:p>
        </w:tc>
        <w:tc>
          <w:tcPr>
            <w:tcW w:w="818" w:type="pct"/>
            <w:shd w:val="clear" w:color="auto" w:fill="FFFFFF"/>
            <w:tcMar>
              <w:top w:w="60" w:type="dxa"/>
              <w:left w:w="130" w:type="dxa"/>
              <w:bottom w:w="60" w:type="dxa"/>
              <w:right w:w="130" w:type="dxa"/>
            </w:tcMar>
            <w:vAlign w:val="center"/>
          </w:tcPr>
          <w:p w14:paraId="5B81B095">
            <w:pPr>
              <w:jc w:val="center"/>
              <w:rPr>
                <w:rFonts w:hint="eastAsia" w:ascii="Times New Roman" w:hAnsi="Times New Roman" w:eastAsia="宋体" w:cs="宋体"/>
                <w:i w:val="0"/>
                <w:iCs w:val="0"/>
                <w:caps w:val="0"/>
                <w:color w:val="auto"/>
                <w:spacing w:val="1"/>
                <w:sz w:val="21"/>
                <w:szCs w:val="21"/>
                <w:highlight w:val="none"/>
              </w:rPr>
            </w:pPr>
          </w:p>
        </w:tc>
        <w:tc>
          <w:tcPr>
            <w:tcW w:w="721" w:type="pct"/>
            <w:shd w:val="clear" w:color="auto" w:fill="FFFFFF"/>
            <w:tcMar>
              <w:top w:w="60" w:type="dxa"/>
              <w:left w:w="130" w:type="dxa"/>
              <w:bottom w:w="60" w:type="dxa"/>
              <w:right w:w="130" w:type="dxa"/>
            </w:tcMar>
            <w:vAlign w:val="center"/>
          </w:tcPr>
          <w:p w14:paraId="087EF452">
            <w:pPr>
              <w:jc w:val="center"/>
              <w:rPr>
                <w:rFonts w:hint="eastAsia" w:ascii="Times New Roman" w:hAnsi="Times New Roman" w:eastAsia="宋体" w:cs="宋体"/>
                <w:i w:val="0"/>
                <w:iCs w:val="0"/>
                <w:caps w:val="0"/>
                <w:color w:val="auto"/>
                <w:spacing w:val="1"/>
                <w:sz w:val="21"/>
                <w:szCs w:val="21"/>
                <w:highlight w:val="none"/>
              </w:rPr>
            </w:pPr>
          </w:p>
        </w:tc>
      </w:tr>
    </w:tbl>
    <w:p w14:paraId="50E74F83">
      <w:pPr>
        <w:spacing w:line="360" w:lineRule="auto"/>
        <w:rPr>
          <w:rFonts w:hint="eastAsia" w:ascii="Times New Roman" w:hAnsi="Times New Roman" w:eastAsia="黑体" w:cs="Times New Roman"/>
          <w:color w:val="auto"/>
          <w:sz w:val="24"/>
          <w:szCs w:val="28"/>
          <w:highlight w:val="none"/>
          <w:lang w:val="en-US" w:eastAsia="zh-CN"/>
        </w:rPr>
      </w:pPr>
    </w:p>
    <w:p w14:paraId="0B1B7AA2">
      <w:pPr>
        <w:spacing w:line="360" w:lineRule="auto"/>
        <w:rPr>
          <w:rFonts w:hint="eastAsia" w:ascii="Times New Roman" w:hAnsi="Times New Roman" w:eastAsia="黑体" w:cs="Times New Roman"/>
          <w:color w:val="auto"/>
          <w:sz w:val="24"/>
          <w:szCs w:val="28"/>
          <w:highlight w:val="none"/>
          <w:lang w:val="en-US" w:eastAsia="zh-CN"/>
        </w:rPr>
      </w:pPr>
    </w:p>
    <w:p w14:paraId="41C376EF">
      <w:pPr>
        <w:spacing w:line="360" w:lineRule="auto"/>
        <w:rPr>
          <w:rFonts w:hint="default"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4.温室气体排放活动数据</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019"/>
        <w:gridCol w:w="1553"/>
        <w:gridCol w:w="1553"/>
        <w:gridCol w:w="1553"/>
        <w:gridCol w:w="2615"/>
      </w:tblGrid>
      <w:tr w14:paraId="17DC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blHeader/>
        </w:trPr>
        <w:tc>
          <w:tcPr>
            <w:tcW w:w="615" w:type="pct"/>
            <w:shd w:val="clear" w:color="auto" w:fill="FFFFFF"/>
            <w:tcMar>
              <w:top w:w="60" w:type="dxa"/>
              <w:left w:w="130" w:type="dxa"/>
              <w:bottom w:w="60" w:type="dxa"/>
              <w:right w:w="130" w:type="dxa"/>
            </w:tcMar>
            <w:vAlign w:val="center"/>
          </w:tcPr>
          <w:p w14:paraId="1C803778">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936" w:type="pct"/>
            <w:shd w:val="clear" w:color="auto" w:fill="FFFFFF"/>
            <w:tcMar>
              <w:top w:w="60" w:type="dxa"/>
              <w:left w:w="130" w:type="dxa"/>
              <w:bottom w:w="60" w:type="dxa"/>
              <w:right w:w="130" w:type="dxa"/>
            </w:tcMar>
            <w:vAlign w:val="center"/>
          </w:tcPr>
          <w:p w14:paraId="770911EF">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936" w:type="pct"/>
            <w:shd w:val="clear" w:color="auto" w:fill="FFFFFF"/>
            <w:tcMar>
              <w:top w:w="60" w:type="dxa"/>
              <w:left w:w="130" w:type="dxa"/>
              <w:bottom w:w="60" w:type="dxa"/>
              <w:right w:w="130" w:type="dxa"/>
            </w:tcMar>
            <w:vAlign w:val="center"/>
          </w:tcPr>
          <w:p w14:paraId="7214098D">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活动数据</w:t>
            </w:r>
          </w:p>
        </w:tc>
        <w:tc>
          <w:tcPr>
            <w:tcW w:w="936" w:type="pct"/>
            <w:shd w:val="clear" w:color="auto" w:fill="FFFFFF"/>
            <w:tcMar>
              <w:top w:w="60" w:type="dxa"/>
              <w:left w:w="130" w:type="dxa"/>
              <w:bottom w:w="60" w:type="dxa"/>
              <w:right w:w="130" w:type="dxa"/>
            </w:tcMar>
            <w:vAlign w:val="center"/>
          </w:tcPr>
          <w:p w14:paraId="15EBED2A">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不确定度</w:t>
            </w:r>
          </w:p>
        </w:tc>
        <w:tc>
          <w:tcPr>
            <w:tcW w:w="1576" w:type="pct"/>
            <w:shd w:val="clear" w:color="auto" w:fill="FFFFFF"/>
            <w:tcMar>
              <w:top w:w="60" w:type="dxa"/>
              <w:left w:w="130" w:type="dxa"/>
              <w:bottom w:w="60" w:type="dxa"/>
              <w:right w:w="130" w:type="dxa"/>
            </w:tcMar>
            <w:vAlign w:val="center"/>
          </w:tcPr>
          <w:p w14:paraId="0CD1D737">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最大允许不确定度</w:t>
            </w:r>
          </w:p>
        </w:tc>
      </w:tr>
      <w:tr w14:paraId="1F9B20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5" w:type="pct"/>
            <w:shd w:val="clear" w:color="auto" w:fill="FFFFFF"/>
            <w:tcMar>
              <w:top w:w="60" w:type="dxa"/>
              <w:left w:w="130" w:type="dxa"/>
              <w:bottom w:w="60" w:type="dxa"/>
              <w:right w:w="130" w:type="dxa"/>
            </w:tcMar>
            <w:vAlign w:val="center"/>
          </w:tcPr>
          <w:p w14:paraId="0C98955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936" w:type="pct"/>
            <w:shd w:val="clear" w:color="auto" w:fill="FFFFFF"/>
            <w:tcMar>
              <w:top w:w="60" w:type="dxa"/>
              <w:left w:w="130" w:type="dxa"/>
              <w:bottom w:w="60" w:type="dxa"/>
              <w:right w:w="130" w:type="dxa"/>
            </w:tcMar>
            <w:vAlign w:val="center"/>
          </w:tcPr>
          <w:p w14:paraId="783D7A21">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1FCEF0F3">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5FCDB592">
            <w:pPr>
              <w:jc w:val="center"/>
              <w:rPr>
                <w:rFonts w:hint="eastAsia" w:ascii="Times New Roman" w:hAnsi="Times New Roman" w:eastAsia="宋体" w:cs="宋体"/>
                <w:i w:val="0"/>
                <w:iCs w:val="0"/>
                <w:caps w:val="0"/>
                <w:color w:val="auto"/>
                <w:spacing w:val="1"/>
                <w:sz w:val="21"/>
                <w:szCs w:val="21"/>
                <w:highlight w:val="none"/>
              </w:rPr>
            </w:pPr>
          </w:p>
        </w:tc>
        <w:tc>
          <w:tcPr>
            <w:tcW w:w="1576" w:type="pct"/>
            <w:shd w:val="clear" w:color="auto" w:fill="FFFFFF"/>
            <w:tcMar>
              <w:top w:w="60" w:type="dxa"/>
              <w:left w:w="130" w:type="dxa"/>
              <w:bottom w:w="60" w:type="dxa"/>
              <w:right w:w="130" w:type="dxa"/>
            </w:tcMar>
            <w:vAlign w:val="center"/>
          </w:tcPr>
          <w:p w14:paraId="1B9F36DF">
            <w:pPr>
              <w:jc w:val="center"/>
              <w:rPr>
                <w:rFonts w:hint="eastAsia" w:ascii="Times New Roman" w:hAnsi="Times New Roman" w:eastAsia="宋体" w:cs="宋体"/>
                <w:i w:val="0"/>
                <w:iCs w:val="0"/>
                <w:caps w:val="0"/>
                <w:color w:val="auto"/>
                <w:spacing w:val="1"/>
                <w:sz w:val="21"/>
                <w:szCs w:val="21"/>
                <w:highlight w:val="none"/>
              </w:rPr>
            </w:pPr>
          </w:p>
        </w:tc>
      </w:tr>
      <w:tr w14:paraId="22DFFF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615" w:type="pct"/>
            <w:shd w:val="clear" w:color="auto" w:fill="FFFFFF"/>
            <w:tcMar>
              <w:top w:w="60" w:type="dxa"/>
              <w:left w:w="130" w:type="dxa"/>
              <w:bottom w:w="60" w:type="dxa"/>
              <w:right w:w="130" w:type="dxa"/>
            </w:tcMar>
            <w:vAlign w:val="center"/>
          </w:tcPr>
          <w:p w14:paraId="5EB88A9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936" w:type="pct"/>
            <w:shd w:val="clear" w:color="auto" w:fill="FFFFFF"/>
            <w:tcMar>
              <w:top w:w="60" w:type="dxa"/>
              <w:left w:w="130" w:type="dxa"/>
              <w:bottom w:w="60" w:type="dxa"/>
              <w:right w:w="130" w:type="dxa"/>
            </w:tcMar>
            <w:vAlign w:val="center"/>
          </w:tcPr>
          <w:p w14:paraId="6DB317D3">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61FB1EA0">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2D313877">
            <w:pPr>
              <w:jc w:val="center"/>
              <w:rPr>
                <w:rFonts w:hint="eastAsia" w:ascii="Times New Roman" w:hAnsi="Times New Roman" w:eastAsia="宋体" w:cs="宋体"/>
                <w:i w:val="0"/>
                <w:iCs w:val="0"/>
                <w:caps w:val="0"/>
                <w:color w:val="auto"/>
                <w:spacing w:val="1"/>
                <w:sz w:val="21"/>
                <w:szCs w:val="21"/>
                <w:highlight w:val="none"/>
              </w:rPr>
            </w:pPr>
          </w:p>
        </w:tc>
        <w:tc>
          <w:tcPr>
            <w:tcW w:w="1576" w:type="pct"/>
            <w:shd w:val="clear" w:color="auto" w:fill="FFFFFF"/>
            <w:tcMar>
              <w:top w:w="60" w:type="dxa"/>
              <w:left w:w="130" w:type="dxa"/>
              <w:bottom w:w="60" w:type="dxa"/>
              <w:right w:w="130" w:type="dxa"/>
            </w:tcMar>
            <w:vAlign w:val="center"/>
          </w:tcPr>
          <w:p w14:paraId="6C3807DB">
            <w:pPr>
              <w:jc w:val="center"/>
              <w:rPr>
                <w:rFonts w:hint="eastAsia" w:ascii="Times New Roman" w:hAnsi="Times New Roman" w:eastAsia="宋体" w:cs="宋体"/>
                <w:i w:val="0"/>
                <w:iCs w:val="0"/>
                <w:caps w:val="0"/>
                <w:color w:val="auto"/>
                <w:spacing w:val="1"/>
                <w:sz w:val="21"/>
                <w:szCs w:val="21"/>
                <w:highlight w:val="none"/>
              </w:rPr>
            </w:pPr>
          </w:p>
        </w:tc>
      </w:tr>
      <w:tr w14:paraId="2A65C5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5" w:type="pct"/>
            <w:shd w:val="clear" w:color="auto" w:fill="FFFFFF"/>
            <w:tcMar>
              <w:top w:w="60" w:type="dxa"/>
              <w:left w:w="130" w:type="dxa"/>
              <w:bottom w:w="60" w:type="dxa"/>
              <w:right w:w="130" w:type="dxa"/>
            </w:tcMar>
            <w:vAlign w:val="center"/>
          </w:tcPr>
          <w:p w14:paraId="1363251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936" w:type="pct"/>
            <w:shd w:val="clear" w:color="auto" w:fill="FFFFFF"/>
            <w:tcMar>
              <w:top w:w="60" w:type="dxa"/>
              <w:left w:w="130" w:type="dxa"/>
              <w:bottom w:w="60" w:type="dxa"/>
              <w:right w:w="130" w:type="dxa"/>
            </w:tcMar>
            <w:vAlign w:val="center"/>
          </w:tcPr>
          <w:p w14:paraId="25E9628B">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2D9329A1">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1B86BA23">
            <w:pPr>
              <w:jc w:val="center"/>
              <w:rPr>
                <w:rFonts w:hint="eastAsia" w:ascii="Times New Roman" w:hAnsi="Times New Roman" w:eastAsia="宋体" w:cs="宋体"/>
                <w:i w:val="0"/>
                <w:iCs w:val="0"/>
                <w:caps w:val="0"/>
                <w:color w:val="auto"/>
                <w:spacing w:val="1"/>
                <w:sz w:val="21"/>
                <w:szCs w:val="21"/>
                <w:highlight w:val="none"/>
              </w:rPr>
            </w:pPr>
          </w:p>
        </w:tc>
        <w:tc>
          <w:tcPr>
            <w:tcW w:w="1576" w:type="pct"/>
            <w:shd w:val="clear" w:color="auto" w:fill="FFFFFF"/>
            <w:tcMar>
              <w:top w:w="60" w:type="dxa"/>
              <w:left w:w="130" w:type="dxa"/>
              <w:bottom w:w="60" w:type="dxa"/>
              <w:right w:w="130" w:type="dxa"/>
            </w:tcMar>
            <w:vAlign w:val="center"/>
          </w:tcPr>
          <w:p w14:paraId="0B0094A0">
            <w:pPr>
              <w:jc w:val="center"/>
              <w:rPr>
                <w:rFonts w:hint="eastAsia" w:ascii="Times New Roman" w:hAnsi="Times New Roman" w:eastAsia="宋体" w:cs="宋体"/>
                <w:i w:val="0"/>
                <w:iCs w:val="0"/>
                <w:caps w:val="0"/>
                <w:color w:val="auto"/>
                <w:spacing w:val="1"/>
                <w:sz w:val="21"/>
                <w:szCs w:val="21"/>
                <w:highlight w:val="none"/>
              </w:rPr>
            </w:pPr>
          </w:p>
        </w:tc>
      </w:tr>
      <w:tr w14:paraId="0241CB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5" w:type="pct"/>
            <w:shd w:val="clear" w:color="auto" w:fill="FFFFFF"/>
            <w:tcMar>
              <w:top w:w="60" w:type="dxa"/>
              <w:left w:w="130" w:type="dxa"/>
              <w:bottom w:w="60" w:type="dxa"/>
              <w:right w:w="130" w:type="dxa"/>
            </w:tcMar>
            <w:vAlign w:val="center"/>
          </w:tcPr>
          <w:p w14:paraId="4D8AB16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w:t>
            </w:r>
          </w:p>
        </w:tc>
        <w:tc>
          <w:tcPr>
            <w:tcW w:w="936" w:type="pct"/>
            <w:shd w:val="clear" w:color="auto" w:fill="FFFFFF"/>
            <w:tcMar>
              <w:top w:w="60" w:type="dxa"/>
              <w:left w:w="130" w:type="dxa"/>
              <w:bottom w:w="60" w:type="dxa"/>
              <w:right w:w="130" w:type="dxa"/>
            </w:tcMar>
            <w:vAlign w:val="center"/>
          </w:tcPr>
          <w:p w14:paraId="5084A9D1">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35DB2C77">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2DFC839E">
            <w:pPr>
              <w:jc w:val="center"/>
              <w:rPr>
                <w:rFonts w:hint="eastAsia" w:ascii="Times New Roman" w:hAnsi="Times New Roman" w:eastAsia="宋体" w:cs="宋体"/>
                <w:i w:val="0"/>
                <w:iCs w:val="0"/>
                <w:caps w:val="0"/>
                <w:color w:val="auto"/>
                <w:spacing w:val="1"/>
                <w:sz w:val="21"/>
                <w:szCs w:val="21"/>
                <w:highlight w:val="none"/>
              </w:rPr>
            </w:pPr>
          </w:p>
        </w:tc>
        <w:tc>
          <w:tcPr>
            <w:tcW w:w="1576" w:type="pct"/>
            <w:shd w:val="clear" w:color="auto" w:fill="FFFFFF"/>
            <w:tcMar>
              <w:top w:w="60" w:type="dxa"/>
              <w:left w:w="130" w:type="dxa"/>
              <w:bottom w:w="60" w:type="dxa"/>
              <w:right w:w="130" w:type="dxa"/>
            </w:tcMar>
            <w:vAlign w:val="center"/>
          </w:tcPr>
          <w:p w14:paraId="2A986B46">
            <w:pPr>
              <w:jc w:val="center"/>
              <w:rPr>
                <w:rFonts w:hint="eastAsia" w:ascii="Times New Roman" w:hAnsi="Times New Roman" w:eastAsia="宋体" w:cs="宋体"/>
                <w:i w:val="0"/>
                <w:iCs w:val="0"/>
                <w:caps w:val="0"/>
                <w:color w:val="auto"/>
                <w:spacing w:val="1"/>
                <w:sz w:val="21"/>
                <w:szCs w:val="21"/>
                <w:highlight w:val="none"/>
              </w:rPr>
            </w:pPr>
          </w:p>
        </w:tc>
      </w:tr>
      <w:tr w14:paraId="7DDE5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5" w:type="pct"/>
            <w:shd w:val="clear" w:color="auto" w:fill="FFFFFF"/>
            <w:tcMar>
              <w:top w:w="60" w:type="dxa"/>
              <w:left w:w="130" w:type="dxa"/>
              <w:bottom w:w="60" w:type="dxa"/>
              <w:right w:w="130" w:type="dxa"/>
            </w:tcMar>
            <w:vAlign w:val="center"/>
          </w:tcPr>
          <w:p w14:paraId="6216504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936" w:type="pct"/>
            <w:shd w:val="clear" w:color="auto" w:fill="FFFFFF"/>
            <w:tcMar>
              <w:top w:w="60" w:type="dxa"/>
              <w:left w:w="130" w:type="dxa"/>
              <w:bottom w:w="60" w:type="dxa"/>
              <w:right w:w="130" w:type="dxa"/>
            </w:tcMar>
            <w:vAlign w:val="center"/>
          </w:tcPr>
          <w:p w14:paraId="632F2FF8">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7316A4B0">
            <w:pPr>
              <w:jc w:val="center"/>
              <w:rPr>
                <w:rFonts w:hint="eastAsia" w:ascii="Times New Roman" w:hAnsi="Times New Roman" w:eastAsia="宋体" w:cs="宋体"/>
                <w:i w:val="0"/>
                <w:iCs w:val="0"/>
                <w:caps w:val="0"/>
                <w:color w:val="auto"/>
                <w:spacing w:val="1"/>
                <w:sz w:val="21"/>
                <w:szCs w:val="21"/>
                <w:highlight w:val="none"/>
              </w:rPr>
            </w:pPr>
          </w:p>
        </w:tc>
        <w:tc>
          <w:tcPr>
            <w:tcW w:w="936" w:type="pct"/>
            <w:shd w:val="clear" w:color="auto" w:fill="FFFFFF"/>
            <w:tcMar>
              <w:top w:w="60" w:type="dxa"/>
              <w:left w:w="130" w:type="dxa"/>
              <w:bottom w:w="60" w:type="dxa"/>
              <w:right w:w="130" w:type="dxa"/>
            </w:tcMar>
            <w:vAlign w:val="center"/>
          </w:tcPr>
          <w:p w14:paraId="08CAF76B">
            <w:pPr>
              <w:jc w:val="center"/>
              <w:rPr>
                <w:rFonts w:hint="eastAsia" w:ascii="Times New Roman" w:hAnsi="Times New Roman" w:eastAsia="宋体" w:cs="宋体"/>
                <w:i w:val="0"/>
                <w:iCs w:val="0"/>
                <w:caps w:val="0"/>
                <w:color w:val="auto"/>
                <w:spacing w:val="1"/>
                <w:sz w:val="21"/>
                <w:szCs w:val="21"/>
                <w:highlight w:val="none"/>
              </w:rPr>
            </w:pPr>
          </w:p>
        </w:tc>
        <w:tc>
          <w:tcPr>
            <w:tcW w:w="1576" w:type="pct"/>
            <w:shd w:val="clear" w:color="auto" w:fill="FFFFFF"/>
            <w:tcMar>
              <w:top w:w="60" w:type="dxa"/>
              <w:left w:w="130" w:type="dxa"/>
              <w:bottom w:w="60" w:type="dxa"/>
              <w:right w:w="130" w:type="dxa"/>
            </w:tcMar>
            <w:vAlign w:val="center"/>
          </w:tcPr>
          <w:p w14:paraId="6C7A5573">
            <w:pPr>
              <w:jc w:val="center"/>
              <w:rPr>
                <w:rFonts w:hint="eastAsia" w:ascii="Times New Roman" w:hAnsi="Times New Roman" w:eastAsia="宋体" w:cs="宋体"/>
                <w:i w:val="0"/>
                <w:iCs w:val="0"/>
                <w:caps w:val="0"/>
                <w:color w:val="auto"/>
                <w:spacing w:val="1"/>
                <w:sz w:val="21"/>
                <w:szCs w:val="21"/>
                <w:highlight w:val="none"/>
              </w:rPr>
            </w:pPr>
          </w:p>
        </w:tc>
      </w:tr>
    </w:tbl>
    <w:p w14:paraId="05E2D829">
      <w:pPr>
        <w:spacing w:line="360" w:lineRule="auto"/>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四、排放因子</w:t>
      </w:r>
    </w:p>
    <w:p w14:paraId="329A14BA">
      <w:pPr>
        <w:spacing w:line="360" w:lineRule="auto"/>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1.不同化石燃料单位热值含碳量</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012"/>
        <w:gridCol w:w="1356"/>
        <w:gridCol w:w="1432"/>
        <w:gridCol w:w="2219"/>
        <w:gridCol w:w="1162"/>
        <w:gridCol w:w="1112"/>
      </w:tblGrid>
      <w:tr w14:paraId="76036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blHeader/>
        </w:trPr>
        <w:tc>
          <w:tcPr>
            <w:tcW w:w="610" w:type="pct"/>
            <w:shd w:val="clear" w:color="auto" w:fill="FFFFFF"/>
            <w:tcMar>
              <w:top w:w="60" w:type="dxa"/>
              <w:left w:w="130" w:type="dxa"/>
              <w:bottom w:w="60" w:type="dxa"/>
              <w:right w:w="130" w:type="dxa"/>
            </w:tcMar>
            <w:vAlign w:val="center"/>
          </w:tcPr>
          <w:p w14:paraId="0E28FA04">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817" w:type="pct"/>
            <w:shd w:val="clear" w:color="auto" w:fill="FFFFFF"/>
            <w:tcMar>
              <w:top w:w="60" w:type="dxa"/>
              <w:left w:w="130" w:type="dxa"/>
              <w:bottom w:w="60" w:type="dxa"/>
              <w:right w:w="130" w:type="dxa"/>
            </w:tcMar>
            <w:vAlign w:val="center"/>
          </w:tcPr>
          <w:p w14:paraId="7BE2BCB7">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863" w:type="pct"/>
            <w:shd w:val="clear" w:color="auto" w:fill="FFFFFF"/>
            <w:tcMar>
              <w:top w:w="60" w:type="dxa"/>
              <w:left w:w="130" w:type="dxa"/>
              <w:bottom w:w="60" w:type="dxa"/>
              <w:right w:w="130" w:type="dxa"/>
            </w:tcMar>
            <w:vAlign w:val="center"/>
          </w:tcPr>
          <w:p w14:paraId="4D002819">
            <w:pPr>
              <w:keepNext w:val="0"/>
              <w:keepLines w:val="0"/>
              <w:widowControl/>
              <w:suppressLineNumbers w:val="0"/>
              <w:spacing w:line="240" w:lineRule="atLeast"/>
              <w:ind w:left="0" w:firstLine="0"/>
              <w:jc w:val="center"/>
              <w:rPr>
                <w:rFonts w:hint="default" w:ascii="Times New Roman" w:hAnsi="Times New Roman" w:eastAsia="宋体" w:cs="宋体"/>
                <w:b/>
                <w:bCs/>
                <w:i w:val="0"/>
                <w:iCs w:val="0"/>
                <w:caps w:val="0"/>
                <w:color w:val="auto"/>
                <w:spacing w:val="1"/>
                <w:kern w:val="0"/>
                <w:sz w:val="21"/>
                <w:szCs w:val="21"/>
                <w:highlight w:val="none"/>
                <w:lang w:val="en-US" w:eastAsia="zh-CN"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测试时间</w:t>
            </w:r>
          </w:p>
        </w:tc>
        <w:tc>
          <w:tcPr>
            <w:tcW w:w="1337" w:type="pct"/>
            <w:shd w:val="clear" w:color="auto" w:fill="FFFFFF"/>
            <w:tcMar>
              <w:top w:w="60" w:type="dxa"/>
              <w:left w:w="130" w:type="dxa"/>
              <w:bottom w:w="60" w:type="dxa"/>
              <w:right w:w="130" w:type="dxa"/>
            </w:tcMar>
            <w:vAlign w:val="center"/>
          </w:tcPr>
          <w:p w14:paraId="0DE2D185">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单位热值含碳量（GJ/t或10⁴Nm³）</w:t>
            </w:r>
          </w:p>
        </w:tc>
        <w:tc>
          <w:tcPr>
            <w:tcW w:w="700" w:type="pct"/>
            <w:shd w:val="clear" w:color="auto" w:fill="FFFFFF"/>
            <w:tcMar>
              <w:top w:w="60" w:type="dxa"/>
              <w:left w:w="130" w:type="dxa"/>
              <w:bottom w:w="60" w:type="dxa"/>
              <w:right w:w="130" w:type="dxa"/>
            </w:tcMar>
            <w:vAlign w:val="center"/>
          </w:tcPr>
          <w:p w14:paraId="121B1866">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不确定度</w:t>
            </w:r>
          </w:p>
        </w:tc>
        <w:tc>
          <w:tcPr>
            <w:tcW w:w="670" w:type="pct"/>
            <w:shd w:val="clear" w:color="auto" w:fill="FFFFFF"/>
            <w:tcMar>
              <w:top w:w="60" w:type="dxa"/>
              <w:left w:w="130" w:type="dxa"/>
              <w:bottom w:w="60" w:type="dxa"/>
              <w:right w:w="130" w:type="dxa"/>
            </w:tcMar>
            <w:vAlign w:val="center"/>
          </w:tcPr>
          <w:p w14:paraId="2DE9FE58">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数据来源</w:t>
            </w:r>
          </w:p>
        </w:tc>
      </w:tr>
      <w:tr w14:paraId="51872B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0" w:type="pct"/>
            <w:shd w:val="clear" w:color="auto" w:fill="FFFFFF"/>
            <w:tcMar>
              <w:top w:w="60" w:type="dxa"/>
              <w:left w:w="130" w:type="dxa"/>
              <w:bottom w:w="60" w:type="dxa"/>
              <w:right w:w="130" w:type="dxa"/>
            </w:tcMar>
            <w:vAlign w:val="center"/>
          </w:tcPr>
          <w:p w14:paraId="33FFB54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817" w:type="pct"/>
            <w:shd w:val="clear" w:color="auto" w:fill="FFFFFF"/>
            <w:tcMar>
              <w:top w:w="60" w:type="dxa"/>
              <w:left w:w="130" w:type="dxa"/>
              <w:bottom w:w="60" w:type="dxa"/>
              <w:right w:w="130" w:type="dxa"/>
            </w:tcMar>
            <w:vAlign w:val="center"/>
          </w:tcPr>
          <w:p w14:paraId="25B47C23">
            <w:pPr>
              <w:jc w:val="center"/>
              <w:rPr>
                <w:rFonts w:hint="eastAsia" w:ascii="Times New Roman" w:hAnsi="Times New Roman" w:eastAsia="宋体" w:cs="宋体"/>
                <w:i w:val="0"/>
                <w:iCs w:val="0"/>
                <w:caps w:val="0"/>
                <w:color w:val="auto"/>
                <w:spacing w:val="1"/>
                <w:sz w:val="21"/>
                <w:szCs w:val="21"/>
                <w:highlight w:val="none"/>
              </w:rPr>
            </w:pPr>
          </w:p>
        </w:tc>
        <w:tc>
          <w:tcPr>
            <w:tcW w:w="863" w:type="pct"/>
            <w:shd w:val="clear" w:color="auto" w:fill="FFFFFF"/>
            <w:tcMar>
              <w:top w:w="60" w:type="dxa"/>
              <w:left w:w="130" w:type="dxa"/>
              <w:bottom w:w="60" w:type="dxa"/>
              <w:right w:w="130" w:type="dxa"/>
            </w:tcMar>
            <w:vAlign w:val="center"/>
          </w:tcPr>
          <w:p w14:paraId="41CF091E">
            <w:pPr>
              <w:jc w:val="center"/>
              <w:rPr>
                <w:rFonts w:hint="eastAsia" w:ascii="Times New Roman" w:hAnsi="Times New Roman" w:eastAsia="宋体" w:cs="宋体"/>
                <w:i w:val="0"/>
                <w:iCs w:val="0"/>
                <w:caps w:val="0"/>
                <w:color w:val="auto"/>
                <w:spacing w:val="1"/>
                <w:sz w:val="21"/>
                <w:szCs w:val="21"/>
                <w:highlight w:val="none"/>
              </w:rPr>
            </w:pPr>
          </w:p>
        </w:tc>
        <w:tc>
          <w:tcPr>
            <w:tcW w:w="1337" w:type="pct"/>
            <w:shd w:val="clear" w:color="auto" w:fill="FFFFFF"/>
            <w:tcMar>
              <w:top w:w="60" w:type="dxa"/>
              <w:left w:w="130" w:type="dxa"/>
              <w:bottom w:w="60" w:type="dxa"/>
              <w:right w:w="130" w:type="dxa"/>
            </w:tcMar>
            <w:vAlign w:val="center"/>
          </w:tcPr>
          <w:p w14:paraId="567AE93D">
            <w:pPr>
              <w:jc w:val="center"/>
              <w:rPr>
                <w:rFonts w:hint="eastAsia" w:ascii="Times New Roman" w:hAnsi="Times New Roman" w:eastAsia="宋体" w:cs="宋体"/>
                <w:i w:val="0"/>
                <w:iCs w:val="0"/>
                <w:caps w:val="0"/>
                <w:color w:val="auto"/>
                <w:spacing w:val="1"/>
                <w:sz w:val="21"/>
                <w:szCs w:val="21"/>
                <w:highlight w:val="none"/>
              </w:rPr>
            </w:pPr>
          </w:p>
        </w:tc>
        <w:tc>
          <w:tcPr>
            <w:tcW w:w="700" w:type="pct"/>
            <w:shd w:val="clear" w:color="auto" w:fill="FFFFFF"/>
            <w:tcMar>
              <w:top w:w="60" w:type="dxa"/>
              <w:left w:w="130" w:type="dxa"/>
              <w:bottom w:w="60" w:type="dxa"/>
              <w:right w:w="130" w:type="dxa"/>
            </w:tcMar>
            <w:vAlign w:val="center"/>
          </w:tcPr>
          <w:p w14:paraId="7CCAC6A1">
            <w:pPr>
              <w:jc w:val="center"/>
              <w:rPr>
                <w:rFonts w:hint="eastAsia" w:ascii="Times New Roman" w:hAnsi="Times New Roman" w:eastAsia="宋体" w:cs="宋体"/>
                <w:i w:val="0"/>
                <w:iCs w:val="0"/>
                <w:caps w:val="0"/>
                <w:color w:val="auto"/>
                <w:spacing w:val="1"/>
                <w:sz w:val="21"/>
                <w:szCs w:val="21"/>
                <w:highlight w:val="none"/>
              </w:rPr>
            </w:pPr>
          </w:p>
        </w:tc>
        <w:tc>
          <w:tcPr>
            <w:tcW w:w="670" w:type="pct"/>
            <w:shd w:val="clear" w:color="auto" w:fill="FFFFFF"/>
            <w:tcMar>
              <w:top w:w="60" w:type="dxa"/>
              <w:left w:w="130" w:type="dxa"/>
              <w:bottom w:w="60" w:type="dxa"/>
              <w:right w:w="130" w:type="dxa"/>
            </w:tcMar>
            <w:vAlign w:val="center"/>
          </w:tcPr>
          <w:p w14:paraId="43AE6701">
            <w:pPr>
              <w:jc w:val="center"/>
              <w:rPr>
                <w:rFonts w:hint="eastAsia" w:ascii="Times New Roman" w:hAnsi="Times New Roman" w:eastAsia="宋体" w:cs="宋体"/>
                <w:i w:val="0"/>
                <w:iCs w:val="0"/>
                <w:caps w:val="0"/>
                <w:color w:val="auto"/>
                <w:spacing w:val="1"/>
                <w:sz w:val="21"/>
                <w:szCs w:val="21"/>
                <w:highlight w:val="none"/>
              </w:rPr>
            </w:pPr>
          </w:p>
        </w:tc>
      </w:tr>
      <w:tr w14:paraId="3E090A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0" w:type="pct"/>
            <w:shd w:val="clear" w:color="auto" w:fill="FFFFFF"/>
            <w:tcMar>
              <w:top w:w="60" w:type="dxa"/>
              <w:left w:w="130" w:type="dxa"/>
              <w:bottom w:w="60" w:type="dxa"/>
              <w:right w:w="130" w:type="dxa"/>
            </w:tcMar>
            <w:vAlign w:val="center"/>
          </w:tcPr>
          <w:p w14:paraId="08E9E77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817" w:type="pct"/>
            <w:shd w:val="clear" w:color="auto" w:fill="FFFFFF"/>
            <w:tcMar>
              <w:top w:w="60" w:type="dxa"/>
              <w:left w:w="130" w:type="dxa"/>
              <w:bottom w:w="60" w:type="dxa"/>
              <w:right w:w="130" w:type="dxa"/>
            </w:tcMar>
            <w:vAlign w:val="center"/>
          </w:tcPr>
          <w:p w14:paraId="22CBC5DF">
            <w:pPr>
              <w:jc w:val="center"/>
              <w:rPr>
                <w:rFonts w:hint="eastAsia" w:ascii="Times New Roman" w:hAnsi="Times New Roman" w:eastAsia="宋体" w:cs="宋体"/>
                <w:i w:val="0"/>
                <w:iCs w:val="0"/>
                <w:caps w:val="0"/>
                <w:color w:val="auto"/>
                <w:spacing w:val="1"/>
                <w:sz w:val="21"/>
                <w:szCs w:val="21"/>
                <w:highlight w:val="none"/>
              </w:rPr>
            </w:pPr>
          </w:p>
        </w:tc>
        <w:tc>
          <w:tcPr>
            <w:tcW w:w="863" w:type="pct"/>
            <w:shd w:val="clear" w:color="auto" w:fill="FFFFFF"/>
            <w:tcMar>
              <w:top w:w="60" w:type="dxa"/>
              <w:left w:w="130" w:type="dxa"/>
              <w:bottom w:w="60" w:type="dxa"/>
              <w:right w:w="130" w:type="dxa"/>
            </w:tcMar>
            <w:vAlign w:val="center"/>
          </w:tcPr>
          <w:p w14:paraId="548FF13F">
            <w:pPr>
              <w:jc w:val="center"/>
              <w:rPr>
                <w:rFonts w:hint="eastAsia" w:ascii="Times New Roman" w:hAnsi="Times New Roman" w:eastAsia="宋体" w:cs="宋体"/>
                <w:i w:val="0"/>
                <w:iCs w:val="0"/>
                <w:caps w:val="0"/>
                <w:color w:val="auto"/>
                <w:spacing w:val="1"/>
                <w:sz w:val="21"/>
                <w:szCs w:val="21"/>
                <w:highlight w:val="none"/>
              </w:rPr>
            </w:pPr>
          </w:p>
        </w:tc>
        <w:tc>
          <w:tcPr>
            <w:tcW w:w="1337" w:type="pct"/>
            <w:shd w:val="clear" w:color="auto" w:fill="FFFFFF"/>
            <w:tcMar>
              <w:top w:w="60" w:type="dxa"/>
              <w:left w:w="130" w:type="dxa"/>
              <w:bottom w:w="60" w:type="dxa"/>
              <w:right w:w="130" w:type="dxa"/>
            </w:tcMar>
            <w:vAlign w:val="center"/>
          </w:tcPr>
          <w:p w14:paraId="22A0461A">
            <w:pPr>
              <w:jc w:val="center"/>
              <w:rPr>
                <w:rFonts w:hint="eastAsia" w:ascii="Times New Roman" w:hAnsi="Times New Roman" w:eastAsia="宋体" w:cs="宋体"/>
                <w:i w:val="0"/>
                <w:iCs w:val="0"/>
                <w:caps w:val="0"/>
                <w:color w:val="auto"/>
                <w:spacing w:val="1"/>
                <w:sz w:val="21"/>
                <w:szCs w:val="21"/>
                <w:highlight w:val="none"/>
              </w:rPr>
            </w:pPr>
          </w:p>
        </w:tc>
        <w:tc>
          <w:tcPr>
            <w:tcW w:w="700" w:type="pct"/>
            <w:shd w:val="clear" w:color="auto" w:fill="FFFFFF"/>
            <w:tcMar>
              <w:top w:w="60" w:type="dxa"/>
              <w:left w:w="130" w:type="dxa"/>
              <w:bottom w:w="60" w:type="dxa"/>
              <w:right w:w="130" w:type="dxa"/>
            </w:tcMar>
            <w:vAlign w:val="center"/>
          </w:tcPr>
          <w:p w14:paraId="1EFEEB37">
            <w:pPr>
              <w:jc w:val="center"/>
              <w:rPr>
                <w:rFonts w:hint="eastAsia" w:ascii="Times New Roman" w:hAnsi="Times New Roman" w:eastAsia="宋体" w:cs="宋体"/>
                <w:i w:val="0"/>
                <w:iCs w:val="0"/>
                <w:caps w:val="0"/>
                <w:color w:val="auto"/>
                <w:spacing w:val="1"/>
                <w:sz w:val="21"/>
                <w:szCs w:val="21"/>
                <w:highlight w:val="none"/>
              </w:rPr>
            </w:pPr>
          </w:p>
        </w:tc>
        <w:tc>
          <w:tcPr>
            <w:tcW w:w="670" w:type="pct"/>
            <w:shd w:val="clear" w:color="auto" w:fill="FFFFFF"/>
            <w:tcMar>
              <w:top w:w="60" w:type="dxa"/>
              <w:left w:w="130" w:type="dxa"/>
              <w:bottom w:w="60" w:type="dxa"/>
              <w:right w:w="130" w:type="dxa"/>
            </w:tcMar>
            <w:vAlign w:val="center"/>
          </w:tcPr>
          <w:p w14:paraId="3A5989E5">
            <w:pPr>
              <w:jc w:val="center"/>
              <w:rPr>
                <w:rFonts w:hint="eastAsia" w:ascii="Times New Roman" w:hAnsi="Times New Roman" w:eastAsia="宋体" w:cs="宋体"/>
                <w:i w:val="0"/>
                <w:iCs w:val="0"/>
                <w:caps w:val="0"/>
                <w:color w:val="auto"/>
                <w:spacing w:val="1"/>
                <w:sz w:val="21"/>
                <w:szCs w:val="21"/>
                <w:highlight w:val="none"/>
              </w:rPr>
            </w:pPr>
          </w:p>
        </w:tc>
      </w:tr>
      <w:tr w14:paraId="65F5F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0" w:type="pct"/>
            <w:shd w:val="clear" w:color="auto" w:fill="FFFFFF"/>
            <w:tcMar>
              <w:top w:w="60" w:type="dxa"/>
              <w:left w:w="130" w:type="dxa"/>
              <w:bottom w:w="60" w:type="dxa"/>
              <w:right w:w="130" w:type="dxa"/>
            </w:tcMar>
            <w:vAlign w:val="center"/>
          </w:tcPr>
          <w:p w14:paraId="50F8C1C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817" w:type="pct"/>
            <w:shd w:val="clear" w:color="auto" w:fill="FFFFFF"/>
            <w:tcMar>
              <w:top w:w="60" w:type="dxa"/>
              <w:left w:w="130" w:type="dxa"/>
              <w:bottom w:w="60" w:type="dxa"/>
              <w:right w:w="130" w:type="dxa"/>
            </w:tcMar>
            <w:vAlign w:val="center"/>
          </w:tcPr>
          <w:p w14:paraId="1C06BE3B">
            <w:pPr>
              <w:jc w:val="center"/>
              <w:rPr>
                <w:rFonts w:hint="eastAsia" w:ascii="Times New Roman" w:hAnsi="Times New Roman" w:eastAsia="宋体" w:cs="宋体"/>
                <w:i w:val="0"/>
                <w:iCs w:val="0"/>
                <w:caps w:val="0"/>
                <w:color w:val="auto"/>
                <w:spacing w:val="1"/>
                <w:sz w:val="21"/>
                <w:szCs w:val="21"/>
                <w:highlight w:val="none"/>
              </w:rPr>
            </w:pPr>
          </w:p>
        </w:tc>
        <w:tc>
          <w:tcPr>
            <w:tcW w:w="863" w:type="pct"/>
            <w:shd w:val="clear" w:color="auto" w:fill="FFFFFF"/>
            <w:tcMar>
              <w:top w:w="60" w:type="dxa"/>
              <w:left w:w="130" w:type="dxa"/>
              <w:bottom w:w="60" w:type="dxa"/>
              <w:right w:w="130" w:type="dxa"/>
            </w:tcMar>
            <w:vAlign w:val="center"/>
          </w:tcPr>
          <w:p w14:paraId="4DE0DE7E">
            <w:pPr>
              <w:jc w:val="center"/>
              <w:rPr>
                <w:rFonts w:hint="eastAsia" w:ascii="Times New Roman" w:hAnsi="Times New Roman" w:eastAsia="宋体" w:cs="宋体"/>
                <w:i w:val="0"/>
                <w:iCs w:val="0"/>
                <w:caps w:val="0"/>
                <w:color w:val="auto"/>
                <w:spacing w:val="1"/>
                <w:sz w:val="21"/>
                <w:szCs w:val="21"/>
                <w:highlight w:val="none"/>
              </w:rPr>
            </w:pPr>
          </w:p>
        </w:tc>
        <w:tc>
          <w:tcPr>
            <w:tcW w:w="1337" w:type="pct"/>
            <w:shd w:val="clear" w:color="auto" w:fill="FFFFFF"/>
            <w:tcMar>
              <w:top w:w="60" w:type="dxa"/>
              <w:left w:w="130" w:type="dxa"/>
              <w:bottom w:w="60" w:type="dxa"/>
              <w:right w:w="130" w:type="dxa"/>
            </w:tcMar>
            <w:vAlign w:val="center"/>
          </w:tcPr>
          <w:p w14:paraId="673DF53B">
            <w:pPr>
              <w:jc w:val="center"/>
              <w:rPr>
                <w:rFonts w:hint="eastAsia" w:ascii="Times New Roman" w:hAnsi="Times New Roman" w:eastAsia="宋体" w:cs="宋体"/>
                <w:i w:val="0"/>
                <w:iCs w:val="0"/>
                <w:caps w:val="0"/>
                <w:color w:val="auto"/>
                <w:spacing w:val="1"/>
                <w:sz w:val="21"/>
                <w:szCs w:val="21"/>
                <w:highlight w:val="none"/>
              </w:rPr>
            </w:pPr>
          </w:p>
        </w:tc>
        <w:tc>
          <w:tcPr>
            <w:tcW w:w="700" w:type="pct"/>
            <w:shd w:val="clear" w:color="auto" w:fill="FFFFFF"/>
            <w:tcMar>
              <w:top w:w="60" w:type="dxa"/>
              <w:left w:w="130" w:type="dxa"/>
              <w:bottom w:w="60" w:type="dxa"/>
              <w:right w:w="130" w:type="dxa"/>
            </w:tcMar>
            <w:vAlign w:val="center"/>
          </w:tcPr>
          <w:p w14:paraId="0DA419F8">
            <w:pPr>
              <w:jc w:val="center"/>
              <w:rPr>
                <w:rFonts w:hint="eastAsia" w:ascii="Times New Roman" w:hAnsi="Times New Roman" w:eastAsia="宋体" w:cs="宋体"/>
                <w:i w:val="0"/>
                <w:iCs w:val="0"/>
                <w:caps w:val="0"/>
                <w:color w:val="auto"/>
                <w:spacing w:val="1"/>
                <w:sz w:val="21"/>
                <w:szCs w:val="21"/>
                <w:highlight w:val="none"/>
              </w:rPr>
            </w:pPr>
          </w:p>
        </w:tc>
        <w:tc>
          <w:tcPr>
            <w:tcW w:w="670" w:type="pct"/>
            <w:shd w:val="clear" w:color="auto" w:fill="FFFFFF"/>
            <w:tcMar>
              <w:top w:w="60" w:type="dxa"/>
              <w:left w:w="130" w:type="dxa"/>
              <w:bottom w:w="60" w:type="dxa"/>
              <w:right w:w="130" w:type="dxa"/>
            </w:tcMar>
            <w:vAlign w:val="center"/>
          </w:tcPr>
          <w:p w14:paraId="44701DCC">
            <w:pPr>
              <w:jc w:val="center"/>
              <w:rPr>
                <w:rFonts w:hint="eastAsia" w:ascii="Times New Roman" w:hAnsi="Times New Roman" w:eastAsia="宋体" w:cs="宋体"/>
                <w:i w:val="0"/>
                <w:iCs w:val="0"/>
                <w:caps w:val="0"/>
                <w:color w:val="auto"/>
                <w:spacing w:val="1"/>
                <w:sz w:val="21"/>
                <w:szCs w:val="21"/>
                <w:highlight w:val="none"/>
              </w:rPr>
            </w:pPr>
          </w:p>
        </w:tc>
      </w:tr>
      <w:tr w14:paraId="78B2AD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rPr>
        <w:tc>
          <w:tcPr>
            <w:tcW w:w="610" w:type="pct"/>
            <w:shd w:val="clear" w:color="auto" w:fill="FFFFFF"/>
            <w:tcMar>
              <w:top w:w="60" w:type="dxa"/>
              <w:left w:w="130" w:type="dxa"/>
              <w:bottom w:w="60" w:type="dxa"/>
              <w:right w:w="130" w:type="dxa"/>
            </w:tcMar>
            <w:vAlign w:val="center"/>
          </w:tcPr>
          <w:p w14:paraId="3A087AD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w:t>
            </w:r>
          </w:p>
        </w:tc>
        <w:tc>
          <w:tcPr>
            <w:tcW w:w="817" w:type="pct"/>
            <w:shd w:val="clear" w:color="auto" w:fill="FFFFFF"/>
            <w:tcMar>
              <w:top w:w="60" w:type="dxa"/>
              <w:left w:w="130" w:type="dxa"/>
              <w:bottom w:w="60" w:type="dxa"/>
              <w:right w:w="130" w:type="dxa"/>
            </w:tcMar>
            <w:vAlign w:val="center"/>
          </w:tcPr>
          <w:p w14:paraId="16FE9EFF">
            <w:pPr>
              <w:jc w:val="center"/>
              <w:rPr>
                <w:rFonts w:hint="eastAsia" w:ascii="Times New Roman" w:hAnsi="Times New Roman" w:eastAsia="宋体" w:cs="宋体"/>
                <w:i w:val="0"/>
                <w:iCs w:val="0"/>
                <w:caps w:val="0"/>
                <w:color w:val="auto"/>
                <w:spacing w:val="1"/>
                <w:sz w:val="21"/>
                <w:szCs w:val="21"/>
                <w:highlight w:val="none"/>
              </w:rPr>
            </w:pPr>
          </w:p>
        </w:tc>
        <w:tc>
          <w:tcPr>
            <w:tcW w:w="863" w:type="pct"/>
            <w:shd w:val="clear" w:color="auto" w:fill="FFFFFF"/>
            <w:tcMar>
              <w:top w:w="60" w:type="dxa"/>
              <w:left w:w="130" w:type="dxa"/>
              <w:bottom w:w="60" w:type="dxa"/>
              <w:right w:w="130" w:type="dxa"/>
            </w:tcMar>
            <w:vAlign w:val="center"/>
          </w:tcPr>
          <w:p w14:paraId="7C6E652B">
            <w:pPr>
              <w:jc w:val="center"/>
              <w:rPr>
                <w:rFonts w:hint="eastAsia" w:ascii="Times New Roman" w:hAnsi="Times New Roman" w:eastAsia="宋体" w:cs="宋体"/>
                <w:i w:val="0"/>
                <w:iCs w:val="0"/>
                <w:caps w:val="0"/>
                <w:color w:val="auto"/>
                <w:spacing w:val="1"/>
                <w:sz w:val="21"/>
                <w:szCs w:val="21"/>
                <w:highlight w:val="none"/>
              </w:rPr>
            </w:pPr>
          </w:p>
        </w:tc>
        <w:tc>
          <w:tcPr>
            <w:tcW w:w="1337" w:type="pct"/>
            <w:shd w:val="clear" w:color="auto" w:fill="FFFFFF"/>
            <w:tcMar>
              <w:top w:w="60" w:type="dxa"/>
              <w:left w:w="130" w:type="dxa"/>
              <w:bottom w:w="60" w:type="dxa"/>
              <w:right w:w="130" w:type="dxa"/>
            </w:tcMar>
            <w:vAlign w:val="center"/>
          </w:tcPr>
          <w:p w14:paraId="0A7A90C5">
            <w:pPr>
              <w:jc w:val="center"/>
              <w:rPr>
                <w:rFonts w:hint="eastAsia" w:ascii="Times New Roman" w:hAnsi="Times New Roman" w:eastAsia="宋体" w:cs="宋体"/>
                <w:i w:val="0"/>
                <w:iCs w:val="0"/>
                <w:caps w:val="0"/>
                <w:color w:val="auto"/>
                <w:spacing w:val="1"/>
                <w:sz w:val="21"/>
                <w:szCs w:val="21"/>
                <w:highlight w:val="none"/>
              </w:rPr>
            </w:pPr>
          </w:p>
        </w:tc>
        <w:tc>
          <w:tcPr>
            <w:tcW w:w="700" w:type="pct"/>
            <w:shd w:val="clear" w:color="auto" w:fill="FFFFFF"/>
            <w:tcMar>
              <w:top w:w="60" w:type="dxa"/>
              <w:left w:w="130" w:type="dxa"/>
              <w:bottom w:w="60" w:type="dxa"/>
              <w:right w:w="130" w:type="dxa"/>
            </w:tcMar>
            <w:vAlign w:val="center"/>
          </w:tcPr>
          <w:p w14:paraId="077BDC79">
            <w:pPr>
              <w:jc w:val="center"/>
              <w:rPr>
                <w:rFonts w:hint="eastAsia" w:ascii="Times New Roman" w:hAnsi="Times New Roman" w:eastAsia="宋体" w:cs="宋体"/>
                <w:i w:val="0"/>
                <w:iCs w:val="0"/>
                <w:caps w:val="0"/>
                <w:color w:val="auto"/>
                <w:spacing w:val="1"/>
                <w:sz w:val="21"/>
                <w:szCs w:val="21"/>
                <w:highlight w:val="none"/>
              </w:rPr>
            </w:pPr>
          </w:p>
        </w:tc>
        <w:tc>
          <w:tcPr>
            <w:tcW w:w="670" w:type="pct"/>
            <w:shd w:val="clear" w:color="auto" w:fill="FFFFFF"/>
            <w:tcMar>
              <w:top w:w="60" w:type="dxa"/>
              <w:left w:w="130" w:type="dxa"/>
              <w:bottom w:w="60" w:type="dxa"/>
              <w:right w:w="130" w:type="dxa"/>
            </w:tcMar>
            <w:vAlign w:val="center"/>
          </w:tcPr>
          <w:p w14:paraId="45D852FE">
            <w:pPr>
              <w:jc w:val="center"/>
              <w:rPr>
                <w:rFonts w:hint="eastAsia" w:ascii="Times New Roman" w:hAnsi="Times New Roman" w:eastAsia="宋体" w:cs="宋体"/>
                <w:i w:val="0"/>
                <w:iCs w:val="0"/>
                <w:caps w:val="0"/>
                <w:color w:val="auto"/>
                <w:spacing w:val="1"/>
                <w:sz w:val="21"/>
                <w:szCs w:val="21"/>
                <w:highlight w:val="none"/>
              </w:rPr>
            </w:pPr>
          </w:p>
        </w:tc>
      </w:tr>
      <w:tr w14:paraId="113EA0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trPr>
        <w:tc>
          <w:tcPr>
            <w:tcW w:w="610" w:type="pct"/>
            <w:shd w:val="clear" w:color="auto" w:fill="FFFFFF"/>
            <w:tcMar>
              <w:top w:w="60" w:type="dxa"/>
              <w:left w:w="130" w:type="dxa"/>
              <w:bottom w:w="60" w:type="dxa"/>
              <w:right w:w="130" w:type="dxa"/>
            </w:tcMar>
            <w:vAlign w:val="center"/>
          </w:tcPr>
          <w:p w14:paraId="0F3ACC0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817" w:type="pct"/>
            <w:shd w:val="clear" w:color="auto" w:fill="FFFFFF"/>
            <w:tcMar>
              <w:top w:w="60" w:type="dxa"/>
              <w:left w:w="130" w:type="dxa"/>
              <w:bottom w:w="60" w:type="dxa"/>
              <w:right w:w="130" w:type="dxa"/>
            </w:tcMar>
            <w:vAlign w:val="center"/>
          </w:tcPr>
          <w:p w14:paraId="0923BCCF">
            <w:pPr>
              <w:jc w:val="center"/>
              <w:rPr>
                <w:rFonts w:hint="eastAsia" w:ascii="Times New Roman" w:hAnsi="Times New Roman" w:eastAsia="宋体" w:cs="宋体"/>
                <w:i w:val="0"/>
                <w:iCs w:val="0"/>
                <w:caps w:val="0"/>
                <w:color w:val="auto"/>
                <w:spacing w:val="1"/>
                <w:sz w:val="21"/>
                <w:szCs w:val="21"/>
                <w:highlight w:val="none"/>
              </w:rPr>
            </w:pPr>
          </w:p>
        </w:tc>
        <w:tc>
          <w:tcPr>
            <w:tcW w:w="863" w:type="pct"/>
            <w:shd w:val="clear" w:color="auto" w:fill="FFFFFF"/>
            <w:tcMar>
              <w:top w:w="60" w:type="dxa"/>
              <w:left w:w="130" w:type="dxa"/>
              <w:bottom w:w="60" w:type="dxa"/>
              <w:right w:w="130" w:type="dxa"/>
            </w:tcMar>
            <w:vAlign w:val="center"/>
          </w:tcPr>
          <w:p w14:paraId="09CFE472">
            <w:pPr>
              <w:jc w:val="center"/>
              <w:rPr>
                <w:rFonts w:hint="eastAsia" w:ascii="Times New Roman" w:hAnsi="Times New Roman" w:eastAsia="宋体" w:cs="宋体"/>
                <w:i w:val="0"/>
                <w:iCs w:val="0"/>
                <w:caps w:val="0"/>
                <w:color w:val="auto"/>
                <w:spacing w:val="1"/>
                <w:sz w:val="21"/>
                <w:szCs w:val="21"/>
                <w:highlight w:val="none"/>
              </w:rPr>
            </w:pPr>
          </w:p>
        </w:tc>
        <w:tc>
          <w:tcPr>
            <w:tcW w:w="1337" w:type="pct"/>
            <w:shd w:val="clear" w:color="auto" w:fill="FFFFFF"/>
            <w:tcMar>
              <w:top w:w="60" w:type="dxa"/>
              <w:left w:w="130" w:type="dxa"/>
              <w:bottom w:w="60" w:type="dxa"/>
              <w:right w:w="130" w:type="dxa"/>
            </w:tcMar>
            <w:vAlign w:val="center"/>
          </w:tcPr>
          <w:p w14:paraId="07791221">
            <w:pPr>
              <w:jc w:val="center"/>
              <w:rPr>
                <w:rFonts w:hint="eastAsia" w:ascii="Times New Roman" w:hAnsi="Times New Roman" w:eastAsia="宋体" w:cs="宋体"/>
                <w:i w:val="0"/>
                <w:iCs w:val="0"/>
                <w:caps w:val="0"/>
                <w:color w:val="auto"/>
                <w:spacing w:val="1"/>
                <w:sz w:val="21"/>
                <w:szCs w:val="21"/>
                <w:highlight w:val="none"/>
              </w:rPr>
            </w:pPr>
          </w:p>
        </w:tc>
        <w:tc>
          <w:tcPr>
            <w:tcW w:w="700" w:type="pct"/>
            <w:shd w:val="clear" w:color="auto" w:fill="FFFFFF"/>
            <w:tcMar>
              <w:top w:w="60" w:type="dxa"/>
              <w:left w:w="130" w:type="dxa"/>
              <w:bottom w:w="60" w:type="dxa"/>
              <w:right w:w="130" w:type="dxa"/>
            </w:tcMar>
            <w:vAlign w:val="center"/>
          </w:tcPr>
          <w:p w14:paraId="6BFEFFD1">
            <w:pPr>
              <w:jc w:val="center"/>
              <w:rPr>
                <w:rFonts w:hint="eastAsia" w:ascii="Times New Roman" w:hAnsi="Times New Roman" w:eastAsia="宋体" w:cs="宋体"/>
                <w:i w:val="0"/>
                <w:iCs w:val="0"/>
                <w:caps w:val="0"/>
                <w:color w:val="auto"/>
                <w:spacing w:val="1"/>
                <w:sz w:val="21"/>
                <w:szCs w:val="21"/>
                <w:highlight w:val="none"/>
              </w:rPr>
            </w:pPr>
          </w:p>
        </w:tc>
        <w:tc>
          <w:tcPr>
            <w:tcW w:w="670" w:type="pct"/>
            <w:shd w:val="clear" w:color="auto" w:fill="FFFFFF"/>
            <w:tcMar>
              <w:top w:w="60" w:type="dxa"/>
              <w:left w:w="130" w:type="dxa"/>
              <w:bottom w:w="60" w:type="dxa"/>
              <w:right w:w="130" w:type="dxa"/>
            </w:tcMar>
            <w:vAlign w:val="center"/>
          </w:tcPr>
          <w:p w14:paraId="2E3EF740">
            <w:pPr>
              <w:jc w:val="center"/>
              <w:rPr>
                <w:rFonts w:hint="eastAsia" w:ascii="Times New Roman" w:hAnsi="Times New Roman" w:eastAsia="宋体" w:cs="宋体"/>
                <w:i w:val="0"/>
                <w:iCs w:val="0"/>
                <w:caps w:val="0"/>
                <w:color w:val="auto"/>
                <w:spacing w:val="1"/>
                <w:sz w:val="21"/>
                <w:szCs w:val="21"/>
                <w:highlight w:val="none"/>
              </w:rPr>
            </w:pPr>
          </w:p>
        </w:tc>
      </w:tr>
    </w:tbl>
    <w:p w14:paraId="65EA627D">
      <w:pPr>
        <w:spacing w:line="360" w:lineRule="auto"/>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2.不同化石燃料碳氧化率</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064"/>
        <w:gridCol w:w="1618"/>
        <w:gridCol w:w="2375"/>
        <w:gridCol w:w="1618"/>
        <w:gridCol w:w="1618"/>
      </w:tblGrid>
      <w:tr w14:paraId="268327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blHeader/>
          <w:jc w:val="center"/>
        </w:trPr>
        <w:tc>
          <w:tcPr>
            <w:tcW w:w="641" w:type="pct"/>
            <w:shd w:val="clear" w:color="auto" w:fill="FFFFFF"/>
            <w:tcMar>
              <w:top w:w="60" w:type="dxa"/>
              <w:left w:w="130" w:type="dxa"/>
              <w:bottom w:w="60" w:type="dxa"/>
              <w:right w:w="130" w:type="dxa"/>
            </w:tcMar>
            <w:vAlign w:val="center"/>
          </w:tcPr>
          <w:p w14:paraId="61F81ED2">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975" w:type="pct"/>
            <w:shd w:val="clear" w:color="auto" w:fill="FFFFFF"/>
            <w:tcMar>
              <w:top w:w="60" w:type="dxa"/>
              <w:left w:w="130" w:type="dxa"/>
              <w:bottom w:w="60" w:type="dxa"/>
              <w:right w:w="130" w:type="dxa"/>
            </w:tcMar>
            <w:vAlign w:val="center"/>
          </w:tcPr>
          <w:p w14:paraId="30E9AF5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1431" w:type="pct"/>
            <w:shd w:val="clear" w:color="auto" w:fill="FFFFFF"/>
            <w:tcMar>
              <w:top w:w="60" w:type="dxa"/>
              <w:left w:w="130" w:type="dxa"/>
              <w:bottom w:w="60" w:type="dxa"/>
              <w:right w:w="130" w:type="dxa"/>
            </w:tcMar>
            <w:vAlign w:val="center"/>
          </w:tcPr>
          <w:p w14:paraId="316124B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碳氧化率（%）</w:t>
            </w:r>
          </w:p>
        </w:tc>
        <w:tc>
          <w:tcPr>
            <w:tcW w:w="975" w:type="pct"/>
            <w:shd w:val="clear" w:color="auto" w:fill="FFFFFF"/>
            <w:tcMar>
              <w:top w:w="60" w:type="dxa"/>
              <w:left w:w="130" w:type="dxa"/>
              <w:bottom w:w="60" w:type="dxa"/>
              <w:right w:w="130" w:type="dxa"/>
            </w:tcMar>
            <w:vAlign w:val="center"/>
          </w:tcPr>
          <w:p w14:paraId="4A87D26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不确定度</w:t>
            </w:r>
          </w:p>
        </w:tc>
        <w:tc>
          <w:tcPr>
            <w:tcW w:w="975" w:type="pct"/>
            <w:shd w:val="clear" w:color="auto" w:fill="FFFFFF"/>
            <w:tcMar>
              <w:top w:w="60" w:type="dxa"/>
              <w:left w:w="130" w:type="dxa"/>
              <w:bottom w:w="60" w:type="dxa"/>
              <w:right w:w="130" w:type="dxa"/>
            </w:tcMar>
            <w:vAlign w:val="center"/>
          </w:tcPr>
          <w:p w14:paraId="14FFC14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数据来源</w:t>
            </w:r>
          </w:p>
        </w:tc>
      </w:tr>
      <w:tr w14:paraId="72E2A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641" w:type="pct"/>
            <w:shd w:val="clear" w:color="auto" w:fill="FFFFFF"/>
            <w:tcMar>
              <w:top w:w="60" w:type="dxa"/>
              <w:left w:w="130" w:type="dxa"/>
              <w:bottom w:w="60" w:type="dxa"/>
              <w:right w:w="130" w:type="dxa"/>
            </w:tcMar>
            <w:vAlign w:val="center"/>
          </w:tcPr>
          <w:p w14:paraId="5E4556F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975" w:type="pct"/>
            <w:shd w:val="clear" w:color="auto" w:fill="FFFFFF"/>
            <w:tcMar>
              <w:top w:w="60" w:type="dxa"/>
              <w:left w:w="130" w:type="dxa"/>
              <w:bottom w:w="60" w:type="dxa"/>
              <w:right w:w="130" w:type="dxa"/>
            </w:tcMar>
            <w:vAlign w:val="center"/>
          </w:tcPr>
          <w:p w14:paraId="28F0C676">
            <w:pPr>
              <w:jc w:val="center"/>
              <w:rPr>
                <w:rFonts w:hint="eastAsia" w:ascii="Times New Roman" w:hAnsi="Times New Roman" w:eastAsia="宋体" w:cs="宋体"/>
                <w:i w:val="0"/>
                <w:iCs w:val="0"/>
                <w:caps w:val="0"/>
                <w:color w:val="auto"/>
                <w:spacing w:val="1"/>
                <w:sz w:val="21"/>
                <w:szCs w:val="21"/>
                <w:highlight w:val="none"/>
              </w:rPr>
            </w:pPr>
          </w:p>
        </w:tc>
        <w:tc>
          <w:tcPr>
            <w:tcW w:w="1431" w:type="pct"/>
            <w:shd w:val="clear" w:color="auto" w:fill="FFFFFF"/>
            <w:tcMar>
              <w:top w:w="60" w:type="dxa"/>
              <w:left w:w="130" w:type="dxa"/>
              <w:bottom w:w="60" w:type="dxa"/>
              <w:right w:w="130" w:type="dxa"/>
            </w:tcMar>
            <w:vAlign w:val="center"/>
          </w:tcPr>
          <w:p w14:paraId="764A1336">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3036193D">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1567258F">
            <w:pPr>
              <w:jc w:val="center"/>
              <w:rPr>
                <w:rFonts w:hint="eastAsia" w:ascii="Times New Roman" w:hAnsi="Times New Roman" w:eastAsia="宋体" w:cs="宋体"/>
                <w:i w:val="0"/>
                <w:iCs w:val="0"/>
                <w:caps w:val="0"/>
                <w:color w:val="auto"/>
                <w:spacing w:val="1"/>
                <w:sz w:val="21"/>
                <w:szCs w:val="21"/>
                <w:highlight w:val="none"/>
              </w:rPr>
            </w:pPr>
          </w:p>
        </w:tc>
      </w:tr>
      <w:tr w14:paraId="71D56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641" w:type="pct"/>
            <w:shd w:val="clear" w:color="auto" w:fill="FFFFFF"/>
            <w:tcMar>
              <w:top w:w="60" w:type="dxa"/>
              <w:left w:w="130" w:type="dxa"/>
              <w:bottom w:w="60" w:type="dxa"/>
              <w:right w:w="130" w:type="dxa"/>
            </w:tcMar>
            <w:vAlign w:val="center"/>
          </w:tcPr>
          <w:p w14:paraId="4723481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975" w:type="pct"/>
            <w:shd w:val="clear" w:color="auto" w:fill="FFFFFF"/>
            <w:tcMar>
              <w:top w:w="60" w:type="dxa"/>
              <w:left w:w="130" w:type="dxa"/>
              <w:bottom w:w="60" w:type="dxa"/>
              <w:right w:w="130" w:type="dxa"/>
            </w:tcMar>
            <w:vAlign w:val="center"/>
          </w:tcPr>
          <w:p w14:paraId="43BF136B">
            <w:pPr>
              <w:jc w:val="center"/>
              <w:rPr>
                <w:rFonts w:hint="eastAsia" w:ascii="Times New Roman" w:hAnsi="Times New Roman" w:eastAsia="宋体" w:cs="宋体"/>
                <w:i w:val="0"/>
                <w:iCs w:val="0"/>
                <w:caps w:val="0"/>
                <w:color w:val="auto"/>
                <w:spacing w:val="1"/>
                <w:sz w:val="21"/>
                <w:szCs w:val="21"/>
                <w:highlight w:val="none"/>
              </w:rPr>
            </w:pPr>
          </w:p>
        </w:tc>
        <w:tc>
          <w:tcPr>
            <w:tcW w:w="1431" w:type="pct"/>
            <w:shd w:val="clear" w:color="auto" w:fill="FFFFFF"/>
            <w:tcMar>
              <w:top w:w="60" w:type="dxa"/>
              <w:left w:w="130" w:type="dxa"/>
              <w:bottom w:w="60" w:type="dxa"/>
              <w:right w:w="130" w:type="dxa"/>
            </w:tcMar>
            <w:vAlign w:val="center"/>
          </w:tcPr>
          <w:p w14:paraId="05F3E321">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156B9B4D">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024C0221">
            <w:pPr>
              <w:jc w:val="center"/>
              <w:rPr>
                <w:rFonts w:hint="eastAsia" w:ascii="Times New Roman" w:hAnsi="Times New Roman" w:eastAsia="宋体" w:cs="宋体"/>
                <w:i w:val="0"/>
                <w:iCs w:val="0"/>
                <w:caps w:val="0"/>
                <w:color w:val="auto"/>
                <w:spacing w:val="1"/>
                <w:sz w:val="21"/>
                <w:szCs w:val="21"/>
                <w:highlight w:val="none"/>
              </w:rPr>
            </w:pPr>
          </w:p>
        </w:tc>
      </w:tr>
      <w:tr w14:paraId="0051DD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641" w:type="pct"/>
            <w:shd w:val="clear" w:color="auto" w:fill="FFFFFF"/>
            <w:tcMar>
              <w:top w:w="60" w:type="dxa"/>
              <w:left w:w="130" w:type="dxa"/>
              <w:bottom w:w="60" w:type="dxa"/>
              <w:right w:w="130" w:type="dxa"/>
            </w:tcMar>
            <w:vAlign w:val="center"/>
          </w:tcPr>
          <w:p w14:paraId="754DF46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975" w:type="pct"/>
            <w:shd w:val="clear" w:color="auto" w:fill="FFFFFF"/>
            <w:tcMar>
              <w:top w:w="60" w:type="dxa"/>
              <w:left w:w="130" w:type="dxa"/>
              <w:bottom w:w="60" w:type="dxa"/>
              <w:right w:w="130" w:type="dxa"/>
            </w:tcMar>
            <w:vAlign w:val="center"/>
          </w:tcPr>
          <w:p w14:paraId="632D35AD">
            <w:pPr>
              <w:jc w:val="center"/>
              <w:rPr>
                <w:rFonts w:hint="eastAsia" w:ascii="Times New Roman" w:hAnsi="Times New Roman" w:eastAsia="宋体" w:cs="宋体"/>
                <w:i w:val="0"/>
                <w:iCs w:val="0"/>
                <w:caps w:val="0"/>
                <w:color w:val="auto"/>
                <w:spacing w:val="1"/>
                <w:sz w:val="21"/>
                <w:szCs w:val="21"/>
                <w:highlight w:val="none"/>
              </w:rPr>
            </w:pPr>
          </w:p>
        </w:tc>
        <w:tc>
          <w:tcPr>
            <w:tcW w:w="1431" w:type="pct"/>
            <w:shd w:val="clear" w:color="auto" w:fill="FFFFFF"/>
            <w:tcMar>
              <w:top w:w="60" w:type="dxa"/>
              <w:left w:w="130" w:type="dxa"/>
              <w:bottom w:w="60" w:type="dxa"/>
              <w:right w:w="130" w:type="dxa"/>
            </w:tcMar>
            <w:vAlign w:val="center"/>
          </w:tcPr>
          <w:p w14:paraId="3276CBCC">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4CC17801">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12E35582">
            <w:pPr>
              <w:jc w:val="center"/>
              <w:rPr>
                <w:rFonts w:hint="eastAsia" w:ascii="Times New Roman" w:hAnsi="Times New Roman" w:eastAsia="宋体" w:cs="宋体"/>
                <w:i w:val="0"/>
                <w:iCs w:val="0"/>
                <w:caps w:val="0"/>
                <w:color w:val="auto"/>
                <w:spacing w:val="1"/>
                <w:sz w:val="21"/>
                <w:szCs w:val="21"/>
                <w:highlight w:val="none"/>
              </w:rPr>
            </w:pPr>
          </w:p>
        </w:tc>
      </w:tr>
      <w:tr w14:paraId="4D4621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641" w:type="pct"/>
            <w:shd w:val="clear" w:color="auto" w:fill="FFFFFF"/>
            <w:tcMar>
              <w:top w:w="60" w:type="dxa"/>
              <w:left w:w="130" w:type="dxa"/>
              <w:bottom w:w="60" w:type="dxa"/>
              <w:right w:w="130" w:type="dxa"/>
            </w:tcMar>
            <w:vAlign w:val="center"/>
          </w:tcPr>
          <w:p w14:paraId="5C191B18">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w:t>
            </w:r>
          </w:p>
        </w:tc>
        <w:tc>
          <w:tcPr>
            <w:tcW w:w="975" w:type="pct"/>
            <w:shd w:val="clear" w:color="auto" w:fill="FFFFFF"/>
            <w:tcMar>
              <w:top w:w="60" w:type="dxa"/>
              <w:left w:w="130" w:type="dxa"/>
              <w:bottom w:w="60" w:type="dxa"/>
              <w:right w:w="130" w:type="dxa"/>
            </w:tcMar>
            <w:vAlign w:val="center"/>
          </w:tcPr>
          <w:p w14:paraId="2910610A">
            <w:pPr>
              <w:jc w:val="center"/>
              <w:rPr>
                <w:rFonts w:hint="eastAsia" w:ascii="Times New Roman" w:hAnsi="Times New Roman" w:eastAsia="宋体" w:cs="宋体"/>
                <w:i w:val="0"/>
                <w:iCs w:val="0"/>
                <w:caps w:val="0"/>
                <w:color w:val="auto"/>
                <w:spacing w:val="1"/>
                <w:sz w:val="21"/>
                <w:szCs w:val="21"/>
                <w:highlight w:val="none"/>
              </w:rPr>
            </w:pPr>
          </w:p>
        </w:tc>
        <w:tc>
          <w:tcPr>
            <w:tcW w:w="1431" w:type="pct"/>
            <w:shd w:val="clear" w:color="auto" w:fill="FFFFFF"/>
            <w:tcMar>
              <w:top w:w="60" w:type="dxa"/>
              <w:left w:w="130" w:type="dxa"/>
              <w:bottom w:w="60" w:type="dxa"/>
              <w:right w:w="130" w:type="dxa"/>
            </w:tcMar>
            <w:vAlign w:val="center"/>
          </w:tcPr>
          <w:p w14:paraId="36F99729">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76B6A28E">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6BAB72B9">
            <w:pPr>
              <w:jc w:val="center"/>
              <w:rPr>
                <w:rFonts w:hint="eastAsia" w:ascii="Times New Roman" w:hAnsi="Times New Roman" w:eastAsia="宋体" w:cs="宋体"/>
                <w:i w:val="0"/>
                <w:iCs w:val="0"/>
                <w:caps w:val="0"/>
                <w:color w:val="auto"/>
                <w:spacing w:val="1"/>
                <w:sz w:val="21"/>
                <w:szCs w:val="21"/>
                <w:highlight w:val="none"/>
              </w:rPr>
            </w:pPr>
          </w:p>
        </w:tc>
      </w:tr>
      <w:tr w14:paraId="0560CC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641" w:type="pct"/>
            <w:shd w:val="clear" w:color="auto" w:fill="FFFFFF"/>
            <w:tcMar>
              <w:top w:w="60" w:type="dxa"/>
              <w:left w:w="130" w:type="dxa"/>
              <w:bottom w:w="60" w:type="dxa"/>
              <w:right w:w="130" w:type="dxa"/>
            </w:tcMar>
            <w:vAlign w:val="center"/>
          </w:tcPr>
          <w:p w14:paraId="7A9EA29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w:t>
            </w:r>
          </w:p>
        </w:tc>
        <w:tc>
          <w:tcPr>
            <w:tcW w:w="975" w:type="pct"/>
            <w:shd w:val="clear" w:color="auto" w:fill="FFFFFF"/>
            <w:tcMar>
              <w:top w:w="60" w:type="dxa"/>
              <w:left w:w="130" w:type="dxa"/>
              <w:bottom w:w="60" w:type="dxa"/>
              <w:right w:w="130" w:type="dxa"/>
            </w:tcMar>
            <w:vAlign w:val="center"/>
          </w:tcPr>
          <w:p w14:paraId="6B1ED944">
            <w:pPr>
              <w:jc w:val="center"/>
              <w:rPr>
                <w:rFonts w:hint="eastAsia" w:ascii="Times New Roman" w:hAnsi="Times New Roman" w:eastAsia="宋体" w:cs="宋体"/>
                <w:i w:val="0"/>
                <w:iCs w:val="0"/>
                <w:caps w:val="0"/>
                <w:color w:val="auto"/>
                <w:spacing w:val="1"/>
                <w:sz w:val="21"/>
                <w:szCs w:val="21"/>
                <w:highlight w:val="none"/>
              </w:rPr>
            </w:pPr>
          </w:p>
        </w:tc>
        <w:tc>
          <w:tcPr>
            <w:tcW w:w="1431" w:type="pct"/>
            <w:shd w:val="clear" w:color="auto" w:fill="FFFFFF"/>
            <w:tcMar>
              <w:top w:w="60" w:type="dxa"/>
              <w:left w:w="130" w:type="dxa"/>
              <w:bottom w:w="60" w:type="dxa"/>
              <w:right w:w="130" w:type="dxa"/>
            </w:tcMar>
            <w:vAlign w:val="center"/>
          </w:tcPr>
          <w:p w14:paraId="06C49314">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6A1586DA">
            <w:pPr>
              <w:jc w:val="center"/>
              <w:rPr>
                <w:rFonts w:hint="eastAsia" w:ascii="Times New Roman" w:hAnsi="Times New Roman" w:eastAsia="宋体" w:cs="宋体"/>
                <w:i w:val="0"/>
                <w:iCs w:val="0"/>
                <w:caps w:val="0"/>
                <w:color w:val="auto"/>
                <w:spacing w:val="1"/>
                <w:sz w:val="21"/>
                <w:szCs w:val="21"/>
                <w:highlight w:val="none"/>
              </w:rPr>
            </w:pPr>
          </w:p>
        </w:tc>
        <w:tc>
          <w:tcPr>
            <w:tcW w:w="975" w:type="pct"/>
            <w:shd w:val="clear" w:color="auto" w:fill="FFFFFF"/>
            <w:tcMar>
              <w:top w:w="60" w:type="dxa"/>
              <w:left w:w="130" w:type="dxa"/>
              <w:bottom w:w="60" w:type="dxa"/>
              <w:right w:w="130" w:type="dxa"/>
            </w:tcMar>
            <w:vAlign w:val="center"/>
          </w:tcPr>
          <w:p w14:paraId="44BF763A">
            <w:pPr>
              <w:jc w:val="center"/>
              <w:rPr>
                <w:rFonts w:hint="eastAsia" w:ascii="Times New Roman" w:hAnsi="Times New Roman" w:eastAsia="宋体" w:cs="宋体"/>
                <w:i w:val="0"/>
                <w:iCs w:val="0"/>
                <w:caps w:val="0"/>
                <w:color w:val="auto"/>
                <w:spacing w:val="1"/>
                <w:sz w:val="21"/>
                <w:szCs w:val="21"/>
                <w:highlight w:val="none"/>
              </w:rPr>
            </w:pPr>
          </w:p>
        </w:tc>
      </w:tr>
    </w:tbl>
    <w:p w14:paraId="2E3F18C6">
      <w:pPr>
        <w:spacing w:line="360" w:lineRule="auto"/>
        <w:rPr>
          <w:rFonts w:hint="eastAsia" w:ascii="Times New Roman" w:hAnsi="Times New Roman" w:eastAsia="黑体" w:cs="Times New Roman"/>
          <w:color w:val="auto"/>
          <w:sz w:val="24"/>
          <w:szCs w:val="28"/>
          <w:highlight w:val="none"/>
          <w:lang w:val="en-US" w:eastAsia="zh-CN"/>
        </w:rPr>
      </w:pPr>
    </w:p>
    <w:p w14:paraId="07814C79">
      <w:pPr>
        <w:spacing w:line="360" w:lineRule="auto"/>
        <w:rPr>
          <w:rFonts w:hint="eastAsia" w:ascii="Times New Roman" w:hAnsi="Times New Roman" w:eastAsia="黑体" w:cs="Times New Roman"/>
          <w:color w:val="auto"/>
          <w:sz w:val="24"/>
          <w:szCs w:val="28"/>
          <w:highlight w:val="none"/>
          <w:lang w:val="en-US" w:eastAsia="zh-CN"/>
        </w:rPr>
      </w:pPr>
    </w:p>
    <w:p w14:paraId="394B7377">
      <w:pPr>
        <w:spacing w:line="360" w:lineRule="auto"/>
        <w:rPr>
          <w:rFonts w:hint="eastAsia" w:ascii="Times New Roman" w:hAnsi="Times New Roman" w:eastAsia="黑体" w:cs="Times New Roman"/>
          <w:color w:val="auto"/>
          <w:sz w:val="24"/>
          <w:szCs w:val="28"/>
          <w:highlight w:val="none"/>
          <w:lang w:val="en-US" w:eastAsia="zh-CN"/>
        </w:rPr>
      </w:pPr>
      <w:r>
        <w:rPr>
          <w:rFonts w:hint="eastAsia" w:ascii="Times New Roman" w:hAnsi="Times New Roman" w:eastAsia="黑体" w:cs="Times New Roman"/>
          <w:color w:val="auto"/>
          <w:sz w:val="24"/>
          <w:szCs w:val="28"/>
          <w:highlight w:val="none"/>
          <w:lang w:val="en-US" w:eastAsia="zh-CN"/>
        </w:rPr>
        <w:t>3.温室气体排放因子</w:t>
      </w:r>
    </w:p>
    <w:tbl>
      <w:tblPr>
        <w:tblStyle w:val="20"/>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794"/>
        <w:gridCol w:w="1874"/>
        <w:gridCol w:w="1874"/>
        <w:gridCol w:w="1874"/>
        <w:gridCol w:w="1877"/>
      </w:tblGrid>
      <w:tr w14:paraId="46AF1A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tblHeader/>
          <w:jc w:val="center"/>
        </w:trPr>
        <w:tc>
          <w:tcPr>
            <w:tcW w:w="479" w:type="pct"/>
            <w:shd w:val="clear" w:color="auto" w:fill="FFFFFF"/>
            <w:tcMar>
              <w:top w:w="60" w:type="dxa"/>
              <w:left w:w="130" w:type="dxa"/>
              <w:bottom w:w="60" w:type="dxa"/>
              <w:right w:w="130" w:type="dxa"/>
            </w:tcMar>
            <w:vAlign w:val="center"/>
          </w:tcPr>
          <w:p w14:paraId="28B00CB0">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序号</w:t>
            </w:r>
          </w:p>
        </w:tc>
        <w:tc>
          <w:tcPr>
            <w:tcW w:w="1129" w:type="pct"/>
            <w:shd w:val="clear" w:color="auto" w:fill="FFFFFF"/>
            <w:tcMar>
              <w:top w:w="60" w:type="dxa"/>
              <w:left w:w="130" w:type="dxa"/>
              <w:bottom w:w="60" w:type="dxa"/>
              <w:right w:w="130" w:type="dxa"/>
            </w:tcMar>
            <w:vAlign w:val="center"/>
          </w:tcPr>
          <w:p w14:paraId="6154801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排放源类别</w:t>
            </w:r>
          </w:p>
        </w:tc>
        <w:tc>
          <w:tcPr>
            <w:tcW w:w="1129" w:type="pct"/>
            <w:shd w:val="clear" w:color="auto" w:fill="FFFFFF"/>
            <w:tcMar>
              <w:top w:w="60" w:type="dxa"/>
              <w:left w:w="130" w:type="dxa"/>
              <w:bottom w:w="60" w:type="dxa"/>
              <w:right w:w="130" w:type="dxa"/>
            </w:tcMar>
            <w:vAlign w:val="center"/>
          </w:tcPr>
          <w:p w14:paraId="26BFE733">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源流种类</w:t>
            </w:r>
          </w:p>
        </w:tc>
        <w:tc>
          <w:tcPr>
            <w:tcW w:w="1129" w:type="pct"/>
            <w:shd w:val="clear" w:color="auto" w:fill="FFFFFF"/>
            <w:tcMar>
              <w:top w:w="60" w:type="dxa"/>
              <w:left w:w="130" w:type="dxa"/>
              <w:bottom w:w="60" w:type="dxa"/>
              <w:right w:w="130" w:type="dxa"/>
            </w:tcMar>
            <w:vAlign w:val="center"/>
          </w:tcPr>
          <w:p w14:paraId="2467A1BA">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排放因子</w:t>
            </w:r>
          </w:p>
        </w:tc>
        <w:tc>
          <w:tcPr>
            <w:tcW w:w="1131" w:type="pct"/>
            <w:shd w:val="clear" w:color="auto" w:fill="FFFFFF"/>
            <w:tcMar>
              <w:top w:w="60" w:type="dxa"/>
              <w:left w:w="130" w:type="dxa"/>
              <w:bottom w:w="60" w:type="dxa"/>
              <w:right w:w="130" w:type="dxa"/>
            </w:tcMar>
            <w:vAlign w:val="center"/>
          </w:tcPr>
          <w:p w14:paraId="7F4AF3F7">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不确定度</w:t>
            </w:r>
          </w:p>
        </w:tc>
      </w:tr>
      <w:tr w14:paraId="47CCDE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rHeight w:val="454" w:hRule="atLeast"/>
          <w:jc w:val="center"/>
        </w:trPr>
        <w:tc>
          <w:tcPr>
            <w:tcW w:w="479" w:type="pct"/>
            <w:shd w:val="clear" w:color="auto" w:fill="FFFFFF"/>
            <w:tcMar>
              <w:top w:w="60" w:type="dxa"/>
              <w:left w:w="130" w:type="dxa"/>
              <w:bottom w:w="60" w:type="dxa"/>
              <w:right w:w="130" w:type="dxa"/>
            </w:tcMar>
            <w:vAlign w:val="center"/>
          </w:tcPr>
          <w:p w14:paraId="049DD72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w:t>
            </w:r>
          </w:p>
        </w:tc>
        <w:tc>
          <w:tcPr>
            <w:tcW w:w="1129" w:type="pct"/>
            <w:shd w:val="clear" w:color="auto" w:fill="FFFFFF"/>
            <w:tcMar>
              <w:top w:w="60" w:type="dxa"/>
              <w:left w:w="130" w:type="dxa"/>
              <w:bottom w:w="60" w:type="dxa"/>
              <w:right w:w="130" w:type="dxa"/>
            </w:tcMar>
            <w:vAlign w:val="center"/>
          </w:tcPr>
          <w:p w14:paraId="733BF718">
            <w:pPr>
              <w:jc w:val="center"/>
              <w:rPr>
                <w:rFonts w:hint="eastAsia" w:ascii="Times New Roman" w:hAnsi="Times New Roman" w:eastAsia="宋体" w:cs="宋体"/>
                <w:i w:val="0"/>
                <w:iCs w:val="0"/>
                <w:caps w:val="0"/>
                <w:color w:val="auto"/>
                <w:spacing w:val="1"/>
                <w:sz w:val="21"/>
                <w:szCs w:val="21"/>
                <w:highlight w:val="none"/>
              </w:rPr>
            </w:pPr>
          </w:p>
        </w:tc>
        <w:tc>
          <w:tcPr>
            <w:tcW w:w="1129" w:type="pct"/>
            <w:shd w:val="clear" w:color="auto" w:fill="FFFFFF"/>
            <w:tcMar>
              <w:top w:w="60" w:type="dxa"/>
              <w:left w:w="130" w:type="dxa"/>
              <w:bottom w:w="60" w:type="dxa"/>
              <w:right w:w="130" w:type="dxa"/>
            </w:tcMar>
            <w:vAlign w:val="center"/>
          </w:tcPr>
          <w:p w14:paraId="68923BA9">
            <w:pPr>
              <w:jc w:val="center"/>
              <w:rPr>
                <w:rFonts w:hint="eastAsia" w:ascii="Times New Roman" w:hAnsi="Times New Roman" w:eastAsia="宋体" w:cs="宋体"/>
                <w:i w:val="0"/>
                <w:iCs w:val="0"/>
                <w:caps w:val="0"/>
                <w:color w:val="auto"/>
                <w:spacing w:val="1"/>
                <w:sz w:val="21"/>
                <w:szCs w:val="21"/>
                <w:highlight w:val="none"/>
              </w:rPr>
            </w:pPr>
          </w:p>
        </w:tc>
        <w:tc>
          <w:tcPr>
            <w:tcW w:w="1129" w:type="pct"/>
            <w:shd w:val="clear" w:color="auto" w:fill="FFFFFF"/>
            <w:tcMar>
              <w:top w:w="60" w:type="dxa"/>
              <w:left w:w="130" w:type="dxa"/>
              <w:bottom w:w="60" w:type="dxa"/>
              <w:right w:w="130" w:type="dxa"/>
            </w:tcMar>
            <w:vAlign w:val="center"/>
          </w:tcPr>
          <w:p w14:paraId="18FC9105">
            <w:pPr>
              <w:jc w:val="center"/>
              <w:rPr>
                <w:rFonts w:hint="eastAsia" w:ascii="Times New Roman" w:hAnsi="Times New Roman" w:eastAsia="宋体" w:cs="宋体"/>
                <w:i w:val="0"/>
                <w:iCs w:val="0"/>
                <w:caps w:val="0"/>
                <w:color w:val="auto"/>
                <w:spacing w:val="1"/>
                <w:sz w:val="21"/>
                <w:szCs w:val="21"/>
                <w:highlight w:val="none"/>
              </w:rPr>
            </w:pPr>
          </w:p>
        </w:tc>
        <w:tc>
          <w:tcPr>
            <w:tcW w:w="1131" w:type="pct"/>
            <w:shd w:val="clear" w:color="auto" w:fill="FFFFFF"/>
            <w:tcMar>
              <w:top w:w="60" w:type="dxa"/>
              <w:left w:w="130" w:type="dxa"/>
              <w:bottom w:w="60" w:type="dxa"/>
              <w:right w:w="130" w:type="dxa"/>
            </w:tcMar>
            <w:vAlign w:val="center"/>
          </w:tcPr>
          <w:p w14:paraId="7689BAA0">
            <w:pPr>
              <w:jc w:val="center"/>
              <w:rPr>
                <w:rFonts w:hint="eastAsia" w:ascii="Times New Roman" w:hAnsi="Times New Roman" w:eastAsia="宋体" w:cs="宋体"/>
                <w:i w:val="0"/>
                <w:iCs w:val="0"/>
                <w:caps w:val="0"/>
                <w:color w:val="auto"/>
                <w:spacing w:val="1"/>
                <w:sz w:val="21"/>
                <w:szCs w:val="21"/>
                <w:highlight w:val="none"/>
              </w:rPr>
            </w:pPr>
          </w:p>
        </w:tc>
      </w:tr>
      <w:tr w14:paraId="7497E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jc w:val="center"/>
        </w:trPr>
        <w:tc>
          <w:tcPr>
            <w:tcW w:w="479" w:type="pct"/>
            <w:shd w:val="clear" w:color="auto" w:fill="FFFFFF"/>
            <w:tcMar>
              <w:top w:w="60" w:type="dxa"/>
              <w:left w:w="130" w:type="dxa"/>
              <w:bottom w:w="60" w:type="dxa"/>
              <w:right w:w="130" w:type="dxa"/>
            </w:tcMar>
            <w:vAlign w:val="center"/>
          </w:tcPr>
          <w:p w14:paraId="504A171C">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w:t>
            </w:r>
          </w:p>
        </w:tc>
        <w:tc>
          <w:tcPr>
            <w:tcW w:w="1129" w:type="pct"/>
            <w:shd w:val="clear" w:color="auto" w:fill="FFFFFF"/>
            <w:tcMar>
              <w:top w:w="60" w:type="dxa"/>
              <w:left w:w="130" w:type="dxa"/>
              <w:bottom w:w="60" w:type="dxa"/>
              <w:right w:w="130" w:type="dxa"/>
            </w:tcMar>
            <w:vAlign w:val="center"/>
          </w:tcPr>
          <w:p w14:paraId="447B2AA5">
            <w:pPr>
              <w:jc w:val="center"/>
              <w:rPr>
                <w:rFonts w:hint="eastAsia" w:ascii="Times New Roman" w:hAnsi="Times New Roman" w:eastAsia="宋体" w:cs="宋体"/>
                <w:i w:val="0"/>
                <w:iCs w:val="0"/>
                <w:caps w:val="0"/>
                <w:color w:val="auto"/>
                <w:spacing w:val="1"/>
                <w:sz w:val="21"/>
                <w:szCs w:val="21"/>
                <w:highlight w:val="none"/>
              </w:rPr>
            </w:pPr>
          </w:p>
        </w:tc>
        <w:tc>
          <w:tcPr>
            <w:tcW w:w="1129" w:type="pct"/>
            <w:shd w:val="clear" w:color="auto" w:fill="FFFFFF"/>
            <w:tcMar>
              <w:top w:w="60" w:type="dxa"/>
              <w:left w:w="130" w:type="dxa"/>
              <w:bottom w:w="60" w:type="dxa"/>
              <w:right w:w="130" w:type="dxa"/>
            </w:tcMar>
            <w:vAlign w:val="center"/>
          </w:tcPr>
          <w:p w14:paraId="2C521380">
            <w:pPr>
              <w:jc w:val="center"/>
              <w:rPr>
                <w:rFonts w:hint="eastAsia" w:ascii="Times New Roman" w:hAnsi="Times New Roman" w:eastAsia="宋体" w:cs="宋体"/>
                <w:i w:val="0"/>
                <w:iCs w:val="0"/>
                <w:caps w:val="0"/>
                <w:color w:val="auto"/>
                <w:spacing w:val="1"/>
                <w:sz w:val="21"/>
                <w:szCs w:val="21"/>
                <w:highlight w:val="none"/>
              </w:rPr>
            </w:pPr>
          </w:p>
        </w:tc>
        <w:tc>
          <w:tcPr>
            <w:tcW w:w="1129" w:type="pct"/>
            <w:shd w:val="clear" w:color="auto" w:fill="FFFFFF"/>
            <w:tcMar>
              <w:top w:w="60" w:type="dxa"/>
              <w:left w:w="130" w:type="dxa"/>
              <w:bottom w:w="60" w:type="dxa"/>
              <w:right w:w="130" w:type="dxa"/>
            </w:tcMar>
            <w:vAlign w:val="center"/>
          </w:tcPr>
          <w:p w14:paraId="34F827FD">
            <w:pPr>
              <w:jc w:val="center"/>
              <w:rPr>
                <w:rFonts w:hint="eastAsia" w:ascii="Times New Roman" w:hAnsi="Times New Roman" w:eastAsia="宋体" w:cs="宋体"/>
                <w:i w:val="0"/>
                <w:iCs w:val="0"/>
                <w:caps w:val="0"/>
                <w:color w:val="auto"/>
                <w:spacing w:val="1"/>
                <w:sz w:val="21"/>
                <w:szCs w:val="21"/>
                <w:highlight w:val="none"/>
              </w:rPr>
            </w:pPr>
          </w:p>
        </w:tc>
        <w:tc>
          <w:tcPr>
            <w:tcW w:w="1131" w:type="pct"/>
            <w:shd w:val="clear" w:color="auto" w:fill="FFFFFF"/>
            <w:tcMar>
              <w:top w:w="60" w:type="dxa"/>
              <w:left w:w="130" w:type="dxa"/>
              <w:bottom w:w="60" w:type="dxa"/>
              <w:right w:w="130" w:type="dxa"/>
            </w:tcMar>
            <w:vAlign w:val="center"/>
          </w:tcPr>
          <w:p w14:paraId="7330E5CD">
            <w:pPr>
              <w:jc w:val="center"/>
              <w:rPr>
                <w:rFonts w:hint="eastAsia" w:ascii="Times New Roman" w:hAnsi="Times New Roman" w:eastAsia="宋体" w:cs="宋体"/>
                <w:i w:val="0"/>
                <w:iCs w:val="0"/>
                <w:caps w:val="0"/>
                <w:color w:val="auto"/>
                <w:spacing w:val="1"/>
                <w:sz w:val="21"/>
                <w:szCs w:val="21"/>
                <w:highlight w:val="none"/>
              </w:rPr>
            </w:pPr>
          </w:p>
        </w:tc>
      </w:tr>
      <w:tr w14:paraId="04208EA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rHeight w:val="454" w:hRule="atLeast"/>
          <w:jc w:val="center"/>
        </w:trPr>
        <w:tc>
          <w:tcPr>
            <w:tcW w:w="479" w:type="pct"/>
            <w:shd w:val="clear" w:color="auto" w:fill="FFFFFF"/>
            <w:tcMar>
              <w:top w:w="60" w:type="dxa"/>
              <w:left w:w="130" w:type="dxa"/>
              <w:bottom w:w="60" w:type="dxa"/>
              <w:right w:w="130" w:type="dxa"/>
            </w:tcMar>
            <w:vAlign w:val="center"/>
          </w:tcPr>
          <w:p w14:paraId="57CCF03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w:t>
            </w:r>
          </w:p>
        </w:tc>
        <w:tc>
          <w:tcPr>
            <w:tcW w:w="1129" w:type="pct"/>
            <w:shd w:val="clear" w:color="auto" w:fill="FFFFFF"/>
            <w:tcMar>
              <w:top w:w="60" w:type="dxa"/>
              <w:left w:w="130" w:type="dxa"/>
              <w:bottom w:w="60" w:type="dxa"/>
              <w:right w:w="130" w:type="dxa"/>
            </w:tcMar>
            <w:vAlign w:val="center"/>
          </w:tcPr>
          <w:p w14:paraId="47BD2353">
            <w:pPr>
              <w:jc w:val="center"/>
              <w:rPr>
                <w:rFonts w:hint="eastAsia" w:ascii="Times New Roman" w:hAnsi="Times New Roman" w:eastAsia="宋体" w:cs="宋体"/>
                <w:i w:val="0"/>
                <w:iCs w:val="0"/>
                <w:caps w:val="0"/>
                <w:color w:val="auto"/>
                <w:spacing w:val="1"/>
                <w:sz w:val="21"/>
                <w:szCs w:val="21"/>
                <w:highlight w:val="none"/>
              </w:rPr>
            </w:pPr>
          </w:p>
        </w:tc>
        <w:tc>
          <w:tcPr>
            <w:tcW w:w="1129" w:type="pct"/>
            <w:shd w:val="clear" w:color="auto" w:fill="FFFFFF"/>
            <w:tcMar>
              <w:top w:w="60" w:type="dxa"/>
              <w:left w:w="130" w:type="dxa"/>
              <w:bottom w:w="60" w:type="dxa"/>
              <w:right w:w="130" w:type="dxa"/>
            </w:tcMar>
            <w:vAlign w:val="center"/>
          </w:tcPr>
          <w:p w14:paraId="7C67F338">
            <w:pPr>
              <w:jc w:val="center"/>
              <w:rPr>
                <w:rFonts w:hint="eastAsia" w:ascii="Times New Roman" w:hAnsi="Times New Roman" w:eastAsia="宋体" w:cs="宋体"/>
                <w:i w:val="0"/>
                <w:iCs w:val="0"/>
                <w:caps w:val="0"/>
                <w:color w:val="auto"/>
                <w:spacing w:val="1"/>
                <w:sz w:val="21"/>
                <w:szCs w:val="21"/>
                <w:highlight w:val="none"/>
              </w:rPr>
            </w:pPr>
          </w:p>
        </w:tc>
        <w:tc>
          <w:tcPr>
            <w:tcW w:w="1129" w:type="pct"/>
            <w:shd w:val="clear" w:color="auto" w:fill="FFFFFF"/>
            <w:tcMar>
              <w:top w:w="60" w:type="dxa"/>
              <w:left w:w="130" w:type="dxa"/>
              <w:bottom w:w="60" w:type="dxa"/>
              <w:right w:w="130" w:type="dxa"/>
            </w:tcMar>
            <w:vAlign w:val="center"/>
          </w:tcPr>
          <w:p w14:paraId="091D5791">
            <w:pPr>
              <w:jc w:val="center"/>
              <w:rPr>
                <w:rFonts w:hint="eastAsia" w:ascii="Times New Roman" w:hAnsi="Times New Roman" w:eastAsia="宋体" w:cs="宋体"/>
                <w:i w:val="0"/>
                <w:iCs w:val="0"/>
                <w:caps w:val="0"/>
                <w:color w:val="auto"/>
                <w:spacing w:val="1"/>
                <w:sz w:val="21"/>
                <w:szCs w:val="21"/>
                <w:highlight w:val="none"/>
              </w:rPr>
            </w:pPr>
          </w:p>
        </w:tc>
        <w:tc>
          <w:tcPr>
            <w:tcW w:w="1131" w:type="pct"/>
            <w:shd w:val="clear" w:color="auto" w:fill="FFFFFF"/>
            <w:tcMar>
              <w:top w:w="60" w:type="dxa"/>
              <w:left w:w="130" w:type="dxa"/>
              <w:bottom w:w="60" w:type="dxa"/>
              <w:right w:w="130" w:type="dxa"/>
            </w:tcMar>
            <w:vAlign w:val="center"/>
          </w:tcPr>
          <w:p w14:paraId="49FB79E0">
            <w:pPr>
              <w:jc w:val="center"/>
              <w:rPr>
                <w:rFonts w:hint="eastAsia" w:ascii="Times New Roman" w:hAnsi="Times New Roman" w:eastAsia="宋体" w:cs="宋体"/>
                <w:i w:val="0"/>
                <w:iCs w:val="0"/>
                <w:caps w:val="0"/>
                <w:color w:val="auto"/>
                <w:spacing w:val="1"/>
                <w:sz w:val="21"/>
                <w:szCs w:val="21"/>
                <w:highlight w:val="none"/>
              </w:rPr>
            </w:pPr>
          </w:p>
        </w:tc>
      </w:tr>
    </w:tbl>
    <w:p w14:paraId="700B65E6">
      <w:pPr>
        <w:spacing w:line="360" w:lineRule="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lang w:val="en-US" w:eastAsia="zh-CN"/>
        </w:rPr>
        <w:t>五</w:t>
      </w:r>
      <w:r>
        <w:rPr>
          <w:rFonts w:hint="eastAsia" w:ascii="Times New Roman" w:hAnsi="Times New Roman" w:eastAsia="黑体" w:cs="Times New Roman"/>
          <w:color w:val="auto"/>
          <w:sz w:val="24"/>
          <w:szCs w:val="28"/>
          <w:highlight w:val="none"/>
        </w:rPr>
        <w:t>、</w:t>
      </w:r>
      <w:r>
        <w:rPr>
          <w:rFonts w:hint="eastAsia" w:ascii="Times New Roman" w:hAnsi="Times New Roman" w:eastAsia="黑体" w:cs="Times New Roman"/>
          <w:color w:val="auto"/>
          <w:sz w:val="24"/>
          <w:szCs w:val="28"/>
          <w:highlight w:val="none"/>
          <w:lang w:val="en-US" w:eastAsia="zh-CN"/>
        </w:rPr>
        <w:t>既有</w:t>
      </w:r>
      <w:r>
        <w:rPr>
          <w:rFonts w:hint="eastAsia" w:ascii="Times New Roman" w:hAnsi="Times New Roman" w:eastAsia="黑体" w:cs="Times New Roman"/>
          <w:color w:val="auto"/>
          <w:sz w:val="24"/>
          <w:szCs w:val="28"/>
          <w:highlight w:val="none"/>
        </w:rPr>
        <w:t>建筑</w:t>
      </w:r>
      <w:r>
        <w:rPr>
          <w:rFonts w:hint="eastAsia" w:ascii="Times New Roman" w:hAnsi="Times New Roman" w:eastAsia="黑体" w:cs="Times New Roman"/>
          <w:color w:val="auto"/>
          <w:sz w:val="24"/>
          <w:szCs w:val="28"/>
          <w:highlight w:val="none"/>
          <w:lang w:val="en-US" w:eastAsia="zh-CN"/>
        </w:rPr>
        <w:t>改造</w:t>
      </w:r>
      <w:r>
        <w:rPr>
          <w:rFonts w:hint="eastAsia" w:ascii="Times New Roman" w:hAnsi="Times New Roman" w:eastAsia="黑体" w:cs="Times New Roman"/>
          <w:color w:val="auto"/>
          <w:sz w:val="24"/>
          <w:szCs w:val="28"/>
          <w:highlight w:val="none"/>
        </w:rPr>
        <w:t>碳排放量</w:t>
      </w:r>
    </w:p>
    <w:tbl>
      <w:tblPr>
        <w:tblStyle w:val="21"/>
        <w:tblW w:w="4998"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68"/>
        <w:gridCol w:w="1199"/>
        <w:gridCol w:w="1878"/>
        <w:gridCol w:w="1345"/>
        <w:gridCol w:w="1161"/>
        <w:gridCol w:w="876"/>
        <w:gridCol w:w="1066"/>
      </w:tblGrid>
      <w:tr w14:paraId="0C29D1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00510BFD">
            <w:pPr>
              <w:jc w:val="center"/>
              <w:rPr>
                <w:rFonts w:hint="eastAsia" w:ascii="Times New Roman" w:hAnsi="Times New Roman" w:eastAsia="宋体" w:cs="宋体"/>
                <w:b/>
                <w:bCs/>
                <w:color w:val="auto"/>
                <w:sz w:val="21"/>
                <w:szCs w:val="21"/>
                <w:highlight w:val="none"/>
              </w:rPr>
            </w:pPr>
            <w:r>
              <w:rPr>
                <w:rFonts w:hint="eastAsia" w:ascii="Times New Roman" w:hAnsi="Times New Roman" w:eastAsia="宋体" w:cs="宋体"/>
                <w:b/>
                <w:bCs/>
                <w:color w:val="auto"/>
                <w:sz w:val="21"/>
                <w:szCs w:val="21"/>
                <w:highlight w:val="none"/>
              </w:rPr>
              <w:t>序号</w:t>
            </w:r>
          </w:p>
        </w:tc>
        <w:tc>
          <w:tcPr>
            <w:tcW w:w="723" w:type="pct"/>
            <w:vAlign w:val="center"/>
          </w:tcPr>
          <w:p w14:paraId="6020A88A">
            <w:pPr>
              <w:jc w:val="center"/>
              <w:rPr>
                <w:rFonts w:hint="default"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阶段</w:t>
            </w:r>
          </w:p>
        </w:tc>
        <w:tc>
          <w:tcPr>
            <w:tcW w:w="1943" w:type="pct"/>
            <w:gridSpan w:val="2"/>
            <w:vAlign w:val="center"/>
          </w:tcPr>
          <w:p w14:paraId="49C6D10D">
            <w:pPr>
              <w:jc w:val="center"/>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lang w:val="en-US" w:eastAsia="zh-CN"/>
              </w:rPr>
              <w:t>排放类型</w:t>
            </w:r>
          </w:p>
        </w:tc>
        <w:tc>
          <w:tcPr>
            <w:tcW w:w="699" w:type="pct"/>
            <w:vAlign w:val="center"/>
          </w:tcPr>
          <w:p w14:paraId="6B4EC1CD">
            <w:pPr>
              <w:jc w:val="center"/>
              <w:rPr>
                <w:rFonts w:hint="eastAsia" w:ascii="Times New Roman" w:hAnsi="Times New Roman" w:eastAsia="宋体" w:cs="宋体"/>
                <w:b/>
                <w:bCs/>
                <w:color w:val="auto"/>
                <w:sz w:val="21"/>
                <w:szCs w:val="21"/>
                <w:highlight w:val="none"/>
                <w:lang w:val="en-US" w:eastAsia="zh-CN"/>
              </w:rPr>
            </w:pPr>
            <w:r>
              <w:rPr>
                <w:rFonts w:hint="eastAsia" w:ascii="Times New Roman" w:hAnsi="Times New Roman" w:eastAsia="宋体" w:cs="宋体"/>
                <w:b/>
                <w:bCs/>
                <w:color w:val="auto"/>
                <w:sz w:val="21"/>
                <w:szCs w:val="21"/>
                <w:highlight w:val="none"/>
              </w:rPr>
              <w:t>源流</w:t>
            </w:r>
            <w:r>
              <w:rPr>
                <w:rFonts w:hint="eastAsia" w:ascii="Times New Roman" w:hAnsi="Times New Roman" w:eastAsia="宋体" w:cs="宋体"/>
                <w:b/>
                <w:bCs/>
                <w:color w:val="auto"/>
                <w:sz w:val="21"/>
                <w:szCs w:val="21"/>
                <w:highlight w:val="none"/>
                <w:lang w:val="en-US" w:eastAsia="zh-CN"/>
              </w:rPr>
              <w:t>种类</w:t>
            </w:r>
          </w:p>
        </w:tc>
        <w:tc>
          <w:tcPr>
            <w:tcW w:w="528" w:type="pct"/>
            <w:vAlign w:val="center"/>
          </w:tcPr>
          <w:p w14:paraId="476DCCC2">
            <w:pPr>
              <w:jc w:val="center"/>
              <w:rPr>
                <w:rFonts w:hint="eastAsia" w:ascii="Times New Roman" w:hAnsi="Times New Roman" w:eastAsia="宋体" w:cs="宋体"/>
                <w:b/>
                <w:bCs/>
                <w:color w:val="auto"/>
                <w:sz w:val="21"/>
                <w:szCs w:val="21"/>
                <w:highlight w:val="none"/>
              </w:rPr>
            </w:pPr>
            <w:r>
              <w:rPr>
                <w:rFonts w:hint="eastAsia" w:ascii="Times New Roman" w:hAnsi="Times New Roman" w:eastAsia="宋体" w:cs="宋体"/>
                <w:b/>
                <w:bCs/>
                <w:color w:val="auto"/>
                <w:sz w:val="21"/>
                <w:szCs w:val="21"/>
                <w:highlight w:val="none"/>
              </w:rPr>
              <w:t>排放量tCO</w:t>
            </w:r>
            <w:r>
              <w:rPr>
                <w:rFonts w:hint="eastAsia" w:ascii="Times New Roman" w:hAnsi="Times New Roman" w:eastAsia="宋体" w:cs="宋体"/>
                <w:b/>
                <w:bCs/>
                <w:color w:val="auto"/>
                <w:sz w:val="21"/>
                <w:szCs w:val="21"/>
                <w:highlight w:val="none"/>
                <w:vertAlign w:val="subscript"/>
              </w:rPr>
              <w:t>2</w:t>
            </w:r>
          </w:p>
        </w:tc>
        <w:tc>
          <w:tcPr>
            <w:tcW w:w="642" w:type="pct"/>
            <w:vAlign w:val="center"/>
          </w:tcPr>
          <w:p w14:paraId="5A550EE8">
            <w:pPr>
              <w:jc w:val="center"/>
              <w:rPr>
                <w:rFonts w:hint="eastAsia" w:ascii="Times New Roman" w:hAnsi="Times New Roman" w:eastAsia="宋体" w:cs="宋体"/>
                <w:b/>
                <w:bCs/>
                <w:color w:val="auto"/>
                <w:sz w:val="21"/>
                <w:szCs w:val="21"/>
                <w:highlight w:val="none"/>
              </w:rPr>
            </w:pPr>
            <w:r>
              <w:rPr>
                <w:rFonts w:hint="eastAsia" w:ascii="Times New Roman" w:hAnsi="Times New Roman" w:eastAsia="宋体" w:cs="宋体"/>
                <w:b/>
                <w:bCs/>
                <w:color w:val="auto"/>
                <w:sz w:val="21"/>
                <w:szCs w:val="21"/>
                <w:highlight w:val="none"/>
              </w:rPr>
              <w:t>不确定度</w:t>
            </w:r>
          </w:p>
        </w:tc>
      </w:tr>
      <w:tr w14:paraId="0FA155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3B5F47DA">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1</w:t>
            </w:r>
          </w:p>
        </w:tc>
        <w:tc>
          <w:tcPr>
            <w:tcW w:w="723" w:type="pct"/>
            <w:vMerge w:val="restart"/>
            <w:vAlign w:val="center"/>
          </w:tcPr>
          <w:p w14:paraId="36E2B730">
            <w:pPr>
              <w:jc w:val="center"/>
              <w:rPr>
                <w:rFonts w:hint="default" w:ascii="Times New Roman" w:hAnsi="Times New Roman" w:eastAsia="宋体" w:cs="宋体"/>
                <w:color w:val="auto"/>
                <w:sz w:val="21"/>
                <w:szCs w:val="21"/>
                <w:highlight w:val="none"/>
                <w:lang w:val="en-US" w:eastAsia="zh-CN"/>
              </w:rPr>
            </w:pPr>
            <w:r>
              <w:rPr>
                <w:rFonts w:hint="eastAsia" w:ascii="Times New Roman" w:hAnsi="Times New Roman" w:eastAsia="宋体" w:cs="宋体"/>
                <w:color w:val="auto"/>
                <w:sz w:val="21"/>
                <w:szCs w:val="21"/>
                <w:highlight w:val="none"/>
                <w:lang w:val="en-US" w:eastAsia="zh-CN"/>
              </w:rPr>
              <w:t>XX阶段</w:t>
            </w:r>
          </w:p>
        </w:tc>
        <w:tc>
          <w:tcPr>
            <w:tcW w:w="1132" w:type="pct"/>
            <w:vMerge w:val="restart"/>
            <w:vAlign w:val="center"/>
          </w:tcPr>
          <w:p w14:paraId="51543F06">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直接碳排放</w:t>
            </w:r>
          </w:p>
        </w:tc>
        <w:tc>
          <w:tcPr>
            <w:tcW w:w="811" w:type="pct"/>
            <w:vMerge w:val="restart"/>
            <w:vAlign w:val="center"/>
          </w:tcPr>
          <w:p w14:paraId="2802B84D">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化石燃料燃烧排放</w:t>
            </w:r>
          </w:p>
        </w:tc>
        <w:tc>
          <w:tcPr>
            <w:tcW w:w="699" w:type="pct"/>
            <w:vAlign w:val="center"/>
          </w:tcPr>
          <w:p w14:paraId="0B6523C3">
            <w:pPr>
              <w:jc w:val="center"/>
              <w:rPr>
                <w:rFonts w:hint="eastAsia" w:ascii="Times New Roman" w:hAnsi="Times New Roman" w:eastAsia="宋体" w:cs="宋体"/>
                <w:color w:val="auto"/>
                <w:sz w:val="21"/>
                <w:szCs w:val="21"/>
                <w:highlight w:val="none"/>
              </w:rPr>
            </w:pPr>
          </w:p>
        </w:tc>
        <w:tc>
          <w:tcPr>
            <w:tcW w:w="528" w:type="pct"/>
            <w:vAlign w:val="center"/>
          </w:tcPr>
          <w:p w14:paraId="4219B5C0">
            <w:pPr>
              <w:jc w:val="center"/>
              <w:rPr>
                <w:rFonts w:hint="eastAsia" w:ascii="Times New Roman" w:hAnsi="Times New Roman" w:eastAsia="宋体" w:cs="宋体"/>
                <w:color w:val="auto"/>
                <w:sz w:val="21"/>
                <w:szCs w:val="21"/>
                <w:highlight w:val="none"/>
              </w:rPr>
            </w:pPr>
          </w:p>
        </w:tc>
        <w:tc>
          <w:tcPr>
            <w:tcW w:w="642" w:type="pct"/>
            <w:vAlign w:val="center"/>
          </w:tcPr>
          <w:p w14:paraId="6F5E4C48">
            <w:pPr>
              <w:jc w:val="center"/>
              <w:rPr>
                <w:rFonts w:hint="eastAsia" w:ascii="Times New Roman" w:hAnsi="Times New Roman" w:eastAsia="宋体" w:cs="宋体"/>
                <w:color w:val="auto"/>
                <w:sz w:val="21"/>
                <w:szCs w:val="21"/>
                <w:highlight w:val="none"/>
              </w:rPr>
            </w:pPr>
          </w:p>
        </w:tc>
      </w:tr>
      <w:tr w14:paraId="19B42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3B5CC623">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2</w:t>
            </w:r>
          </w:p>
        </w:tc>
        <w:tc>
          <w:tcPr>
            <w:tcW w:w="723" w:type="pct"/>
            <w:vMerge w:val="continue"/>
            <w:vAlign w:val="center"/>
          </w:tcPr>
          <w:p w14:paraId="712A0F78">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128F74C9">
            <w:pPr>
              <w:jc w:val="center"/>
              <w:rPr>
                <w:rFonts w:hint="eastAsia" w:ascii="Times New Roman" w:hAnsi="Times New Roman" w:eastAsia="宋体" w:cs="宋体"/>
                <w:color w:val="auto"/>
                <w:sz w:val="21"/>
                <w:szCs w:val="21"/>
                <w:highlight w:val="none"/>
              </w:rPr>
            </w:pPr>
          </w:p>
        </w:tc>
        <w:tc>
          <w:tcPr>
            <w:tcW w:w="811" w:type="pct"/>
            <w:vMerge w:val="continue"/>
            <w:vAlign w:val="center"/>
          </w:tcPr>
          <w:p w14:paraId="75A057DD">
            <w:pPr>
              <w:jc w:val="center"/>
              <w:rPr>
                <w:rFonts w:hint="eastAsia" w:ascii="Times New Roman" w:hAnsi="Times New Roman" w:eastAsia="宋体" w:cs="宋体"/>
                <w:color w:val="auto"/>
                <w:sz w:val="21"/>
                <w:szCs w:val="21"/>
                <w:highlight w:val="none"/>
              </w:rPr>
            </w:pPr>
          </w:p>
        </w:tc>
        <w:tc>
          <w:tcPr>
            <w:tcW w:w="699" w:type="pct"/>
            <w:vAlign w:val="center"/>
          </w:tcPr>
          <w:p w14:paraId="2357C16F">
            <w:pPr>
              <w:jc w:val="center"/>
              <w:rPr>
                <w:rFonts w:hint="eastAsia" w:ascii="Times New Roman" w:hAnsi="Times New Roman" w:eastAsia="宋体" w:cs="宋体"/>
                <w:color w:val="auto"/>
                <w:sz w:val="21"/>
                <w:szCs w:val="21"/>
                <w:highlight w:val="none"/>
              </w:rPr>
            </w:pPr>
          </w:p>
        </w:tc>
        <w:tc>
          <w:tcPr>
            <w:tcW w:w="528" w:type="pct"/>
            <w:vAlign w:val="center"/>
          </w:tcPr>
          <w:p w14:paraId="78A47472">
            <w:pPr>
              <w:jc w:val="center"/>
              <w:rPr>
                <w:rFonts w:hint="eastAsia" w:ascii="Times New Roman" w:hAnsi="Times New Roman" w:eastAsia="宋体" w:cs="宋体"/>
                <w:color w:val="auto"/>
                <w:sz w:val="21"/>
                <w:szCs w:val="21"/>
                <w:highlight w:val="none"/>
              </w:rPr>
            </w:pPr>
          </w:p>
        </w:tc>
        <w:tc>
          <w:tcPr>
            <w:tcW w:w="642" w:type="pct"/>
            <w:vAlign w:val="center"/>
          </w:tcPr>
          <w:p w14:paraId="5814314C">
            <w:pPr>
              <w:jc w:val="center"/>
              <w:rPr>
                <w:rFonts w:hint="eastAsia" w:ascii="Times New Roman" w:hAnsi="Times New Roman" w:eastAsia="宋体" w:cs="宋体"/>
                <w:color w:val="auto"/>
                <w:sz w:val="21"/>
                <w:szCs w:val="21"/>
                <w:highlight w:val="none"/>
              </w:rPr>
            </w:pPr>
          </w:p>
        </w:tc>
      </w:tr>
      <w:tr w14:paraId="7D06AD3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2E998611">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3</w:t>
            </w:r>
          </w:p>
        </w:tc>
        <w:tc>
          <w:tcPr>
            <w:tcW w:w="723" w:type="pct"/>
            <w:vMerge w:val="continue"/>
            <w:vAlign w:val="center"/>
          </w:tcPr>
          <w:p w14:paraId="52B9052E">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0D7917B9">
            <w:pPr>
              <w:jc w:val="center"/>
              <w:rPr>
                <w:rFonts w:hint="eastAsia" w:ascii="Times New Roman" w:hAnsi="Times New Roman" w:eastAsia="宋体" w:cs="宋体"/>
                <w:color w:val="auto"/>
                <w:sz w:val="21"/>
                <w:szCs w:val="21"/>
                <w:highlight w:val="none"/>
              </w:rPr>
            </w:pPr>
          </w:p>
        </w:tc>
        <w:tc>
          <w:tcPr>
            <w:tcW w:w="811" w:type="pct"/>
            <w:vMerge w:val="continue"/>
            <w:vAlign w:val="center"/>
          </w:tcPr>
          <w:p w14:paraId="1F0888BC">
            <w:pPr>
              <w:jc w:val="center"/>
              <w:rPr>
                <w:rFonts w:hint="eastAsia" w:ascii="Times New Roman" w:hAnsi="Times New Roman" w:eastAsia="宋体" w:cs="宋体"/>
                <w:color w:val="auto"/>
                <w:sz w:val="21"/>
                <w:szCs w:val="21"/>
                <w:highlight w:val="none"/>
              </w:rPr>
            </w:pPr>
          </w:p>
        </w:tc>
        <w:tc>
          <w:tcPr>
            <w:tcW w:w="699" w:type="pct"/>
            <w:vAlign w:val="center"/>
          </w:tcPr>
          <w:p w14:paraId="257251AA">
            <w:pPr>
              <w:jc w:val="center"/>
              <w:rPr>
                <w:rFonts w:hint="eastAsia" w:ascii="Times New Roman" w:hAnsi="Times New Roman" w:eastAsia="宋体" w:cs="宋体"/>
                <w:color w:val="auto"/>
                <w:sz w:val="21"/>
                <w:szCs w:val="21"/>
                <w:highlight w:val="none"/>
              </w:rPr>
            </w:pPr>
          </w:p>
        </w:tc>
        <w:tc>
          <w:tcPr>
            <w:tcW w:w="528" w:type="pct"/>
            <w:vAlign w:val="center"/>
          </w:tcPr>
          <w:p w14:paraId="2DB3B788">
            <w:pPr>
              <w:jc w:val="center"/>
              <w:rPr>
                <w:rFonts w:hint="eastAsia" w:ascii="Times New Roman" w:hAnsi="Times New Roman" w:eastAsia="宋体" w:cs="宋体"/>
                <w:color w:val="auto"/>
                <w:sz w:val="21"/>
                <w:szCs w:val="21"/>
                <w:highlight w:val="none"/>
              </w:rPr>
            </w:pPr>
          </w:p>
        </w:tc>
        <w:tc>
          <w:tcPr>
            <w:tcW w:w="642" w:type="pct"/>
            <w:vAlign w:val="center"/>
          </w:tcPr>
          <w:p w14:paraId="6294AEE7">
            <w:pPr>
              <w:jc w:val="center"/>
              <w:rPr>
                <w:rFonts w:hint="eastAsia" w:ascii="Times New Roman" w:hAnsi="Times New Roman" w:eastAsia="宋体" w:cs="宋体"/>
                <w:color w:val="auto"/>
                <w:sz w:val="21"/>
                <w:szCs w:val="21"/>
                <w:highlight w:val="none"/>
              </w:rPr>
            </w:pPr>
          </w:p>
        </w:tc>
      </w:tr>
      <w:tr w14:paraId="5913D4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04309E0F">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4</w:t>
            </w:r>
          </w:p>
        </w:tc>
        <w:tc>
          <w:tcPr>
            <w:tcW w:w="723" w:type="pct"/>
            <w:vMerge w:val="continue"/>
            <w:vAlign w:val="center"/>
          </w:tcPr>
          <w:p w14:paraId="582C4F09">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530DE341">
            <w:pPr>
              <w:jc w:val="center"/>
              <w:rPr>
                <w:rFonts w:hint="eastAsia" w:ascii="Times New Roman" w:hAnsi="Times New Roman" w:eastAsia="宋体" w:cs="宋体"/>
                <w:color w:val="auto"/>
                <w:sz w:val="21"/>
                <w:szCs w:val="21"/>
                <w:highlight w:val="none"/>
              </w:rPr>
            </w:pPr>
          </w:p>
        </w:tc>
        <w:tc>
          <w:tcPr>
            <w:tcW w:w="811" w:type="pct"/>
            <w:vMerge w:val="restart"/>
            <w:vAlign w:val="center"/>
          </w:tcPr>
          <w:p w14:paraId="36E0DED7">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非能源介质消耗排放</w:t>
            </w:r>
          </w:p>
        </w:tc>
        <w:tc>
          <w:tcPr>
            <w:tcW w:w="699" w:type="pct"/>
            <w:vAlign w:val="center"/>
          </w:tcPr>
          <w:p w14:paraId="6BD1BE63">
            <w:pPr>
              <w:jc w:val="center"/>
              <w:rPr>
                <w:rFonts w:hint="eastAsia" w:ascii="Times New Roman" w:hAnsi="Times New Roman" w:eastAsia="宋体" w:cs="宋体"/>
                <w:color w:val="auto"/>
                <w:sz w:val="21"/>
                <w:szCs w:val="21"/>
                <w:highlight w:val="none"/>
              </w:rPr>
            </w:pPr>
          </w:p>
        </w:tc>
        <w:tc>
          <w:tcPr>
            <w:tcW w:w="528" w:type="pct"/>
            <w:vAlign w:val="center"/>
          </w:tcPr>
          <w:p w14:paraId="6881C576">
            <w:pPr>
              <w:jc w:val="center"/>
              <w:rPr>
                <w:rFonts w:hint="eastAsia" w:ascii="Times New Roman" w:hAnsi="Times New Roman" w:eastAsia="宋体" w:cs="宋体"/>
                <w:color w:val="auto"/>
                <w:sz w:val="21"/>
                <w:szCs w:val="21"/>
                <w:highlight w:val="none"/>
              </w:rPr>
            </w:pPr>
          </w:p>
        </w:tc>
        <w:tc>
          <w:tcPr>
            <w:tcW w:w="642" w:type="pct"/>
            <w:vAlign w:val="center"/>
          </w:tcPr>
          <w:p w14:paraId="5581367A">
            <w:pPr>
              <w:jc w:val="center"/>
              <w:rPr>
                <w:rFonts w:hint="eastAsia" w:ascii="Times New Roman" w:hAnsi="Times New Roman" w:eastAsia="宋体" w:cs="宋体"/>
                <w:color w:val="auto"/>
                <w:sz w:val="21"/>
                <w:szCs w:val="21"/>
                <w:highlight w:val="none"/>
              </w:rPr>
            </w:pPr>
          </w:p>
        </w:tc>
      </w:tr>
      <w:tr w14:paraId="0B7EA9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68D63300">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5</w:t>
            </w:r>
          </w:p>
        </w:tc>
        <w:tc>
          <w:tcPr>
            <w:tcW w:w="723" w:type="pct"/>
            <w:vMerge w:val="continue"/>
            <w:vAlign w:val="center"/>
          </w:tcPr>
          <w:p w14:paraId="7C6F71FF">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2BAC6440">
            <w:pPr>
              <w:jc w:val="center"/>
              <w:rPr>
                <w:rFonts w:hint="eastAsia" w:ascii="Times New Roman" w:hAnsi="Times New Roman" w:eastAsia="宋体" w:cs="宋体"/>
                <w:color w:val="auto"/>
                <w:sz w:val="21"/>
                <w:szCs w:val="21"/>
                <w:highlight w:val="none"/>
              </w:rPr>
            </w:pPr>
          </w:p>
        </w:tc>
        <w:tc>
          <w:tcPr>
            <w:tcW w:w="811" w:type="pct"/>
            <w:vMerge w:val="continue"/>
            <w:vAlign w:val="center"/>
          </w:tcPr>
          <w:p w14:paraId="5A752C29">
            <w:pPr>
              <w:jc w:val="center"/>
              <w:rPr>
                <w:rFonts w:hint="eastAsia" w:ascii="Times New Roman" w:hAnsi="Times New Roman" w:eastAsia="宋体" w:cs="宋体"/>
                <w:color w:val="auto"/>
                <w:sz w:val="21"/>
                <w:szCs w:val="21"/>
                <w:highlight w:val="none"/>
              </w:rPr>
            </w:pPr>
          </w:p>
        </w:tc>
        <w:tc>
          <w:tcPr>
            <w:tcW w:w="699" w:type="pct"/>
            <w:vAlign w:val="center"/>
          </w:tcPr>
          <w:p w14:paraId="5C2C09B8">
            <w:pPr>
              <w:jc w:val="center"/>
              <w:rPr>
                <w:rFonts w:hint="eastAsia" w:ascii="Times New Roman" w:hAnsi="Times New Roman" w:eastAsia="宋体" w:cs="宋体"/>
                <w:color w:val="auto"/>
                <w:sz w:val="21"/>
                <w:szCs w:val="21"/>
                <w:highlight w:val="none"/>
              </w:rPr>
            </w:pPr>
          </w:p>
        </w:tc>
        <w:tc>
          <w:tcPr>
            <w:tcW w:w="528" w:type="pct"/>
            <w:vAlign w:val="center"/>
          </w:tcPr>
          <w:p w14:paraId="207DB61B">
            <w:pPr>
              <w:jc w:val="center"/>
              <w:rPr>
                <w:rFonts w:hint="eastAsia" w:ascii="Times New Roman" w:hAnsi="Times New Roman" w:eastAsia="宋体" w:cs="宋体"/>
                <w:color w:val="auto"/>
                <w:sz w:val="21"/>
                <w:szCs w:val="21"/>
                <w:highlight w:val="none"/>
              </w:rPr>
            </w:pPr>
          </w:p>
        </w:tc>
        <w:tc>
          <w:tcPr>
            <w:tcW w:w="642" w:type="pct"/>
            <w:vAlign w:val="center"/>
          </w:tcPr>
          <w:p w14:paraId="11BFF09E">
            <w:pPr>
              <w:jc w:val="center"/>
              <w:rPr>
                <w:rFonts w:hint="eastAsia" w:ascii="Times New Roman" w:hAnsi="Times New Roman" w:eastAsia="宋体" w:cs="宋体"/>
                <w:color w:val="auto"/>
                <w:sz w:val="21"/>
                <w:szCs w:val="21"/>
                <w:highlight w:val="none"/>
              </w:rPr>
            </w:pPr>
          </w:p>
        </w:tc>
      </w:tr>
      <w:tr w14:paraId="4D6B1F5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1545E7FC">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6</w:t>
            </w:r>
          </w:p>
        </w:tc>
        <w:tc>
          <w:tcPr>
            <w:tcW w:w="723" w:type="pct"/>
            <w:vMerge w:val="continue"/>
            <w:vAlign w:val="center"/>
          </w:tcPr>
          <w:p w14:paraId="35E16A57">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60D165C7">
            <w:pPr>
              <w:jc w:val="center"/>
              <w:rPr>
                <w:rFonts w:hint="eastAsia" w:ascii="Times New Roman" w:hAnsi="Times New Roman" w:eastAsia="宋体" w:cs="宋体"/>
                <w:color w:val="auto"/>
                <w:sz w:val="21"/>
                <w:szCs w:val="21"/>
                <w:highlight w:val="none"/>
              </w:rPr>
            </w:pPr>
          </w:p>
        </w:tc>
        <w:tc>
          <w:tcPr>
            <w:tcW w:w="811" w:type="pct"/>
            <w:vMerge w:val="restart"/>
            <w:vAlign w:val="center"/>
          </w:tcPr>
          <w:p w14:paraId="23B96380">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其他特殊物质分解排放</w:t>
            </w:r>
          </w:p>
        </w:tc>
        <w:tc>
          <w:tcPr>
            <w:tcW w:w="699" w:type="pct"/>
            <w:vAlign w:val="center"/>
          </w:tcPr>
          <w:p w14:paraId="1A2ADB73">
            <w:pPr>
              <w:jc w:val="center"/>
              <w:rPr>
                <w:rFonts w:hint="eastAsia" w:ascii="Times New Roman" w:hAnsi="Times New Roman" w:eastAsia="宋体" w:cs="宋体"/>
                <w:color w:val="auto"/>
                <w:sz w:val="21"/>
                <w:szCs w:val="21"/>
                <w:highlight w:val="none"/>
              </w:rPr>
            </w:pPr>
          </w:p>
        </w:tc>
        <w:tc>
          <w:tcPr>
            <w:tcW w:w="528" w:type="pct"/>
            <w:vAlign w:val="center"/>
          </w:tcPr>
          <w:p w14:paraId="79319C39">
            <w:pPr>
              <w:jc w:val="center"/>
              <w:rPr>
                <w:rFonts w:hint="eastAsia" w:ascii="Times New Roman" w:hAnsi="Times New Roman" w:eastAsia="宋体" w:cs="宋体"/>
                <w:color w:val="auto"/>
                <w:sz w:val="21"/>
                <w:szCs w:val="21"/>
                <w:highlight w:val="none"/>
              </w:rPr>
            </w:pPr>
          </w:p>
        </w:tc>
        <w:tc>
          <w:tcPr>
            <w:tcW w:w="642" w:type="pct"/>
            <w:vAlign w:val="center"/>
          </w:tcPr>
          <w:p w14:paraId="7F43218D">
            <w:pPr>
              <w:jc w:val="center"/>
              <w:rPr>
                <w:rFonts w:hint="eastAsia" w:ascii="Times New Roman" w:hAnsi="Times New Roman" w:eastAsia="宋体" w:cs="宋体"/>
                <w:color w:val="auto"/>
                <w:sz w:val="21"/>
                <w:szCs w:val="21"/>
                <w:highlight w:val="none"/>
              </w:rPr>
            </w:pPr>
          </w:p>
        </w:tc>
      </w:tr>
      <w:tr w14:paraId="6D710A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219D8BCB">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7</w:t>
            </w:r>
          </w:p>
        </w:tc>
        <w:tc>
          <w:tcPr>
            <w:tcW w:w="723" w:type="pct"/>
            <w:vMerge w:val="continue"/>
            <w:vAlign w:val="center"/>
          </w:tcPr>
          <w:p w14:paraId="3408C004">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7A0886FF">
            <w:pPr>
              <w:jc w:val="center"/>
              <w:rPr>
                <w:rFonts w:hint="eastAsia" w:ascii="Times New Roman" w:hAnsi="Times New Roman" w:eastAsia="宋体" w:cs="宋体"/>
                <w:color w:val="auto"/>
                <w:sz w:val="21"/>
                <w:szCs w:val="21"/>
                <w:highlight w:val="none"/>
              </w:rPr>
            </w:pPr>
          </w:p>
        </w:tc>
        <w:tc>
          <w:tcPr>
            <w:tcW w:w="811" w:type="pct"/>
            <w:vMerge w:val="continue"/>
            <w:vAlign w:val="center"/>
          </w:tcPr>
          <w:p w14:paraId="4EBB280D">
            <w:pPr>
              <w:jc w:val="center"/>
              <w:rPr>
                <w:rFonts w:hint="eastAsia" w:ascii="Times New Roman" w:hAnsi="Times New Roman" w:eastAsia="宋体" w:cs="宋体"/>
                <w:color w:val="auto"/>
                <w:sz w:val="21"/>
                <w:szCs w:val="21"/>
                <w:highlight w:val="none"/>
              </w:rPr>
            </w:pPr>
          </w:p>
        </w:tc>
        <w:tc>
          <w:tcPr>
            <w:tcW w:w="699" w:type="pct"/>
            <w:vAlign w:val="center"/>
          </w:tcPr>
          <w:p w14:paraId="7CFC6950">
            <w:pPr>
              <w:jc w:val="center"/>
              <w:rPr>
                <w:rFonts w:hint="eastAsia" w:ascii="Times New Roman" w:hAnsi="Times New Roman" w:eastAsia="宋体" w:cs="宋体"/>
                <w:color w:val="auto"/>
                <w:sz w:val="21"/>
                <w:szCs w:val="21"/>
                <w:highlight w:val="none"/>
              </w:rPr>
            </w:pPr>
          </w:p>
        </w:tc>
        <w:tc>
          <w:tcPr>
            <w:tcW w:w="528" w:type="pct"/>
            <w:vAlign w:val="center"/>
          </w:tcPr>
          <w:p w14:paraId="7A612628">
            <w:pPr>
              <w:jc w:val="center"/>
              <w:rPr>
                <w:rFonts w:hint="eastAsia" w:ascii="Times New Roman" w:hAnsi="Times New Roman" w:eastAsia="宋体" w:cs="宋体"/>
                <w:color w:val="auto"/>
                <w:sz w:val="21"/>
                <w:szCs w:val="21"/>
                <w:highlight w:val="none"/>
              </w:rPr>
            </w:pPr>
          </w:p>
        </w:tc>
        <w:tc>
          <w:tcPr>
            <w:tcW w:w="642" w:type="pct"/>
            <w:vAlign w:val="center"/>
          </w:tcPr>
          <w:p w14:paraId="7C01D5B9">
            <w:pPr>
              <w:jc w:val="center"/>
              <w:rPr>
                <w:rFonts w:hint="eastAsia" w:ascii="Times New Roman" w:hAnsi="Times New Roman" w:eastAsia="宋体" w:cs="宋体"/>
                <w:color w:val="auto"/>
                <w:sz w:val="21"/>
                <w:szCs w:val="21"/>
                <w:highlight w:val="none"/>
              </w:rPr>
            </w:pPr>
          </w:p>
        </w:tc>
      </w:tr>
      <w:tr w14:paraId="5B5D8E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24AD9B4F">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8</w:t>
            </w:r>
          </w:p>
        </w:tc>
        <w:tc>
          <w:tcPr>
            <w:tcW w:w="723" w:type="pct"/>
            <w:vMerge w:val="continue"/>
            <w:vAlign w:val="center"/>
          </w:tcPr>
          <w:p w14:paraId="4B9ACDA6">
            <w:pPr>
              <w:jc w:val="center"/>
              <w:rPr>
                <w:rFonts w:hint="eastAsia" w:ascii="Times New Roman" w:hAnsi="Times New Roman" w:eastAsia="宋体" w:cs="宋体"/>
                <w:color w:val="auto"/>
                <w:sz w:val="21"/>
                <w:szCs w:val="21"/>
                <w:highlight w:val="none"/>
              </w:rPr>
            </w:pPr>
          </w:p>
        </w:tc>
        <w:tc>
          <w:tcPr>
            <w:tcW w:w="1132" w:type="pct"/>
            <w:vMerge w:val="restart"/>
            <w:vAlign w:val="center"/>
          </w:tcPr>
          <w:p w14:paraId="332BFD71">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间接碳排放</w:t>
            </w:r>
          </w:p>
        </w:tc>
        <w:tc>
          <w:tcPr>
            <w:tcW w:w="811" w:type="pct"/>
            <w:vAlign w:val="center"/>
          </w:tcPr>
          <w:p w14:paraId="39A6A66D">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购入电力碳排放</w:t>
            </w:r>
          </w:p>
        </w:tc>
        <w:tc>
          <w:tcPr>
            <w:tcW w:w="699" w:type="pct"/>
            <w:vAlign w:val="center"/>
          </w:tcPr>
          <w:p w14:paraId="494B7D49">
            <w:pPr>
              <w:jc w:val="center"/>
              <w:rPr>
                <w:rFonts w:hint="eastAsia" w:ascii="Times New Roman" w:hAnsi="Times New Roman" w:eastAsia="宋体" w:cs="宋体"/>
                <w:color w:val="auto"/>
                <w:sz w:val="21"/>
                <w:szCs w:val="21"/>
                <w:highlight w:val="none"/>
              </w:rPr>
            </w:pPr>
          </w:p>
        </w:tc>
        <w:tc>
          <w:tcPr>
            <w:tcW w:w="528" w:type="pct"/>
            <w:vAlign w:val="center"/>
          </w:tcPr>
          <w:p w14:paraId="7012439E">
            <w:pPr>
              <w:jc w:val="center"/>
              <w:rPr>
                <w:rFonts w:hint="eastAsia" w:ascii="Times New Roman" w:hAnsi="Times New Roman" w:eastAsia="宋体" w:cs="宋体"/>
                <w:color w:val="auto"/>
                <w:sz w:val="21"/>
                <w:szCs w:val="21"/>
                <w:highlight w:val="none"/>
              </w:rPr>
            </w:pPr>
          </w:p>
        </w:tc>
        <w:tc>
          <w:tcPr>
            <w:tcW w:w="642" w:type="pct"/>
            <w:vAlign w:val="center"/>
          </w:tcPr>
          <w:p w14:paraId="07B8E609">
            <w:pPr>
              <w:jc w:val="center"/>
              <w:rPr>
                <w:rFonts w:hint="eastAsia" w:ascii="Times New Roman" w:hAnsi="Times New Roman" w:eastAsia="宋体" w:cs="宋体"/>
                <w:color w:val="auto"/>
                <w:sz w:val="21"/>
                <w:szCs w:val="21"/>
                <w:highlight w:val="none"/>
              </w:rPr>
            </w:pPr>
          </w:p>
        </w:tc>
      </w:tr>
      <w:tr w14:paraId="1BD408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2F2EF845">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9</w:t>
            </w:r>
          </w:p>
        </w:tc>
        <w:tc>
          <w:tcPr>
            <w:tcW w:w="723" w:type="pct"/>
            <w:vMerge w:val="continue"/>
            <w:vAlign w:val="center"/>
          </w:tcPr>
          <w:p w14:paraId="37F739C5">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66AE0469">
            <w:pPr>
              <w:jc w:val="center"/>
              <w:rPr>
                <w:rFonts w:hint="eastAsia" w:ascii="Times New Roman" w:hAnsi="Times New Roman" w:eastAsia="宋体" w:cs="宋体"/>
                <w:color w:val="auto"/>
                <w:sz w:val="21"/>
                <w:szCs w:val="21"/>
                <w:highlight w:val="none"/>
              </w:rPr>
            </w:pPr>
          </w:p>
        </w:tc>
        <w:tc>
          <w:tcPr>
            <w:tcW w:w="811" w:type="pct"/>
            <w:vAlign w:val="center"/>
          </w:tcPr>
          <w:p w14:paraId="22701814">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购入热力碳排放</w:t>
            </w:r>
          </w:p>
        </w:tc>
        <w:tc>
          <w:tcPr>
            <w:tcW w:w="699" w:type="pct"/>
            <w:vAlign w:val="center"/>
          </w:tcPr>
          <w:p w14:paraId="4158851E">
            <w:pPr>
              <w:jc w:val="center"/>
              <w:rPr>
                <w:rFonts w:hint="eastAsia" w:ascii="Times New Roman" w:hAnsi="Times New Roman" w:eastAsia="宋体" w:cs="宋体"/>
                <w:color w:val="auto"/>
                <w:sz w:val="21"/>
                <w:szCs w:val="21"/>
                <w:highlight w:val="none"/>
              </w:rPr>
            </w:pPr>
          </w:p>
        </w:tc>
        <w:tc>
          <w:tcPr>
            <w:tcW w:w="528" w:type="pct"/>
            <w:vAlign w:val="center"/>
          </w:tcPr>
          <w:p w14:paraId="7BF79F2B">
            <w:pPr>
              <w:jc w:val="center"/>
              <w:rPr>
                <w:rFonts w:hint="eastAsia" w:ascii="Times New Roman" w:hAnsi="Times New Roman" w:eastAsia="宋体" w:cs="宋体"/>
                <w:color w:val="auto"/>
                <w:sz w:val="21"/>
                <w:szCs w:val="21"/>
                <w:highlight w:val="none"/>
              </w:rPr>
            </w:pPr>
          </w:p>
        </w:tc>
        <w:tc>
          <w:tcPr>
            <w:tcW w:w="642" w:type="pct"/>
            <w:vAlign w:val="center"/>
          </w:tcPr>
          <w:p w14:paraId="65A23B91">
            <w:pPr>
              <w:jc w:val="center"/>
              <w:rPr>
                <w:rFonts w:hint="eastAsia" w:ascii="Times New Roman" w:hAnsi="Times New Roman" w:eastAsia="宋体" w:cs="宋体"/>
                <w:color w:val="auto"/>
                <w:sz w:val="21"/>
                <w:szCs w:val="21"/>
                <w:highlight w:val="none"/>
              </w:rPr>
            </w:pPr>
          </w:p>
        </w:tc>
      </w:tr>
      <w:tr w14:paraId="7D6CB7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3060E793">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10</w:t>
            </w:r>
          </w:p>
        </w:tc>
        <w:tc>
          <w:tcPr>
            <w:tcW w:w="723" w:type="pct"/>
            <w:vMerge w:val="continue"/>
            <w:vAlign w:val="center"/>
          </w:tcPr>
          <w:p w14:paraId="10A0B7DD">
            <w:pPr>
              <w:jc w:val="center"/>
              <w:rPr>
                <w:rFonts w:hint="eastAsia" w:ascii="Times New Roman" w:hAnsi="Times New Roman" w:eastAsia="宋体" w:cs="宋体"/>
                <w:color w:val="auto"/>
                <w:sz w:val="21"/>
                <w:szCs w:val="21"/>
                <w:highlight w:val="none"/>
              </w:rPr>
            </w:pPr>
          </w:p>
        </w:tc>
        <w:tc>
          <w:tcPr>
            <w:tcW w:w="1132" w:type="pct"/>
            <w:vMerge w:val="continue"/>
            <w:vAlign w:val="center"/>
          </w:tcPr>
          <w:p w14:paraId="487595A5">
            <w:pPr>
              <w:jc w:val="center"/>
              <w:rPr>
                <w:rFonts w:hint="eastAsia" w:ascii="Times New Roman" w:hAnsi="Times New Roman" w:eastAsia="宋体" w:cs="宋体"/>
                <w:color w:val="auto"/>
                <w:sz w:val="21"/>
                <w:szCs w:val="21"/>
                <w:highlight w:val="none"/>
              </w:rPr>
            </w:pPr>
          </w:p>
        </w:tc>
        <w:tc>
          <w:tcPr>
            <w:tcW w:w="811" w:type="pct"/>
            <w:vAlign w:val="center"/>
          </w:tcPr>
          <w:p w14:paraId="00BA5B60">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购入冷源碳排放</w:t>
            </w:r>
          </w:p>
        </w:tc>
        <w:tc>
          <w:tcPr>
            <w:tcW w:w="699" w:type="pct"/>
            <w:vAlign w:val="center"/>
          </w:tcPr>
          <w:p w14:paraId="08502D4C">
            <w:pPr>
              <w:jc w:val="center"/>
              <w:rPr>
                <w:rFonts w:hint="eastAsia" w:ascii="Times New Roman" w:hAnsi="Times New Roman" w:eastAsia="宋体" w:cs="宋体"/>
                <w:color w:val="auto"/>
                <w:sz w:val="21"/>
                <w:szCs w:val="21"/>
                <w:highlight w:val="none"/>
              </w:rPr>
            </w:pPr>
          </w:p>
        </w:tc>
        <w:tc>
          <w:tcPr>
            <w:tcW w:w="528" w:type="pct"/>
            <w:vAlign w:val="center"/>
          </w:tcPr>
          <w:p w14:paraId="06E671AA">
            <w:pPr>
              <w:jc w:val="center"/>
              <w:rPr>
                <w:rFonts w:hint="eastAsia" w:ascii="Times New Roman" w:hAnsi="Times New Roman" w:eastAsia="宋体" w:cs="宋体"/>
                <w:color w:val="auto"/>
                <w:sz w:val="21"/>
                <w:szCs w:val="21"/>
                <w:highlight w:val="none"/>
              </w:rPr>
            </w:pPr>
          </w:p>
        </w:tc>
        <w:tc>
          <w:tcPr>
            <w:tcW w:w="642" w:type="pct"/>
            <w:vAlign w:val="center"/>
          </w:tcPr>
          <w:p w14:paraId="51A33673">
            <w:pPr>
              <w:jc w:val="center"/>
              <w:rPr>
                <w:rFonts w:hint="eastAsia" w:ascii="Times New Roman" w:hAnsi="Times New Roman" w:eastAsia="宋体" w:cs="宋体"/>
                <w:color w:val="auto"/>
                <w:sz w:val="21"/>
                <w:szCs w:val="21"/>
                <w:highlight w:val="none"/>
              </w:rPr>
            </w:pPr>
          </w:p>
        </w:tc>
      </w:tr>
      <w:tr w14:paraId="74E9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463" w:type="pct"/>
            <w:vAlign w:val="center"/>
          </w:tcPr>
          <w:p w14:paraId="4EDBAE77">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11</w:t>
            </w:r>
          </w:p>
        </w:tc>
        <w:tc>
          <w:tcPr>
            <w:tcW w:w="723" w:type="pct"/>
            <w:vMerge w:val="continue"/>
            <w:vAlign w:val="center"/>
          </w:tcPr>
          <w:p w14:paraId="59CDD122">
            <w:pPr>
              <w:jc w:val="center"/>
              <w:rPr>
                <w:rFonts w:hint="eastAsia" w:ascii="Times New Roman" w:hAnsi="Times New Roman" w:eastAsia="宋体" w:cs="宋体"/>
                <w:color w:val="auto"/>
                <w:sz w:val="21"/>
                <w:szCs w:val="21"/>
                <w:highlight w:val="none"/>
              </w:rPr>
            </w:pPr>
          </w:p>
        </w:tc>
        <w:tc>
          <w:tcPr>
            <w:tcW w:w="1132" w:type="pct"/>
            <w:vAlign w:val="center"/>
          </w:tcPr>
          <w:p w14:paraId="5CC0FCBF">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碳抵消</w:t>
            </w:r>
          </w:p>
        </w:tc>
        <w:tc>
          <w:tcPr>
            <w:tcW w:w="811" w:type="pct"/>
            <w:vAlign w:val="center"/>
          </w:tcPr>
          <w:p w14:paraId="72AD0C57">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rPr>
              <w:t>可再生能源系统产能</w:t>
            </w:r>
          </w:p>
        </w:tc>
        <w:tc>
          <w:tcPr>
            <w:tcW w:w="699" w:type="pct"/>
            <w:vAlign w:val="center"/>
          </w:tcPr>
          <w:p w14:paraId="73BF6774">
            <w:pPr>
              <w:jc w:val="center"/>
              <w:rPr>
                <w:rFonts w:hint="eastAsia" w:ascii="Times New Roman" w:hAnsi="Times New Roman" w:eastAsia="宋体" w:cs="宋体"/>
                <w:color w:val="auto"/>
                <w:sz w:val="21"/>
                <w:szCs w:val="21"/>
                <w:highlight w:val="none"/>
              </w:rPr>
            </w:pPr>
          </w:p>
        </w:tc>
        <w:tc>
          <w:tcPr>
            <w:tcW w:w="528" w:type="pct"/>
            <w:vAlign w:val="center"/>
          </w:tcPr>
          <w:p w14:paraId="10F0C51B">
            <w:pPr>
              <w:jc w:val="center"/>
              <w:rPr>
                <w:rFonts w:hint="eastAsia" w:ascii="Times New Roman" w:hAnsi="Times New Roman" w:eastAsia="宋体" w:cs="宋体"/>
                <w:color w:val="auto"/>
                <w:sz w:val="21"/>
                <w:szCs w:val="21"/>
                <w:highlight w:val="none"/>
              </w:rPr>
            </w:pPr>
          </w:p>
        </w:tc>
        <w:tc>
          <w:tcPr>
            <w:tcW w:w="642" w:type="pct"/>
            <w:vAlign w:val="center"/>
          </w:tcPr>
          <w:p w14:paraId="7FC648F0">
            <w:pPr>
              <w:jc w:val="center"/>
              <w:rPr>
                <w:rFonts w:hint="eastAsia" w:ascii="Times New Roman" w:hAnsi="Times New Roman" w:eastAsia="宋体" w:cs="宋体"/>
                <w:color w:val="auto"/>
                <w:sz w:val="21"/>
                <w:szCs w:val="21"/>
                <w:highlight w:val="none"/>
              </w:rPr>
            </w:pPr>
          </w:p>
        </w:tc>
      </w:tr>
      <w:tr w14:paraId="2E7155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3829" w:type="pct"/>
            <w:gridSpan w:val="5"/>
            <w:vAlign w:val="center"/>
          </w:tcPr>
          <w:p w14:paraId="62ECF047">
            <w:pPr>
              <w:jc w:val="center"/>
              <w:rPr>
                <w:rFonts w:hint="eastAsia" w:ascii="Times New Roman" w:hAnsi="Times New Roman" w:eastAsia="宋体" w:cs="宋体"/>
                <w:color w:val="auto"/>
                <w:sz w:val="21"/>
                <w:szCs w:val="21"/>
                <w:highlight w:val="none"/>
              </w:rPr>
            </w:pPr>
            <w:r>
              <w:rPr>
                <w:rFonts w:hint="eastAsia" w:ascii="Times New Roman" w:hAnsi="Times New Roman" w:eastAsia="宋体" w:cs="宋体"/>
                <w:color w:val="auto"/>
                <w:sz w:val="21"/>
                <w:szCs w:val="21"/>
                <w:highlight w:val="none"/>
                <w:lang w:val="en-US" w:eastAsia="zh-CN"/>
              </w:rPr>
              <w:t>温室气体排放总量</w:t>
            </w:r>
            <w:r>
              <w:rPr>
                <w:rFonts w:hint="eastAsia" w:ascii="Times New Roman" w:hAnsi="Times New Roman" w:eastAsia="宋体" w:cs="宋体"/>
                <w:color w:val="auto"/>
                <w:sz w:val="21"/>
                <w:szCs w:val="21"/>
                <w:highlight w:val="none"/>
              </w:rPr>
              <w:t>tCO</w:t>
            </w:r>
            <w:r>
              <w:rPr>
                <w:rFonts w:hint="eastAsia" w:ascii="Times New Roman" w:hAnsi="Times New Roman" w:eastAsia="宋体" w:cs="宋体"/>
                <w:color w:val="auto"/>
                <w:sz w:val="21"/>
                <w:szCs w:val="21"/>
                <w:highlight w:val="none"/>
                <w:vertAlign w:val="subscript"/>
              </w:rPr>
              <w:t>2</w:t>
            </w:r>
          </w:p>
        </w:tc>
        <w:tc>
          <w:tcPr>
            <w:tcW w:w="528" w:type="pct"/>
            <w:vAlign w:val="center"/>
          </w:tcPr>
          <w:p w14:paraId="5BF1F489">
            <w:pPr>
              <w:jc w:val="center"/>
              <w:rPr>
                <w:rFonts w:hint="eastAsia" w:ascii="Times New Roman" w:hAnsi="Times New Roman" w:eastAsia="宋体" w:cs="宋体"/>
                <w:color w:val="auto"/>
                <w:sz w:val="21"/>
                <w:szCs w:val="21"/>
                <w:highlight w:val="none"/>
              </w:rPr>
            </w:pPr>
          </w:p>
        </w:tc>
        <w:tc>
          <w:tcPr>
            <w:tcW w:w="642" w:type="pct"/>
            <w:vAlign w:val="center"/>
          </w:tcPr>
          <w:p w14:paraId="79DB61E2">
            <w:pPr>
              <w:jc w:val="center"/>
              <w:rPr>
                <w:rFonts w:hint="eastAsia" w:ascii="Times New Roman" w:hAnsi="Times New Roman" w:eastAsia="宋体" w:cs="宋体"/>
                <w:color w:val="auto"/>
                <w:sz w:val="21"/>
                <w:szCs w:val="21"/>
                <w:highlight w:val="none"/>
              </w:rPr>
            </w:pPr>
          </w:p>
        </w:tc>
      </w:tr>
    </w:tbl>
    <w:p w14:paraId="710E78A7">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bookmarkStart w:id="76" w:name="_Hlk148706857"/>
    </w:p>
    <w:p w14:paraId="7C7ECD34">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p>
    <w:p w14:paraId="589D42FD">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p>
    <w:p w14:paraId="172FCFB2">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编制人员：</w:t>
      </w:r>
    </w:p>
    <w:p w14:paraId="634C58AF">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单位名称（盖章）：</w:t>
      </w:r>
    </w:p>
    <w:p w14:paraId="203FA739">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审核人员：</w:t>
      </w:r>
    </w:p>
    <w:p w14:paraId="44FEFB17">
      <w:pPr>
        <w:keepNext w:val="0"/>
        <w:keepLines w:val="0"/>
        <w:pageBreakBefore w:val="0"/>
        <w:widowControl w:val="0"/>
        <w:kinsoku/>
        <w:wordWrap/>
        <w:overflowPunct/>
        <w:topLinePunct w:val="0"/>
        <w:autoSpaceDE/>
        <w:autoSpaceDN/>
        <w:bidi w:val="0"/>
        <w:adjustRightInd/>
        <w:snapToGrid/>
        <w:spacing w:line="360" w:lineRule="auto"/>
        <w:ind w:firstLine="2400" w:firstLineChars="1000"/>
        <w:jc w:val="both"/>
        <w:textAlignment w:val="auto"/>
        <w:rPr>
          <w:rFonts w:hint="eastAsia" w:ascii="Times New Roman" w:hAnsi="Times New Roman" w:eastAsia="黑体" w:cs="Times New Roman"/>
          <w:color w:val="auto"/>
          <w:sz w:val="24"/>
          <w:szCs w:val="28"/>
          <w:highlight w:val="none"/>
        </w:rPr>
      </w:pPr>
      <w:r>
        <w:rPr>
          <w:rFonts w:hint="eastAsia" w:ascii="Times New Roman" w:hAnsi="Times New Roman" w:eastAsia="黑体" w:cs="Times New Roman"/>
          <w:color w:val="auto"/>
          <w:sz w:val="24"/>
          <w:szCs w:val="28"/>
          <w:highlight w:val="none"/>
        </w:rPr>
        <w:t>批准人员：</w:t>
      </w:r>
    </w:p>
    <w:bookmarkEnd w:id="76"/>
    <w:p w14:paraId="0CEF31A6">
      <w:pPr>
        <w:spacing w:line="360" w:lineRule="auto"/>
        <w:rPr>
          <w:rFonts w:ascii="Times New Roman" w:hAnsi="Times New Roman" w:eastAsia="宋体" w:cs="Times New Roman"/>
          <w:color w:val="auto"/>
          <w:sz w:val="24"/>
          <w:szCs w:val="28"/>
          <w:highlight w:val="none"/>
        </w:rPr>
        <w:sectPr>
          <w:pgSz w:w="11906" w:h="16838"/>
          <w:pgMar w:top="1440" w:right="1800" w:bottom="1440" w:left="1800" w:header="851" w:footer="992" w:gutter="0"/>
          <w:cols w:space="425" w:num="1"/>
          <w:docGrid w:type="lines" w:linePitch="312" w:charSpace="0"/>
        </w:sectPr>
      </w:pPr>
    </w:p>
    <w:p w14:paraId="4A63C0A1">
      <w:pPr>
        <w:pStyle w:val="3"/>
        <w:spacing w:before="0" w:after="0" w:line="360" w:lineRule="auto"/>
        <w:jc w:val="left"/>
        <w:rPr>
          <w:rFonts w:hint="default" w:ascii="Times New Roman" w:hAnsi="Times New Roman" w:eastAsia="黑体"/>
          <w:b w:val="0"/>
          <w:bCs w:val="0"/>
          <w:color w:val="auto"/>
          <w:sz w:val="24"/>
          <w:szCs w:val="24"/>
          <w:highlight w:val="none"/>
          <w:lang w:val="en-US" w:eastAsia="zh-CN"/>
        </w:rPr>
      </w:pPr>
      <w:bookmarkStart w:id="77" w:name="_Toc17273"/>
      <w:bookmarkStart w:id="78" w:name="_Toc32063"/>
      <w:r>
        <w:rPr>
          <w:rFonts w:hint="eastAsia" w:ascii="Times New Roman" w:hAnsi="Times New Roman" w:eastAsia="黑体"/>
          <w:b w:val="0"/>
          <w:bCs w:val="0"/>
          <w:color w:val="auto"/>
          <w:sz w:val="24"/>
          <w:szCs w:val="24"/>
          <w:highlight w:val="none"/>
          <w:lang w:val="en-US" w:eastAsia="zh-CN"/>
        </w:rPr>
        <w:t>附录D</w:t>
      </w:r>
      <w:bookmarkEnd w:id="77"/>
      <w:bookmarkEnd w:id="78"/>
    </w:p>
    <w:p w14:paraId="1A729DFC">
      <w:pPr>
        <w:spacing w:line="360" w:lineRule="auto"/>
        <w:jc w:val="center"/>
        <w:rPr>
          <w:rFonts w:hint="eastAsia" w:ascii="Times New Roman" w:hAnsi="Times New Roman" w:eastAsia="宋体" w:cs="Times New Roman"/>
          <w:b/>
          <w:bCs/>
          <w:color w:val="auto"/>
          <w:sz w:val="24"/>
          <w:szCs w:val="28"/>
          <w:highlight w:val="none"/>
          <w:lang w:val="en-US" w:eastAsia="zh-CN"/>
        </w:rPr>
      </w:pPr>
      <w:r>
        <w:rPr>
          <w:rFonts w:hint="eastAsia" w:ascii="Times New Roman" w:hAnsi="Times New Roman" w:eastAsia="宋体" w:cs="Times New Roman"/>
          <w:b/>
          <w:bCs/>
          <w:color w:val="auto"/>
          <w:sz w:val="24"/>
          <w:szCs w:val="28"/>
          <w:highlight w:val="none"/>
          <w:lang w:val="en-US" w:eastAsia="zh-CN"/>
        </w:rPr>
        <w:t>不确定度评定方法</w:t>
      </w:r>
    </w:p>
    <w:p w14:paraId="7502D027">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既有建筑改造过程碳排放计量</w:t>
      </w:r>
      <w:r>
        <w:rPr>
          <w:rFonts w:hint="eastAsia" w:ascii="Times New Roman" w:hAnsi="Times New Roman" w:eastAsia="宋体" w:cs="Times New Roman"/>
          <w:color w:val="auto"/>
          <w:sz w:val="24"/>
          <w:szCs w:val="28"/>
          <w:highlight w:val="none"/>
        </w:rPr>
        <w:t>应按</w:t>
      </w:r>
      <w:r>
        <w:rPr>
          <w:rFonts w:ascii="Times New Roman" w:hAnsi="Times New Roman" w:eastAsia="宋体" w:cs="Times New Roman"/>
          <w:color w:val="auto"/>
          <w:sz w:val="24"/>
          <w:szCs w:val="28"/>
          <w:highlight w:val="none"/>
        </w:rPr>
        <w:t>JJF 1059.1要求对</w:t>
      </w:r>
      <w:r>
        <w:rPr>
          <w:rFonts w:hint="eastAsia" w:ascii="Times New Roman" w:hAnsi="Times New Roman" w:eastAsia="宋体" w:cs="Times New Roman"/>
          <w:color w:val="auto"/>
          <w:sz w:val="24"/>
          <w:szCs w:val="28"/>
          <w:highlight w:val="none"/>
        </w:rPr>
        <w:t>相关活动</w:t>
      </w:r>
      <w:r>
        <w:rPr>
          <w:rFonts w:ascii="Times New Roman" w:hAnsi="Times New Roman" w:eastAsia="宋体" w:cs="Times New Roman"/>
          <w:color w:val="auto"/>
          <w:sz w:val="24"/>
          <w:szCs w:val="28"/>
          <w:highlight w:val="none"/>
        </w:rPr>
        <w:t>数据和</w:t>
      </w:r>
      <w:r>
        <w:rPr>
          <w:rFonts w:hint="eastAsia" w:ascii="Times New Roman" w:hAnsi="Times New Roman" w:eastAsia="宋体" w:cs="Times New Roman"/>
          <w:color w:val="auto"/>
          <w:sz w:val="24"/>
          <w:szCs w:val="28"/>
          <w:highlight w:val="none"/>
        </w:rPr>
        <w:t>碳</w:t>
      </w:r>
      <w:r>
        <w:rPr>
          <w:rFonts w:ascii="Times New Roman" w:hAnsi="Times New Roman" w:eastAsia="宋体" w:cs="Times New Roman"/>
          <w:color w:val="auto"/>
          <w:sz w:val="24"/>
          <w:szCs w:val="28"/>
          <w:highlight w:val="none"/>
        </w:rPr>
        <w:t>排放因子进行不确定度</w:t>
      </w:r>
      <w:r>
        <w:rPr>
          <w:rFonts w:hint="eastAsia" w:ascii="Times New Roman" w:hAnsi="Times New Roman" w:eastAsia="宋体" w:cs="Times New Roman"/>
          <w:color w:val="auto"/>
          <w:sz w:val="24"/>
          <w:szCs w:val="28"/>
          <w:highlight w:val="none"/>
        </w:rPr>
        <w:t>分析</w:t>
      </w:r>
      <w:r>
        <w:rPr>
          <w:rFonts w:ascii="Times New Roman" w:hAnsi="Times New Roman" w:eastAsia="宋体" w:cs="Times New Roman"/>
          <w:color w:val="auto"/>
          <w:sz w:val="24"/>
          <w:szCs w:val="28"/>
          <w:highlight w:val="none"/>
        </w:rPr>
        <w:t>。</w:t>
      </w:r>
    </w:p>
    <w:p w14:paraId="07F862C1">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D.1</w:t>
      </w:r>
      <w:r>
        <w:rPr>
          <w:rFonts w:hint="eastAsia" w:ascii="Times New Roman" w:hAnsi="Times New Roman" w:eastAsia="宋体" w:cs="Times New Roman"/>
          <w:color w:val="auto"/>
          <w:sz w:val="24"/>
          <w:szCs w:val="28"/>
          <w:highlight w:val="none"/>
        </w:rPr>
        <w:t>活动数据不确定度</w:t>
      </w:r>
      <w:r>
        <w:rPr>
          <w:rFonts w:hint="eastAsia" w:ascii="Times New Roman" w:hAnsi="Times New Roman" w:eastAsia="宋体" w:cs="Times New Roman"/>
          <w:color w:val="auto"/>
          <w:sz w:val="24"/>
          <w:szCs w:val="28"/>
          <w:highlight w:val="none"/>
          <w:lang w:val="en-US" w:eastAsia="zh-CN"/>
        </w:rPr>
        <w:t>评定</w:t>
      </w:r>
      <w:r>
        <w:rPr>
          <w:rFonts w:hint="eastAsia" w:ascii="Times New Roman" w:hAnsi="Times New Roman" w:eastAsia="宋体" w:cs="Times New Roman"/>
          <w:color w:val="auto"/>
          <w:sz w:val="24"/>
          <w:szCs w:val="28"/>
          <w:highlight w:val="none"/>
        </w:rPr>
        <w:t>方法</w:t>
      </w:r>
    </w:p>
    <w:p w14:paraId="5EF13FE2">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D.1.1</w:t>
      </w:r>
      <w:r>
        <w:rPr>
          <w:rFonts w:hint="eastAsia" w:ascii="Times New Roman" w:hAnsi="Times New Roman" w:eastAsia="宋体" w:cs="Times New Roman"/>
          <w:color w:val="auto"/>
          <w:sz w:val="24"/>
          <w:szCs w:val="28"/>
          <w:highlight w:val="none"/>
        </w:rPr>
        <w:t>化石燃料直接消耗相关活动数据</w:t>
      </w:r>
    </w:p>
    <w:p w14:paraId="682C9CA9">
      <w:pPr>
        <w:spacing w:line="360" w:lineRule="auto"/>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根据误差传播定律，化石燃料活动数据的标准不确定度按式（</w:t>
      </w:r>
      <w:r>
        <w:rPr>
          <w:rFonts w:ascii="Times New Roman" w:hAnsi="Times New Roman" w:eastAsia="宋体" w:cs="Times New Roman"/>
          <w:color w:val="auto"/>
          <w:sz w:val="24"/>
          <w:szCs w:val="28"/>
          <w:highlight w:val="none"/>
        </w:rPr>
        <w:t>D-1</w:t>
      </w:r>
      <w:r>
        <w:rPr>
          <w:rFonts w:hint="eastAsia" w:ascii="Times New Roman" w:hAnsi="Times New Roman" w:eastAsia="宋体" w:cs="Times New Roman"/>
          <w:color w:val="auto"/>
          <w:sz w:val="24"/>
          <w:szCs w:val="28"/>
          <w:highlight w:val="none"/>
        </w:rPr>
        <w:t>）计算：</w:t>
      </w:r>
    </w:p>
    <w:p w14:paraId="146D5250">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40"/>
          <w:highlight w:val="none"/>
        </w:rPr>
        <w:object>
          <v:shape id="_x0000_i1028" o:spt="75" type="#_x0000_t75" style="height:50.2pt;width:179.65pt;" o:ole="t" filled="f" o:preferrelative="t" stroked="f" coordsize="21600,21600">
            <v:path/>
            <v:fill on="f" focussize="0,0"/>
            <v:stroke on="f"/>
            <v:imagedata r:id="rId20" o:title=""/>
            <o:lock v:ext="edit" aspectratio="t"/>
            <w10:wrap type="none"/>
            <w10:anchorlock/>
          </v:shape>
          <o:OLEObject Type="Embed" ProgID="Equation.DSMT4" ShapeID="_x0000_i1028" DrawAspect="Content" ObjectID="_1468075728" r:id="rId19">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(D-1)</w:instrText>
      </w:r>
      <w:r>
        <w:rPr>
          <w:rFonts w:ascii="Times New Roman" w:hAnsi="Times New Roman"/>
          <w:color w:val="auto"/>
          <w:highlight w:val="none"/>
        </w:rPr>
        <w:fldChar w:fldCharType="end"/>
      </w:r>
    </w:p>
    <w:p w14:paraId="2EF4DC68">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0E1083D5">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A</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化石燃料活动数据的标准不确定度；</w:t>
      </w:r>
    </w:p>
    <w:p w14:paraId="39BC5991">
      <w:pPr>
        <w:spacing w:line="360" w:lineRule="auto"/>
        <w:ind w:left="609" w:leftChars="290"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A</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化石燃料的活动数据；</w:t>
      </w:r>
    </w:p>
    <w:p w14:paraId="0F68971B">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F</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化石燃料消耗量的标准不确定度；</w:t>
      </w:r>
    </w:p>
    <w:p w14:paraId="1A738E0D">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N</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化石燃料低位发热量的标准不确定度。</w:t>
      </w:r>
    </w:p>
    <w:p w14:paraId="4B039FC3">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对于气体和液体燃料如天然气、燃油，其活动数据标准不确定度应考虑测量仪器的测量不确定度和相关燃料的低位发热量标准不确定度；对于固体燃料如煤炭，应考虑采样不均匀引起的不确定度。煤炭的低位发热量相对不确定度按式（</w:t>
      </w:r>
      <w:r>
        <w:rPr>
          <w:rFonts w:ascii="Times New Roman" w:hAnsi="Times New Roman" w:eastAsia="宋体" w:cs="Times New Roman"/>
          <w:color w:val="auto"/>
          <w:sz w:val="24"/>
          <w:szCs w:val="28"/>
          <w:highlight w:val="none"/>
        </w:rPr>
        <w:t>D-2</w:t>
      </w:r>
      <w:r>
        <w:rPr>
          <w:rFonts w:hint="eastAsia" w:ascii="Times New Roman" w:hAnsi="Times New Roman" w:eastAsia="宋体" w:cs="Times New Roman"/>
          <w:color w:val="auto"/>
          <w:sz w:val="24"/>
          <w:szCs w:val="28"/>
          <w:highlight w:val="none"/>
        </w:rPr>
        <w:t>）计算：</w:t>
      </w:r>
    </w:p>
    <w:p w14:paraId="06469401">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24"/>
          <w:highlight w:val="none"/>
        </w:rPr>
        <w:object>
          <v:shape id="_x0000_i1029" o:spt="75" type="#_x0000_t75" style="height:31.05pt;width:132.1pt;" o:ole="t" filled="f" o:preferrelative="t" stroked="f" coordsize="21600,21600">
            <v:path/>
            <v:fill on="f" focussize="0,0"/>
            <v:stroke on="f"/>
            <v:imagedata r:id="rId22" o:title=""/>
            <o:lock v:ext="edit" aspectratio="t"/>
            <w10:wrap type="none"/>
            <w10:anchorlock/>
          </v:shape>
          <o:OLEObject Type="Embed" ProgID="Equation.DSMT4" ShapeID="_x0000_i1029" DrawAspect="Content" ObjectID="_1468075729" r:id="rId21">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(D-2)</w:instrText>
      </w:r>
      <w:r>
        <w:rPr>
          <w:rFonts w:ascii="Times New Roman" w:hAnsi="Times New Roman"/>
          <w:color w:val="auto"/>
          <w:highlight w:val="none"/>
        </w:rPr>
        <w:fldChar w:fldCharType="end"/>
      </w:r>
    </w:p>
    <w:p w14:paraId="7AFE96B5">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3F01EB2F">
      <w:pPr>
        <w:pStyle w:val="40"/>
        <w:ind w:firstLine="420" w:firstLineChars="200"/>
        <w:jc w:val="both"/>
        <w:rPr>
          <w:rFonts w:ascii="Times New Roman" w:hAnsi="Times New Roman"/>
          <w:color w:val="auto"/>
          <w:highlight w:val="none"/>
        </w:rPr>
      </w:pPr>
      <w:r>
        <w:rPr>
          <w:rFonts w:ascii="Times New Roman" w:hAnsi="Times New Roman"/>
          <w:i/>
          <w:iCs/>
          <w:color w:val="auto"/>
          <w:highlight w:val="none"/>
        </w:rPr>
        <w:t>N</w:t>
      </w:r>
      <w:r>
        <w:rPr>
          <w:rFonts w:ascii="Times New Roman" w:hAnsi="Times New Roman"/>
          <w:color w:val="auto"/>
          <w:sz w:val="24"/>
          <w:szCs w:val="28"/>
          <w:highlight w:val="none"/>
        </w:rPr>
        <w:t>——</w:t>
      </w:r>
      <w:r>
        <w:rPr>
          <w:rFonts w:hint="eastAsia" w:ascii="Times New Roman" w:hAnsi="Times New Roman"/>
          <w:color w:val="auto"/>
          <w:sz w:val="24"/>
          <w:szCs w:val="28"/>
          <w:highlight w:val="none"/>
        </w:rPr>
        <w:t>煤炭的低位发热量；</w:t>
      </w:r>
    </w:p>
    <w:p w14:paraId="1E6AFC5E">
      <w:pPr>
        <w:pStyle w:val="40"/>
        <w:ind w:firstLine="210" w:firstLineChars="100"/>
        <w:jc w:val="both"/>
        <w:rPr>
          <w:rFonts w:ascii="Times New Roman" w:hAnsi="Times New Roman"/>
          <w:color w:val="auto"/>
          <w:sz w:val="24"/>
          <w:szCs w:val="28"/>
          <w:highlight w:val="none"/>
        </w:rPr>
      </w:pPr>
      <w:r>
        <w:rPr>
          <w:rFonts w:hint="eastAsia" w:ascii="Times New Roman" w:hAnsi="Times New Roman"/>
          <w:i/>
          <w:iCs/>
          <w:color w:val="auto"/>
          <w:highlight w:val="none"/>
        </w:rPr>
        <w:t>u</w:t>
      </w:r>
      <w:r>
        <w:rPr>
          <w:rFonts w:ascii="Times New Roman" w:hAnsi="Times New Roman"/>
          <w:color w:val="auto"/>
          <w:highlight w:val="none"/>
          <w:vertAlign w:val="subscript"/>
        </w:rPr>
        <w:t>N</w:t>
      </w:r>
      <w:r>
        <w:rPr>
          <w:rFonts w:hint="eastAsia" w:ascii="Times New Roman" w:hAnsi="Times New Roman"/>
          <w:color w:val="auto"/>
          <w:highlight w:val="none"/>
          <w:vertAlign w:val="subscript"/>
        </w:rPr>
        <w:t>采</w:t>
      </w:r>
      <w:r>
        <w:rPr>
          <w:rFonts w:ascii="Times New Roman" w:hAnsi="Times New Roman"/>
          <w:color w:val="auto"/>
          <w:sz w:val="24"/>
          <w:szCs w:val="28"/>
          <w:highlight w:val="none"/>
        </w:rPr>
        <w:t>——</w:t>
      </w:r>
      <w:r>
        <w:rPr>
          <w:rFonts w:hint="eastAsia" w:ascii="Times New Roman" w:hAnsi="Times New Roman"/>
          <w:color w:val="auto"/>
          <w:sz w:val="24"/>
          <w:szCs w:val="28"/>
          <w:highlight w:val="none"/>
        </w:rPr>
        <w:t>煤炭采样引起的发热量测定相对不确定度；</w:t>
      </w:r>
    </w:p>
    <w:p w14:paraId="2FC8E27B">
      <w:pPr>
        <w:pStyle w:val="40"/>
        <w:ind w:firstLine="210" w:firstLineChars="100"/>
        <w:jc w:val="both"/>
        <w:rPr>
          <w:rFonts w:ascii="Times New Roman" w:hAnsi="Times New Roman"/>
          <w:color w:val="auto"/>
          <w:highlight w:val="none"/>
        </w:rPr>
      </w:pPr>
      <w:r>
        <w:rPr>
          <w:rFonts w:hint="eastAsia" w:ascii="Times New Roman" w:hAnsi="Times New Roman"/>
          <w:color w:val="auto"/>
          <w:highlight w:val="none"/>
        </w:rPr>
        <w:t>u</w:t>
      </w:r>
      <w:r>
        <w:rPr>
          <w:rFonts w:hint="eastAsia" w:ascii="Times New Roman" w:hAnsi="Times New Roman"/>
          <w:color w:val="auto"/>
          <w:highlight w:val="none"/>
          <w:vertAlign w:val="subscript"/>
        </w:rPr>
        <w:t>热测</w:t>
      </w:r>
      <w:r>
        <w:rPr>
          <w:rFonts w:ascii="Times New Roman" w:hAnsi="Times New Roman"/>
          <w:color w:val="auto"/>
          <w:sz w:val="24"/>
          <w:szCs w:val="28"/>
          <w:highlight w:val="none"/>
        </w:rPr>
        <w:t>——</w:t>
      </w:r>
      <w:r>
        <w:rPr>
          <w:rFonts w:hint="eastAsia" w:ascii="Times New Roman" w:hAnsi="Times New Roman"/>
          <w:color w:val="auto"/>
          <w:sz w:val="24"/>
          <w:szCs w:val="28"/>
          <w:highlight w:val="none"/>
        </w:rPr>
        <w:t>煤炭样品发热量测量的相对不确定度。</w:t>
      </w:r>
    </w:p>
    <w:p w14:paraId="6F5D93A8">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在评</w:t>
      </w:r>
      <w:r>
        <w:rPr>
          <w:rFonts w:hint="eastAsia" w:ascii="Times New Roman" w:hAnsi="Times New Roman" w:eastAsia="宋体" w:cs="Times New Roman"/>
          <w:color w:val="auto"/>
          <w:sz w:val="24"/>
          <w:szCs w:val="28"/>
          <w:highlight w:val="none"/>
          <w:lang w:val="en-US" w:eastAsia="zh-CN"/>
        </w:rPr>
        <w:t>定</w:t>
      </w:r>
      <w:r>
        <w:rPr>
          <w:rFonts w:hint="eastAsia" w:ascii="Times New Roman" w:hAnsi="Times New Roman" w:eastAsia="宋体" w:cs="Times New Roman"/>
          <w:color w:val="auto"/>
          <w:sz w:val="24"/>
          <w:szCs w:val="28"/>
          <w:highlight w:val="none"/>
        </w:rPr>
        <w:t>采样不均匀引起的低位发热量不确定度时，需在同一批次进行多次采样，采样次数不少于</w:t>
      </w:r>
      <w:r>
        <w:rPr>
          <w:rFonts w:ascii="Times New Roman" w:hAnsi="Times New Roman" w:eastAsia="宋体" w:cs="Times New Roman"/>
          <w:color w:val="auto"/>
          <w:sz w:val="24"/>
          <w:szCs w:val="28"/>
          <w:highlight w:val="none"/>
        </w:rPr>
        <w:t>10</w:t>
      </w:r>
      <w:r>
        <w:rPr>
          <w:rFonts w:hint="eastAsia" w:ascii="Times New Roman" w:hAnsi="Times New Roman" w:eastAsia="宋体" w:cs="Times New Roman"/>
          <w:color w:val="auto"/>
          <w:sz w:val="24"/>
          <w:szCs w:val="28"/>
          <w:highlight w:val="none"/>
        </w:rPr>
        <w:t>次，采样不确定度按照式（</w:t>
      </w:r>
      <w:r>
        <w:rPr>
          <w:rFonts w:ascii="Times New Roman" w:hAnsi="Times New Roman" w:eastAsia="宋体" w:cs="Times New Roman"/>
          <w:color w:val="auto"/>
          <w:sz w:val="24"/>
          <w:szCs w:val="28"/>
          <w:highlight w:val="none"/>
        </w:rPr>
        <w:t>D-3</w:t>
      </w:r>
      <w:r>
        <w:rPr>
          <w:rFonts w:hint="eastAsia" w:ascii="Times New Roman" w:hAnsi="Times New Roman" w:eastAsia="宋体" w:cs="Times New Roman"/>
          <w:color w:val="auto"/>
          <w:sz w:val="24"/>
          <w:szCs w:val="28"/>
          <w:highlight w:val="none"/>
        </w:rPr>
        <w:t>）计算：</w:t>
      </w:r>
    </w:p>
    <w:p w14:paraId="36F5EEC6">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34"/>
          <w:highlight w:val="none"/>
        </w:rPr>
        <w:object>
          <v:shape id="_x0000_i1030" o:spt="75" type="#_x0000_t75" style="height:45.6pt;width:147.3pt;" o:ole="t" filled="f" o:preferrelative="t" stroked="f" coordsize="21600,21600">
            <v:path/>
            <v:fill on="f" focussize="0,0"/>
            <v:stroke on="f"/>
            <v:imagedata r:id="rId24" o:title=""/>
            <o:lock v:ext="edit" aspectratio="t"/>
            <w10:wrap type="none"/>
            <w10:anchorlock/>
          </v:shape>
          <o:OLEObject Type="Embed" ProgID="Equation.DSMT4" ShapeID="_x0000_i1030" DrawAspect="Content" ObjectID="_1468075730" r:id="rId23">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(D-3)</w:instrText>
      </w:r>
      <w:r>
        <w:rPr>
          <w:rFonts w:ascii="Times New Roman" w:hAnsi="Times New Roman"/>
          <w:color w:val="auto"/>
          <w:highlight w:val="none"/>
        </w:rPr>
        <w:fldChar w:fldCharType="end"/>
      </w:r>
    </w:p>
    <w:p w14:paraId="3FF9D72F">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359F965B">
      <w:pPr>
        <w:spacing w:line="360" w:lineRule="auto"/>
        <w:ind w:firstLine="480" w:firstLineChars="200"/>
        <w:rPr>
          <w:rFonts w:ascii="Times New Roman" w:hAnsi="Times New Roman" w:eastAsia="宋体" w:cs="Times New Roman"/>
          <w:i/>
          <w:iCs/>
          <w:color w:val="auto"/>
          <w:sz w:val="24"/>
          <w:szCs w:val="28"/>
          <w:highlight w:val="none"/>
        </w:rPr>
      </w:pPr>
      <w:r>
        <w:rPr>
          <w:rFonts w:ascii="Times New Roman" w:hAnsi="Times New Roman" w:eastAsia="宋体" w:cs="Times New Roman"/>
          <w:i/>
          <w:iCs/>
          <w:color w:val="auto"/>
          <w:sz w:val="24"/>
          <w:szCs w:val="28"/>
          <w:highlight w:val="none"/>
        </w:rPr>
        <w:t>s</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x</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某单个采样测得值</w:t>
      </w:r>
      <w:r>
        <w:rPr>
          <w:rFonts w:ascii="Times New Roman" w:hAnsi="Times New Roman" w:eastAsia="宋体" w:cs="Times New Roman"/>
          <w:i/>
          <w:iCs/>
          <w:color w:val="auto"/>
          <w:sz w:val="24"/>
          <w:szCs w:val="28"/>
          <w:highlight w:val="none"/>
        </w:rPr>
        <w:t>x</w:t>
      </w:r>
      <w:r>
        <w:rPr>
          <w:rFonts w:ascii="Times New Roman" w:hAnsi="Times New Roman" w:eastAsia="宋体" w:cs="Times New Roman"/>
          <w:color w:val="auto"/>
          <w:sz w:val="24"/>
          <w:szCs w:val="28"/>
          <w:highlight w:val="none"/>
        </w:rPr>
        <w:t>的实验标准偏差</w:t>
      </w:r>
      <w:r>
        <w:rPr>
          <w:rFonts w:hint="eastAsia" w:ascii="Times New Roman" w:hAnsi="Times New Roman" w:eastAsia="宋体" w:cs="Times New Roman"/>
          <w:color w:val="auto"/>
          <w:sz w:val="24"/>
          <w:szCs w:val="28"/>
          <w:highlight w:val="none"/>
        </w:rPr>
        <w:t>；</w:t>
      </w:r>
    </w:p>
    <w:p w14:paraId="52A1216F">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n</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采样次数；</w:t>
      </w:r>
    </w:p>
    <w:p w14:paraId="054D6D03">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x</w:t>
      </w:r>
      <w:r>
        <w:rPr>
          <w:rFonts w:hint="eastAsia" w:ascii="Times New Roman" w:hAnsi="Times New Roman" w:eastAsia="宋体" w:cs="Times New Roman"/>
          <w:i/>
          <w:iCs/>
          <w:color w:val="auto"/>
          <w:sz w:val="24"/>
          <w:szCs w:val="28"/>
          <w:highlight w:val="none"/>
          <w:vertAlign w:val="subscript"/>
        </w:rPr>
        <w:t>i</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同一批次第</w:t>
      </w:r>
      <w:r>
        <w:rPr>
          <w:rFonts w:ascii="Times New Roman" w:hAnsi="Times New Roman" w:eastAsia="宋体" w:cs="Times New Roman"/>
          <w:i/>
          <w:iCs/>
          <w:color w:val="auto"/>
          <w:sz w:val="24"/>
          <w:szCs w:val="28"/>
          <w:highlight w:val="none"/>
        </w:rPr>
        <w:t>i</w:t>
      </w:r>
      <w:r>
        <w:rPr>
          <w:rFonts w:hint="eastAsia" w:ascii="Times New Roman" w:hAnsi="Times New Roman" w:eastAsia="宋体" w:cs="Times New Roman"/>
          <w:color w:val="auto"/>
          <w:sz w:val="24"/>
          <w:szCs w:val="28"/>
          <w:highlight w:val="none"/>
        </w:rPr>
        <w:t>次采样的样品低位发热量；</w:t>
      </w:r>
    </w:p>
    <w:p w14:paraId="0553E6AA">
      <w:pPr>
        <w:spacing w:line="360" w:lineRule="auto"/>
        <w:ind w:firstLine="480" w:firstLineChars="200"/>
        <w:rPr>
          <w:rFonts w:ascii="Times New Roman" w:hAnsi="Times New Roman" w:eastAsia="宋体" w:cs="Times New Roman"/>
          <w:color w:val="auto"/>
          <w:sz w:val="24"/>
          <w:szCs w:val="28"/>
          <w:highlight w:val="none"/>
        </w:rPr>
      </w:pPr>
      <m:oMath>
        <m:acc>
          <m:accPr>
            <m:chr m:val="̅"/>
            <m:ctrlPr>
              <w:rPr>
                <w:rFonts w:ascii="Cambria Math" w:hAnsi="Cambria Math" w:eastAsia="宋体" w:cs="Times New Roman"/>
                <w:i/>
                <w:color w:val="auto"/>
                <w:sz w:val="24"/>
                <w:szCs w:val="28"/>
                <w:highlight w:val="none"/>
              </w:rPr>
            </m:ctrlPr>
          </m:accPr>
          <m:e>
            <m:r>
              <m:rPr/>
              <w:rPr>
                <w:rFonts w:hint="eastAsia" w:ascii="Times New Roman" w:hAnsi="Times New Roman" w:eastAsia="宋体" w:cs="Times New Roman"/>
                <w:color w:val="auto"/>
                <w:sz w:val="24"/>
                <w:szCs w:val="28"/>
                <w:highlight w:val="none"/>
              </w:rPr>
              <m:t>x</m:t>
            </m:r>
            <m:ctrlPr>
              <w:rPr>
                <w:rFonts w:ascii="Cambria Math" w:hAnsi="Cambria Math" w:eastAsia="宋体" w:cs="Times New Roman"/>
                <w:i/>
                <w:color w:val="auto"/>
                <w:sz w:val="24"/>
                <w:szCs w:val="28"/>
                <w:highlight w:val="none"/>
              </w:rPr>
            </m:ctrlPr>
          </m:e>
        </m:acc>
      </m:oMath>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同一批次所有采样的样品平均低位发热量。</w:t>
      </w:r>
    </w:p>
    <w:p w14:paraId="6774B8AF">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D.1.2</w:t>
      </w:r>
      <w:r>
        <w:rPr>
          <w:rFonts w:hint="eastAsia" w:ascii="Times New Roman" w:hAnsi="Times New Roman" w:eastAsia="宋体" w:cs="Times New Roman"/>
          <w:color w:val="auto"/>
          <w:sz w:val="24"/>
          <w:szCs w:val="28"/>
          <w:highlight w:val="none"/>
        </w:rPr>
        <w:t>净购入能源活动数据</w:t>
      </w:r>
    </w:p>
    <w:p w14:paraId="4C39807D">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净购入能源如电力、热力等活动数据的不确定度为相关计量仪表的不确定度。</w:t>
      </w:r>
    </w:p>
    <w:p w14:paraId="5BEFAD6D">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D.1.3</w:t>
      </w:r>
      <w:r>
        <w:rPr>
          <w:rFonts w:hint="eastAsia" w:ascii="Times New Roman" w:hAnsi="Times New Roman" w:eastAsia="宋体" w:cs="Times New Roman"/>
          <w:color w:val="auto"/>
          <w:sz w:val="24"/>
          <w:szCs w:val="28"/>
          <w:highlight w:val="none"/>
        </w:rPr>
        <w:t>其他材料活动数据</w:t>
      </w:r>
    </w:p>
    <w:p w14:paraId="592F5D65">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针对某些标准物质的过程排放，如灭火器中二氧化碳灭火剂填充量以设备铭牌标明为准，不再进行不确定度评</w:t>
      </w:r>
      <w:r>
        <w:rPr>
          <w:rFonts w:hint="eastAsia" w:ascii="Times New Roman" w:hAnsi="Times New Roman" w:eastAsia="宋体" w:cs="Times New Roman"/>
          <w:color w:val="auto"/>
          <w:sz w:val="24"/>
          <w:szCs w:val="28"/>
          <w:highlight w:val="none"/>
          <w:lang w:val="en-US" w:eastAsia="zh-CN"/>
        </w:rPr>
        <w:t>定</w:t>
      </w:r>
      <w:r>
        <w:rPr>
          <w:rFonts w:hint="eastAsia" w:ascii="Times New Roman" w:hAnsi="Times New Roman" w:eastAsia="宋体" w:cs="Times New Roman"/>
          <w:color w:val="auto"/>
          <w:sz w:val="24"/>
          <w:szCs w:val="28"/>
          <w:highlight w:val="none"/>
        </w:rPr>
        <w:t>。</w:t>
      </w:r>
    </w:p>
    <w:p w14:paraId="01A4E85D">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D.2</w:t>
      </w:r>
      <w:r>
        <w:rPr>
          <w:rFonts w:hint="eastAsia" w:ascii="Times New Roman" w:hAnsi="Times New Roman" w:eastAsia="宋体" w:cs="Times New Roman"/>
          <w:color w:val="auto"/>
          <w:sz w:val="24"/>
          <w:szCs w:val="28"/>
          <w:highlight w:val="none"/>
        </w:rPr>
        <w:t>碳排放因子不确定度评</w:t>
      </w:r>
      <w:r>
        <w:rPr>
          <w:rFonts w:hint="eastAsia" w:ascii="Times New Roman" w:hAnsi="Times New Roman" w:eastAsia="宋体" w:cs="Times New Roman"/>
          <w:color w:val="auto"/>
          <w:sz w:val="24"/>
          <w:szCs w:val="28"/>
          <w:highlight w:val="none"/>
          <w:lang w:val="en-US" w:eastAsia="zh-CN"/>
        </w:rPr>
        <w:t>定</w:t>
      </w:r>
      <w:r>
        <w:rPr>
          <w:rFonts w:hint="eastAsia" w:ascii="Times New Roman" w:hAnsi="Times New Roman" w:eastAsia="宋体" w:cs="Times New Roman"/>
          <w:color w:val="auto"/>
          <w:sz w:val="24"/>
          <w:szCs w:val="28"/>
          <w:highlight w:val="none"/>
        </w:rPr>
        <w:t>方法</w:t>
      </w:r>
    </w:p>
    <w:p w14:paraId="0AACE999">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D.2</w:t>
      </w:r>
      <w:r>
        <w:rPr>
          <w:rFonts w:hint="eastAsia" w:ascii="Times New Roman" w:hAnsi="Times New Roman" w:eastAsia="宋体" w:cs="Times New Roman"/>
          <w:color w:val="auto"/>
          <w:sz w:val="24"/>
          <w:szCs w:val="28"/>
          <w:highlight w:val="none"/>
        </w:rPr>
        <w:t>.1化石燃料碳排放因子</w:t>
      </w:r>
    </w:p>
    <w:p w14:paraId="56607EAE">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化石燃料碳排放因子的标准不确定度按式（</w:t>
      </w:r>
      <w:r>
        <w:rPr>
          <w:rFonts w:ascii="Times New Roman" w:hAnsi="Times New Roman" w:eastAsia="宋体" w:cs="Times New Roman"/>
          <w:color w:val="auto"/>
          <w:sz w:val="24"/>
          <w:szCs w:val="28"/>
          <w:highlight w:val="none"/>
        </w:rPr>
        <w:t>D-4</w:t>
      </w:r>
      <w:r>
        <w:rPr>
          <w:rFonts w:hint="eastAsia" w:ascii="Times New Roman" w:hAnsi="Times New Roman" w:eastAsia="宋体" w:cs="Times New Roman"/>
          <w:color w:val="auto"/>
          <w:sz w:val="24"/>
          <w:szCs w:val="28"/>
          <w:highlight w:val="none"/>
        </w:rPr>
        <w:t>）计算：</w:t>
      </w:r>
    </w:p>
    <w:p w14:paraId="50F8C6C0">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40"/>
          <w:highlight w:val="none"/>
        </w:rPr>
        <w:object>
          <v:shape id="_x0000_i1031" o:spt="75" type="#_x0000_t75" style="height:50.2pt;width:188.25pt;" o:ole="t" filled="f" o:preferrelative="t" stroked="f" coordsize="21600,21600">
            <v:path/>
            <v:fill on="f" focussize="0,0"/>
            <v:stroke on="f"/>
            <v:imagedata r:id="rId26" o:title=""/>
            <o:lock v:ext="edit" aspectratio="t"/>
            <w10:wrap type="none"/>
            <w10:anchorlock/>
          </v:shape>
          <o:OLEObject Type="Embed" ProgID="Equation.DSMT4" ShapeID="_x0000_i1031" DrawAspect="Content" ObjectID="_1468075731" r:id="rId25">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(D-4)</w:instrText>
      </w:r>
      <w:r>
        <w:rPr>
          <w:rFonts w:ascii="Times New Roman" w:hAnsi="Times New Roman"/>
          <w:color w:val="auto"/>
          <w:highlight w:val="none"/>
        </w:rPr>
        <w:fldChar w:fldCharType="end"/>
      </w:r>
    </w:p>
    <w:p w14:paraId="1904AEE0">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7D6913F4">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E</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化石燃料碳排放因子的标准不确定度；</w:t>
      </w:r>
    </w:p>
    <w:p w14:paraId="4167E9FC">
      <w:pPr>
        <w:spacing w:line="360" w:lineRule="auto"/>
        <w:ind w:left="609" w:leftChars="290"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E</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化石燃料的碳排放因子；</w:t>
      </w:r>
    </w:p>
    <w:p w14:paraId="11BACF0D">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i/>
          <w:iCs/>
          <w:color w:val="auto"/>
          <w:sz w:val="24"/>
          <w:szCs w:val="28"/>
          <w:highlight w:val="none"/>
        </w:rPr>
        <w:t>（</w:t>
      </w:r>
      <w:r>
        <w:rPr>
          <w:rFonts w:ascii="Times New Roman" w:hAnsi="Times New Roman" w:eastAsia="宋体" w:cs="Times New Roman"/>
          <w:i/>
          <w:iCs/>
          <w:color w:val="auto"/>
          <w:sz w:val="24"/>
          <w:szCs w:val="28"/>
          <w:highlight w:val="none"/>
        </w:rPr>
        <w:t>C</w:t>
      </w:r>
      <w:r>
        <w:rPr>
          <w:rFonts w:hint="eastAsia" w:ascii="Times New Roman" w:hAnsi="Times New Roman" w:eastAsia="宋体" w:cs="Times New Roman"/>
          <w:i/>
          <w:iCs/>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化石燃料单位发热量含碳量的标准不确定度；</w:t>
      </w:r>
    </w:p>
    <w:p w14:paraId="4D08BF40">
      <w:pPr>
        <w:spacing w:line="360" w:lineRule="auto"/>
        <w:ind w:left="357" w:leftChars="17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i/>
          <w:iCs/>
          <w:color w:val="auto"/>
          <w:sz w:val="24"/>
          <w:szCs w:val="28"/>
          <w:highlight w:val="none"/>
        </w:rPr>
        <w:t>（</w:t>
      </w:r>
      <w:r>
        <w:rPr>
          <w:rFonts w:ascii="Times New Roman" w:hAnsi="Times New Roman" w:eastAsia="宋体" w:cs="Times New Roman"/>
          <w:i/>
          <w:iCs/>
          <w:color w:val="auto"/>
          <w:sz w:val="24"/>
          <w:szCs w:val="28"/>
          <w:highlight w:val="none"/>
        </w:rPr>
        <w:t>OF</w:t>
      </w:r>
      <w:r>
        <w:rPr>
          <w:rFonts w:hint="eastAsia" w:ascii="Times New Roman" w:hAnsi="Times New Roman" w:eastAsia="宋体" w:cs="Times New Roman"/>
          <w:i/>
          <w:iCs/>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化石燃料碳氧化率的标准不确定度。</w:t>
      </w:r>
    </w:p>
    <w:p w14:paraId="2CA39B42">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当以煤炭为燃料时，需考虑煤炭采样不均匀引起的不确定度。</w:t>
      </w:r>
    </w:p>
    <w:p w14:paraId="1F5FDE07">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煤的单位发热量含碳量相对不确定度按式（</w:t>
      </w:r>
      <w:r>
        <w:rPr>
          <w:rFonts w:ascii="Times New Roman" w:hAnsi="Times New Roman" w:eastAsia="宋体" w:cs="Times New Roman"/>
          <w:color w:val="auto"/>
          <w:sz w:val="24"/>
          <w:szCs w:val="28"/>
          <w:highlight w:val="none"/>
        </w:rPr>
        <w:t>D-5</w:t>
      </w:r>
      <w:r>
        <w:rPr>
          <w:rFonts w:hint="eastAsia" w:ascii="Times New Roman" w:hAnsi="Times New Roman" w:eastAsia="宋体" w:cs="Times New Roman"/>
          <w:color w:val="auto"/>
          <w:sz w:val="24"/>
          <w:szCs w:val="28"/>
          <w:highlight w:val="none"/>
        </w:rPr>
        <w:t>）计算：</w:t>
      </w:r>
    </w:p>
    <w:p w14:paraId="21E8EE1A">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24"/>
          <w:highlight w:val="none"/>
        </w:rPr>
        <w:object>
          <v:shape id="_x0000_i1032" o:spt="75" type="#_x0000_t75" style="height:31.05pt;width:223.25pt;" o:ole="t" filled="f" o:preferrelative="t" stroked="f" coordsize="21600,21600">
            <v:path/>
            <v:fill on="f" focussize="0,0"/>
            <v:stroke on="f"/>
            <v:imagedata r:id="rId28" o:title=""/>
            <o:lock v:ext="edit" aspectratio="t"/>
            <w10:wrap type="none"/>
            <w10:anchorlock/>
          </v:shape>
          <o:OLEObject Type="Embed" ProgID="Equation.DSMT4" ShapeID="_x0000_i1032" DrawAspect="Content" ObjectID="_1468075732" r:id="rId27">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(D-5)</w:instrText>
      </w:r>
      <w:r>
        <w:rPr>
          <w:rFonts w:ascii="Times New Roman" w:hAnsi="Times New Roman"/>
          <w:color w:val="auto"/>
          <w:highlight w:val="none"/>
        </w:rPr>
        <w:fldChar w:fldCharType="end"/>
      </w:r>
    </w:p>
    <w:p w14:paraId="2F0617F5">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33FB32EF">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C</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煤炭的单位发热量含碳量；</w:t>
      </w:r>
    </w:p>
    <w:p w14:paraId="537BBB30">
      <w:pPr>
        <w:spacing w:line="360" w:lineRule="auto"/>
        <w:ind w:left="231" w:leftChars="11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vertAlign w:val="subscript"/>
        </w:rPr>
        <w:t>碳采</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煤炭采样引起的含碳量测定相对不确定度；</w:t>
      </w:r>
    </w:p>
    <w:p w14:paraId="4EE36300">
      <w:pPr>
        <w:spacing w:line="360" w:lineRule="auto"/>
        <w:ind w:left="231" w:leftChars="11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vertAlign w:val="subscript"/>
        </w:rPr>
        <w:t>碳测</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煤炭样品含碳量测量的相对不确定度。</w:t>
      </w:r>
    </w:p>
    <w:p w14:paraId="32804C02">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煤炭采样引起的含碳量测定相对不确定度计算公式参考（D</w:t>
      </w:r>
      <w:r>
        <w:rPr>
          <w:rFonts w:ascii="Times New Roman" w:hAnsi="Times New Roman" w:eastAsia="宋体" w:cs="Times New Roman"/>
          <w:color w:val="auto"/>
          <w:sz w:val="24"/>
          <w:szCs w:val="28"/>
          <w:highlight w:val="none"/>
        </w:rPr>
        <w:t>-3</w:t>
      </w:r>
      <w:r>
        <w:rPr>
          <w:rFonts w:hint="eastAsia" w:ascii="Times New Roman" w:hAnsi="Times New Roman" w:eastAsia="宋体" w:cs="Times New Roman"/>
          <w:color w:val="auto"/>
          <w:sz w:val="24"/>
          <w:szCs w:val="28"/>
          <w:highlight w:val="none"/>
        </w:rPr>
        <w:t>），其他化石燃料的含碳量不确定度可不考虑采样的不确定度的影响。</w:t>
      </w:r>
    </w:p>
    <w:p w14:paraId="05BC88F7">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D.2.2其他</w:t>
      </w:r>
      <w:r>
        <w:rPr>
          <w:rFonts w:hint="eastAsia" w:ascii="Times New Roman" w:hAnsi="Times New Roman" w:eastAsia="宋体" w:cs="Times New Roman"/>
          <w:color w:val="auto"/>
          <w:sz w:val="24"/>
          <w:szCs w:val="28"/>
          <w:highlight w:val="none"/>
        </w:rPr>
        <w:t>碳</w:t>
      </w:r>
      <w:r>
        <w:rPr>
          <w:rFonts w:ascii="Times New Roman" w:hAnsi="Times New Roman" w:eastAsia="宋体" w:cs="Times New Roman"/>
          <w:color w:val="auto"/>
          <w:sz w:val="24"/>
          <w:szCs w:val="28"/>
          <w:highlight w:val="none"/>
        </w:rPr>
        <w:t>排放因子</w:t>
      </w:r>
    </w:p>
    <w:p w14:paraId="7387BA94">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过程排放及净购入电力、热力排放使用的碳排放因子采用默认值，该部分不确定度不</w:t>
      </w:r>
      <w:r>
        <w:rPr>
          <w:rFonts w:hint="eastAsia" w:ascii="Times New Roman" w:hAnsi="Times New Roman" w:eastAsia="宋体" w:cs="Times New Roman"/>
          <w:color w:val="auto"/>
          <w:sz w:val="24"/>
          <w:szCs w:val="28"/>
          <w:highlight w:val="none"/>
          <w:lang w:val="en-US" w:eastAsia="zh-CN"/>
        </w:rPr>
        <w:t>再</w:t>
      </w:r>
      <w:r>
        <w:rPr>
          <w:rFonts w:hint="eastAsia" w:ascii="Times New Roman" w:hAnsi="Times New Roman" w:eastAsia="宋体" w:cs="Times New Roman"/>
          <w:color w:val="auto"/>
          <w:sz w:val="24"/>
          <w:szCs w:val="28"/>
          <w:highlight w:val="none"/>
        </w:rPr>
        <w:t>进行</w:t>
      </w:r>
      <w:r>
        <w:rPr>
          <w:rFonts w:hint="eastAsia" w:ascii="Times New Roman" w:hAnsi="Times New Roman" w:eastAsia="宋体" w:cs="Times New Roman"/>
          <w:color w:val="auto"/>
          <w:sz w:val="24"/>
          <w:szCs w:val="28"/>
          <w:highlight w:val="none"/>
          <w:lang w:val="en-US" w:eastAsia="zh-CN"/>
        </w:rPr>
        <w:t>不确定度</w:t>
      </w:r>
      <w:r>
        <w:rPr>
          <w:rFonts w:hint="eastAsia" w:ascii="Times New Roman" w:hAnsi="Times New Roman" w:eastAsia="宋体" w:cs="Times New Roman"/>
          <w:color w:val="auto"/>
          <w:sz w:val="24"/>
          <w:szCs w:val="28"/>
          <w:highlight w:val="none"/>
        </w:rPr>
        <w:t>评定。</w:t>
      </w:r>
    </w:p>
    <w:p w14:paraId="51A081B0">
      <w:pPr>
        <w:spacing w:line="360" w:lineRule="auto"/>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D.3</w:t>
      </w:r>
      <w:r>
        <w:rPr>
          <w:rFonts w:hint="eastAsia" w:ascii="Times New Roman" w:hAnsi="Times New Roman" w:eastAsia="宋体" w:cs="Times New Roman"/>
          <w:color w:val="auto"/>
          <w:sz w:val="24"/>
          <w:szCs w:val="28"/>
          <w:highlight w:val="none"/>
        </w:rPr>
        <w:t>排放量的扩展不确定度</w:t>
      </w:r>
    </w:p>
    <w:p w14:paraId="57FF184D">
      <w:pPr>
        <w:spacing w:line="360" w:lineRule="auto"/>
        <w:ind w:firstLine="480" w:firstLineChars="200"/>
        <w:rPr>
          <w:rFonts w:ascii="Times New Roman" w:hAnsi="Times New Roman"/>
          <w:color w:val="auto"/>
          <w:sz w:val="24"/>
          <w:szCs w:val="28"/>
          <w:highlight w:val="none"/>
        </w:rPr>
      </w:pPr>
      <w:r>
        <w:rPr>
          <w:rFonts w:hint="eastAsia" w:ascii="Times New Roman" w:hAnsi="Times New Roman" w:eastAsia="宋体" w:cs="Times New Roman"/>
          <w:color w:val="auto"/>
          <w:sz w:val="24"/>
          <w:szCs w:val="28"/>
          <w:highlight w:val="none"/>
        </w:rPr>
        <w:t>建筑总碳排放量的合成标准不确定度按式（</w:t>
      </w:r>
      <w:r>
        <w:rPr>
          <w:rFonts w:ascii="Times New Roman" w:hAnsi="Times New Roman" w:eastAsia="宋体" w:cs="Times New Roman"/>
          <w:color w:val="auto"/>
          <w:sz w:val="24"/>
          <w:szCs w:val="28"/>
          <w:highlight w:val="none"/>
        </w:rPr>
        <w:t>D-6</w:t>
      </w:r>
      <w:r>
        <w:rPr>
          <w:rFonts w:hint="eastAsia" w:ascii="Times New Roman" w:hAnsi="Times New Roman" w:eastAsia="宋体" w:cs="Times New Roman"/>
          <w:color w:val="auto"/>
          <w:sz w:val="24"/>
          <w:szCs w:val="28"/>
          <w:highlight w:val="none"/>
        </w:rPr>
        <w:t>）计算。</w:t>
      </w:r>
    </w:p>
    <w:p w14:paraId="340C034F">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16"/>
          <w:highlight w:val="none"/>
        </w:rPr>
        <w:object>
          <v:shape id="_x0000_i1033" o:spt="75" type="#_x0000_t75" style="height:26.4pt;width:227.9pt;" o:ole="t" filled="f" o:preferrelative="t" stroked="f" coordsize="21600,21600">
            <v:path/>
            <v:fill on="f" focussize="0,0"/>
            <v:stroke on="f"/>
            <v:imagedata r:id="rId30" o:title=""/>
            <o:lock v:ext="edit" aspectratio="t"/>
            <w10:wrap type="none"/>
            <w10:anchorlock/>
          </v:shape>
          <o:OLEObject Type="Embed" ProgID="Equation.DSMT4" ShapeID="_x0000_i1033" DrawAspect="Content" ObjectID="_1468075733" r:id="rId29">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(D-6)</w:instrText>
      </w:r>
      <w:r>
        <w:rPr>
          <w:rFonts w:ascii="Times New Roman" w:hAnsi="Times New Roman"/>
          <w:color w:val="auto"/>
          <w:highlight w:val="none"/>
        </w:rPr>
        <w:fldChar w:fldCharType="end"/>
      </w:r>
    </w:p>
    <w:p w14:paraId="7F8FB344">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6AB65986">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建筑总碳排放量的合成标准不确定度；</w:t>
      </w:r>
    </w:p>
    <w:p w14:paraId="10324CF1">
      <w:pPr>
        <w:spacing w:line="360" w:lineRule="auto"/>
        <w:ind w:left="315" w:leftChars="15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燃</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化石燃料燃烧碳排放量的标准不确定度；</w:t>
      </w:r>
    </w:p>
    <w:p w14:paraId="37F552D0">
      <w:pPr>
        <w:spacing w:line="360" w:lineRule="auto"/>
        <w:ind w:left="210" w:leftChars="10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过程</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过程排放量的标准不确定度；</w:t>
      </w:r>
    </w:p>
    <w:p w14:paraId="2826564F">
      <w:pPr>
        <w:spacing w:line="360" w:lineRule="auto"/>
        <w:ind w:left="336" w:leftChars="16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电</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净购入电力碳排放量的标准不确定度；</w:t>
      </w:r>
    </w:p>
    <w:p w14:paraId="3972B0DC">
      <w:pPr>
        <w:spacing w:line="360" w:lineRule="auto"/>
        <w:ind w:left="336" w:leftChars="16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热</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净购入热力碳排放量的标准不确定度。</w:t>
      </w:r>
    </w:p>
    <w:p w14:paraId="2ABFA99E">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上述</w:t>
      </w: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燃</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过程</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电</w:t>
      </w:r>
      <w:r>
        <w:rPr>
          <w:rFonts w:hint="eastAsia" w:ascii="Times New Roman" w:hAnsi="Times New Roman" w:eastAsia="宋体" w:cs="Times New Roman"/>
          <w:color w:val="auto"/>
          <w:sz w:val="24"/>
          <w:szCs w:val="28"/>
          <w:highlight w:val="none"/>
        </w:rPr>
        <w:t>）与</w:t>
      </w: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hint="eastAsia"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热</w:t>
      </w:r>
      <w:r>
        <w:rPr>
          <w:rFonts w:hint="eastAsia" w:ascii="Times New Roman" w:hAnsi="Times New Roman" w:eastAsia="宋体" w:cs="Times New Roman"/>
          <w:color w:val="auto"/>
          <w:sz w:val="24"/>
          <w:szCs w:val="28"/>
          <w:highlight w:val="none"/>
        </w:rPr>
        <w:t>）计算公式相似，其标准不确定度计算公式也相似，以化石燃料燃烧排放量的标准不确定度为例，计算公式（D</w:t>
      </w:r>
      <w:r>
        <w:rPr>
          <w:rFonts w:ascii="Times New Roman" w:hAnsi="Times New Roman" w:eastAsia="宋体" w:cs="Times New Roman"/>
          <w:color w:val="auto"/>
          <w:sz w:val="24"/>
          <w:szCs w:val="28"/>
          <w:highlight w:val="none"/>
        </w:rPr>
        <w:t>-7</w:t>
      </w:r>
      <w:r>
        <w:rPr>
          <w:rFonts w:hint="eastAsia" w:ascii="Times New Roman" w:hAnsi="Times New Roman" w:eastAsia="宋体" w:cs="Times New Roman"/>
          <w:color w:val="auto"/>
          <w:sz w:val="24"/>
          <w:szCs w:val="28"/>
          <w:highlight w:val="none"/>
        </w:rPr>
        <w:t>）如下：</w:t>
      </w:r>
    </w:p>
    <w:p w14:paraId="3A1E4E59">
      <w:pPr>
        <w:pStyle w:val="40"/>
        <w:rPr>
          <w:rFonts w:ascii="Times New Roman" w:hAnsi="Times New Roman"/>
          <w:color w:val="auto"/>
          <w:highlight w:val="none"/>
        </w:rPr>
      </w:pPr>
      <w:r>
        <w:rPr>
          <w:rFonts w:ascii="Times New Roman" w:hAnsi="Times New Roman"/>
          <w:color w:val="auto"/>
          <w:highlight w:val="none"/>
        </w:rPr>
        <w:tab/>
      </w:r>
      <w:r>
        <w:rPr>
          <w:rFonts w:ascii="Times New Roman" w:hAnsi="Times New Roman"/>
          <w:color w:val="auto"/>
          <w:position w:val="-40"/>
          <w:highlight w:val="none"/>
        </w:rPr>
        <w:object>
          <v:shape id="_x0000_i1034" o:spt="75" type="#_x0000_t75" style="height:50.2pt;width:182.95pt;" o:ole="t" filled="f" o:preferrelative="t" stroked="f" coordsize="21600,21600">
            <v:path/>
            <v:fill on="f" focussize="0,0"/>
            <v:stroke on="f"/>
            <v:imagedata r:id="rId32" o:title=""/>
            <o:lock v:ext="edit" aspectratio="t"/>
            <w10:wrap type="none"/>
            <w10:anchorlock/>
          </v:shape>
          <o:OLEObject Type="Embed" ProgID="Equation.DSMT4" ShapeID="_x0000_i1034" DrawAspect="Content" ObjectID="_1468075734" r:id="rId31">
            <o:LockedField>false</o:LockedField>
          </o:OLEObject>
        </w:object>
      </w:r>
      <w:r>
        <w:rPr>
          <w:rFonts w:ascii="Times New Roman" w:hAnsi="Times New Roman"/>
          <w:color w:val="auto"/>
          <w:highlight w:val="none"/>
        </w:rPr>
        <w:t xml:space="preserve"> </w:t>
      </w:r>
      <w:r>
        <w:rPr>
          <w:rFonts w:ascii="Times New Roman" w:hAnsi="Times New Roman"/>
          <w:color w:val="auto"/>
          <w:highlight w:val="none"/>
        </w:rPr>
        <w:tab/>
      </w:r>
      <w:r>
        <w:rPr>
          <w:rFonts w:ascii="Times New Roman" w:hAnsi="Times New Roman"/>
          <w:color w:val="auto"/>
          <w:highlight w:val="none"/>
        </w:rPr>
        <w:fldChar w:fldCharType="begin"/>
      </w:r>
      <w:r>
        <w:rPr>
          <w:rFonts w:ascii="Times New Roman" w:hAnsi="Times New Roman"/>
          <w:color w:val="auto"/>
          <w:highlight w:val="none"/>
        </w:rPr>
        <w:instrText xml:space="preserve"> MACROBUTTON MTPlaceRef \* MERGEFORMAT </w:instrText>
      </w:r>
      <w:r>
        <w:rPr>
          <w:rFonts w:ascii="Times New Roman" w:hAnsi="Times New Roman"/>
          <w:color w:val="auto"/>
          <w:highlight w:val="none"/>
        </w:rPr>
        <w:fldChar w:fldCharType="begin"/>
      </w:r>
      <w:r>
        <w:rPr>
          <w:rFonts w:ascii="Times New Roman" w:hAnsi="Times New Roman"/>
          <w:color w:val="auto"/>
          <w:highlight w:val="none"/>
        </w:rPr>
        <w:instrText xml:space="preserve"> SEQ MTEqn \h \* MERGEFORMAT </w:instrText>
      </w:r>
      <w:r>
        <w:rPr>
          <w:rFonts w:ascii="Times New Roman" w:hAnsi="Times New Roman"/>
          <w:color w:val="auto"/>
          <w:highlight w:val="none"/>
        </w:rPr>
        <w:fldChar w:fldCharType="end"/>
      </w:r>
      <w:r>
        <w:rPr>
          <w:rFonts w:ascii="Times New Roman" w:hAnsi="Times New Roman"/>
          <w:color w:val="auto"/>
          <w:highlight w:val="none"/>
        </w:rPr>
        <w:instrText xml:space="preserve">(D-7)</w:instrText>
      </w:r>
      <w:r>
        <w:rPr>
          <w:rFonts w:ascii="Times New Roman" w:hAnsi="Times New Roman"/>
          <w:color w:val="auto"/>
          <w:highlight w:val="none"/>
        </w:rPr>
        <w:fldChar w:fldCharType="end"/>
      </w:r>
    </w:p>
    <w:p w14:paraId="3A023538">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式中：</w:t>
      </w:r>
    </w:p>
    <w:p w14:paraId="6667C353">
      <w:pPr>
        <w:spacing w:line="360" w:lineRule="auto"/>
        <w:ind w:firstLine="480" w:firstLineChars="200"/>
        <w:rPr>
          <w:rFonts w:ascii="Times New Roman" w:hAnsi="Times New Roman" w:eastAsia="宋体" w:cs="Times New Roman"/>
          <w:i/>
          <w:iCs/>
          <w:color w:val="auto"/>
          <w:sz w:val="24"/>
          <w:szCs w:val="28"/>
          <w:highlight w:val="none"/>
        </w:rPr>
      </w:pPr>
      <w:r>
        <w:rPr>
          <w:rFonts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vertAlign w:val="subscript"/>
        </w:rPr>
        <w:t>燃</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化石燃料燃烧碳排放量；</w:t>
      </w:r>
    </w:p>
    <w:p w14:paraId="25F56D63">
      <w:pPr>
        <w:spacing w:line="360" w:lineRule="auto"/>
        <w:ind w:left="42" w:leftChars="2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A</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化石燃料活动数据的标准不确定度，计算方法参考（</w:t>
      </w:r>
      <w:r>
        <w:rPr>
          <w:rFonts w:ascii="Times New Roman" w:hAnsi="Times New Roman" w:eastAsia="宋体" w:cs="Times New Roman"/>
          <w:color w:val="auto"/>
          <w:sz w:val="24"/>
          <w:szCs w:val="28"/>
          <w:highlight w:val="none"/>
        </w:rPr>
        <w:t>D-</w:t>
      </w:r>
      <w:r>
        <w:rPr>
          <w:rFonts w:hint="eastAsia" w:ascii="Times New Roman" w:hAnsi="Times New Roman" w:eastAsia="宋体" w:cs="Times New Roman"/>
          <w:color w:val="auto"/>
          <w:sz w:val="24"/>
          <w:szCs w:val="28"/>
          <w:highlight w:val="none"/>
        </w:rPr>
        <w:t>1）；</w:t>
      </w:r>
    </w:p>
    <w:p w14:paraId="0D50EC39">
      <w:pPr>
        <w:spacing w:line="360" w:lineRule="auto"/>
        <w:ind w:left="42" w:leftChars="20"/>
        <w:rPr>
          <w:rFonts w:ascii="Times New Roman" w:hAnsi="Times New Roman" w:eastAsia="宋体" w:cs="Times New Roman"/>
          <w:color w:val="auto"/>
          <w:sz w:val="24"/>
          <w:szCs w:val="28"/>
          <w:highlight w:val="none"/>
        </w:rPr>
      </w:pP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E</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化石燃料碳排放因子的标准不确定度，计算方法参考（</w:t>
      </w:r>
      <w:r>
        <w:rPr>
          <w:rFonts w:ascii="Times New Roman" w:hAnsi="Times New Roman" w:eastAsia="宋体" w:cs="Times New Roman"/>
          <w:color w:val="auto"/>
          <w:sz w:val="24"/>
          <w:szCs w:val="28"/>
          <w:highlight w:val="none"/>
        </w:rPr>
        <w:t>D-4</w:t>
      </w:r>
      <w:r>
        <w:rPr>
          <w:rFonts w:hint="eastAsia" w:ascii="Times New Roman" w:hAnsi="Times New Roman" w:eastAsia="宋体" w:cs="Times New Roman"/>
          <w:color w:val="auto"/>
          <w:sz w:val="24"/>
          <w:szCs w:val="28"/>
          <w:highlight w:val="none"/>
        </w:rPr>
        <w:t>）。</w:t>
      </w:r>
    </w:p>
    <w:p w14:paraId="5711FC5C">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总排放量的相对扩展不确定度为</w:t>
      </w:r>
      <w:r>
        <w:rPr>
          <w:rFonts w:ascii="Times New Roman" w:hAnsi="Times New Roman" w:eastAsia="宋体" w:cs="Times New Roman"/>
          <w:color w:val="auto"/>
          <w:sz w:val="24"/>
          <w:szCs w:val="28"/>
          <w:highlight w:val="none"/>
        </w:rPr>
        <w:t>2</w:t>
      </w:r>
      <w:r>
        <w:rPr>
          <w:rFonts w:ascii="Times New Roman" w:hAnsi="Times New Roman" w:eastAsia="宋体" w:cs="Times New Roman"/>
          <w:i/>
          <w:iCs/>
          <w:color w:val="auto"/>
          <w:sz w:val="24"/>
          <w:szCs w:val="28"/>
          <w:highlight w:val="none"/>
        </w:rPr>
        <w:t>u</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T</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T</w:t>
      </w:r>
      <w:r>
        <w:rPr>
          <w:rFonts w:ascii="Times New Roman" w:hAnsi="Times New Roman" w:eastAsia="宋体" w:cs="Times New Roman"/>
          <w:color w:val="auto"/>
          <w:sz w:val="24"/>
          <w:szCs w:val="28"/>
          <w:highlight w:val="none"/>
        </w:rPr>
        <w:t>（</w:t>
      </w:r>
      <w:r>
        <w:rPr>
          <w:rFonts w:ascii="Times New Roman" w:hAnsi="Times New Roman" w:eastAsia="宋体" w:cs="Times New Roman"/>
          <w:i/>
          <w:iCs/>
          <w:color w:val="auto"/>
          <w:sz w:val="24"/>
          <w:szCs w:val="28"/>
          <w:highlight w:val="none"/>
        </w:rPr>
        <w:t>k</w:t>
      </w:r>
      <w:r>
        <w:rPr>
          <w:rFonts w:ascii="Times New Roman" w:hAnsi="Times New Roman" w:eastAsia="宋体" w:cs="Times New Roman"/>
          <w:color w:val="auto"/>
          <w:sz w:val="24"/>
          <w:szCs w:val="28"/>
          <w:highlight w:val="none"/>
        </w:rPr>
        <w:t>=2）。</w:t>
      </w:r>
    </w:p>
    <w:p w14:paraId="680B34BB">
      <w:pPr>
        <w:spacing w:line="360" w:lineRule="auto"/>
        <w:ind w:firstLine="480" w:firstLineChars="200"/>
        <w:rPr>
          <w:rFonts w:ascii="Times New Roman" w:hAnsi="Times New Roman" w:eastAsia="宋体" w:cs="Times New Roman"/>
          <w:color w:val="auto"/>
          <w:sz w:val="24"/>
          <w:szCs w:val="28"/>
          <w:highlight w:val="none"/>
        </w:rPr>
        <w:sectPr>
          <w:pgSz w:w="11906" w:h="16838"/>
          <w:pgMar w:top="1440" w:right="1800" w:bottom="1440" w:left="1800" w:header="851" w:footer="992" w:gutter="0"/>
          <w:cols w:space="425" w:num="1"/>
          <w:docGrid w:type="lines" w:linePitch="312" w:charSpace="0"/>
        </w:sectPr>
      </w:pPr>
    </w:p>
    <w:p w14:paraId="10F2C593">
      <w:pPr>
        <w:pStyle w:val="3"/>
        <w:spacing w:before="0" w:after="0" w:line="360" w:lineRule="auto"/>
        <w:jc w:val="left"/>
        <w:rPr>
          <w:rFonts w:ascii="Times New Roman" w:hAnsi="Times New Roman" w:eastAsia="黑体"/>
          <w:b w:val="0"/>
          <w:bCs w:val="0"/>
          <w:color w:val="auto"/>
          <w:sz w:val="24"/>
          <w:szCs w:val="24"/>
          <w:highlight w:val="none"/>
        </w:rPr>
      </w:pPr>
      <w:bookmarkStart w:id="79" w:name="_Toc157701396"/>
      <w:bookmarkStart w:id="80" w:name="_Toc24861"/>
      <w:bookmarkStart w:id="81" w:name="_Toc16902"/>
      <w:r>
        <w:rPr>
          <w:rFonts w:hint="eastAsia" w:ascii="Times New Roman" w:hAnsi="Times New Roman" w:eastAsia="黑体"/>
          <w:b w:val="0"/>
          <w:bCs w:val="0"/>
          <w:color w:val="auto"/>
          <w:sz w:val="24"/>
          <w:szCs w:val="24"/>
          <w:highlight w:val="none"/>
        </w:rPr>
        <w:t>附录</w:t>
      </w:r>
      <w:bookmarkEnd w:id="79"/>
      <w:r>
        <w:rPr>
          <w:rFonts w:hint="eastAsia" w:ascii="Times New Roman" w:hAnsi="Times New Roman" w:eastAsia="黑体"/>
          <w:b w:val="0"/>
          <w:bCs w:val="0"/>
          <w:color w:val="auto"/>
          <w:sz w:val="24"/>
          <w:szCs w:val="24"/>
          <w:highlight w:val="none"/>
          <w:lang w:val="en-US" w:eastAsia="zh-CN"/>
        </w:rPr>
        <w:t>E</w:t>
      </w:r>
      <w:bookmarkEnd w:id="80"/>
      <w:bookmarkEnd w:id="81"/>
      <w:r>
        <w:rPr>
          <w:rFonts w:ascii="Times New Roman" w:hAnsi="Times New Roman" w:eastAsia="黑体"/>
          <w:b w:val="0"/>
          <w:bCs w:val="0"/>
          <w:color w:val="auto"/>
          <w:sz w:val="24"/>
          <w:szCs w:val="24"/>
          <w:highlight w:val="none"/>
        </w:rPr>
        <w:t xml:space="preserve"> </w:t>
      </w:r>
    </w:p>
    <w:p w14:paraId="4C92517F">
      <w:pPr>
        <w:spacing w:line="360" w:lineRule="auto"/>
        <w:jc w:val="center"/>
        <w:rPr>
          <w:rFonts w:ascii="Times New Roman" w:hAnsi="Times New Roman" w:eastAsia="宋体" w:cs="Times New Roman"/>
          <w:color w:val="auto"/>
          <w:sz w:val="24"/>
          <w:szCs w:val="28"/>
          <w:highlight w:val="none"/>
        </w:rPr>
      </w:pPr>
      <w:r>
        <w:rPr>
          <w:rFonts w:hint="eastAsia" w:ascii="Times New Roman" w:hAnsi="Times New Roman" w:eastAsia="黑体"/>
          <w:color w:val="auto"/>
          <w:sz w:val="24"/>
          <w:szCs w:val="24"/>
          <w:highlight w:val="none"/>
        </w:rPr>
        <w:t>不确定度评</w:t>
      </w:r>
      <w:r>
        <w:rPr>
          <w:rFonts w:hint="eastAsia" w:ascii="Times New Roman" w:hAnsi="Times New Roman" w:eastAsia="黑体"/>
          <w:color w:val="auto"/>
          <w:sz w:val="24"/>
          <w:szCs w:val="24"/>
          <w:highlight w:val="none"/>
          <w:lang w:val="en-US" w:eastAsia="zh-CN"/>
        </w:rPr>
        <w:t>定</w:t>
      </w:r>
      <w:r>
        <w:rPr>
          <w:rFonts w:hint="eastAsia" w:ascii="Times New Roman" w:hAnsi="Times New Roman" w:eastAsia="黑体"/>
          <w:color w:val="auto"/>
          <w:sz w:val="24"/>
          <w:szCs w:val="24"/>
          <w:highlight w:val="none"/>
        </w:rPr>
        <w:t>示例</w:t>
      </w:r>
    </w:p>
    <w:p w14:paraId="244D5EB6">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某建筑基本信息见表</w:t>
      </w:r>
      <w:r>
        <w:rPr>
          <w:rFonts w:hint="eastAsia" w:ascii="Times New Roman" w:hAnsi="Times New Roman" w:eastAsia="宋体" w:cs="Times New Roman"/>
          <w:color w:val="auto"/>
          <w:sz w:val="24"/>
          <w:szCs w:val="28"/>
          <w:highlight w:val="none"/>
          <w:lang w:val="en-US" w:eastAsia="zh-CN"/>
        </w:rPr>
        <w:t>E</w:t>
      </w:r>
      <w:r>
        <w:rPr>
          <w:rFonts w:ascii="Times New Roman" w:hAnsi="Times New Roman" w:eastAsia="宋体" w:cs="Times New Roman"/>
          <w:color w:val="auto"/>
          <w:sz w:val="24"/>
          <w:szCs w:val="28"/>
          <w:highlight w:val="none"/>
        </w:rPr>
        <w:t>.1</w:t>
      </w:r>
      <w:r>
        <w:rPr>
          <w:rFonts w:hint="eastAsia" w:ascii="Times New Roman" w:hAnsi="Times New Roman" w:eastAsia="宋体" w:cs="Times New Roman"/>
          <w:color w:val="auto"/>
          <w:sz w:val="24"/>
          <w:szCs w:val="28"/>
          <w:highlight w:val="none"/>
        </w:rPr>
        <w:t>。</w:t>
      </w:r>
    </w:p>
    <w:p w14:paraId="47374355">
      <w:pPr>
        <w:spacing w:line="360" w:lineRule="auto"/>
        <w:jc w:val="center"/>
        <w:rPr>
          <w:rFonts w:ascii="Times New Roman" w:hAnsi="Times New Roman" w:eastAsia="黑体" w:cs="Times New Roman"/>
          <w:color w:val="auto"/>
          <w:highlight w:val="none"/>
        </w:rPr>
      </w:pPr>
      <w:r>
        <w:rPr>
          <w:rFonts w:hint="eastAsia" w:ascii="Times New Roman" w:hAnsi="Times New Roman" w:eastAsia="黑体" w:cs="Times New Roman"/>
          <w:color w:val="auto"/>
          <w:highlight w:val="none"/>
        </w:rPr>
        <w:t>表</w:t>
      </w:r>
      <w:r>
        <w:rPr>
          <w:rFonts w:hint="eastAsia" w:ascii="Times New Roman" w:hAnsi="Times New Roman" w:eastAsia="黑体" w:cs="Times New Roman"/>
          <w:color w:val="auto"/>
          <w:highlight w:val="none"/>
          <w:lang w:val="en-US" w:eastAsia="zh-CN"/>
        </w:rPr>
        <w:t>E</w:t>
      </w:r>
      <w:r>
        <w:rPr>
          <w:rFonts w:ascii="Times New Roman" w:hAnsi="Times New Roman" w:eastAsia="黑体" w:cs="Times New Roman"/>
          <w:color w:val="auto"/>
          <w:highlight w:val="none"/>
        </w:rPr>
        <w:t xml:space="preserve">.1 </w:t>
      </w:r>
      <w:r>
        <w:rPr>
          <w:rFonts w:hint="eastAsia" w:ascii="Times New Roman" w:hAnsi="Times New Roman" w:eastAsia="黑体" w:cs="Times New Roman"/>
          <w:color w:val="auto"/>
          <w:highlight w:val="none"/>
        </w:rPr>
        <w:t>示例建筑基本信息</w:t>
      </w:r>
    </w:p>
    <w:tbl>
      <w:tblPr>
        <w:tblStyle w:val="21"/>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544"/>
        <w:gridCol w:w="1595"/>
        <w:gridCol w:w="2043"/>
        <w:gridCol w:w="2114"/>
      </w:tblGrid>
      <w:tr w14:paraId="3E755EF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14:paraId="2E1EFE34">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建筑面积</w:t>
            </w:r>
          </w:p>
        </w:tc>
        <w:tc>
          <w:tcPr>
            <w:tcW w:w="1600" w:type="dxa"/>
            <w:vAlign w:val="center"/>
          </w:tcPr>
          <w:p w14:paraId="760AE110">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10000m</w:t>
            </w:r>
            <w:r>
              <w:rPr>
                <w:rFonts w:ascii="Times New Roman" w:hAnsi="Times New Roman" w:eastAsia="宋体" w:cs="Times New Roman"/>
                <w:color w:val="auto"/>
                <w:szCs w:val="21"/>
                <w:highlight w:val="none"/>
                <w:vertAlign w:val="superscript"/>
              </w:rPr>
              <w:t>2</w:t>
            </w:r>
          </w:p>
        </w:tc>
        <w:tc>
          <w:tcPr>
            <w:tcW w:w="2131" w:type="dxa"/>
            <w:vAlign w:val="center"/>
          </w:tcPr>
          <w:p w14:paraId="1A690A4B">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建筑类型</w:t>
            </w:r>
          </w:p>
        </w:tc>
        <w:tc>
          <w:tcPr>
            <w:tcW w:w="2131" w:type="dxa"/>
            <w:vAlign w:val="center"/>
          </w:tcPr>
          <w:p w14:paraId="4ABC8CE1">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商业办公</w:t>
            </w:r>
          </w:p>
        </w:tc>
      </w:tr>
      <w:tr w14:paraId="553E20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14:paraId="37C911A8">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建筑地点</w:t>
            </w:r>
          </w:p>
        </w:tc>
        <w:tc>
          <w:tcPr>
            <w:tcW w:w="1600" w:type="dxa"/>
            <w:vAlign w:val="center"/>
          </w:tcPr>
          <w:p w14:paraId="37B73166">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XX</w:t>
            </w:r>
            <w:r>
              <w:rPr>
                <w:rFonts w:hint="eastAsia" w:ascii="Times New Roman" w:hAnsi="Times New Roman" w:eastAsia="宋体" w:cs="Times New Roman"/>
                <w:color w:val="auto"/>
                <w:szCs w:val="21"/>
                <w:highlight w:val="none"/>
              </w:rPr>
              <w:t>市</w:t>
            </w:r>
          </w:p>
        </w:tc>
        <w:tc>
          <w:tcPr>
            <w:tcW w:w="2131" w:type="dxa"/>
            <w:vAlign w:val="center"/>
          </w:tcPr>
          <w:p w14:paraId="09EEE7F4">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建造时间</w:t>
            </w:r>
          </w:p>
        </w:tc>
        <w:tc>
          <w:tcPr>
            <w:tcW w:w="2131" w:type="dxa"/>
            <w:vAlign w:val="center"/>
          </w:tcPr>
          <w:p w14:paraId="2D454393">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2000</w:t>
            </w:r>
            <w:r>
              <w:rPr>
                <w:rFonts w:hint="eastAsia" w:ascii="Times New Roman" w:hAnsi="Times New Roman" w:eastAsia="宋体" w:cs="Times New Roman"/>
                <w:color w:val="auto"/>
                <w:szCs w:val="21"/>
                <w:highlight w:val="none"/>
              </w:rPr>
              <w:t>年</w:t>
            </w:r>
          </w:p>
        </w:tc>
      </w:tr>
      <w:tr w14:paraId="400A83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14:paraId="4B689D94">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计量周期</w:t>
            </w:r>
          </w:p>
        </w:tc>
        <w:tc>
          <w:tcPr>
            <w:tcW w:w="5862" w:type="dxa"/>
            <w:gridSpan w:val="3"/>
            <w:vAlign w:val="center"/>
          </w:tcPr>
          <w:p w14:paraId="07721E8C">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2022</w:t>
            </w:r>
            <w:r>
              <w:rPr>
                <w:rFonts w:hint="eastAsia" w:ascii="Times New Roman" w:hAnsi="Times New Roman" w:eastAsia="宋体" w:cs="Times New Roman"/>
                <w:color w:val="auto"/>
                <w:szCs w:val="21"/>
                <w:highlight w:val="none"/>
              </w:rPr>
              <w:t>年</w:t>
            </w:r>
            <w:r>
              <w:rPr>
                <w:rFonts w:ascii="Times New Roman" w:hAnsi="Times New Roman" w:eastAsia="宋体" w:cs="Times New Roman"/>
                <w:color w:val="auto"/>
                <w:szCs w:val="21"/>
                <w:highlight w:val="none"/>
              </w:rPr>
              <w:t>10</w:t>
            </w:r>
            <w:r>
              <w:rPr>
                <w:rFonts w:hint="eastAsia" w:ascii="Times New Roman" w:hAnsi="Times New Roman" w:eastAsia="宋体" w:cs="Times New Roman"/>
                <w:color w:val="auto"/>
                <w:szCs w:val="21"/>
                <w:highlight w:val="none"/>
              </w:rPr>
              <w:t>月</w:t>
            </w:r>
            <w:r>
              <w:rPr>
                <w:rFonts w:ascii="Times New Roman" w:hAnsi="Times New Roman" w:eastAsia="宋体" w:cs="Times New Roman"/>
                <w:color w:val="auto"/>
                <w:szCs w:val="21"/>
                <w:highlight w:val="none"/>
              </w:rPr>
              <w:t>1</w:t>
            </w:r>
            <w:r>
              <w:rPr>
                <w:rFonts w:hint="eastAsia" w:ascii="Times New Roman" w:hAnsi="Times New Roman" w:eastAsia="宋体" w:cs="Times New Roman"/>
                <w:color w:val="auto"/>
                <w:szCs w:val="21"/>
                <w:highlight w:val="none"/>
              </w:rPr>
              <w:t>日至</w:t>
            </w:r>
            <w:r>
              <w:rPr>
                <w:rFonts w:ascii="Times New Roman" w:hAnsi="Times New Roman" w:eastAsia="宋体" w:cs="Times New Roman"/>
                <w:color w:val="auto"/>
                <w:szCs w:val="21"/>
                <w:highlight w:val="none"/>
              </w:rPr>
              <w:t>2023</w:t>
            </w:r>
            <w:r>
              <w:rPr>
                <w:rFonts w:hint="eastAsia" w:ascii="Times New Roman" w:hAnsi="Times New Roman" w:eastAsia="宋体" w:cs="Times New Roman"/>
                <w:color w:val="auto"/>
                <w:szCs w:val="21"/>
                <w:highlight w:val="none"/>
              </w:rPr>
              <w:t>年</w:t>
            </w:r>
            <w:r>
              <w:rPr>
                <w:rFonts w:ascii="Times New Roman" w:hAnsi="Times New Roman" w:eastAsia="宋体" w:cs="Times New Roman"/>
                <w:color w:val="auto"/>
                <w:szCs w:val="21"/>
                <w:highlight w:val="none"/>
              </w:rPr>
              <w:t>9</w:t>
            </w:r>
            <w:r>
              <w:rPr>
                <w:rFonts w:hint="eastAsia" w:ascii="Times New Roman" w:hAnsi="Times New Roman" w:eastAsia="宋体" w:cs="Times New Roman"/>
                <w:color w:val="auto"/>
                <w:szCs w:val="21"/>
                <w:highlight w:val="none"/>
              </w:rPr>
              <w:t>月</w:t>
            </w:r>
            <w:r>
              <w:rPr>
                <w:rFonts w:ascii="Times New Roman" w:hAnsi="Times New Roman" w:eastAsia="宋体" w:cs="Times New Roman"/>
                <w:color w:val="auto"/>
                <w:szCs w:val="21"/>
                <w:highlight w:val="none"/>
              </w:rPr>
              <w:t>30</w:t>
            </w:r>
            <w:r>
              <w:rPr>
                <w:rFonts w:hint="eastAsia" w:ascii="Times New Roman" w:hAnsi="Times New Roman" w:eastAsia="宋体" w:cs="Times New Roman"/>
                <w:color w:val="auto"/>
                <w:szCs w:val="21"/>
                <w:highlight w:val="none"/>
              </w:rPr>
              <w:t>日</w:t>
            </w:r>
          </w:p>
        </w:tc>
      </w:tr>
      <w:tr w14:paraId="7193EC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22" w:type="dxa"/>
            <w:gridSpan w:val="4"/>
            <w:vAlign w:val="center"/>
          </w:tcPr>
          <w:p w14:paraId="6E73F53C">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建筑能耗数据</w:t>
            </w:r>
          </w:p>
        </w:tc>
      </w:tr>
      <w:tr w14:paraId="29B9F3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14:paraId="52DEB506">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电</w:t>
            </w:r>
          </w:p>
        </w:tc>
        <w:tc>
          <w:tcPr>
            <w:tcW w:w="1600" w:type="dxa"/>
            <w:vAlign w:val="center"/>
          </w:tcPr>
          <w:p w14:paraId="44D384EA">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5146.765MWh</w:t>
            </w:r>
          </w:p>
        </w:tc>
        <w:tc>
          <w:tcPr>
            <w:tcW w:w="2131" w:type="dxa"/>
            <w:vAlign w:val="center"/>
          </w:tcPr>
          <w:p w14:paraId="019EE7C4">
            <w:pPr>
              <w:jc w:val="center"/>
              <w:rPr>
                <w:rFonts w:hint="eastAsia" w:ascii="Times New Roman" w:hAnsi="Times New Roman" w:eastAsia="宋体" w:cs="Times New Roman"/>
                <w:color w:val="auto"/>
                <w:szCs w:val="21"/>
                <w:highlight w:val="none"/>
                <w:lang w:eastAsia="zh-CN"/>
              </w:rPr>
            </w:pPr>
            <w:r>
              <w:rPr>
                <w:rFonts w:hint="eastAsia" w:ascii="Times New Roman" w:hAnsi="Times New Roman" w:eastAsia="宋体" w:cs="Times New Roman"/>
                <w:color w:val="auto"/>
                <w:szCs w:val="21"/>
                <w:highlight w:val="none"/>
                <w:lang w:eastAsia="zh-CN"/>
              </w:rPr>
              <w:t>排放因子</w:t>
            </w:r>
          </w:p>
        </w:tc>
        <w:tc>
          <w:tcPr>
            <w:tcW w:w="2131" w:type="dxa"/>
            <w:vAlign w:val="center"/>
          </w:tcPr>
          <w:p w14:paraId="482E0D1D">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570</w:t>
            </w:r>
            <w:r>
              <w:rPr>
                <w:rFonts w:hint="eastAsia" w:ascii="Times New Roman" w:hAnsi="Times New Roman" w:eastAsia="宋体" w:cs="Times New Roman"/>
                <w:color w:val="auto"/>
                <w:szCs w:val="21"/>
                <w:highlight w:val="none"/>
              </w:rPr>
              <w:t>.</w:t>
            </w:r>
            <w:r>
              <w:rPr>
                <w:rFonts w:ascii="Times New Roman" w:hAnsi="Times New Roman" w:eastAsia="宋体" w:cs="Times New Roman"/>
                <w:color w:val="auto"/>
                <w:szCs w:val="21"/>
                <w:highlight w:val="none"/>
              </w:rPr>
              <w:t>3</w:t>
            </w:r>
            <w:r>
              <w:rPr>
                <w:rFonts w:hint="eastAsia" w:ascii="Times New Roman" w:hAnsi="Times New Roman" w:eastAsia="宋体" w:cs="Times New Roman"/>
                <w:color w:val="auto"/>
                <w:szCs w:val="21"/>
                <w:highlight w:val="none"/>
              </w:rPr>
              <w:t>kg</w:t>
            </w:r>
            <w:r>
              <w:rPr>
                <w:rFonts w:ascii="Times New Roman" w:hAnsi="Times New Roman" w:eastAsia="宋体" w:cs="Times New Roman"/>
                <w:color w:val="auto"/>
                <w:szCs w:val="21"/>
                <w:highlight w:val="none"/>
              </w:rPr>
              <w:t>CO</w:t>
            </w:r>
            <w:r>
              <w:rPr>
                <w:rFonts w:ascii="Times New Roman" w:hAnsi="Times New Roman" w:eastAsia="宋体" w:cs="Times New Roman"/>
                <w:color w:val="auto"/>
                <w:szCs w:val="21"/>
                <w:highlight w:val="none"/>
                <w:vertAlign w:val="subscript"/>
              </w:rPr>
              <w:t>2</w:t>
            </w:r>
            <w:r>
              <w:rPr>
                <w:rFonts w:ascii="Times New Roman" w:hAnsi="Times New Roman" w:eastAsia="宋体" w:cs="Times New Roman"/>
                <w:color w:val="auto"/>
                <w:szCs w:val="21"/>
                <w:highlight w:val="none"/>
              </w:rPr>
              <w:t>/MWh</w:t>
            </w:r>
          </w:p>
        </w:tc>
      </w:tr>
      <w:tr w14:paraId="0AA785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14:paraId="5DB5716E">
            <w:pPr>
              <w:jc w:val="center"/>
              <w:rPr>
                <w:rFonts w:ascii="Times New Roman" w:hAnsi="Times New Roman" w:eastAsia="宋体" w:cs="Times New Roman"/>
                <w:color w:val="auto"/>
                <w:szCs w:val="21"/>
                <w:highlight w:val="none"/>
              </w:rPr>
            </w:pPr>
            <w:bookmarkStart w:id="82" w:name="_Hlk146286376"/>
            <w:r>
              <w:rPr>
                <w:rFonts w:hint="eastAsia" w:ascii="Times New Roman" w:hAnsi="Times New Roman" w:eastAsia="宋体" w:cs="Times New Roman"/>
                <w:color w:val="auto"/>
                <w:szCs w:val="21"/>
                <w:highlight w:val="none"/>
              </w:rPr>
              <w:t>天然气</w:t>
            </w:r>
          </w:p>
        </w:tc>
        <w:tc>
          <w:tcPr>
            <w:tcW w:w="1600" w:type="dxa"/>
            <w:vAlign w:val="center"/>
          </w:tcPr>
          <w:p w14:paraId="14CD75FC">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9083m</w:t>
            </w:r>
            <w:r>
              <w:rPr>
                <w:rFonts w:ascii="Times New Roman" w:hAnsi="Times New Roman" w:eastAsia="宋体" w:cs="Times New Roman"/>
                <w:color w:val="auto"/>
                <w:szCs w:val="21"/>
                <w:highlight w:val="none"/>
                <w:vertAlign w:val="superscript"/>
              </w:rPr>
              <w:t>3</w:t>
            </w:r>
          </w:p>
        </w:tc>
        <w:tc>
          <w:tcPr>
            <w:tcW w:w="2131" w:type="dxa"/>
            <w:vAlign w:val="center"/>
          </w:tcPr>
          <w:p w14:paraId="2934030A">
            <w:pPr>
              <w:jc w:val="center"/>
              <w:rPr>
                <w:rFonts w:hint="eastAsia" w:ascii="Times New Roman" w:hAnsi="Times New Roman" w:eastAsia="宋体" w:cs="Times New Roman"/>
                <w:color w:val="auto"/>
                <w:szCs w:val="21"/>
                <w:highlight w:val="none"/>
                <w:lang w:eastAsia="zh-CN"/>
              </w:rPr>
            </w:pPr>
            <w:r>
              <w:rPr>
                <w:rFonts w:hint="eastAsia" w:ascii="Times New Roman" w:hAnsi="Times New Roman" w:eastAsia="宋体" w:cs="Times New Roman"/>
                <w:color w:val="auto"/>
                <w:szCs w:val="21"/>
                <w:highlight w:val="none"/>
                <w:lang w:eastAsia="zh-CN"/>
              </w:rPr>
              <w:t>排放因子</w:t>
            </w:r>
          </w:p>
        </w:tc>
        <w:tc>
          <w:tcPr>
            <w:tcW w:w="2131" w:type="dxa"/>
            <w:vAlign w:val="center"/>
          </w:tcPr>
          <w:p w14:paraId="4B655CD7">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55</w:t>
            </w:r>
            <w:r>
              <w:rPr>
                <w:rFonts w:hint="eastAsia" w:ascii="Times New Roman" w:hAnsi="Times New Roman" w:eastAsia="宋体" w:cs="Times New Roman"/>
                <w:color w:val="auto"/>
                <w:szCs w:val="21"/>
                <w:highlight w:val="none"/>
              </w:rPr>
              <w:t>.</w:t>
            </w:r>
            <w:r>
              <w:rPr>
                <w:rFonts w:ascii="Times New Roman" w:hAnsi="Times New Roman" w:eastAsia="宋体" w:cs="Times New Roman"/>
                <w:color w:val="auto"/>
                <w:szCs w:val="21"/>
                <w:highlight w:val="none"/>
              </w:rPr>
              <w:t>54</w:t>
            </w:r>
            <w:r>
              <w:rPr>
                <w:rFonts w:hint="eastAsia" w:ascii="Times New Roman" w:hAnsi="Times New Roman" w:eastAsia="宋体" w:cs="Times New Roman"/>
                <w:color w:val="auto"/>
                <w:szCs w:val="21"/>
                <w:highlight w:val="none"/>
              </w:rPr>
              <w:t>kg</w:t>
            </w:r>
            <w:r>
              <w:rPr>
                <w:rFonts w:ascii="Times New Roman" w:hAnsi="Times New Roman" w:eastAsia="宋体" w:cs="Times New Roman"/>
                <w:color w:val="auto"/>
                <w:szCs w:val="21"/>
                <w:highlight w:val="none"/>
              </w:rPr>
              <w:t>CO</w:t>
            </w:r>
            <w:r>
              <w:rPr>
                <w:rFonts w:ascii="Times New Roman" w:hAnsi="Times New Roman" w:eastAsia="宋体" w:cs="Times New Roman"/>
                <w:color w:val="auto"/>
                <w:szCs w:val="21"/>
                <w:highlight w:val="none"/>
                <w:vertAlign w:val="subscript"/>
              </w:rPr>
              <w:t>2</w:t>
            </w:r>
            <w:r>
              <w:rPr>
                <w:rFonts w:ascii="Times New Roman" w:hAnsi="Times New Roman" w:eastAsia="宋体" w:cs="Times New Roman"/>
                <w:color w:val="auto"/>
                <w:szCs w:val="21"/>
                <w:highlight w:val="none"/>
              </w:rPr>
              <w:t>/GJ</w:t>
            </w:r>
          </w:p>
        </w:tc>
      </w:tr>
      <w:bookmarkEnd w:id="82"/>
      <w:tr w14:paraId="57BDAB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660" w:type="dxa"/>
            <w:vAlign w:val="center"/>
          </w:tcPr>
          <w:p w14:paraId="57B9D186">
            <w:pPr>
              <w:jc w:val="center"/>
              <w:rPr>
                <w:rFonts w:ascii="Times New Roman" w:hAnsi="Times New Roman" w:eastAsia="宋体" w:cs="Times New Roman"/>
                <w:color w:val="auto"/>
                <w:szCs w:val="21"/>
                <w:highlight w:val="none"/>
              </w:rPr>
            </w:pPr>
            <w:r>
              <w:rPr>
                <w:rFonts w:hint="eastAsia" w:ascii="Times New Roman" w:hAnsi="Times New Roman" w:eastAsia="宋体" w:cs="Times New Roman"/>
                <w:color w:val="auto"/>
                <w:szCs w:val="21"/>
                <w:highlight w:val="none"/>
              </w:rPr>
              <w:t>无烟煤</w:t>
            </w:r>
          </w:p>
        </w:tc>
        <w:tc>
          <w:tcPr>
            <w:tcW w:w="1600" w:type="dxa"/>
            <w:vAlign w:val="center"/>
          </w:tcPr>
          <w:p w14:paraId="0EA7E0D8">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153</w:t>
            </w:r>
            <w:r>
              <w:rPr>
                <w:rFonts w:hint="eastAsia" w:ascii="Times New Roman" w:hAnsi="Times New Roman" w:eastAsia="宋体" w:cs="Times New Roman"/>
                <w:color w:val="auto"/>
                <w:szCs w:val="21"/>
                <w:highlight w:val="none"/>
              </w:rPr>
              <w:t>000kg</w:t>
            </w:r>
          </w:p>
        </w:tc>
        <w:tc>
          <w:tcPr>
            <w:tcW w:w="2131" w:type="dxa"/>
            <w:vAlign w:val="center"/>
          </w:tcPr>
          <w:p w14:paraId="596965CE">
            <w:pPr>
              <w:jc w:val="center"/>
              <w:rPr>
                <w:rFonts w:hint="eastAsia" w:ascii="Times New Roman" w:hAnsi="Times New Roman" w:eastAsia="宋体" w:cs="Times New Roman"/>
                <w:color w:val="auto"/>
                <w:szCs w:val="21"/>
                <w:highlight w:val="none"/>
                <w:lang w:eastAsia="zh-CN"/>
              </w:rPr>
            </w:pPr>
            <w:r>
              <w:rPr>
                <w:rFonts w:hint="eastAsia" w:ascii="Times New Roman" w:hAnsi="Times New Roman" w:eastAsia="宋体" w:cs="Times New Roman"/>
                <w:color w:val="auto"/>
                <w:szCs w:val="21"/>
                <w:highlight w:val="none"/>
                <w:lang w:eastAsia="zh-CN"/>
              </w:rPr>
              <w:t>排放因子</w:t>
            </w:r>
          </w:p>
        </w:tc>
        <w:tc>
          <w:tcPr>
            <w:tcW w:w="2131" w:type="dxa"/>
            <w:vAlign w:val="center"/>
          </w:tcPr>
          <w:p w14:paraId="3B73778A">
            <w:pPr>
              <w:jc w:val="center"/>
              <w:rPr>
                <w:rFonts w:ascii="Times New Roman" w:hAnsi="Times New Roman" w:eastAsia="宋体" w:cs="Times New Roman"/>
                <w:color w:val="auto"/>
                <w:szCs w:val="21"/>
                <w:highlight w:val="none"/>
              </w:rPr>
            </w:pPr>
            <w:r>
              <w:rPr>
                <w:rFonts w:ascii="Times New Roman" w:hAnsi="Times New Roman" w:eastAsia="宋体" w:cs="Times New Roman"/>
                <w:color w:val="auto"/>
                <w:szCs w:val="21"/>
                <w:highlight w:val="none"/>
              </w:rPr>
              <w:t>94</w:t>
            </w:r>
            <w:r>
              <w:rPr>
                <w:rFonts w:hint="eastAsia" w:ascii="Times New Roman" w:hAnsi="Times New Roman" w:eastAsia="宋体" w:cs="Times New Roman"/>
                <w:color w:val="auto"/>
                <w:szCs w:val="21"/>
                <w:highlight w:val="none"/>
              </w:rPr>
              <w:t>.</w:t>
            </w:r>
            <w:r>
              <w:rPr>
                <w:rFonts w:ascii="Times New Roman" w:hAnsi="Times New Roman" w:eastAsia="宋体" w:cs="Times New Roman"/>
                <w:color w:val="auto"/>
                <w:szCs w:val="21"/>
                <w:highlight w:val="none"/>
              </w:rPr>
              <w:t xml:space="preserve">44 </w:t>
            </w:r>
            <w:r>
              <w:rPr>
                <w:rFonts w:hint="eastAsia" w:ascii="Times New Roman" w:hAnsi="Times New Roman" w:eastAsia="宋体" w:cs="Times New Roman"/>
                <w:color w:val="auto"/>
                <w:szCs w:val="21"/>
                <w:highlight w:val="none"/>
              </w:rPr>
              <w:t>kg</w:t>
            </w:r>
            <w:r>
              <w:rPr>
                <w:rFonts w:ascii="Times New Roman" w:hAnsi="Times New Roman" w:eastAsia="宋体" w:cs="Times New Roman"/>
                <w:color w:val="auto"/>
                <w:szCs w:val="21"/>
                <w:highlight w:val="none"/>
              </w:rPr>
              <w:t>CO</w:t>
            </w:r>
            <w:r>
              <w:rPr>
                <w:rFonts w:ascii="Times New Roman" w:hAnsi="Times New Roman" w:eastAsia="宋体" w:cs="Times New Roman"/>
                <w:color w:val="auto"/>
                <w:szCs w:val="21"/>
                <w:highlight w:val="none"/>
                <w:vertAlign w:val="subscript"/>
              </w:rPr>
              <w:t>2</w:t>
            </w:r>
            <w:r>
              <w:rPr>
                <w:rFonts w:ascii="Times New Roman" w:hAnsi="Times New Roman" w:eastAsia="宋体" w:cs="Times New Roman"/>
                <w:color w:val="auto"/>
                <w:szCs w:val="21"/>
                <w:highlight w:val="none"/>
              </w:rPr>
              <w:t>/GJ</w:t>
            </w:r>
          </w:p>
        </w:tc>
      </w:tr>
    </w:tbl>
    <w:p w14:paraId="226CC47B">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采用电能表对购入电力进行计量，年耗电量为</w:t>
      </w:r>
      <w:r>
        <w:rPr>
          <w:rFonts w:ascii="Times New Roman" w:hAnsi="Times New Roman" w:eastAsia="宋体" w:cs="Times New Roman"/>
          <w:color w:val="auto"/>
          <w:sz w:val="24"/>
          <w:szCs w:val="28"/>
          <w:highlight w:val="none"/>
        </w:rPr>
        <w:t>5146.765MWh</w:t>
      </w:r>
      <w:r>
        <w:rPr>
          <w:rFonts w:hint="eastAsia" w:ascii="Times New Roman" w:hAnsi="Times New Roman" w:eastAsia="宋体" w:cs="Times New Roman"/>
          <w:color w:val="auto"/>
          <w:sz w:val="24"/>
          <w:szCs w:val="28"/>
          <w:highlight w:val="none"/>
        </w:rPr>
        <w:t>，电网因子采用国家电网最新公布的</w:t>
      </w:r>
      <w:r>
        <w:rPr>
          <w:rFonts w:ascii="Times New Roman" w:hAnsi="Times New Roman" w:eastAsia="宋体" w:cs="Times New Roman"/>
          <w:color w:val="auto"/>
          <w:sz w:val="24"/>
          <w:szCs w:val="28"/>
          <w:highlight w:val="none"/>
        </w:rPr>
        <w:t>570</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3</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/MWh</w:t>
      </w:r>
      <w:r>
        <w:rPr>
          <w:rFonts w:hint="eastAsia" w:ascii="Times New Roman" w:hAnsi="Times New Roman" w:eastAsia="宋体" w:cs="Times New Roman"/>
          <w:color w:val="auto"/>
          <w:sz w:val="24"/>
          <w:szCs w:val="28"/>
          <w:highlight w:val="none"/>
        </w:rPr>
        <w:t>，净购入电力产生的碳排放量为</w:t>
      </w:r>
      <w:r>
        <w:rPr>
          <w:rFonts w:ascii="Times New Roman" w:hAnsi="Times New Roman" w:eastAsia="宋体" w:cs="Times New Roman"/>
          <w:color w:val="auto"/>
          <w:sz w:val="24"/>
          <w:szCs w:val="28"/>
          <w:highlight w:val="none"/>
        </w:rPr>
        <w:t>5146.765MWh</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570</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3</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/MWh=293520</w:t>
      </w:r>
      <w:r>
        <w:rPr>
          <w:rFonts w:hint="eastAsia" w:ascii="Times New Roman" w:hAnsi="Times New Roman" w:eastAsia="宋体" w:cs="Times New Roman"/>
          <w:color w:val="auto"/>
          <w:sz w:val="24"/>
          <w:szCs w:val="28"/>
          <w:highlight w:val="none"/>
        </w:rPr>
        <w:t>0kg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电能表的相对标准测量不确定度为</w:t>
      </w:r>
      <w:r>
        <w:rPr>
          <w:rFonts w:ascii="Times New Roman" w:hAnsi="Times New Roman" w:eastAsia="宋体" w:cs="Times New Roman"/>
          <w:color w:val="auto"/>
          <w:sz w:val="24"/>
          <w:szCs w:val="28"/>
          <w:highlight w:val="none"/>
        </w:rPr>
        <w:t>0.2%，则其净购入电力活动数据的相对不确定度为0.2%，标准</w:t>
      </w:r>
      <w:r>
        <w:rPr>
          <w:rFonts w:hint="eastAsia" w:ascii="Times New Roman" w:hAnsi="Times New Roman" w:eastAsia="宋体" w:cs="Times New Roman"/>
          <w:color w:val="auto"/>
          <w:sz w:val="24"/>
          <w:szCs w:val="28"/>
          <w:highlight w:val="none"/>
        </w:rPr>
        <w:t>不确定度为</w:t>
      </w:r>
      <w:r>
        <w:rPr>
          <w:rFonts w:ascii="Times New Roman" w:hAnsi="Times New Roman" w:eastAsia="宋体" w:cs="Times New Roman"/>
          <w:color w:val="auto"/>
          <w:sz w:val="24"/>
          <w:szCs w:val="28"/>
          <w:highlight w:val="none"/>
        </w:rPr>
        <w:t>293520</w:t>
      </w:r>
      <w:r>
        <w:rPr>
          <w:rFonts w:hint="eastAsia" w:ascii="Times New Roman" w:hAnsi="Times New Roman" w:eastAsia="宋体" w:cs="Times New Roman"/>
          <w:color w:val="auto"/>
          <w:sz w:val="24"/>
          <w:szCs w:val="28"/>
          <w:highlight w:val="none"/>
        </w:rPr>
        <w:t>0kg×</w:t>
      </w:r>
      <w:r>
        <w:rPr>
          <w:rFonts w:ascii="Times New Roman" w:hAnsi="Times New Roman" w:eastAsia="宋体" w:cs="Times New Roman"/>
          <w:color w:val="auto"/>
          <w:sz w:val="24"/>
          <w:szCs w:val="28"/>
          <w:highlight w:val="none"/>
        </w:rPr>
        <w:t>0.2%=5870</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w:t>
      </w:r>
    </w:p>
    <w:p w14:paraId="41BA697E">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办公楼配备的职工食堂使用天然气作为燃料，年消耗量为49</w:t>
      </w:r>
      <w:r>
        <w:rPr>
          <w:rFonts w:ascii="Times New Roman" w:hAnsi="Times New Roman" w:eastAsia="宋体" w:cs="Times New Roman"/>
          <w:color w:val="auto"/>
          <w:sz w:val="24"/>
          <w:szCs w:val="28"/>
          <w:highlight w:val="none"/>
        </w:rPr>
        <w:t>083</w:t>
      </w:r>
      <w:r>
        <w:rPr>
          <w:rFonts w:hint="eastAsia" w:ascii="Times New Roman" w:hAnsi="Times New Roman" w:eastAsia="宋体" w:cs="Times New Roman"/>
          <w:color w:val="auto"/>
          <w:sz w:val="24"/>
          <w:szCs w:val="28"/>
          <w:highlight w:val="none"/>
        </w:rPr>
        <w:t>m</w:t>
      </w:r>
      <w:r>
        <w:rPr>
          <w:rFonts w:ascii="Times New Roman" w:hAnsi="Times New Roman" w:eastAsia="宋体" w:cs="Times New Roman"/>
          <w:color w:val="auto"/>
          <w:sz w:val="24"/>
          <w:szCs w:val="28"/>
          <w:highlight w:val="none"/>
          <w:vertAlign w:val="superscript"/>
        </w:rPr>
        <w:t>3</w:t>
      </w:r>
      <w:r>
        <w:rPr>
          <w:rFonts w:hint="eastAsia" w:ascii="Times New Roman" w:hAnsi="Times New Roman" w:eastAsia="宋体" w:cs="Times New Roman"/>
          <w:color w:val="auto"/>
          <w:sz w:val="24"/>
          <w:szCs w:val="28"/>
          <w:highlight w:val="none"/>
        </w:rPr>
        <w:t>，天然气</w:t>
      </w:r>
      <w:r>
        <w:rPr>
          <w:rFonts w:hint="eastAsia" w:ascii="Times New Roman" w:hAnsi="Times New Roman" w:eastAsia="宋体" w:cs="Times New Roman"/>
          <w:color w:val="auto"/>
          <w:sz w:val="24"/>
          <w:szCs w:val="28"/>
          <w:highlight w:val="none"/>
          <w:lang w:eastAsia="zh-CN"/>
        </w:rPr>
        <w:t>排放因子</w:t>
      </w:r>
      <w:r>
        <w:rPr>
          <w:rFonts w:ascii="Times New Roman" w:hAnsi="Times New Roman" w:eastAsia="宋体" w:cs="Times New Roman"/>
          <w:color w:val="auto"/>
          <w:sz w:val="24"/>
          <w:szCs w:val="28"/>
          <w:highlight w:val="none"/>
        </w:rPr>
        <w:t>55</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54</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/GJ</w:t>
      </w:r>
      <w:r>
        <w:rPr>
          <w:rFonts w:hint="eastAsia" w:ascii="Times New Roman" w:hAnsi="Times New Roman" w:eastAsia="宋体" w:cs="Times New Roman"/>
          <w:color w:val="auto"/>
          <w:sz w:val="24"/>
          <w:szCs w:val="28"/>
          <w:highlight w:val="none"/>
        </w:rPr>
        <w:t>，热值为0</w:t>
      </w:r>
      <w:r>
        <w:rPr>
          <w:rFonts w:ascii="Times New Roman" w:hAnsi="Times New Roman" w:eastAsia="宋体" w:cs="Times New Roman"/>
          <w:color w:val="auto"/>
          <w:sz w:val="24"/>
          <w:szCs w:val="28"/>
          <w:highlight w:val="none"/>
        </w:rPr>
        <w:t>.036GJ/m</w:t>
      </w:r>
      <w:r>
        <w:rPr>
          <w:rFonts w:ascii="Times New Roman" w:hAnsi="Times New Roman" w:eastAsia="宋体" w:cs="Times New Roman"/>
          <w:color w:val="auto"/>
          <w:sz w:val="24"/>
          <w:szCs w:val="28"/>
          <w:highlight w:val="none"/>
          <w:vertAlign w:val="superscript"/>
        </w:rPr>
        <w:t>3</w:t>
      </w:r>
      <w:r>
        <w:rPr>
          <w:rFonts w:hint="eastAsia" w:ascii="Times New Roman" w:hAnsi="Times New Roman" w:eastAsia="宋体" w:cs="Times New Roman"/>
          <w:color w:val="auto"/>
          <w:sz w:val="24"/>
          <w:szCs w:val="28"/>
          <w:highlight w:val="none"/>
        </w:rPr>
        <w:t>，天然气燃烧产生的排放量为4</w:t>
      </w:r>
      <w:r>
        <w:rPr>
          <w:rFonts w:ascii="Times New Roman" w:hAnsi="Times New Roman" w:eastAsia="宋体" w:cs="Times New Roman"/>
          <w:color w:val="auto"/>
          <w:sz w:val="24"/>
          <w:szCs w:val="28"/>
          <w:highlight w:val="none"/>
        </w:rPr>
        <w:t>9083</w:t>
      </w:r>
      <w:r>
        <w:rPr>
          <w:rFonts w:hint="eastAsia" w:ascii="Times New Roman" w:hAnsi="Times New Roman" w:eastAsia="宋体" w:cs="Times New Roman"/>
          <w:color w:val="auto"/>
          <w:sz w:val="24"/>
          <w:szCs w:val="28"/>
          <w:highlight w:val="none"/>
        </w:rPr>
        <w:t>m</w:t>
      </w:r>
      <w:r>
        <w:rPr>
          <w:rFonts w:ascii="Times New Roman" w:hAnsi="Times New Roman" w:eastAsia="宋体" w:cs="Times New Roman"/>
          <w:color w:val="auto"/>
          <w:sz w:val="24"/>
          <w:szCs w:val="28"/>
          <w:highlight w:val="none"/>
          <w:vertAlign w:val="superscript"/>
        </w:rPr>
        <w:t>3</w:t>
      </w:r>
      <w:r>
        <w:rPr>
          <w:rFonts w:hint="eastAsia" w:ascii="Times New Roman" w:hAnsi="Times New Roman" w:eastAsia="宋体" w:cs="Times New Roman"/>
          <w:color w:val="auto"/>
          <w:sz w:val="24"/>
          <w:szCs w:val="28"/>
          <w:highlight w:val="none"/>
        </w:rPr>
        <w:t>×0</w:t>
      </w:r>
      <w:r>
        <w:rPr>
          <w:rFonts w:ascii="Times New Roman" w:hAnsi="Times New Roman" w:eastAsia="宋体" w:cs="Times New Roman"/>
          <w:color w:val="auto"/>
          <w:sz w:val="24"/>
          <w:szCs w:val="28"/>
          <w:highlight w:val="none"/>
        </w:rPr>
        <w:t>.036GJ/m</w:t>
      </w:r>
      <w:r>
        <w:rPr>
          <w:rFonts w:ascii="Times New Roman" w:hAnsi="Times New Roman" w:eastAsia="宋体" w:cs="Times New Roman"/>
          <w:color w:val="auto"/>
          <w:sz w:val="24"/>
          <w:szCs w:val="28"/>
          <w:highlight w:val="none"/>
          <w:vertAlign w:val="superscript"/>
        </w:rPr>
        <w:t>3</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55</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54</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/GJ =9814</w:t>
      </w:r>
      <w:r>
        <w:rPr>
          <w:rFonts w:hint="eastAsia" w:ascii="Times New Roman" w:hAnsi="Times New Roman" w:eastAsia="宋体" w:cs="Times New Roman"/>
          <w:color w:val="auto"/>
          <w:sz w:val="24"/>
          <w:szCs w:val="28"/>
          <w:highlight w:val="none"/>
        </w:rPr>
        <w:t>0kg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。天然气</w:t>
      </w:r>
      <w:r>
        <w:rPr>
          <w:rFonts w:hint="eastAsia" w:ascii="Times New Roman" w:hAnsi="Times New Roman" w:eastAsia="宋体" w:cs="Times New Roman"/>
          <w:color w:val="auto"/>
          <w:sz w:val="24"/>
          <w:szCs w:val="28"/>
          <w:highlight w:val="none"/>
        </w:rPr>
        <w:t>通过一个管道由天然气公司供应，天然气的用量由一个气体流量计确定，气体流量计的相对标准测量不确定度为</w:t>
      </w:r>
      <w:r>
        <w:rPr>
          <w:rFonts w:ascii="Times New Roman" w:hAnsi="Times New Roman" w:eastAsia="宋体" w:cs="Times New Roman"/>
          <w:color w:val="auto"/>
          <w:sz w:val="24"/>
          <w:szCs w:val="28"/>
          <w:highlight w:val="none"/>
        </w:rPr>
        <w:t>2%，天然气的低位发热量和含碳量使用气相色谱仪进行测量，仪器</w:t>
      </w:r>
      <w:r>
        <w:rPr>
          <w:rFonts w:hint="eastAsia" w:ascii="Times New Roman" w:hAnsi="Times New Roman" w:eastAsia="宋体" w:cs="Times New Roman"/>
          <w:color w:val="auto"/>
          <w:sz w:val="24"/>
          <w:szCs w:val="28"/>
          <w:highlight w:val="none"/>
        </w:rPr>
        <w:t>相对标准测量</w:t>
      </w:r>
      <w:r>
        <w:rPr>
          <w:rFonts w:ascii="Times New Roman" w:hAnsi="Times New Roman" w:eastAsia="宋体" w:cs="Times New Roman"/>
          <w:color w:val="auto"/>
          <w:sz w:val="24"/>
          <w:szCs w:val="28"/>
          <w:highlight w:val="none"/>
        </w:rPr>
        <w:t>不</w:t>
      </w:r>
      <w:r>
        <w:rPr>
          <w:rFonts w:hint="eastAsia" w:ascii="Times New Roman" w:hAnsi="Times New Roman" w:eastAsia="宋体" w:cs="Times New Roman"/>
          <w:color w:val="auto"/>
          <w:sz w:val="24"/>
          <w:szCs w:val="28"/>
          <w:highlight w:val="none"/>
        </w:rPr>
        <w:t>确定度为</w:t>
      </w:r>
      <w:r>
        <w:rPr>
          <w:rFonts w:ascii="Times New Roman" w:hAnsi="Times New Roman" w:eastAsia="宋体" w:cs="Times New Roman"/>
          <w:color w:val="auto"/>
          <w:sz w:val="24"/>
          <w:szCs w:val="28"/>
          <w:highlight w:val="none"/>
        </w:rPr>
        <w:t>0.2%，因此该公共机构</w:t>
      </w:r>
      <w:bookmarkStart w:id="83" w:name="_Hlk148435694"/>
      <w:r>
        <w:rPr>
          <w:rFonts w:ascii="Times New Roman" w:hAnsi="Times New Roman" w:eastAsia="宋体" w:cs="Times New Roman"/>
          <w:color w:val="auto"/>
          <w:sz w:val="24"/>
          <w:szCs w:val="28"/>
          <w:highlight w:val="none"/>
        </w:rPr>
        <w:t>天然气活动数据相对不确定度为：</w:t>
      </w:r>
    </w:p>
    <w:p w14:paraId="276DD334">
      <w:pPr>
        <w:pStyle w:val="40"/>
        <w:rPr>
          <w:rFonts w:ascii="Times New Roman" w:hAnsi="Times New Roman"/>
          <w:color w:val="auto"/>
          <w:highlight w:val="none"/>
        </w:rPr>
      </w:pPr>
      <w:r>
        <w:rPr>
          <w:rFonts w:ascii="Times New Roman" w:hAnsi="Times New Roman"/>
          <w:color w:val="auto"/>
          <w:position w:val="-34"/>
          <w:highlight w:val="none"/>
        </w:rPr>
        <w:object>
          <v:shape id="_x0000_i1035" o:spt="75" type="#_x0000_t75" style="height:45.6pt;width:284.7pt;" o:ole="t" filled="f" o:preferrelative="t" stroked="f" coordsize="21600,21600">
            <v:path/>
            <v:fill on="f" focussize="0,0"/>
            <v:stroke on="f" joinstyle="miter"/>
            <v:imagedata r:id="rId34" o:title=""/>
            <o:lock v:ext="edit" aspectratio="t"/>
            <w10:wrap type="none"/>
            <w10:anchorlock/>
          </v:shape>
          <o:OLEObject Type="Embed" ProgID="Equation.DSMT4" ShapeID="_x0000_i1035" DrawAspect="Content" ObjectID="_1468075735" r:id="rId33">
            <o:LockedField>false</o:LockedField>
          </o:OLEObject>
        </w:object>
      </w:r>
    </w:p>
    <w:bookmarkEnd w:id="83"/>
    <w:p w14:paraId="791A7453">
      <w:pPr>
        <w:spacing w:line="360" w:lineRule="auto"/>
        <w:ind w:firstLine="480" w:firstLineChars="200"/>
        <w:rPr>
          <w:rFonts w:ascii="Times New Roman" w:hAnsi="Times New Roman" w:eastAsia="宋体" w:cs="Times New Roman"/>
          <w:color w:val="auto"/>
          <w:sz w:val="24"/>
          <w:szCs w:val="28"/>
          <w:highlight w:val="none"/>
        </w:rPr>
      </w:pPr>
      <w:bookmarkStart w:id="84" w:name="_Hlk148435134"/>
      <w:r>
        <w:rPr>
          <w:rFonts w:hint="eastAsia" w:ascii="Times New Roman" w:hAnsi="Times New Roman" w:eastAsia="宋体" w:cs="Times New Roman"/>
          <w:color w:val="auto"/>
          <w:sz w:val="24"/>
          <w:szCs w:val="28"/>
          <w:highlight w:val="none"/>
        </w:rPr>
        <w:t>由于该办公楼不具备测定天然气碳氧化率的条件，碳氧化率采用了默认值，因此其</w:t>
      </w:r>
      <w:r>
        <w:rPr>
          <w:rFonts w:hint="eastAsia" w:ascii="Times New Roman" w:hAnsi="Times New Roman" w:eastAsia="宋体" w:cs="Times New Roman"/>
          <w:color w:val="auto"/>
          <w:sz w:val="24"/>
          <w:szCs w:val="28"/>
          <w:highlight w:val="none"/>
          <w:lang w:eastAsia="zh-CN"/>
        </w:rPr>
        <w:t>排放因子</w:t>
      </w:r>
      <w:r>
        <w:rPr>
          <w:rFonts w:hint="eastAsia" w:ascii="Times New Roman" w:hAnsi="Times New Roman" w:eastAsia="宋体" w:cs="Times New Roman"/>
          <w:color w:val="auto"/>
          <w:sz w:val="24"/>
          <w:szCs w:val="28"/>
          <w:highlight w:val="none"/>
        </w:rPr>
        <w:t>的不确定度仅考虑天然气单位发热量含碳量相对标准测量不确定度，</w:t>
      </w:r>
      <w:bookmarkEnd w:id="84"/>
      <w:r>
        <w:rPr>
          <w:rFonts w:hint="eastAsia" w:ascii="Times New Roman" w:hAnsi="Times New Roman" w:eastAsia="宋体" w:cs="Times New Roman"/>
          <w:color w:val="auto"/>
          <w:sz w:val="24"/>
          <w:szCs w:val="28"/>
          <w:highlight w:val="none"/>
        </w:rPr>
        <w:t>为：</w:t>
      </w:r>
    </w:p>
    <w:p w14:paraId="06ED88AB">
      <w:pPr>
        <w:pStyle w:val="40"/>
        <w:rPr>
          <w:rFonts w:ascii="Times New Roman" w:hAnsi="Times New Roman"/>
          <w:color w:val="auto"/>
          <w:highlight w:val="none"/>
        </w:rPr>
      </w:pPr>
      <w:r>
        <w:rPr>
          <w:rFonts w:ascii="Times New Roman" w:hAnsi="Times New Roman"/>
          <w:color w:val="auto"/>
          <w:position w:val="-24"/>
          <w:highlight w:val="none"/>
        </w:rPr>
        <w:object>
          <v:shape id="_x0000_i1036" o:spt="75" type="#_x0000_t75" style="height:31.05pt;width:271.5pt;" o:ole="t" filled="f" o:preferrelative="t" stroked="f" coordsize="21600,21600">
            <v:path/>
            <v:fill on="f" focussize="0,0"/>
            <v:stroke on="f" joinstyle="miter"/>
            <v:imagedata r:id="rId36" o:title=""/>
            <o:lock v:ext="edit" aspectratio="t"/>
            <w10:wrap type="none"/>
            <w10:anchorlock/>
          </v:shape>
          <o:OLEObject Type="Embed" ProgID="Equation.DSMT4" ShapeID="_x0000_i1036" DrawAspect="Content" ObjectID="_1468075736" r:id="rId35">
            <o:LockedField>false</o:LockedField>
          </o:OLEObject>
        </w:object>
      </w:r>
      <w:r>
        <w:rPr>
          <w:rFonts w:ascii="Times New Roman" w:hAnsi="Times New Roman"/>
          <w:color w:val="auto"/>
          <w:highlight w:val="none"/>
        </w:rPr>
        <w:t xml:space="preserve"> </w:t>
      </w:r>
    </w:p>
    <w:p w14:paraId="3D891E39">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天然气燃烧产生的排放量标准不确定度为：</w:t>
      </w:r>
    </w:p>
    <w:p w14:paraId="5059557C">
      <w:pPr>
        <w:pStyle w:val="40"/>
        <w:rPr>
          <w:rFonts w:ascii="Times New Roman" w:hAnsi="Times New Roman"/>
          <w:color w:val="auto"/>
          <w:highlight w:val="none"/>
        </w:rPr>
      </w:pPr>
      <w:r>
        <w:rPr>
          <w:rFonts w:ascii="Times New Roman" w:hAnsi="Times New Roman"/>
          <w:color w:val="auto"/>
          <w:position w:val="-40"/>
          <w:highlight w:val="none"/>
        </w:rPr>
        <w:object>
          <v:shape id="_x0000_i1037" o:spt="75" type="#_x0000_t75" style="height:50.2pt;width:280.75pt;" o:ole="t" filled="f" o:preferrelative="t" stroked="f" coordsize="21600,21600">
            <v:path/>
            <v:fill on="f" focussize="0,0"/>
            <v:stroke on="f" joinstyle="miter"/>
            <v:imagedata r:id="rId38" o:title=""/>
            <o:lock v:ext="edit" aspectratio="t"/>
            <w10:wrap type="none"/>
            <w10:anchorlock/>
          </v:shape>
          <o:OLEObject Type="Embed" ProgID="Equation.DSMT4" ShapeID="_x0000_i1037" DrawAspect="Content" ObjectID="_1468075737" r:id="rId37">
            <o:LockedField>false</o:LockedField>
          </o:OLEObject>
        </w:object>
      </w:r>
      <w:r>
        <w:rPr>
          <w:rFonts w:ascii="Times New Roman" w:hAnsi="Times New Roman"/>
          <w:color w:val="auto"/>
          <w:highlight w:val="none"/>
        </w:rPr>
        <w:t xml:space="preserve"> </w:t>
      </w:r>
    </w:p>
    <w:p w14:paraId="00351DAB">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该公共机构采用锅炉进行供热，消耗无烟煤</w:t>
      </w:r>
      <w:r>
        <w:rPr>
          <w:rFonts w:ascii="Times New Roman" w:hAnsi="Times New Roman" w:eastAsia="宋体" w:cs="Times New Roman"/>
          <w:color w:val="auto"/>
          <w:sz w:val="24"/>
          <w:szCs w:val="28"/>
          <w:highlight w:val="none"/>
        </w:rPr>
        <w:t>153</w:t>
      </w:r>
      <w:r>
        <w:rPr>
          <w:rFonts w:hint="eastAsia" w:ascii="Times New Roman" w:hAnsi="Times New Roman" w:eastAsia="宋体" w:cs="Times New Roman"/>
          <w:color w:val="auto"/>
          <w:sz w:val="24"/>
          <w:szCs w:val="28"/>
          <w:highlight w:val="none"/>
        </w:rPr>
        <w:t>00kg，无烟煤的</w:t>
      </w:r>
      <w:r>
        <w:rPr>
          <w:rFonts w:hint="eastAsia" w:ascii="Times New Roman" w:hAnsi="Times New Roman" w:eastAsia="宋体" w:cs="Times New Roman"/>
          <w:color w:val="auto"/>
          <w:sz w:val="24"/>
          <w:szCs w:val="28"/>
          <w:highlight w:val="none"/>
          <w:lang w:eastAsia="zh-CN"/>
        </w:rPr>
        <w:t>排放因子</w:t>
      </w:r>
      <w:r>
        <w:rPr>
          <w:rFonts w:hint="eastAsia" w:ascii="Times New Roman" w:hAnsi="Times New Roman" w:eastAsia="宋体" w:cs="Times New Roman"/>
          <w:color w:val="auto"/>
          <w:sz w:val="24"/>
          <w:szCs w:val="28"/>
          <w:highlight w:val="none"/>
        </w:rPr>
        <w:t>为</w:t>
      </w:r>
      <w:r>
        <w:rPr>
          <w:rFonts w:ascii="Times New Roman" w:hAnsi="Times New Roman" w:eastAsia="宋体" w:cs="Times New Roman"/>
          <w:color w:val="auto"/>
          <w:sz w:val="24"/>
          <w:szCs w:val="28"/>
          <w:highlight w:val="none"/>
        </w:rPr>
        <w:t>94</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 xml:space="preserve">44 </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/GJ</w:t>
      </w:r>
      <w:r>
        <w:rPr>
          <w:rFonts w:hint="eastAsia" w:ascii="Times New Roman" w:hAnsi="Times New Roman" w:eastAsia="宋体" w:cs="Times New Roman"/>
          <w:color w:val="auto"/>
          <w:sz w:val="24"/>
          <w:szCs w:val="28"/>
          <w:highlight w:val="none"/>
        </w:rPr>
        <w:t>，热值为0.0</w:t>
      </w:r>
      <w:r>
        <w:rPr>
          <w:rFonts w:ascii="Times New Roman" w:hAnsi="Times New Roman" w:eastAsia="宋体" w:cs="Times New Roman"/>
          <w:color w:val="auto"/>
          <w:sz w:val="24"/>
          <w:szCs w:val="28"/>
          <w:highlight w:val="none"/>
        </w:rPr>
        <w:t>34GJ/</w:t>
      </w:r>
      <w:r>
        <w:rPr>
          <w:rFonts w:hint="eastAsia" w:ascii="Times New Roman" w:hAnsi="Times New Roman" w:eastAsia="宋体" w:cs="Times New Roman"/>
          <w:color w:val="auto"/>
          <w:sz w:val="24"/>
          <w:szCs w:val="28"/>
          <w:highlight w:val="none"/>
        </w:rPr>
        <w:t>kg，煤燃烧产生的排放量为1</w:t>
      </w:r>
      <w:r>
        <w:rPr>
          <w:rFonts w:ascii="Times New Roman" w:hAnsi="Times New Roman" w:eastAsia="宋体" w:cs="Times New Roman"/>
          <w:color w:val="auto"/>
          <w:sz w:val="24"/>
          <w:szCs w:val="28"/>
          <w:highlight w:val="none"/>
        </w:rPr>
        <w:t>53</w:t>
      </w:r>
      <w:r>
        <w:rPr>
          <w:rFonts w:hint="eastAsia" w:ascii="Times New Roman" w:hAnsi="Times New Roman" w:eastAsia="宋体" w:cs="Times New Roman"/>
          <w:color w:val="auto"/>
          <w:sz w:val="24"/>
          <w:szCs w:val="28"/>
          <w:highlight w:val="none"/>
        </w:rPr>
        <w:t>000kg×0.0</w:t>
      </w:r>
      <w:r>
        <w:rPr>
          <w:rFonts w:ascii="Times New Roman" w:hAnsi="Times New Roman" w:eastAsia="宋体" w:cs="Times New Roman"/>
          <w:color w:val="auto"/>
          <w:sz w:val="24"/>
          <w:szCs w:val="28"/>
          <w:highlight w:val="none"/>
        </w:rPr>
        <w:t>34GJ/</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94</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44</w:t>
      </w:r>
      <w:r>
        <w:rPr>
          <w:rFonts w:hint="eastAsia" w:ascii="Times New Roman" w:hAnsi="Times New Roman" w:eastAsia="宋体" w:cs="Times New Roman"/>
          <w:color w:val="auto"/>
          <w:sz w:val="24"/>
          <w:szCs w:val="28"/>
          <w:highlight w:val="none"/>
        </w:rPr>
        <w:t xml:space="preserve">kg </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/GJ=49128</w:t>
      </w:r>
      <w:r>
        <w:rPr>
          <w:rFonts w:hint="eastAsia" w:ascii="Times New Roman" w:hAnsi="Times New Roman" w:eastAsia="宋体" w:cs="Times New Roman"/>
          <w:color w:val="auto"/>
          <w:sz w:val="24"/>
          <w:szCs w:val="28"/>
          <w:highlight w:val="none"/>
        </w:rPr>
        <w:t>0kg</w:t>
      </w:r>
      <w:r>
        <w:rPr>
          <w:rFonts w:ascii="Times New Roman" w:hAnsi="Times New Roman" w:eastAsia="宋体" w:cs="Times New Roman"/>
          <w:color w:val="auto"/>
          <w:sz w:val="24"/>
          <w:szCs w:val="28"/>
          <w:highlight w:val="none"/>
        </w:rPr>
        <w:t>CO</w:t>
      </w:r>
      <w:r>
        <w:rPr>
          <w:rFonts w:ascii="Times New Roman" w:hAnsi="Times New Roman" w:eastAsia="宋体" w:cs="Times New Roman"/>
          <w:color w:val="auto"/>
          <w:sz w:val="24"/>
          <w:szCs w:val="28"/>
          <w:highlight w:val="none"/>
          <w:vertAlign w:val="subscript"/>
        </w:rPr>
        <w:t>2</w:t>
      </w:r>
      <w:r>
        <w:rPr>
          <w:rFonts w:ascii="Times New Roman" w:hAnsi="Times New Roman" w:eastAsia="宋体" w:cs="Times New Roman"/>
          <w:color w:val="auto"/>
          <w:sz w:val="24"/>
          <w:szCs w:val="28"/>
          <w:highlight w:val="none"/>
        </w:rPr>
        <w:t>。煤是通过皮带秤进</w:t>
      </w:r>
      <w:r>
        <w:rPr>
          <w:rFonts w:hint="eastAsia" w:ascii="Times New Roman" w:hAnsi="Times New Roman" w:eastAsia="宋体" w:cs="Times New Roman"/>
          <w:color w:val="auto"/>
          <w:sz w:val="24"/>
          <w:szCs w:val="28"/>
          <w:highlight w:val="none"/>
        </w:rPr>
        <w:t>行称重的，皮带秤的相对标准测量不确定度为</w:t>
      </w:r>
      <w:r>
        <w:rPr>
          <w:rFonts w:ascii="Times New Roman" w:hAnsi="Times New Roman" w:eastAsia="宋体" w:cs="Times New Roman"/>
          <w:color w:val="auto"/>
          <w:sz w:val="24"/>
          <w:szCs w:val="28"/>
          <w:highlight w:val="none"/>
        </w:rPr>
        <w:t>0.47%，煤的低位发热量使用量热仪进行测量，量热</w:t>
      </w:r>
      <w:r>
        <w:rPr>
          <w:rFonts w:hint="eastAsia" w:ascii="Times New Roman" w:hAnsi="Times New Roman" w:eastAsia="宋体" w:cs="Times New Roman"/>
          <w:color w:val="auto"/>
          <w:sz w:val="24"/>
          <w:szCs w:val="28"/>
          <w:highlight w:val="none"/>
        </w:rPr>
        <w:t>仪相对标准测量不确定度为</w:t>
      </w:r>
      <w:r>
        <w:rPr>
          <w:rFonts w:ascii="Times New Roman" w:hAnsi="Times New Roman" w:eastAsia="宋体" w:cs="Times New Roman"/>
          <w:color w:val="auto"/>
          <w:sz w:val="24"/>
          <w:szCs w:val="28"/>
          <w:highlight w:val="none"/>
        </w:rPr>
        <w:t>1.52%</w:t>
      </w:r>
      <w:r>
        <w:rPr>
          <w:rFonts w:hint="eastAsia" w:ascii="Times New Roman" w:hAnsi="Times New Roman" w:eastAsia="宋体" w:cs="Times New Roman"/>
          <w:color w:val="auto"/>
          <w:sz w:val="24"/>
          <w:szCs w:val="28"/>
          <w:highlight w:val="none"/>
        </w:rPr>
        <w:t>。</w:t>
      </w:r>
    </w:p>
    <w:p w14:paraId="10BFD4F5">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为评</w:t>
      </w:r>
      <w:r>
        <w:rPr>
          <w:rFonts w:hint="eastAsia" w:ascii="Times New Roman" w:hAnsi="Times New Roman" w:eastAsia="宋体" w:cs="Times New Roman"/>
          <w:color w:val="auto"/>
          <w:sz w:val="24"/>
          <w:szCs w:val="28"/>
          <w:highlight w:val="none"/>
          <w:lang w:val="en-US" w:eastAsia="zh-CN"/>
        </w:rPr>
        <w:t>定</w:t>
      </w:r>
      <w:r>
        <w:rPr>
          <w:rFonts w:ascii="Times New Roman" w:hAnsi="Times New Roman" w:eastAsia="宋体" w:cs="Times New Roman"/>
          <w:color w:val="auto"/>
          <w:sz w:val="24"/>
          <w:szCs w:val="28"/>
          <w:highlight w:val="none"/>
        </w:rPr>
        <w:t>采样不确定度，对同批次煤进行了10次采样测量，</w:t>
      </w:r>
      <w:r>
        <w:rPr>
          <w:rFonts w:hint="eastAsia" w:ascii="Times New Roman" w:hAnsi="Times New Roman" w:eastAsia="宋体" w:cs="Times New Roman"/>
          <w:color w:val="auto"/>
          <w:sz w:val="24"/>
          <w:szCs w:val="28"/>
          <w:highlight w:val="none"/>
        </w:rPr>
        <w:t>低位发热量结果为：0.0</w:t>
      </w:r>
      <w:r>
        <w:rPr>
          <w:rFonts w:ascii="Times New Roman" w:hAnsi="Times New Roman" w:eastAsia="宋体" w:cs="Times New Roman"/>
          <w:color w:val="auto"/>
          <w:sz w:val="24"/>
          <w:szCs w:val="28"/>
          <w:highlight w:val="none"/>
        </w:rPr>
        <w:t>27531GJ/</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0.0</w:t>
      </w:r>
      <w:r>
        <w:rPr>
          <w:rFonts w:ascii="Times New Roman" w:hAnsi="Times New Roman" w:eastAsia="宋体" w:cs="Times New Roman"/>
          <w:color w:val="auto"/>
          <w:sz w:val="24"/>
          <w:szCs w:val="28"/>
          <w:highlight w:val="none"/>
        </w:rPr>
        <w:t>27473 GJ/</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0.0</w:t>
      </w:r>
      <w:r>
        <w:rPr>
          <w:rFonts w:ascii="Times New Roman" w:hAnsi="Times New Roman" w:eastAsia="宋体" w:cs="Times New Roman"/>
          <w:color w:val="auto"/>
          <w:sz w:val="24"/>
          <w:szCs w:val="28"/>
          <w:highlight w:val="none"/>
        </w:rPr>
        <w:t>27504 GJ/</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0.0</w:t>
      </w:r>
      <w:r>
        <w:rPr>
          <w:rFonts w:ascii="Times New Roman" w:hAnsi="Times New Roman" w:eastAsia="宋体" w:cs="Times New Roman"/>
          <w:color w:val="auto"/>
          <w:sz w:val="24"/>
          <w:szCs w:val="28"/>
          <w:highlight w:val="none"/>
        </w:rPr>
        <w:t>27498 GJ/</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w:t>
      </w:r>
      <w:r>
        <w:rPr>
          <w:rFonts w:hint="eastAsia" w:ascii="Times New Roman" w:hAnsi="Times New Roman" w:eastAsia="宋体" w:cs="Times New Roman"/>
          <w:color w:val="auto"/>
          <w:sz w:val="24"/>
          <w:szCs w:val="28"/>
          <w:highlight w:val="none"/>
        </w:rPr>
        <w:t>0.0</w:t>
      </w:r>
      <w:r>
        <w:rPr>
          <w:rFonts w:ascii="Times New Roman" w:hAnsi="Times New Roman" w:eastAsia="宋体" w:cs="Times New Roman"/>
          <w:color w:val="auto"/>
          <w:sz w:val="24"/>
          <w:szCs w:val="28"/>
          <w:highlight w:val="none"/>
        </w:rPr>
        <w:t>27526 GJ/</w:t>
      </w:r>
      <w:r>
        <w:rPr>
          <w:rFonts w:hint="eastAsia" w:ascii="Times New Roman" w:hAnsi="Times New Roman" w:eastAsia="宋体" w:cs="Times New Roman"/>
          <w:color w:val="auto"/>
          <w:sz w:val="24"/>
          <w:szCs w:val="28"/>
          <w:highlight w:val="none"/>
        </w:rPr>
        <w:t>kg、0.0</w:t>
      </w:r>
      <w:r>
        <w:rPr>
          <w:rFonts w:ascii="Times New Roman" w:hAnsi="Times New Roman" w:eastAsia="宋体" w:cs="Times New Roman"/>
          <w:color w:val="auto"/>
          <w:sz w:val="24"/>
          <w:szCs w:val="28"/>
          <w:highlight w:val="none"/>
        </w:rPr>
        <w:t>27512 GJ/</w:t>
      </w:r>
      <w:r>
        <w:rPr>
          <w:rFonts w:hint="eastAsia" w:ascii="Times New Roman" w:hAnsi="Times New Roman" w:eastAsia="宋体" w:cs="Times New Roman"/>
          <w:color w:val="auto"/>
          <w:sz w:val="24"/>
          <w:szCs w:val="28"/>
          <w:highlight w:val="none"/>
        </w:rPr>
        <w:t>kg、0.0</w:t>
      </w:r>
      <w:r>
        <w:rPr>
          <w:rFonts w:ascii="Times New Roman" w:hAnsi="Times New Roman" w:eastAsia="宋体" w:cs="Times New Roman"/>
          <w:color w:val="auto"/>
          <w:sz w:val="24"/>
          <w:szCs w:val="28"/>
          <w:highlight w:val="none"/>
        </w:rPr>
        <w:t>27493 GJ/</w:t>
      </w:r>
      <w:r>
        <w:rPr>
          <w:rFonts w:hint="eastAsia" w:ascii="Times New Roman" w:hAnsi="Times New Roman" w:eastAsia="宋体" w:cs="Times New Roman"/>
          <w:color w:val="auto"/>
          <w:sz w:val="24"/>
          <w:szCs w:val="28"/>
          <w:highlight w:val="none"/>
        </w:rPr>
        <w:t>kg、0.0</w:t>
      </w:r>
      <w:r>
        <w:rPr>
          <w:rFonts w:ascii="Times New Roman" w:hAnsi="Times New Roman" w:eastAsia="宋体" w:cs="Times New Roman"/>
          <w:color w:val="auto"/>
          <w:sz w:val="24"/>
          <w:szCs w:val="28"/>
          <w:highlight w:val="none"/>
        </w:rPr>
        <w:t>27506 GJ/</w:t>
      </w:r>
      <w:r>
        <w:rPr>
          <w:rFonts w:hint="eastAsia" w:ascii="Times New Roman" w:hAnsi="Times New Roman" w:eastAsia="宋体" w:cs="Times New Roman"/>
          <w:color w:val="auto"/>
          <w:sz w:val="24"/>
          <w:szCs w:val="28"/>
          <w:highlight w:val="none"/>
        </w:rPr>
        <w:t>kg、0.0</w:t>
      </w:r>
      <w:r>
        <w:rPr>
          <w:rFonts w:ascii="Times New Roman" w:hAnsi="Times New Roman" w:eastAsia="宋体" w:cs="Times New Roman"/>
          <w:color w:val="auto"/>
          <w:sz w:val="24"/>
          <w:szCs w:val="28"/>
          <w:highlight w:val="none"/>
        </w:rPr>
        <w:t>27517 GJ/</w:t>
      </w:r>
      <w:r>
        <w:rPr>
          <w:rFonts w:hint="eastAsia" w:ascii="Times New Roman" w:hAnsi="Times New Roman" w:eastAsia="宋体" w:cs="Times New Roman"/>
          <w:color w:val="auto"/>
          <w:sz w:val="24"/>
          <w:szCs w:val="28"/>
          <w:highlight w:val="none"/>
        </w:rPr>
        <w:t>kg、0.0</w:t>
      </w:r>
      <w:r>
        <w:rPr>
          <w:rFonts w:ascii="Times New Roman" w:hAnsi="Times New Roman" w:eastAsia="宋体" w:cs="Times New Roman"/>
          <w:color w:val="auto"/>
          <w:sz w:val="24"/>
          <w:szCs w:val="28"/>
          <w:highlight w:val="none"/>
        </w:rPr>
        <w:t>27509 GJ/</w:t>
      </w:r>
      <w:r>
        <w:rPr>
          <w:rFonts w:hint="eastAsia" w:ascii="Times New Roman" w:hAnsi="Times New Roman" w:eastAsia="宋体" w:cs="Times New Roman"/>
          <w:color w:val="auto"/>
          <w:sz w:val="24"/>
          <w:szCs w:val="28"/>
          <w:highlight w:val="none"/>
        </w:rPr>
        <w:t>kg</w:t>
      </w:r>
      <w:r>
        <w:rPr>
          <w:rFonts w:ascii="Times New Roman" w:hAnsi="Times New Roman" w:eastAsia="宋体" w:cs="Times New Roman"/>
          <w:color w:val="auto"/>
          <w:sz w:val="24"/>
          <w:szCs w:val="28"/>
          <w:highlight w:val="none"/>
        </w:rPr>
        <w:t>，则</w:t>
      </w:r>
      <w:r>
        <w:rPr>
          <w:rFonts w:hint="eastAsia" w:ascii="Times New Roman" w:hAnsi="Times New Roman" w:eastAsia="宋体" w:cs="Times New Roman"/>
          <w:color w:val="auto"/>
          <w:sz w:val="24"/>
          <w:szCs w:val="28"/>
          <w:highlight w:val="none"/>
        </w:rPr>
        <w:t>其低位发热量采样不确定度为：</w:t>
      </w:r>
    </w:p>
    <w:p w14:paraId="2A597873">
      <w:pPr>
        <w:pStyle w:val="40"/>
        <w:rPr>
          <w:rFonts w:ascii="Times New Roman" w:hAnsi="Times New Roman"/>
          <w:color w:val="auto"/>
          <w:highlight w:val="none"/>
        </w:rPr>
      </w:pPr>
      <w:r>
        <w:rPr>
          <w:rFonts w:ascii="Times New Roman" w:hAnsi="Times New Roman"/>
          <w:color w:val="auto"/>
          <w:position w:val="-34"/>
          <w:highlight w:val="none"/>
        </w:rPr>
        <w:object>
          <v:shape id="_x0000_i1038" o:spt="75" type="#_x0000_t75" style="height:45.6pt;width:188.25pt;" o:ole="t" filled="f" o:preferrelative="t" stroked="f" coordsize="21600,21600">
            <v:path/>
            <v:fill on="f" focussize="0,0"/>
            <v:stroke on="f" joinstyle="miter"/>
            <v:imagedata r:id="rId40" o:title=""/>
            <o:lock v:ext="edit" aspectratio="t"/>
            <w10:wrap type="none"/>
            <w10:anchorlock/>
          </v:shape>
          <o:OLEObject Type="Embed" ProgID="Equation.DSMT4" ShapeID="_x0000_i1038" DrawAspect="Content" ObjectID="_1468075738" r:id="rId39">
            <o:LockedField>false</o:LockedField>
          </o:OLEObject>
        </w:object>
      </w:r>
      <w:r>
        <w:rPr>
          <w:rFonts w:ascii="Times New Roman" w:hAnsi="Times New Roman"/>
          <w:color w:val="auto"/>
          <w:highlight w:val="none"/>
        </w:rPr>
        <w:t xml:space="preserve"> </w:t>
      </w:r>
    </w:p>
    <w:p w14:paraId="5EE7879C">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其低位发热量不确定度为：</w:t>
      </w:r>
    </w:p>
    <w:p w14:paraId="734A60EF">
      <w:pPr>
        <w:pStyle w:val="40"/>
        <w:rPr>
          <w:rFonts w:ascii="Times New Roman" w:hAnsi="Times New Roman"/>
          <w:color w:val="auto"/>
          <w:highlight w:val="none"/>
        </w:rPr>
      </w:pPr>
      <w:r>
        <w:rPr>
          <w:rFonts w:ascii="Times New Roman" w:hAnsi="Times New Roman"/>
          <w:color w:val="auto"/>
          <w:position w:val="-24"/>
          <w:highlight w:val="none"/>
        </w:rPr>
        <w:object>
          <v:shape id="_x0000_i1039" o:spt="75" type="#_x0000_t75" style="height:31.05pt;width:282.7pt;" o:ole="t" filled="f" o:preferrelative="t" stroked="f" coordsize="21600,21600">
            <v:path/>
            <v:fill on="f" focussize="0,0"/>
            <v:stroke on="f" joinstyle="miter"/>
            <v:imagedata r:id="rId42" o:title=""/>
            <o:lock v:ext="edit" aspectratio="t"/>
            <w10:wrap type="none"/>
            <w10:anchorlock/>
          </v:shape>
          <o:OLEObject Type="Embed" ProgID="Equation.DSMT4" ShapeID="_x0000_i1039" DrawAspect="Content" ObjectID="_1468075739" r:id="rId41">
            <o:LockedField>false</o:LockedField>
          </o:OLEObject>
        </w:object>
      </w:r>
      <w:r>
        <w:rPr>
          <w:rFonts w:ascii="Times New Roman" w:hAnsi="Times New Roman"/>
          <w:color w:val="auto"/>
          <w:highlight w:val="none"/>
        </w:rPr>
        <w:t xml:space="preserve"> </w:t>
      </w:r>
    </w:p>
    <w:p w14:paraId="47648802">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因此该办公楼用煤活动数据的不确定度为：</w:t>
      </w:r>
    </w:p>
    <w:p w14:paraId="76C28DD0">
      <w:pPr>
        <w:pStyle w:val="40"/>
        <w:rPr>
          <w:rFonts w:ascii="Times New Roman" w:hAnsi="Times New Roman"/>
          <w:color w:val="auto"/>
          <w:highlight w:val="none"/>
        </w:rPr>
      </w:pPr>
      <w:r>
        <w:rPr>
          <w:rFonts w:ascii="Times New Roman" w:hAnsi="Times New Roman"/>
          <w:color w:val="auto"/>
          <w:position w:val="-34"/>
          <w:highlight w:val="none"/>
        </w:rPr>
        <w:object>
          <v:shape id="_x0000_i1040" o:spt="75" type="#_x0000_t75" style="height:45.6pt;width:299.25pt;" o:ole="t" filled="f" o:preferrelative="t" stroked="f" coordsize="21600,21600">
            <v:path/>
            <v:fill on="f" focussize="0,0"/>
            <v:stroke on="f" joinstyle="miter"/>
            <v:imagedata r:id="rId44" o:title=""/>
            <o:lock v:ext="edit" aspectratio="t"/>
            <w10:wrap type="none"/>
            <w10:anchorlock/>
          </v:shape>
          <o:OLEObject Type="Embed" ProgID="Equation.DSMT4" ShapeID="_x0000_i1040" DrawAspect="Content" ObjectID="_1468075740" r:id="rId43">
            <o:LockedField>false</o:LockedField>
          </o:OLEObject>
        </w:object>
      </w:r>
      <w:r>
        <w:rPr>
          <w:rFonts w:ascii="Times New Roman" w:hAnsi="Times New Roman"/>
          <w:color w:val="auto"/>
          <w:highlight w:val="none"/>
        </w:rPr>
        <w:t xml:space="preserve"> </w:t>
      </w:r>
    </w:p>
    <w:p w14:paraId="34C7DD12">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由于该办公楼不具备测定煤碳氧化率的条件，碳氧化率采用了默认值，因此其</w:t>
      </w:r>
      <w:r>
        <w:rPr>
          <w:rFonts w:hint="eastAsia" w:ascii="Times New Roman" w:hAnsi="Times New Roman" w:eastAsia="宋体" w:cs="Times New Roman"/>
          <w:color w:val="auto"/>
          <w:sz w:val="24"/>
          <w:szCs w:val="28"/>
          <w:highlight w:val="none"/>
          <w:lang w:eastAsia="zh-CN"/>
        </w:rPr>
        <w:t>排放因子</w:t>
      </w:r>
      <w:r>
        <w:rPr>
          <w:rFonts w:hint="eastAsia" w:ascii="Times New Roman" w:hAnsi="Times New Roman" w:eastAsia="宋体" w:cs="Times New Roman"/>
          <w:color w:val="auto"/>
          <w:sz w:val="24"/>
          <w:szCs w:val="28"/>
          <w:highlight w:val="none"/>
        </w:rPr>
        <w:t>的不确定度仅考虑煤单位发热量含碳量测量不确定度，煤的含碳量使用元素分析仪进行测量，为评</w:t>
      </w:r>
      <w:r>
        <w:rPr>
          <w:rFonts w:hint="eastAsia" w:ascii="Times New Roman" w:hAnsi="Times New Roman" w:eastAsia="宋体" w:cs="Times New Roman"/>
          <w:color w:val="auto"/>
          <w:sz w:val="24"/>
          <w:szCs w:val="28"/>
          <w:highlight w:val="none"/>
          <w:lang w:val="en-US" w:eastAsia="zh-CN"/>
        </w:rPr>
        <w:t>定</w:t>
      </w:r>
      <w:r>
        <w:rPr>
          <w:rFonts w:hint="eastAsia" w:ascii="Times New Roman" w:hAnsi="Times New Roman" w:eastAsia="宋体" w:cs="Times New Roman"/>
          <w:color w:val="auto"/>
          <w:sz w:val="24"/>
          <w:szCs w:val="28"/>
          <w:highlight w:val="none"/>
        </w:rPr>
        <w:t>含碳量采样不确定度，对同批次煤进行了</w:t>
      </w:r>
      <w:r>
        <w:rPr>
          <w:rFonts w:ascii="Times New Roman" w:hAnsi="Times New Roman" w:eastAsia="宋体" w:cs="Times New Roman"/>
          <w:color w:val="auto"/>
          <w:sz w:val="24"/>
          <w:szCs w:val="28"/>
          <w:highlight w:val="none"/>
        </w:rPr>
        <w:t>10次采样测量，含碳量结果为：68.23%、66.35%、67.13%、66.97%、68.07%</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67.42%</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67.24%</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67.69%</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67.86%</w:t>
      </w:r>
      <w:r>
        <w:rPr>
          <w:rFonts w:hint="eastAsia" w:ascii="Times New Roman" w:hAnsi="Times New Roman" w:eastAsia="宋体" w:cs="Times New Roman"/>
          <w:color w:val="auto"/>
          <w:sz w:val="24"/>
          <w:szCs w:val="28"/>
          <w:highlight w:val="none"/>
        </w:rPr>
        <w:t>、</w:t>
      </w:r>
      <w:r>
        <w:rPr>
          <w:rFonts w:ascii="Times New Roman" w:hAnsi="Times New Roman" w:eastAsia="宋体" w:cs="Times New Roman"/>
          <w:color w:val="auto"/>
          <w:sz w:val="24"/>
          <w:szCs w:val="28"/>
          <w:highlight w:val="none"/>
        </w:rPr>
        <w:t>67.35%，则其含碳量采样不确定度为：</w:t>
      </w:r>
    </w:p>
    <w:p w14:paraId="7278CBA2">
      <w:pPr>
        <w:pStyle w:val="40"/>
        <w:rPr>
          <w:rFonts w:ascii="Times New Roman" w:hAnsi="Times New Roman"/>
          <w:color w:val="auto"/>
          <w:highlight w:val="none"/>
        </w:rPr>
      </w:pPr>
      <w:r>
        <w:rPr>
          <w:rFonts w:ascii="Times New Roman" w:hAnsi="Times New Roman"/>
          <w:color w:val="auto"/>
          <w:position w:val="-34"/>
          <w:highlight w:val="none"/>
        </w:rPr>
        <w:object>
          <v:shape id="_x0000_i1041" o:spt="75" type="#_x0000_t75" style="height:45.6pt;width:193.55pt;" o:ole="t" filled="f" o:preferrelative="t" stroked="f" coordsize="21600,21600">
            <v:path/>
            <v:fill on="f" focussize="0,0"/>
            <v:stroke on="f" joinstyle="miter"/>
            <v:imagedata r:id="rId46" o:title=""/>
            <o:lock v:ext="edit" aspectratio="t"/>
            <w10:wrap type="none"/>
            <w10:anchorlock/>
          </v:shape>
          <o:OLEObject Type="Embed" ProgID="Equation.DSMT4" ShapeID="_x0000_i1041" DrawAspect="Content" ObjectID="_1468075741" r:id="rId45">
            <o:LockedField>false</o:LockedField>
          </o:OLEObject>
        </w:object>
      </w:r>
      <w:r>
        <w:rPr>
          <w:rFonts w:ascii="Times New Roman" w:hAnsi="Times New Roman"/>
          <w:color w:val="auto"/>
          <w:highlight w:val="none"/>
        </w:rPr>
        <w:t xml:space="preserve"> </w:t>
      </w:r>
    </w:p>
    <w:p w14:paraId="233CCD70">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元素分析仪相对标准测量不确定度为</w:t>
      </w:r>
      <w:r>
        <w:rPr>
          <w:rFonts w:ascii="Times New Roman" w:hAnsi="Times New Roman" w:eastAsia="宋体" w:cs="Times New Roman"/>
          <w:color w:val="auto"/>
          <w:sz w:val="24"/>
          <w:szCs w:val="28"/>
          <w:highlight w:val="none"/>
        </w:rPr>
        <w:t>2.24%，结合采样引起的不确定度，其</w:t>
      </w:r>
      <w:r>
        <w:rPr>
          <w:rFonts w:hint="eastAsia" w:ascii="Times New Roman" w:hAnsi="Times New Roman" w:eastAsia="宋体" w:cs="Times New Roman"/>
          <w:color w:val="auto"/>
          <w:sz w:val="24"/>
          <w:szCs w:val="28"/>
          <w:highlight w:val="none"/>
          <w:lang w:eastAsia="zh-CN"/>
        </w:rPr>
        <w:t>排放因子</w:t>
      </w:r>
      <w:r>
        <w:rPr>
          <w:rFonts w:ascii="Times New Roman" w:hAnsi="Times New Roman" w:eastAsia="宋体" w:cs="Times New Roman"/>
          <w:color w:val="auto"/>
          <w:sz w:val="24"/>
          <w:szCs w:val="28"/>
          <w:highlight w:val="none"/>
        </w:rPr>
        <w:t>不确定度为</w:t>
      </w:r>
      <w:r>
        <w:rPr>
          <w:rFonts w:hint="eastAsia" w:ascii="Times New Roman" w:hAnsi="Times New Roman" w:eastAsia="宋体" w:cs="Times New Roman"/>
          <w:color w:val="auto"/>
          <w:sz w:val="24"/>
          <w:szCs w:val="28"/>
          <w:highlight w:val="none"/>
        </w:rPr>
        <w:t>：</w:t>
      </w:r>
    </w:p>
    <w:p w14:paraId="6EA1FC94">
      <w:pPr>
        <w:spacing w:line="360" w:lineRule="auto"/>
        <w:rPr>
          <w:rFonts w:ascii="Times New Roman" w:hAnsi="Times New Roman" w:eastAsia="宋体" w:cs="Times New Roman"/>
          <w:color w:val="auto"/>
          <w:sz w:val="24"/>
          <w:szCs w:val="28"/>
          <w:highlight w:val="none"/>
        </w:rPr>
      </w:pPr>
      <w:r>
        <w:rPr>
          <w:rFonts w:ascii="Times New Roman" w:hAnsi="Times New Roman"/>
          <w:color w:val="auto"/>
          <w:position w:val="-24"/>
          <w:highlight w:val="none"/>
        </w:rPr>
        <w:object>
          <v:shape id="_x0000_i1042" o:spt="75" type="#_x0000_t75" style="height:31.05pt;width:470.3pt;" o:ole="t" filled="f" o:preferrelative="t" stroked="f" coordsize="21600,21600">
            <v:path/>
            <v:fill on="f" focussize="0,0"/>
            <v:stroke on="f" joinstyle="miter"/>
            <v:imagedata r:id="rId48" o:title=""/>
            <o:lock v:ext="edit" aspectratio="t"/>
            <w10:wrap type="none"/>
            <w10:anchorlock/>
          </v:shape>
          <o:OLEObject Type="Embed" ProgID="Equation.DSMT4" ShapeID="_x0000_i1042" DrawAspect="Content" ObjectID="_1468075742" r:id="rId47">
            <o:LockedField>false</o:LockedField>
          </o:OLEObject>
        </w:object>
      </w:r>
      <w:r>
        <w:rPr>
          <w:rFonts w:hint="eastAsia" w:ascii="Times New Roman" w:hAnsi="Times New Roman" w:eastAsia="宋体" w:cs="Times New Roman"/>
          <w:color w:val="auto"/>
          <w:sz w:val="24"/>
          <w:szCs w:val="28"/>
          <w:highlight w:val="none"/>
        </w:rPr>
        <w:t>煤燃烧产生的排放量标准不确定度为：</w:t>
      </w:r>
    </w:p>
    <w:p w14:paraId="06576226">
      <w:pPr>
        <w:pStyle w:val="40"/>
        <w:rPr>
          <w:rFonts w:ascii="Times New Roman" w:hAnsi="Times New Roman"/>
          <w:color w:val="auto"/>
          <w:highlight w:val="none"/>
        </w:rPr>
      </w:pPr>
      <w:r>
        <w:rPr>
          <w:rFonts w:ascii="Times New Roman" w:hAnsi="Times New Roman"/>
          <w:color w:val="auto"/>
          <w:position w:val="-40"/>
          <w:highlight w:val="none"/>
        </w:rPr>
        <w:object>
          <v:shape id="_x0000_i1043" o:spt="75" type="#_x0000_t75" style="height:50.2pt;width:414.85pt;" o:ole="t" filled="f" o:preferrelative="t" stroked="f" coordsize="21600,21600">
            <v:path/>
            <v:fill on="f" focussize="0,0"/>
            <v:stroke on="f" joinstyle="miter"/>
            <v:imagedata r:id="rId50" o:title=""/>
            <o:lock v:ext="edit" aspectratio="t"/>
            <w10:wrap type="none"/>
            <w10:anchorlock/>
          </v:shape>
          <o:OLEObject Type="Embed" ProgID="Equation.DSMT4" ShapeID="_x0000_i1043" DrawAspect="Content" ObjectID="_1468075743" r:id="rId49">
            <o:LockedField>false</o:LockedField>
          </o:OLEObject>
        </w:object>
      </w:r>
    </w:p>
    <w:p w14:paraId="0CA57BD7">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rPr>
        <w:t>综合以上分析，该办公建筑总碳排放量的合成标准不确定度为</w:t>
      </w:r>
    </w:p>
    <w:p w14:paraId="438CA78B">
      <w:pPr>
        <w:spacing w:line="360" w:lineRule="auto"/>
        <w:jc w:val="center"/>
        <w:rPr>
          <w:rFonts w:ascii="Times New Roman" w:hAnsi="Times New Roman" w:eastAsia="宋体" w:cs="Times New Roman"/>
          <w:color w:val="auto"/>
          <w:sz w:val="24"/>
          <w:szCs w:val="28"/>
          <w:highlight w:val="none"/>
        </w:rPr>
      </w:pPr>
      <w:r>
        <w:rPr>
          <w:rFonts w:ascii="Times New Roman" w:hAnsi="Times New Roman"/>
          <w:color w:val="auto"/>
          <w:position w:val="-14"/>
          <w:highlight w:val="none"/>
        </w:rPr>
        <w:object>
          <v:shape id="_x0000_i1044" o:spt="75" type="#_x0000_t75" style="height:22.45pt;width:235.8pt;" o:ole="t" filled="f" o:preferrelative="t" stroked="f" coordsize="21600,21600">
            <v:path/>
            <v:fill on="f" focussize="0,0"/>
            <v:stroke on="f" joinstyle="miter"/>
            <v:imagedata r:id="rId52" o:title=""/>
            <o:lock v:ext="edit" aspectratio="t"/>
            <w10:wrap type="none"/>
            <w10:anchorlock/>
          </v:shape>
          <o:OLEObject Type="Embed" ProgID="Equation.DSMT4" ShapeID="_x0000_i1044" DrawAspect="Content" ObjectID="_1468075744" r:id="rId51">
            <o:LockedField>false</o:LockedField>
          </o:OLEObject>
        </w:object>
      </w:r>
    </w:p>
    <w:p w14:paraId="2C91029B">
      <w:pPr>
        <w:spacing w:line="360" w:lineRule="auto"/>
        <w:ind w:firstLine="480" w:firstLineChars="200"/>
        <w:rPr>
          <w:rFonts w:ascii="Times New Roman" w:hAnsi="Times New Roman" w:eastAsia="宋体" w:cs="Times New Roman"/>
          <w:color w:val="auto"/>
          <w:sz w:val="24"/>
          <w:szCs w:val="28"/>
          <w:highlight w:val="none"/>
        </w:rPr>
      </w:pPr>
      <w:r>
        <w:rPr>
          <w:rFonts w:ascii="Times New Roman" w:hAnsi="Times New Roman" w:eastAsia="宋体" w:cs="Times New Roman"/>
          <w:color w:val="auto"/>
          <w:sz w:val="24"/>
          <w:szCs w:val="28"/>
          <w:highlight w:val="none"/>
        </w:rPr>
        <w:t>相对不确定度为</w:t>
      </w:r>
      <w:r>
        <w:rPr>
          <w:rFonts w:hint="eastAsia" w:ascii="Times New Roman" w:hAnsi="Times New Roman" w:eastAsia="宋体" w:cs="Times New Roman"/>
          <w:color w:val="auto"/>
          <w:sz w:val="24"/>
          <w:szCs w:val="28"/>
          <w:highlight w:val="none"/>
        </w:rPr>
        <w:t>1</w:t>
      </w:r>
      <w:r>
        <w:rPr>
          <w:rFonts w:ascii="Times New Roman" w:hAnsi="Times New Roman" w:eastAsia="宋体" w:cs="Times New Roman"/>
          <w:color w:val="auto"/>
          <w:sz w:val="24"/>
          <w:szCs w:val="28"/>
          <w:highlight w:val="none"/>
        </w:rPr>
        <w:t>7644/(49128</w:t>
      </w:r>
      <w:r>
        <w:rPr>
          <w:rFonts w:hint="eastAsia" w:ascii="Times New Roman" w:hAnsi="Times New Roman" w:eastAsia="宋体" w:cs="Times New Roman"/>
          <w:color w:val="auto"/>
          <w:sz w:val="24"/>
          <w:szCs w:val="28"/>
          <w:highlight w:val="none"/>
        </w:rPr>
        <w:t>0</w:t>
      </w:r>
      <w:r>
        <w:rPr>
          <w:rFonts w:ascii="Times New Roman" w:hAnsi="Times New Roman" w:eastAsia="宋体" w:cs="Times New Roman"/>
          <w:color w:val="auto"/>
          <w:sz w:val="24"/>
          <w:szCs w:val="28"/>
          <w:highlight w:val="none"/>
        </w:rPr>
        <w:t>+9814</w:t>
      </w:r>
      <w:r>
        <w:rPr>
          <w:rFonts w:hint="eastAsia" w:ascii="Times New Roman" w:hAnsi="Times New Roman" w:eastAsia="宋体" w:cs="Times New Roman"/>
          <w:color w:val="auto"/>
          <w:sz w:val="24"/>
          <w:szCs w:val="28"/>
          <w:highlight w:val="none"/>
        </w:rPr>
        <w:t>0</w:t>
      </w:r>
      <w:r>
        <w:rPr>
          <w:rFonts w:ascii="Times New Roman" w:hAnsi="Times New Roman" w:eastAsia="宋体" w:cs="Times New Roman"/>
          <w:color w:val="auto"/>
          <w:sz w:val="24"/>
          <w:szCs w:val="28"/>
          <w:highlight w:val="none"/>
        </w:rPr>
        <w:t>+293520</w:t>
      </w:r>
      <w:r>
        <w:rPr>
          <w:rFonts w:hint="eastAsia" w:ascii="Times New Roman" w:hAnsi="Times New Roman" w:eastAsia="宋体" w:cs="Times New Roman"/>
          <w:color w:val="auto"/>
          <w:sz w:val="24"/>
          <w:szCs w:val="28"/>
          <w:highlight w:val="none"/>
        </w:rPr>
        <w:t>0</w:t>
      </w:r>
      <w:r>
        <w:rPr>
          <w:rFonts w:ascii="Times New Roman" w:hAnsi="Times New Roman" w:eastAsia="宋体" w:cs="Times New Roman"/>
          <w:color w:val="auto"/>
          <w:sz w:val="24"/>
          <w:szCs w:val="28"/>
          <w:highlight w:val="none"/>
        </w:rPr>
        <w:t>)=0.50%，相对</w:t>
      </w:r>
      <w:r>
        <w:rPr>
          <w:rFonts w:hint="eastAsia" w:ascii="Times New Roman" w:hAnsi="Times New Roman" w:eastAsia="宋体" w:cs="Times New Roman"/>
          <w:color w:val="auto"/>
          <w:sz w:val="24"/>
          <w:szCs w:val="28"/>
          <w:highlight w:val="none"/>
        </w:rPr>
        <w:t>扩</w:t>
      </w:r>
      <w:r>
        <w:rPr>
          <w:rFonts w:ascii="Times New Roman" w:hAnsi="Times New Roman" w:eastAsia="宋体" w:cs="Times New Roman"/>
          <w:color w:val="auto"/>
          <w:sz w:val="24"/>
          <w:szCs w:val="28"/>
          <w:highlight w:val="none"/>
        </w:rPr>
        <w:t>展不确定度</w:t>
      </w:r>
      <w:r>
        <w:rPr>
          <w:rFonts w:hint="eastAsia" w:ascii="Times New Roman" w:hAnsi="Times New Roman" w:eastAsia="宋体" w:cs="Times New Roman"/>
          <w:color w:val="auto"/>
          <w:sz w:val="24"/>
          <w:szCs w:val="28"/>
          <w:highlight w:val="none"/>
        </w:rPr>
        <w:t>U</w:t>
      </w:r>
      <w:r>
        <w:rPr>
          <w:rFonts w:ascii="Times New Roman" w:hAnsi="Times New Roman" w:eastAsia="宋体" w:cs="Times New Roman"/>
          <w:color w:val="auto"/>
          <w:sz w:val="24"/>
          <w:szCs w:val="28"/>
          <w:highlight w:val="none"/>
        </w:rPr>
        <w:t>=1.00%（</w:t>
      </w:r>
      <w:r>
        <w:rPr>
          <w:rFonts w:ascii="Times New Roman" w:hAnsi="Times New Roman" w:eastAsia="宋体" w:cs="Times New Roman"/>
          <w:i/>
          <w:iCs/>
          <w:color w:val="auto"/>
          <w:sz w:val="24"/>
          <w:szCs w:val="28"/>
          <w:highlight w:val="none"/>
        </w:rPr>
        <w:t>k</w:t>
      </w:r>
      <w:r>
        <w:rPr>
          <w:rFonts w:ascii="Times New Roman" w:hAnsi="Times New Roman" w:eastAsia="宋体" w:cs="Times New Roman"/>
          <w:color w:val="auto"/>
          <w:sz w:val="24"/>
          <w:szCs w:val="28"/>
          <w:highlight w:val="none"/>
        </w:rPr>
        <w:t>=2）。</w:t>
      </w:r>
    </w:p>
    <w:p w14:paraId="4B4A8A25">
      <w:pPr>
        <w:spacing w:line="360" w:lineRule="auto"/>
        <w:ind w:firstLine="480" w:firstLineChars="200"/>
        <w:rPr>
          <w:rFonts w:hint="default" w:ascii="Times New Roman" w:hAnsi="Times New Roman" w:eastAsia="宋体" w:cs="Times New Roman"/>
          <w:color w:val="auto"/>
          <w:sz w:val="24"/>
          <w:szCs w:val="28"/>
          <w:highlight w:val="none"/>
          <w:lang w:val="en-US" w:eastAsia="zh-CN"/>
        </w:rPr>
        <w:sectPr>
          <w:pgSz w:w="11906" w:h="16838"/>
          <w:pgMar w:top="1440" w:right="1800" w:bottom="1440" w:left="1800" w:header="851" w:footer="992" w:gutter="0"/>
          <w:cols w:space="425" w:num="1"/>
          <w:docGrid w:type="lines" w:linePitch="312" w:charSpace="0"/>
        </w:sectPr>
      </w:pPr>
    </w:p>
    <w:p w14:paraId="7D1EBC58">
      <w:pPr>
        <w:pStyle w:val="3"/>
        <w:jc w:val="left"/>
        <w:rPr>
          <w:rFonts w:hint="default" w:ascii="Times New Roman" w:hAnsi="Times New Roman" w:eastAsia="宋体" w:cs="Times New Roman"/>
          <w:b/>
          <w:bCs/>
          <w:color w:val="auto"/>
          <w:sz w:val="24"/>
          <w:szCs w:val="28"/>
          <w:highlight w:val="none"/>
          <w:lang w:val="en-US" w:eastAsia="zh-CN"/>
        </w:rPr>
      </w:pPr>
      <w:bookmarkStart w:id="85" w:name="_Toc14718"/>
      <w:bookmarkStart w:id="86" w:name="_Toc4771"/>
      <w:r>
        <w:rPr>
          <w:rFonts w:hint="eastAsia" w:ascii="Times New Roman" w:hAnsi="Times New Roman" w:eastAsia="宋体" w:cs="Times New Roman"/>
          <w:b/>
          <w:bCs/>
          <w:color w:val="auto"/>
          <w:sz w:val="24"/>
          <w:szCs w:val="28"/>
          <w:highlight w:val="none"/>
          <w:lang w:val="en-US" w:eastAsia="zh-CN"/>
        </w:rPr>
        <w:t>附录F</w:t>
      </w:r>
      <w:bookmarkEnd w:id="85"/>
      <w:bookmarkEnd w:id="86"/>
    </w:p>
    <w:p w14:paraId="4663C039">
      <w:pPr>
        <w:keepNext/>
        <w:keepLines/>
        <w:jc w:val="center"/>
        <w:outlineLvl w:val="9"/>
        <w:rPr>
          <w:rFonts w:hint="eastAsia" w:ascii="Times New Roman" w:hAnsi="Times New Roman" w:eastAsia="宋体" w:cs="Times New Roman"/>
          <w:b/>
          <w:bCs/>
          <w:color w:val="auto"/>
          <w:sz w:val="24"/>
          <w:szCs w:val="28"/>
          <w:highlight w:val="none"/>
          <w:lang w:val="en-US" w:eastAsia="zh-CN"/>
        </w:rPr>
      </w:pPr>
      <w:r>
        <w:rPr>
          <w:rFonts w:hint="eastAsia" w:ascii="Times New Roman" w:hAnsi="Times New Roman" w:eastAsia="宋体" w:cs="Times New Roman"/>
          <w:b/>
          <w:bCs/>
          <w:color w:val="auto"/>
          <w:sz w:val="24"/>
          <w:szCs w:val="28"/>
          <w:highlight w:val="none"/>
          <w:lang w:val="en-US" w:eastAsia="zh-CN"/>
        </w:rPr>
        <w:t>不确定度评定方法（赋值法）供讨论</w:t>
      </w:r>
    </w:p>
    <w:p w14:paraId="04756A9F">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F</w:t>
      </w:r>
      <w:r>
        <w:rPr>
          <w:rFonts w:ascii="Times New Roman" w:hAnsi="Times New Roman" w:eastAsia="宋体" w:cs="Times New Roman"/>
          <w:color w:val="auto"/>
          <w:sz w:val="24"/>
          <w:szCs w:val="28"/>
          <w:highlight w:val="none"/>
        </w:rPr>
        <w:t>.1</w:t>
      </w:r>
      <w:r>
        <w:rPr>
          <w:rFonts w:hint="eastAsia" w:ascii="Times New Roman" w:hAnsi="Times New Roman" w:eastAsia="宋体" w:cs="Times New Roman"/>
          <w:color w:val="auto"/>
          <w:sz w:val="24"/>
          <w:szCs w:val="28"/>
          <w:highlight w:val="none"/>
        </w:rPr>
        <w:t>活动数据不确定度</w:t>
      </w:r>
      <w:r>
        <w:rPr>
          <w:rFonts w:hint="eastAsia" w:ascii="Times New Roman" w:hAnsi="Times New Roman" w:eastAsia="宋体" w:cs="Times New Roman"/>
          <w:color w:val="auto"/>
          <w:sz w:val="24"/>
          <w:szCs w:val="28"/>
          <w:highlight w:val="none"/>
          <w:lang w:val="en-US" w:eastAsia="zh-CN"/>
        </w:rPr>
        <w:t>评定</w:t>
      </w:r>
      <w:r>
        <w:rPr>
          <w:rFonts w:hint="eastAsia" w:ascii="Times New Roman" w:hAnsi="Times New Roman" w:eastAsia="宋体" w:cs="Times New Roman"/>
          <w:color w:val="auto"/>
          <w:sz w:val="24"/>
          <w:szCs w:val="28"/>
          <w:highlight w:val="none"/>
        </w:rPr>
        <w:t>方法</w:t>
      </w:r>
    </w:p>
    <w:p w14:paraId="5C60F697">
      <w:pPr>
        <w:spacing w:line="360" w:lineRule="auto"/>
        <w:ind w:firstLine="480" w:firstLineChars="200"/>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F</w:t>
      </w:r>
      <w:r>
        <w:rPr>
          <w:rFonts w:ascii="Times New Roman" w:hAnsi="Times New Roman" w:eastAsia="宋体" w:cs="Times New Roman"/>
          <w:color w:val="auto"/>
          <w:sz w:val="24"/>
          <w:szCs w:val="28"/>
          <w:highlight w:val="none"/>
        </w:rPr>
        <w:t>.1.1</w:t>
      </w:r>
      <w:r>
        <w:rPr>
          <w:rFonts w:hint="eastAsia" w:ascii="Times New Roman" w:hAnsi="Times New Roman" w:eastAsia="宋体" w:cs="Times New Roman"/>
          <w:color w:val="auto"/>
          <w:sz w:val="24"/>
          <w:szCs w:val="28"/>
          <w:highlight w:val="none"/>
        </w:rPr>
        <w:t>化石燃料直接消耗相关活动数据</w:t>
      </w:r>
    </w:p>
    <w:p w14:paraId="157AD098">
      <w:pPr>
        <w:spacing w:line="360" w:lineRule="auto"/>
        <w:ind w:firstLine="480" w:firstLineChars="200"/>
        <w:rPr>
          <w:rFonts w:ascii="Times New Roman" w:hAnsi="Times New Roman" w:eastAsia="宋体" w:cs="Times New Roman"/>
          <w:i w:val="0"/>
          <w:iCs w:val="0"/>
          <w:caps w:val="0"/>
          <w:color w:val="auto"/>
          <w:spacing w:val="0"/>
          <w:sz w:val="24"/>
          <w:szCs w:val="28"/>
          <w:highlight w:val="none"/>
        </w:rPr>
      </w:pPr>
      <w:r>
        <w:rPr>
          <w:rFonts w:hint="default" w:ascii="Times New Roman" w:hAnsi="Times New Roman" w:eastAsia="宋体" w:cs="Times New Roman"/>
          <w:i w:val="0"/>
          <w:iCs w:val="0"/>
          <w:caps w:val="0"/>
          <w:color w:val="auto"/>
          <w:spacing w:val="0"/>
          <w:sz w:val="24"/>
          <w:szCs w:val="28"/>
          <w:highlight w:val="none"/>
          <w:shd w:val="clear"/>
        </w:rPr>
        <w:t>当无法获取化石燃料消耗量的实测不确定度时，应采用赋值法确定不确定度。不同来源数据的相对不确定度推荐值</w:t>
      </w:r>
      <w:r>
        <w:rPr>
          <w:rFonts w:hint="eastAsia" w:ascii="Times New Roman" w:hAnsi="Times New Roman" w:eastAsia="宋体" w:cs="Times New Roman"/>
          <w:i w:val="0"/>
          <w:iCs w:val="0"/>
          <w:caps w:val="0"/>
          <w:color w:val="auto"/>
          <w:spacing w:val="0"/>
          <w:sz w:val="24"/>
          <w:szCs w:val="28"/>
          <w:highlight w:val="none"/>
          <w:shd w:val="clear"/>
          <w:lang w:val="en-US" w:eastAsia="zh-CN"/>
        </w:rPr>
        <w:t>可参考表F.1</w:t>
      </w:r>
      <w:r>
        <w:rPr>
          <w:rFonts w:hint="default" w:ascii="Times New Roman" w:hAnsi="Times New Roman" w:eastAsia="宋体" w:cs="Times New Roman"/>
          <w:i w:val="0"/>
          <w:iCs w:val="0"/>
          <w:caps w:val="0"/>
          <w:color w:val="auto"/>
          <w:spacing w:val="0"/>
          <w:sz w:val="24"/>
          <w:szCs w:val="28"/>
          <w:highlight w:val="none"/>
          <w:shd w:val="clear"/>
        </w:rPr>
        <w:t>：</w:t>
      </w:r>
    </w:p>
    <w:p w14:paraId="02A10C4D">
      <w:pPr>
        <w:spacing w:line="360" w:lineRule="auto"/>
        <w:jc w:val="center"/>
        <w:rPr>
          <w:rFonts w:hint="default" w:ascii="Times New Roman" w:hAnsi="Times New Roman" w:eastAsia="宋体" w:cs="Times New Roman"/>
          <w:i w:val="0"/>
          <w:iCs w:val="0"/>
          <w:caps w:val="0"/>
          <w:color w:val="auto"/>
          <w:spacing w:val="0"/>
          <w:sz w:val="24"/>
          <w:szCs w:val="28"/>
          <w:highlight w:val="none"/>
        </w:rPr>
      </w:pPr>
      <w:r>
        <w:rPr>
          <w:rFonts w:hint="default" w:ascii="Times New Roman" w:hAnsi="Times New Roman" w:eastAsia="宋体" w:cs="Times New Roman"/>
          <w:b w:val="0"/>
          <w:bCs w:val="0"/>
          <w:i w:val="0"/>
          <w:iCs w:val="0"/>
          <w:caps w:val="0"/>
          <w:color w:val="auto"/>
          <w:spacing w:val="0"/>
          <w:sz w:val="24"/>
          <w:szCs w:val="28"/>
          <w:highlight w:val="none"/>
          <w:shd w:val="clear"/>
        </w:rPr>
        <w:t>表</w:t>
      </w:r>
      <w:r>
        <w:rPr>
          <w:rFonts w:hint="eastAsia" w:ascii="Times New Roman" w:hAnsi="Times New Roman" w:eastAsia="宋体" w:cs="Times New Roman"/>
          <w:b w:val="0"/>
          <w:bCs w:val="0"/>
          <w:i w:val="0"/>
          <w:iCs w:val="0"/>
          <w:caps w:val="0"/>
          <w:color w:val="auto"/>
          <w:spacing w:val="0"/>
          <w:sz w:val="24"/>
          <w:szCs w:val="28"/>
          <w:highlight w:val="none"/>
          <w:shd w:val="clear"/>
          <w:lang w:eastAsia="zh-CN"/>
        </w:rPr>
        <w:t>F</w:t>
      </w:r>
      <w:r>
        <w:rPr>
          <w:rFonts w:hint="default" w:ascii="Times New Roman" w:hAnsi="Times New Roman" w:eastAsia="宋体" w:cs="Times New Roman"/>
          <w:b w:val="0"/>
          <w:bCs w:val="0"/>
          <w:i w:val="0"/>
          <w:iCs w:val="0"/>
          <w:caps w:val="0"/>
          <w:color w:val="auto"/>
          <w:spacing w:val="0"/>
          <w:sz w:val="24"/>
          <w:szCs w:val="28"/>
          <w:highlight w:val="none"/>
          <w:shd w:val="clear"/>
        </w:rPr>
        <w:t>.1 活动数据相对不确定度赋值推荐表</w:t>
      </w:r>
    </w:p>
    <w:tbl>
      <w:tblPr>
        <w:tblStyle w:val="20"/>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2682"/>
        <w:gridCol w:w="1613"/>
        <w:gridCol w:w="4001"/>
      </w:tblGrid>
      <w:tr w14:paraId="063BE9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CellMar>
            <w:top w:w="15" w:type="dxa"/>
            <w:left w:w="15" w:type="dxa"/>
            <w:bottom w:w="15" w:type="dxa"/>
            <w:right w:w="15" w:type="dxa"/>
          </w:tblCellMar>
        </w:tblPrEx>
        <w:trPr>
          <w:tblHeader/>
          <w:jc w:val="center"/>
        </w:trPr>
        <w:tc>
          <w:tcPr>
            <w:tcW w:w="1616" w:type="pct"/>
            <w:shd w:val="clear" w:color="auto" w:fill="FFFFFF"/>
            <w:tcMar>
              <w:top w:w="60" w:type="dxa"/>
              <w:left w:w="130" w:type="dxa"/>
              <w:bottom w:w="60" w:type="dxa"/>
              <w:right w:w="130" w:type="dxa"/>
            </w:tcMar>
            <w:vAlign w:val="center"/>
          </w:tcPr>
          <w:p w14:paraId="4D006D4A">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数据来源</w:t>
            </w:r>
          </w:p>
        </w:tc>
        <w:tc>
          <w:tcPr>
            <w:tcW w:w="972" w:type="pct"/>
            <w:shd w:val="clear" w:color="auto" w:fill="FFFFFF"/>
            <w:tcMar>
              <w:top w:w="60" w:type="dxa"/>
              <w:left w:w="130" w:type="dxa"/>
              <w:bottom w:w="60" w:type="dxa"/>
              <w:right w:w="130" w:type="dxa"/>
            </w:tcMar>
            <w:vAlign w:val="center"/>
          </w:tcPr>
          <w:p w14:paraId="24A170DA">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相对不确定度</w:t>
            </w:r>
          </w:p>
        </w:tc>
        <w:tc>
          <w:tcPr>
            <w:tcW w:w="2410" w:type="pct"/>
            <w:shd w:val="clear" w:color="auto" w:fill="FFFFFF"/>
            <w:tcMar>
              <w:top w:w="60" w:type="dxa"/>
              <w:left w:w="130" w:type="dxa"/>
              <w:bottom w:w="60" w:type="dxa"/>
              <w:right w:w="130" w:type="dxa"/>
            </w:tcMar>
            <w:vAlign w:val="center"/>
          </w:tcPr>
          <w:p w14:paraId="62E0679F">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适用条件</w:t>
            </w:r>
          </w:p>
        </w:tc>
      </w:tr>
      <w:tr w14:paraId="3B6EE3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616" w:type="pct"/>
            <w:shd w:val="clear" w:color="auto" w:fill="FFFFFF"/>
            <w:tcMar>
              <w:top w:w="60" w:type="dxa"/>
              <w:left w:w="130" w:type="dxa"/>
              <w:bottom w:w="60" w:type="dxa"/>
              <w:right w:w="130" w:type="dxa"/>
            </w:tcMar>
            <w:vAlign w:val="center"/>
          </w:tcPr>
          <w:p w14:paraId="4931DFA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计量仪表（经检定）</w:t>
            </w:r>
          </w:p>
        </w:tc>
        <w:tc>
          <w:tcPr>
            <w:tcW w:w="972" w:type="pct"/>
            <w:shd w:val="clear" w:color="auto" w:fill="FFFFFF"/>
            <w:tcMar>
              <w:top w:w="60" w:type="dxa"/>
              <w:left w:w="130" w:type="dxa"/>
              <w:bottom w:w="60" w:type="dxa"/>
              <w:right w:w="130" w:type="dxa"/>
            </w:tcMar>
            <w:vAlign w:val="center"/>
          </w:tcPr>
          <w:p w14:paraId="52511A8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3.0%~5.0%</w:t>
            </w:r>
          </w:p>
        </w:tc>
        <w:tc>
          <w:tcPr>
            <w:tcW w:w="2410" w:type="pct"/>
            <w:shd w:val="clear" w:color="auto" w:fill="FFFFFF"/>
            <w:tcMar>
              <w:top w:w="60" w:type="dxa"/>
              <w:left w:w="130" w:type="dxa"/>
              <w:bottom w:w="60" w:type="dxa"/>
              <w:right w:w="130" w:type="dxa"/>
            </w:tcMar>
            <w:vAlign w:val="center"/>
          </w:tcPr>
          <w:p w14:paraId="2667A6B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用能设备计量</w:t>
            </w:r>
          </w:p>
        </w:tc>
      </w:tr>
      <w:tr w14:paraId="6B2C1E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616" w:type="pct"/>
            <w:shd w:val="clear" w:color="auto" w:fill="FFFFFF"/>
            <w:tcMar>
              <w:top w:w="60" w:type="dxa"/>
              <w:left w:w="130" w:type="dxa"/>
              <w:bottom w:w="60" w:type="dxa"/>
              <w:right w:w="130" w:type="dxa"/>
            </w:tcMar>
            <w:vAlign w:val="center"/>
          </w:tcPr>
          <w:p w14:paraId="683EA33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采购凭证/供应商提供数据</w:t>
            </w:r>
          </w:p>
        </w:tc>
        <w:tc>
          <w:tcPr>
            <w:tcW w:w="972" w:type="pct"/>
            <w:shd w:val="clear" w:color="auto" w:fill="FFFFFF"/>
            <w:tcMar>
              <w:top w:w="60" w:type="dxa"/>
              <w:left w:w="130" w:type="dxa"/>
              <w:bottom w:w="60" w:type="dxa"/>
              <w:right w:w="130" w:type="dxa"/>
            </w:tcMar>
            <w:vAlign w:val="center"/>
          </w:tcPr>
          <w:p w14:paraId="6A822C7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5.0%~8.0%</w:t>
            </w:r>
          </w:p>
        </w:tc>
        <w:tc>
          <w:tcPr>
            <w:tcW w:w="2410" w:type="pct"/>
            <w:shd w:val="clear" w:color="auto" w:fill="FFFFFF"/>
            <w:tcMar>
              <w:top w:w="60" w:type="dxa"/>
              <w:left w:w="130" w:type="dxa"/>
              <w:bottom w:w="60" w:type="dxa"/>
              <w:right w:w="130" w:type="dxa"/>
            </w:tcMar>
            <w:vAlign w:val="center"/>
          </w:tcPr>
          <w:p w14:paraId="15FF56F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有完整采购记录和发票支持</w:t>
            </w:r>
          </w:p>
        </w:tc>
      </w:tr>
      <w:tr w14:paraId="53B802D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616" w:type="pct"/>
            <w:shd w:val="clear" w:color="auto" w:fill="FFFFFF"/>
            <w:tcMar>
              <w:top w:w="60" w:type="dxa"/>
              <w:left w:w="130" w:type="dxa"/>
              <w:bottom w:w="60" w:type="dxa"/>
              <w:right w:w="130" w:type="dxa"/>
            </w:tcMar>
            <w:vAlign w:val="center"/>
          </w:tcPr>
          <w:p w14:paraId="13BF4CD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工程估算/经验数据</w:t>
            </w:r>
          </w:p>
        </w:tc>
        <w:tc>
          <w:tcPr>
            <w:tcW w:w="972" w:type="pct"/>
            <w:shd w:val="clear" w:color="auto" w:fill="FFFFFF"/>
            <w:tcMar>
              <w:top w:w="60" w:type="dxa"/>
              <w:left w:w="130" w:type="dxa"/>
              <w:bottom w:w="60" w:type="dxa"/>
              <w:right w:w="130" w:type="dxa"/>
            </w:tcMar>
            <w:vAlign w:val="center"/>
          </w:tcPr>
          <w:p w14:paraId="62B7CAC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8.0%~15.0%</w:t>
            </w:r>
          </w:p>
        </w:tc>
        <w:tc>
          <w:tcPr>
            <w:tcW w:w="2410" w:type="pct"/>
            <w:shd w:val="clear" w:color="auto" w:fill="FFFFFF"/>
            <w:tcMar>
              <w:top w:w="60" w:type="dxa"/>
              <w:left w:w="130" w:type="dxa"/>
              <w:bottom w:w="60" w:type="dxa"/>
              <w:right w:w="130" w:type="dxa"/>
            </w:tcMar>
            <w:vAlign w:val="center"/>
          </w:tcPr>
          <w:p w14:paraId="14FC11C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有工程量清单支持的估算值</w:t>
            </w:r>
          </w:p>
        </w:tc>
      </w:tr>
      <w:tr w14:paraId="72E37F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jc w:val="center"/>
        </w:trPr>
        <w:tc>
          <w:tcPr>
            <w:tcW w:w="1616" w:type="pct"/>
            <w:shd w:val="clear" w:color="auto" w:fill="FFFFFF"/>
            <w:tcMar>
              <w:top w:w="60" w:type="dxa"/>
              <w:left w:w="130" w:type="dxa"/>
              <w:bottom w:w="60" w:type="dxa"/>
              <w:right w:w="130" w:type="dxa"/>
            </w:tcMar>
            <w:vAlign w:val="center"/>
          </w:tcPr>
          <w:p w14:paraId="3530269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行业平均值/文献数据</w:t>
            </w:r>
          </w:p>
        </w:tc>
        <w:tc>
          <w:tcPr>
            <w:tcW w:w="972" w:type="pct"/>
            <w:shd w:val="clear" w:color="auto" w:fill="FFFFFF"/>
            <w:tcMar>
              <w:top w:w="60" w:type="dxa"/>
              <w:left w:w="130" w:type="dxa"/>
              <w:bottom w:w="60" w:type="dxa"/>
              <w:right w:w="130" w:type="dxa"/>
            </w:tcMar>
            <w:vAlign w:val="center"/>
          </w:tcPr>
          <w:p w14:paraId="6CCC2B3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15.0%~25.0%</w:t>
            </w:r>
          </w:p>
        </w:tc>
        <w:tc>
          <w:tcPr>
            <w:tcW w:w="2410" w:type="pct"/>
            <w:shd w:val="clear" w:color="auto" w:fill="FFFFFF"/>
            <w:tcMar>
              <w:top w:w="60" w:type="dxa"/>
              <w:left w:w="130" w:type="dxa"/>
              <w:bottom w:w="60" w:type="dxa"/>
              <w:right w:w="130" w:type="dxa"/>
            </w:tcMar>
            <w:vAlign w:val="center"/>
          </w:tcPr>
          <w:p w14:paraId="499385F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无其他可靠数据来源时采用</w:t>
            </w:r>
          </w:p>
        </w:tc>
      </w:tr>
    </w:tbl>
    <w:p w14:paraId="44A0EE2E">
      <w:pPr>
        <w:spacing w:line="360" w:lineRule="auto"/>
        <w:ind w:firstLine="480" w:firstLineChars="200"/>
        <w:rPr>
          <w:rFonts w:hint="default" w:ascii="Times New Roman" w:hAnsi="Times New Roman" w:eastAsia="宋体" w:cs="Times New Roman"/>
          <w:b w:val="0"/>
          <w:bCs w:val="0"/>
          <w:i w:val="0"/>
          <w:iCs w:val="0"/>
          <w:caps w:val="0"/>
          <w:color w:val="auto"/>
          <w:spacing w:val="0"/>
          <w:sz w:val="24"/>
          <w:szCs w:val="28"/>
          <w:highlight w:val="none"/>
        </w:rPr>
      </w:pPr>
      <w:r>
        <w:rPr>
          <w:rFonts w:hint="default" w:ascii="Times New Roman" w:hAnsi="Times New Roman" w:eastAsia="宋体" w:cs="Times New Roman"/>
          <w:b w:val="0"/>
          <w:bCs w:val="0"/>
          <w:i w:val="0"/>
          <w:iCs w:val="0"/>
          <w:caps w:val="0"/>
          <w:color w:val="auto"/>
          <w:spacing w:val="0"/>
          <w:sz w:val="24"/>
          <w:szCs w:val="28"/>
          <w:highlight w:val="none"/>
          <w:shd w:val="clear"/>
          <w:lang w:eastAsia="zh-CN"/>
        </w:rPr>
        <w:t>F</w:t>
      </w:r>
      <w:r>
        <w:rPr>
          <w:rFonts w:hint="default" w:ascii="Times New Roman" w:hAnsi="Times New Roman" w:eastAsia="宋体" w:cs="Times New Roman"/>
          <w:b w:val="0"/>
          <w:bCs w:val="0"/>
          <w:i w:val="0"/>
          <w:iCs w:val="0"/>
          <w:caps w:val="0"/>
          <w:color w:val="auto"/>
          <w:spacing w:val="0"/>
          <w:sz w:val="24"/>
          <w:szCs w:val="28"/>
          <w:highlight w:val="none"/>
          <w:shd w:val="clear"/>
        </w:rPr>
        <w:t>.1.2 净购入能源活动数据</w:t>
      </w:r>
    </w:p>
    <w:p w14:paraId="72638ABA">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rPr>
      </w:pPr>
      <w:r>
        <w:rPr>
          <w:rFonts w:hint="default" w:ascii="Times New Roman" w:hAnsi="Times New Roman" w:eastAsia="宋体" w:cs="Times New Roman"/>
          <w:i w:val="0"/>
          <w:iCs w:val="0"/>
          <w:caps w:val="0"/>
          <w:color w:val="auto"/>
          <w:spacing w:val="0"/>
          <w:sz w:val="24"/>
          <w:szCs w:val="28"/>
          <w:highlight w:val="none"/>
          <w:shd w:val="clear"/>
        </w:rPr>
        <w:t>净购入能源如电力、热力等活动数据的不确定度当无计量仪表数据时，可采用表</w:t>
      </w:r>
      <w:r>
        <w:rPr>
          <w:rFonts w:hint="default" w:ascii="Times New Roman" w:hAnsi="Times New Roman" w:eastAsia="宋体" w:cs="Times New Roman"/>
          <w:i w:val="0"/>
          <w:iCs w:val="0"/>
          <w:caps w:val="0"/>
          <w:color w:val="auto"/>
          <w:spacing w:val="0"/>
          <w:sz w:val="24"/>
          <w:szCs w:val="28"/>
          <w:highlight w:val="none"/>
          <w:shd w:val="clear"/>
          <w:lang w:val="en-US" w:eastAsia="zh-CN"/>
        </w:rPr>
        <w:t>F</w:t>
      </w:r>
      <w:r>
        <w:rPr>
          <w:rFonts w:hint="default" w:ascii="Times New Roman" w:hAnsi="Times New Roman" w:eastAsia="宋体" w:cs="Times New Roman"/>
          <w:i w:val="0"/>
          <w:iCs w:val="0"/>
          <w:caps w:val="0"/>
          <w:color w:val="auto"/>
          <w:spacing w:val="0"/>
          <w:sz w:val="24"/>
          <w:szCs w:val="28"/>
          <w:highlight w:val="none"/>
          <w:shd w:val="clear"/>
        </w:rPr>
        <w:t>.1中的推荐值进行赋值。</w:t>
      </w:r>
    </w:p>
    <w:p w14:paraId="05A03782">
      <w:pPr>
        <w:spacing w:line="360" w:lineRule="auto"/>
        <w:ind w:firstLine="480" w:firstLineChars="200"/>
        <w:rPr>
          <w:rFonts w:hint="default" w:ascii="Times New Roman" w:hAnsi="Times New Roman" w:eastAsia="宋体" w:cs="Times New Roman"/>
          <w:b w:val="0"/>
          <w:bCs w:val="0"/>
          <w:i w:val="0"/>
          <w:iCs w:val="0"/>
          <w:caps w:val="0"/>
          <w:color w:val="auto"/>
          <w:spacing w:val="0"/>
          <w:sz w:val="24"/>
          <w:szCs w:val="28"/>
          <w:highlight w:val="none"/>
        </w:rPr>
      </w:pPr>
      <w:r>
        <w:rPr>
          <w:rFonts w:hint="default" w:ascii="Times New Roman" w:hAnsi="Times New Roman" w:eastAsia="宋体" w:cs="Times New Roman"/>
          <w:b w:val="0"/>
          <w:bCs w:val="0"/>
          <w:i w:val="0"/>
          <w:iCs w:val="0"/>
          <w:caps w:val="0"/>
          <w:color w:val="auto"/>
          <w:spacing w:val="0"/>
          <w:sz w:val="24"/>
          <w:szCs w:val="28"/>
          <w:highlight w:val="none"/>
          <w:shd w:val="clear"/>
          <w:lang w:eastAsia="zh-CN"/>
        </w:rPr>
        <w:t>F</w:t>
      </w:r>
      <w:r>
        <w:rPr>
          <w:rFonts w:hint="default" w:ascii="Times New Roman" w:hAnsi="Times New Roman" w:eastAsia="宋体" w:cs="Times New Roman"/>
          <w:b w:val="0"/>
          <w:bCs w:val="0"/>
          <w:i w:val="0"/>
          <w:iCs w:val="0"/>
          <w:caps w:val="0"/>
          <w:color w:val="auto"/>
          <w:spacing w:val="0"/>
          <w:sz w:val="24"/>
          <w:szCs w:val="28"/>
          <w:highlight w:val="none"/>
          <w:shd w:val="clear"/>
        </w:rPr>
        <w:t>.1.3 其他材料活动数据</w:t>
      </w:r>
    </w:p>
    <w:p w14:paraId="2456424D">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rPr>
      </w:pPr>
      <w:r>
        <w:rPr>
          <w:rFonts w:hint="default" w:ascii="Times New Roman" w:hAnsi="Times New Roman" w:eastAsia="宋体" w:cs="Times New Roman"/>
          <w:i w:val="0"/>
          <w:iCs w:val="0"/>
          <w:caps w:val="0"/>
          <w:color w:val="auto"/>
          <w:spacing w:val="0"/>
          <w:sz w:val="24"/>
          <w:szCs w:val="28"/>
          <w:highlight w:val="none"/>
          <w:shd w:val="clear"/>
        </w:rPr>
        <w:t>针对某些标准物质的过程排放，如灭火器中二氧化碳灭火剂填充量无法获取设备铭牌数据时，应采用行业标准值或经验值，并赋予10%~15%的相对不确定度。</w:t>
      </w:r>
    </w:p>
    <w:p w14:paraId="5CD3CEA2">
      <w:pPr>
        <w:spacing w:line="360" w:lineRule="auto"/>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F</w:t>
      </w:r>
      <w:r>
        <w:rPr>
          <w:rFonts w:ascii="Times New Roman" w:hAnsi="Times New Roman" w:eastAsia="宋体" w:cs="Times New Roman"/>
          <w:color w:val="auto"/>
          <w:sz w:val="24"/>
          <w:szCs w:val="28"/>
          <w:highlight w:val="none"/>
        </w:rPr>
        <w:t>.2</w:t>
      </w:r>
      <w:r>
        <w:rPr>
          <w:rFonts w:hint="eastAsia" w:ascii="Times New Roman" w:hAnsi="Times New Roman" w:eastAsia="宋体" w:cs="Times New Roman"/>
          <w:color w:val="auto"/>
          <w:sz w:val="24"/>
          <w:szCs w:val="28"/>
          <w:highlight w:val="none"/>
        </w:rPr>
        <w:t>碳排放因子不确定度评</w:t>
      </w:r>
      <w:r>
        <w:rPr>
          <w:rFonts w:hint="eastAsia" w:ascii="Times New Roman" w:hAnsi="Times New Roman" w:eastAsia="宋体" w:cs="Times New Roman"/>
          <w:color w:val="auto"/>
          <w:sz w:val="24"/>
          <w:szCs w:val="28"/>
          <w:highlight w:val="none"/>
          <w:lang w:val="en-US" w:eastAsia="zh-CN"/>
        </w:rPr>
        <w:t>定</w:t>
      </w:r>
      <w:r>
        <w:rPr>
          <w:rFonts w:hint="eastAsia" w:ascii="Times New Roman" w:hAnsi="Times New Roman" w:eastAsia="宋体" w:cs="Times New Roman"/>
          <w:color w:val="auto"/>
          <w:sz w:val="24"/>
          <w:szCs w:val="28"/>
          <w:highlight w:val="none"/>
        </w:rPr>
        <w:t>方法</w:t>
      </w:r>
    </w:p>
    <w:p w14:paraId="29C11271">
      <w:pPr>
        <w:spacing w:line="360" w:lineRule="auto"/>
        <w:rPr>
          <w:rFonts w:ascii="Times New Roman" w:hAnsi="Times New Roman" w:eastAsia="宋体" w:cs="Times New Roman"/>
          <w:color w:val="auto"/>
          <w:sz w:val="24"/>
          <w:szCs w:val="28"/>
          <w:highlight w:val="none"/>
        </w:rPr>
      </w:pPr>
      <w:r>
        <w:rPr>
          <w:rFonts w:hint="eastAsia" w:ascii="Times New Roman" w:hAnsi="Times New Roman" w:eastAsia="宋体" w:cs="Times New Roman"/>
          <w:color w:val="auto"/>
          <w:sz w:val="24"/>
          <w:szCs w:val="28"/>
          <w:highlight w:val="none"/>
          <w:lang w:val="en-US" w:eastAsia="zh-CN"/>
        </w:rPr>
        <w:t>F</w:t>
      </w:r>
      <w:r>
        <w:rPr>
          <w:rFonts w:ascii="Times New Roman" w:hAnsi="Times New Roman" w:eastAsia="宋体" w:cs="Times New Roman"/>
          <w:color w:val="auto"/>
          <w:sz w:val="24"/>
          <w:szCs w:val="28"/>
          <w:highlight w:val="none"/>
        </w:rPr>
        <w:t>.2</w:t>
      </w:r>
      <w:r>
        <w:rPr>
          <w:rFonts w:hint="eastAsia" w:ascii="Times New Roman" w:hAnsi="Times New Roman" w:eastAsia="宋体" w:cs="Times New Roman"/>
          <w:color w:val="auto"/>
          <w:sz w:val="24"/>
          <w:szCs w:val="28"/>
          <w:highlight w:val="none"/>
        </w:rPr>
        <w:t>.1化石燃料碳排放因子</w:t>
      </w:r>
    </w:p>
    <w:p w14:paraId="64D5477A">
      <w:pPr>
        <w:spacing w:line="360" w:lineRule="auto"/>
        <w:ind w:firstLine="480" w:firstLineChars="200"/>
        <w:rPr>
          <w:rFonts w:hint="eastAsia" w:ascii="Times New Roman" w:hAnsi="Times New Roman" w:eastAsia="宋体" w:cs="Times New Roman"/>
          <w:i w:val="0"/>
          <w:iCs w:val="0"/>
          <w:caps w:val="0"/>
          <w:color w:val="auto"/>
          <w:spacing w:val="0"/>
          <w:sz w:val="24"/>
          <w:szCs w:val="28"/>
          <w:highlight w:val="none"/>
        </w:rPr>
      </w:pPr>
      <w:r>
        <w:rPr>
          <w:rFonts w:hint="eastAsia" w:ascii="Times New Roman" w:hAnsi="Times New Roman" w:eastAsia="宋体" w:cs="Times New Roman"/>
          <w:i w:val="0"/>
          <w:iCs w:val="0"/>
          <w:caps w:val="0"/>
          <w:color w:val="auto"/>
          <w:spacing w:val="0"/>
          <w:sz w:val="24"/>
          <w:szCs w:val="28"/>
          <w:highlight w:val="none"/>
          <w:shd w:val="clear"/>
        </w:rPr>
        <w:t>当无法获取实测碳排放因子时，应根据数据来源进行不确定度赋值。不同来源碳排放因子的相对不确定度推荐值见表</w:t>
      </w:r>
      <w:r>
        <w:rPr>
          <w:rFonts w:hint="eastAsia" w:ascii="Times New Roman" w:hAnsi="Times New Roman" w:eastAsia="宋体" w:cs="Times New Roman"/>
          <w:i w:val="0"/>
          <w:iCs w:val="0"/>
          <w:caps w:val="0"/>
          <w:color w:val="auto"/>
          <w:spacing w:val="0"/>
          <w:sz w:val="24"/>
          <w:szCs w:val="28"/>
          <w:highlight w:val="none"/>
          <w:shd w:val="clear"/>
          <w:lang w:eastAsia="zh-CN"/>
        </w:rPr>
        <w:t>F</w:t>
      </w:r>
      <w:r>
        <w:rPr>
          <w:rFonts w:hint="eastAsia" w:ascii="Times New Roman" w:hAnsi="Times New Roman" w:eastAsia="宋体" w:cs="Times New Roman"/>
          <w:i w:val="0"/>
          <w:iCs w:val="0"/>
          <w:caps w:val="0"/>
          <w:color w:val="auto"/>
          <w:spacing w:val="0"/>
          <w:sz w:val="24"/>
          <w:szCs w:val="28"/>
          <w:highlight w:val="none"/>
          <w:shd w:val="clear"/>
        </w:rPr>
        <w:t>.2：</w:t>
      </w:r>
    </w:p>
    <w:p w14:paraId="0596A1D3">
      <w:pPr>
        <w:spacing w:line="360" w:lineRule="auto"/>
        <w:ind w:firstLine="480" w:firstLineChars="200"/>
        <w:jc w:val="center"/>
        <w:rPr>
          <w:rFonts w:hint="eastAsia" w:ascii="Times New Roman" w:hAnsi="Times New Roman" w:eastAsia="宋体" w:cs="Times New Roman"/>
          <w:i w:val="0"/>
          <w:iCs w:val="0"/>
          <w:caps w:val="0"/>
          <w:color w:val="auto"/>
          <w:spacing w:val="0"/>
          <w:sz w:val="24"/>
          <w:szCs w:val="28"/>
          <w:highlight w:val="none"/>
        </w:rPr>
      </w:pPr>
      <w:r>
        <w:rPr>
          <w:rFonts w:hint="eastAsia" w:ascii="Times New Roman" w:hAnsi="Times New Roman" w:eastAsia="宋体" w:cs="Times New Roman"/>
          <w:b w:val="0"/>
          <w:bCs w:val="0"/>
          <w:i w:val="0"/>
          <w:iCs w:val="0"/>
          <w:caps w:val="0"/>
          <w:color w:val="auto"/>
          <w:spacing w:val="0"/>
          <w:sz w:val="24"/>
          <w:szCs w:val="28"/>
          <w:highlight w:val="none"/>
          <w:shd w:val="clear"/>
        </w:rPr>
        <w:t>表</w:t>
      </w:r>
      <w:r>
        <w:rPr>
          <w:rFonts w:hint="eastAsia" w:ascii="Times New Roman" w:hAnsi="Times New Roman" w:eastAsia="宋体" w:cs="Times New Roman"/>
          <w:b w:val="0"/>
          <w:bCs w:val="0"/>
          <w:i w:val="0"/>
          <w:iCs w:val="0"/>
          <w:caps w:val="0"/>
          <w:color w:val="auto"/>
          <w:spacing w:val="0"/>
          <w:sz w:val="24"/>
          <w:szCs w:val="28"/>
          <w:highlight w:val="none"/>
          <w:shd w:val="clear"/>
          <w:lang w:eastAsia="zh-CN"/>
        </w:rPr>
        <w:t>F</w:t>
      </w:r>
      <w:r>
        <w:rPr>
          <w:rFonts w:hint="eastAsia" w:ascii="Times New Roman" w:hAnsi="Times New Roman" w:eastAsia="宋体" w:cs="Times New Roman"/>
          <w:b w:val="0"/>
          <w:bCs w:val="0"/>
          <w:i w:val="0"/>
          <w:iCs w:val="0"/>
          <w:caps w:val="0"/>
          <w:color w:val="auto"/>
          <w:spacing w:val="0"/>
          <w:sz w:val="24"/>
          <w:szCs w:val="28"/>
          <w:highlight w:val="none"/>
          <w:shd w:val="clear"/>
        </w:rPr>
        <w:t>.2 碳排放因子相对不确定度赋值推荐表</w:t>
      </w:r>
    </w:p>
    <w:tbl>
      <w:tblPr>
        <w:tblStyle w:val="20"/>
        <w:tblW w:w="4998" w:type="pct"/>
        <w:tblInd w:w="0" w:type="dxa"/>
        <w:tblBorders>
          <w:top w:val="none" w:color="auto" w:sz="0" w:space="0"/>
          <w:left w:val="single" w:color="auto" w:sz="2" w:space="0"/>
          <w:bottom w:val="none" w:color="auto" w:sz="0" w:space="0"/>
          <w:right w:val="single" w:color="auto" w:sz="2" w:space="0"/>
          <w:insideH w:val="none" w:color="auto" w:sz="0" w:space="0"/>
          <w:insideV w:val="none" w:color="auto" w:sz="0" w:space="0"/>
        </w:tblBorders>
        <w:shd w:val="clear" w:color="auto" w:fill="FFFFFF"/>
        <w:tblLayout w:type="autofit"/>
        <w:tblCellMar>
          <w:top w:w="15" w:type="dxa"/>
          <w:left w:w="15" w:type="dxa"/>
          <w:bottom w:w="15" w:type="dxa"/>
          <w:right w:w="15" w:type="dxa"/>
        </w:tblCellMar>
      </w:tblPr>
      <w:tblGrid>
        <w:gridCol w:w="3013"/>
        <w:gridCol w:w="1781"/>
        <w:gridCol w:w="3505"/>
      </w:tblGrid>
      <w:tr w14:paraId="7D07FFB6">
        <w:tblPrEx>
          <w:tblBorders>
            <w:top w:val="none" w:color="auto" w:sz="0" w:space="0"/>
            <w:left w:val="single" w:color="auto" w:sz="2" w:space="0"/>
            <w:bottom w:val="none" w:color="auto" w:sz="0" w:space="0"/>
            <w:right w:val="single" w:color="auto" w:sz="2" w:space="0"/>
            <w:insideH w:val="none" w:color="auto" w:sz="0" w:space="0"/>
            <w:insideV w:val="none" w:color="auto" w:sz="0" w:space="0"/>
          </w:tblBorders>
          <w:tblCellMar>
            <w:top w:w="15" w:type="dxa"/>
            <w:left w:w="15" w:type="dxa"/>
            <w:bottom w:w="15" w:type="dxa"/>
            <w:right w:w="15" w:type="dxa"/>
          </w:tblCellMar>
        </w:tblPrEx>
        <w:trPr>
          <w:tblHeader/>
        </w:trPr>
        <w:tc>
          <w:tcPr>
            <w:tcW w:w="1815"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7AB937B7">
            <w:pPr>
              <w:keepNext w:val="0"/>
              <w:keepLines w:val="0"/>
              <w:widowControl/>
              <w:suppressLineNumbers w:val="0"/>
              <w:spacing w:line="28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数据来源</w:t>
            </w:r>
          </w:p>
        </w:tc>
        <w:tc>
          <w:tcPr>
            <w:tcW w:w="1073"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76FB3F72">
            <w:pPr>
              <w:keepNext w:val="0"/>
              <w:keepLines w:val="0"/>
              <w:widowControl/>
              <w:suppressLineNumbers w:val="0"/>
              <w:spacing w:line="28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相对不确定度</w:t>
            </w:r>
          </w:p>
        </w:tc>
        <w:tc>
          <w:tcPr>
            <w:tcW w:w="2111"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64545709">
            <w:pPr>
              <w:keepNext w:val="0"/>
              <w:keepLines w:val="0"/>
              <w:widowControl/>
              <w:suppressLineNumbers w:val="0"/>
              <w:spacing w:line="280" w:lineRule="atLeast"/>
              <w:ind w:left="0" w:firstLine="0"/>
              <w:jc w:val="center"/>
              <w:rPr>
                <w:rFonts w:hint="eastAsia" w:ascii="Times New Roman" w:hAnsi="Times New Roman" w:eastAsia="宋体" w:cs="宋体"/>
                <w:b/>
                <w:bCs/>
                <w:i w:val="0"/>
                <w:iCs w:val="0"/>
                <w:caps w:val="0"/>
                <w:color w:val="auto"/>
                <w:spacing w:val="1"/>
                <w:kern w:val="0"/>
                <w:sz w:val="21"/>
                <w:szCs w:val="21"/>
                <w:highlight w:val="none"/>
                <w:lang w:bidi="ar"/>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适用条件</w:t>
            </w:r>
          </w:p>
        </w:tc>
      </w:tr>
      <w:tr w14:paraId="10285FEC">
        <w:tblPrEx>
          <w:tblBorders>
            <w:top w:val="single" w:color="auto" w:sz="2" w:space="0"/>
            <w:left w:val="single" w:color="auto" w:sz="2" w:space="0"/>
            <w:bottom w:val="single" w:color="auto" w:sz="2" w:space="0"/>
            <w:right w:val="single" w:color="auto" w:sz="2" w:space="0"/>
            <w:insideH w:val="none" w:color="auto" w:sz="0" w:space="0"/>
            <w:insideV w:val="none" w:color="auto" w:sz="0" w:space="0"/>
          </w:tblBorders>
          <w:tblCellMar>
            <w:top w:w="15" w:type="dxa"/>
            <w:left w:w="15" w:type="dxa"/>
            <w:bottom w:w="15" w:type="dxa"/>
            <w:right w:w="15" w:type="dxa"/>
          </w:tblCellMar>
        </w:tblPrEx>
        <w:tc>
          <w:tcPr>
            <w:tcW w:w="1815"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5BDAA8F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项目特定实测值</w:t>
            </w:r>
          </w:p>
        </w:tc>
        <w:tc>
          <w:tcPr>
            <w:tcW w:w="1073"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12790F7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3.0%~5.0%</w:t>
            </w:r>
          </w:p>
        </w:tc>
        <w:tc>
          <w:tcPr>
            <w:tcW w:w="2111"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2BFC87E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委托有资质实验室检测</w:t>
            </w:r>
          </w:p>
        </w:tc>
      </w:tr>
      <w:tr w14:paraId="6C63E1FE">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15" w:type="dxa"/>
            <w:left w:w="15" w:type="dxa"/>
            <w:bottom w:w="15" w:type="dxa"/>
            <w:right w:w="15" w:type="dxa"/>
          </w:tblCellMar>
        </w:tblPrEx>
        <w:tc>
          <w:tcPr>
            <w:tcW w:w="1815"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58C8C80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地方生态环境部门发布值</w:t>
            </w:r>
          </w:p>
        </w:tc>
        <w:tc>
          <w:tcPr>
            <w:tcW w:w="1073"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593B55C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5.0%~8.0%</w:t>
            </w:r>
          </w:p>
        </w:tc>
        <w:tc>
          <w:tcPr>
            <w:tcW w:w="2111"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6757E3F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有明确适用范围和发布时间</w:t>
            </w:r>
          </w:p>
        </w:tc>
      </w:tr>
      <w:tr w14:paraId="50EAB394">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tblCellMar>
            <w:top w:w="15" w:type="dxa"/>
            <w:left w:w="15" w:type="dxa"/>
            <w:bottom w:w="15" w:type="dxa"/>
            <w:right w:w="15" w:type="dxa"/>
          </w:tblCellMar>
        </w:tblPrEx>
        <w:tc>
          <w:tcPr>
            <w:tcW w:w="1815"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53FD20B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国家生态环境部发布值</w:t>
            </w:r>
          </w:p>
        </w:tc>
        <w:tc>
          <w:tcPr>
            <w:tcW w:w="1073"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00609CFF">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8.0%~12.0%</w:t>
            </w:r>
          </w:p>
        </w:tc>
        <w:tc>
          <w:tcPr>
            <w:tcW w:w="2111"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39CB793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最新发布</w:t>
            </w:r>
          </w:p>
        </w:tc>
      </w:tr>
      <w:tr w14:paraId="6C665AD5">
        <w:tblPrEx>
          <w:tblBorders>
            <w:top w:val="single" w:color="auto" w:sz="4" w:space="0"/>
            <w:left w:val="single" w:color="auto" w:sz="2" w:space="0"/>
            <w:bottom w:val="single" w:color="auto" w:sz="2" w:space="0"/>
            <w:right w:val="single" w:color="auto" w:sz="2" w:space="0"/>
            <w:insideH w:val="none" w:color="auto" w:sz="0" w:space="0"/>
            <w:insideV w:val="none" w:color="auto" w:sz="0" w:space="0"/>
          </w:tblBorders>
          <w:shd w:val="clear" w:color="auto" w:fill="FFFFFF"/>
          <w:tblCellMar>
            <w:top w:w="15" w:type="dxa"/>
            <w:left w:w="15" w:type="dxa"/>
            <w:bottom w:w="15" w:type="dxa"/>
            <w:right w:w="15" w:type="dxa"/>
          </w:tblCellMar>
        </w:tblPrEx>
        <w:tc>
          <w:tcPr>
            <w:tcW w:w="1815"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710C4DC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IPCC指南默认值</w:t>
            </w:r>
          </w:p>
        </w:tc>
        <w:tc>
          <w:tcPr>
            <w:tcW w:w="1073"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62BA8EB6">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12.0%~15.0%</w:t>
            </w:r>
          </w:p>
        </w:tc>
        <w:tc>
          <w:tcPr>
            <w:tcW w:w="2111"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753A4CA0">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无国家或地方发布值时采用</w:t>
            </w:r>
          </w:p>
        </w:tc>
      </w:tr>
      <w:tr w14:paraId="4F38421B">
        <w:tblPrEx>
          <w:tblBorders>
            <w:top w:val="none" w:color="auto" w:sz="0" w:space="0"/>
            <w:left w:val="single" w:color="auto" w:sz="2" w:space="0"/>
            <w:bottom w:val="none" w:color="auto" w:sz="0" w:space="0"/>
            <w:right w:val="single" w:color="auto" w:sz="2" w:space="0"/>
            <w:insideH w:val="none" w:color="auto" w:sz="0" w:space="0"/>
            <w:insideV w:val="none" w:color="auto" w:sz="0" w:space="0"/>
          </w:tblBorders>
          <w:tblCellMar>
            <w:top w:w="15" w:type="dxa"/>
            <w:left w:w="15" w:type="dxa"/>
            <w:bottom w:w="15" w:type="dxa"/>
            <w:right w:w="15" w:type="dxa"/>
          </w:tblCellMar>
        </w:tblPrEx>
        <w:tc>
          <w:tcPr>
            <w:tcW w:w="1815"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38DCD12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文献/数据库值</w:t>
            </w:r>
          </w:p>
        </w:tc>
        <w:tc>
          <w:tcPr>
            <w:tcW w:w="1073"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5CF0E54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15.0%~20.0%</w:t>
            </w:r>
          </w:p>
        </w:tc>
        <w:tc>
          <w:tcPr>
            <w:tcW w:w="2111" w:type="pct"/>
            <w:tcBorders>
              <w:top w:val="single" w:color="auto" w:sz="4" w:space="0"/>
              <w:left w:val="single" w:color="auto" w:sz="4" w:space="0"/>
              <w:bottom w:val="single" w:color="auto" w:sz="4" w:space="0"/>
              <w:right w:val="single" w:color="auto" w:sz="4" w:space="0"/>
            </w:tcBorders>
            <w:shd w:val="clear" w:color="auto" w:fill="FFFFFF"/>
            <w:tcMar>
              <w:top w:w="60" w:type="dxa"/>
              <w:left w:w="130" w:type="dxa"/>
              <w:bottom w:w="60" w:type="dxa"/>
              <w:right w:w="130" w:type="dxa"/>
            </w:tcMar>
            <w:vAlign w:val="center"/>
          </w:tcPr>
          <w:p w14:paraId="4D21009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kern w:val="0"/>
                <w:sz w:val="21"/>
                <w:szCs w:val="21"/>
                <w:highlight w:val="none"/>
                <w:lang w:bidi="ar"/>
              </w:rPr>
            </w:pPr>
            <w:r>
              <w:rPr>
                <w:rFonts w:hint="eastAsia" w:ascii="Times New Roman" w:hAnsi="Times New Roman" w:eastAsia="宋体" w:cs="宋体"/>
                <w:i w:val="0"/>
                <w:iCs w:val="0"/>
                <w:caps w:val="0"/>
                <w:color w:val="auto"/>
                <w:spacing w:val="1"/>
                <w:kern w:val="0"/>
                <w:sz w:val="21"/>
                <w:szCs w:val="21"/>
                <w:highlight w:val="none"/>
                <w:lang w:val="en-US" w:eastAsia="zh-CN" w:bidi="ar"/>
              </w:rPr>
              <w:t>无其他可靠来源时采用</w:t>
            </w:r>
          </w:p>
        </w:tc>
      </w:tr>
    </w:tbl>
    <w:p w14:paraId="07E339AF">
      <w:pPr>
        <w:spacing w:line="360" w:lineRule="auto"/>
        <w:jc w:val="center"/>
        <w:rPr>
          <w:rFonts w:hint="eastAsia" w:ascii="Times New Roman" w:hAnsi="Times New Roman" w:eastAsia="宋体" w:cs="Times New Roman"/>
          <w:b/>
          <w:bCs/>
          <w:color w:val="auto"/>
          <w:sz w:val="24"/>
          <w:szCs w:val="28"/>
          <w:highlight w:val="none"/>
          <w:lang w:val="en-US" w:eastAsia="zh-CN"/>
        </w:rPr>
      </w:pPr>
    </w:p>
    <w:p w14:paraId="01E9863A">
      <w:pPr>
        <w:spacing w:line="360" w:lineRule="auto"/>
        <w:jc w:val="center"/>
        <w:rPr>
          <w:rFonts w:hint="eastAsia" w:ascii="Times New Roman" w:hAnsi="Times New Roman" w:eastAsia="宋体" w:cs="Times New Roman"/>
          <w:b/>
          <w:bCs/>
          <w:color w:val="auto"/>
          <w:sz w:val="24"/>
          <w:szCs w:val="28"/>
          <w:highlight w:val="none"/>
          <w:lang w:val="en-US" w:eastAsia="zh-CN"/>
        </w:rPr>
      </w:pPr>
    </w:p>
    <w:p w14:paraId="0367EC34">
      <w:pPr>
        <w:spacing w:line="360" w:lineRule="auto"/>
        <w:jc w:val="center"/>
        <w:rPr>
          <w:rFonts w:hint="eastAsia" w:ascii="Times New Roman" w:hAnsi="Times New Roman" w:eastAsia="宋体" w:cs="Times New Roman"/>
          <w:b/>
          <w:bCs/>
          <w:color w:val="auto"/>
          <w:sz w:val="24"/>
          <w:szCs w:val="28"/>
          <w:highlight w:val="none"/>
          <w:lang w:val="en-US" w:eastAsia="zh-CN"/>
        </w:rPr>
      </w:pPr>
      <w:r>
        <w:rPr>
          <w:rFonts w:hint="eastAsia" w:ascii="Times New Roman" w:hAnsi="Times New Roman" w:eastAsia="宋体" w:cs="Times New Roman"/>
          <w:b/>
          <w:bCs/>
          <w:color w:val="auto"/>
          <w:sz w:val="24"/>
          <w:szCs w:val="28"/>
          <w:highlight w:val="none"/>
          <w:lang w:val="en-US" w:eastAsia="zh-CN"/>
        </w:rPr>
        <w:t>示例</w:t>
      </w:r>
    </w:p>
    <w:p w14:paraId="17EBC245">
      <w:pPr>
        <w:spacing w:line="360" w:lineRule="auto"/>
        <w:ind w:firstLine="480" w:firstLineChars="200"/>
        <w:rPr>
          <w:rFonts w:hint="eastAsia" w:ascii="Times New Roman" w:hAnsi="Times New Roman" w:eastAsia="宋体" w:cs="Times New Roman"/>
          <w:i w:val="0"/>
          <w:iCs w:val="0"/>
          <w:caps w:val="0"/>
          <w:color w:val="auto"/>
          <w:spacing w:val="0"/>
          <w:sz w:val="24"/>
          <w:szCs w:val="28"/>
          <w:highlight w:val="none"/>
          <w:shd w:val="clear"/>
        </w:rPr>
      </w:pPr>
      <w:r>
        <w:rPr>
          <w:rFonts w:hint="default" w:ascii="Times New Roman" w:hAnsi="Times New Roman" w:eastAsia="宋体" w:cs="Times New Roman"/>
          <w:i w:val="0"/>
          <w:iCs w:val="0"/>
          <w:caps w:val="0"/>
          <w:color w:val="auto"/>
          <w:spacing w:val="0"/>
          <w:sz w:val="24"/>
          <w:szCs w:val="28"/>
          <w:highlight w:val="none"/>
          <w:shd w:val="clear"/>
        </w:rPr>
        <w:t>某建筑基本信息见表 E.1。</w:t>
      </w:r>
    </w:p>
    <w:p w14:paraId="0122304E">
      <w:pPr>
        <w:spacing w:line="360" w:lineRule="auto"/>
        <w:ind w:firstLine="480" w:firstLineChars="200"/>
        <w:jc w:val="center"/>
        <w:rPr>
          <w:rFonts w:hint="default" w:ascii="Times New Roman" w:hAnsi="Times New Roman" w:eastAsia="宋体" w:cs="Times New Roman"/>
          <w:i w:val="0"/>
          <w:iCs w:val="0"/>
          <w:caps w:val="0"/>
          <w:color w:val="auto"/>
          <w:spacing w:val="0"/>
          <w:sz w:val="24"/>
          <w:szCs w:val="28"/>
          <w:highlight w:val="none"/>
          <w:shd w:val="clear"/>
        </w:rPr>
      </w:pPr>
      <w:r>
        <w:rPr>
          <w:rFonts w:hint="default" w:ascii="Times New Roman" w:hAnsi="Times New Roman" w:eastAsia="宋体" w:cs="Times New Roman"/>
          <w:i w:val="0"/>
          <w:iCs w:val="0"/>
          <w:caps w:val="0"/>
          <w:color w:val="auto"/>
          <w:spacing w:val="0"/>
          <w:sz w:val="24"/>
          <w:szCs w:val="28"/>
          <w:highlight w:val="none"/>
          <w:shd w:val="clear"/>
        </w:rPr>
        <w:t>表 E.1 示例建筑基本信息</w:t>
      </w:r>
    </w:p>
    <w:tbl>
      <w:tblPr>
        <w:tblStyle w:val="20"/>
        <w:tblW w:w="4998"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FFFFFF"/>
        <w:tblLayout w:type="autofit"/>
        <w:tblCellMar>
          <w:top w:w="15" w:type="dxa"/>
          <w:left w:w="15" w:type="dxa"/>
          <w:bottom w:w="15" w:type="dxa"/>
          <w:right w:w="15" w:type="dxa"/>
        </w:tblCellMar>
      </w:tblPr>
      <w:tblGrid>
        <w:gridCol w:w="1487"/>
        <w:gridCol w:w="2743"/>
        <w:gridCol w:w="2055"/>
        <w:gridCol w:w="2008"/>
      </w:tblGrid>
      <w:tr w14:paraId="397066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rPr>
          <w:tblHeader/>
        </w:trPr>
        <w:tc>
          <w:tcPr>
            <w:tcW w:w="904" w:type="pct"/>
            <w:shd w:val="clear" w:color="auto" w:fill="FFFFFF"/>
            <w:tcMar>
              <w:top w:w="60" w:type="dxa"/>
              <w:left w:w="130" w:type="dxa"/>
              <w:bottom w:w="60" w:type="dxa"/>
              <w:right w:w="130" w:type="dxa"/>
            </w:tcMar>
            <w:vAlign w:val="center"/>
          </w:tcPr>
          <w:p w14:paraId="739CAEE2">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建筑面积</w:t>
            </w:r>
          </w:p>
        </w:tc>
        <w:tc>
          <w:tcPr>
            <w:tcW w:w="1661" w:type="pct"/>
            <w:shd w:val="clear" w:color="auto" w:fill="FFFFFF"/>
            <w:tcMar>
              <w:top w:w="60" w:type="dxa"/>
              <w:left w:w="130" w:type="dxa"/>
              <w:bottom w:w="60" w:type="dxa"/>
              <w:right w:w="130" w:type="dxa"/>
            </w:tcMar>
            <w:vAlign w:val="center"/>
          </w:tcPr>
          <w:p w14:paraId="580ADD81">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10000m²</w:t>
            </w:r>
          </w:p>
        </w:tc>
        <w:tc>
          <w:tcPr>
            <w:tcW w:w="1246" w:type="pct"/>
            <w:shd w:val="clear" w:color="auto" w:fill="FFFFFF"/>
            <w:tcMar>
              <w:top w:w="60" w:type="dxa"/>
              <w:left w:w="130" w:type="dxa"/>
              <w:bottom w:w="60" w:type="dxa"/>
              <w:right w:w="130" w:type="dxa"/>
            </w:tcMar>
            <w:vAlign w:val="center"/>
          </w:tcPr>
          <w:p w14:paraId="30B96ECD">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建筑类型</w:t>
            </w:r>
          </w:p>
        </w:tc>
        <w:tc>
          <w:tcPr>
            <w:tcW w:w="1187" w:type="pct"/>
            <w:shd w:val="clear" w:color="auto" w:fill="FFFFFF"/>
            <w:tcMar>
              <w:top w:w="60" w:type="dxa"/>
              <w:left w:w="130" w:type="dxa"/>
              <w:bottom w:w="60" w:type="dxa"/>
              <w:right w:w="130" w:type="dxa"/>
            </w:tcMar>
            <w:vAlign w:val="center"/>
          </w:tcPr>
          <w:p w14:paraId="12A6850C">
            <w:pPr>
              <w:keepNext w:val="0"/>
              <w:keepLines w:val="0"/>
              <w:widowControl/>
              <w:suppressLineNumbers w:val="0"/>
              <w:spacing w:line="240" w:lineRule="atLeast"/>
              <w:ind w:left="0" w:firstLine="0"/>
              <w:jc w:val="center"/>
              <w:rPr>
                <w:rFonts w:hint="eastAsia" w:ascii="Times New Roman" w:hAnsi="Times New Roman" w:eastAsia="宋体" w:cs="宋体"/>
                <w:b/>
                <w:bCs/>
                <w:i w:val="0"/>
                <w:iCs w:val="0"/>
                <w:caps w:val="0"/>
                <w:color w:val="auto"/>
                <w:spacing w:val="1"/>
                <w:sz w:val="21"/>
                <w:szCs w:val="21"/>
                <w:highlight w:val="none"/>
              </w:rPr>
            </w:pPr>
            <w:r>
              <w:rPr>
                <w:rFonts w:hint="eastAsia" w:ascii="Times New Roman" w:hAnsi="Times New Roman" w:eastAsia="宋体" w:cs="宋体"/>
                <w:b/>
                <w:bCs/>
                <w:i w:val="0"/>
                <w:iCs w:val="0"/>
                <w:caps w:val="0"/>
                <w:color w:val="auto"/>
                <w:spacing w:val="1"/>
                <w:kern w:val="0"/>
                <w:sz w:val="21"/>
                <w:szCs w:val="21"/>
                <w:highlight w:val="none"/>
                <w:lang w:val="en-US" w:eastAsia="zh-CN" w:bidi="ar"/>
              </w:rPr>
              <w:t>商业办公</w:t>
            </w:r>
          </w:p>
        </w:tc>
      </w:tr>
      <w:tr w14:paraId="6E7521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904" w:type="pct"/>
            <w:shd w:val="clear" w:color="auto" w:fill="FFFFFF"/>
            <w:tcMar>
              <w:top w:w="60" w:type="dxa"/>
              <w:left w:w="130" w:type="dxa"/>
              <w:bottom w:w="60" w:type="dxa"/>
              <w:right w:w="130" w:type="dxa"/>
            </w:tcMar>
            <w:vAlign w:val="center"/>
          </w:tcPr>
          <w:p w14:paraId="55ED93E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建筑地点</w:t>
            </w:r>
          </w:p>
        </w:tc>
        <w:tc>
          <w:tcPr>
            <w:tcW w:w="1661" w:type="pct"/>
            <w:shd w:val="clear" w:color="auto" w:fill="FFFFFF"/>
            <w:tcMar>
              <w:top w:w="60" w:type="dxa"/>
              <w:left w:w="130" w:type="dxa"/>
              <w:bottom w:w="60" w:type="dxa"/>
              <w:right w:w="130" w:type="dxa"/>
            </w:tcMar>
            <w:vAlign w:val="center"/>
          </w:tcPr>
          <w:p w14:paraId="4E94E32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XX市</w:t>
            </w:r>
          </w:p>
        </w:tc>
        <w:tc>
          <w:tcPr>
            <w:tcW w:w="1246" w:type="pct"/>
            <w:shd w:val="clear" w:color="auto" w:fill="FFFFFF"/>
            <w:tcMar>
              <w:top w:w="60" w:type="dxa"/>
              <w:left w:w="130" w:type="dxa"/>
              <w:bottom w:w="60" w:type="dxa"/>
              <w:right w:w="130" w:type="dxa"/>
            </w:tcMar>
            <w:vAlign w:val="center"/>
          </w:tcPr>
          <w:p w14:paraId="00784DA7">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建造时间</w:t>
            </w:r>
          </w:p>
        </w:tc>
        <w:tc>
          <w:tcPr>
            <w:tcW w:w="1187" w:type="pct"/>
            <w:shd w:val="clear" w:color="auto" w:fill="FFFFFF"/>
            <w:tcMar>
              <w:top w:w="60" w:type="dxa"/>
              <w:left w:w="130" w:type="dxa"/>
              <w:bottom w:w="60" w:type="dxa"/>
              <w:right w:w="130" w:type="dxa"/>
            </w:tcMar>
            <w:vAlign w:val="center"/>
          </w:tcPr>
          <w:p w14:paraId="010AADA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2000年</w:t>
            </w:r>
          </w:p>
        </w:tc>
      </w:tr>
      <w:tr w14:paraId="0A93CB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904" w:type="pct"/>
            <w:shd w:val="clear" w:color="auto" w:fill="FFFFFF"/>
            <w:tcMar>
              <w:top w:w="60" w:type="dxa"/>
              <w:left w:w="130" w:type="dxa"/>
              <w:bottom w:w="60" w:type="dxa"/>
              <w:right w:w="130" w:type="dxa"/>
            </w:tcMar>
            <w:vAlign w:val="center"/>
          </w:tcPr>
          <w:p w14:paraId="7110B3C9">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计量周期</w:t>
            </w:r>
          </w:p>
        </w:tc>
        <w:tc>
          <w:tcPr>
            <w:tcW w:w="4095" w:type="pct"/>
            <w:gridSpan w:val="3"/>
            <w:shd w:val="clear" w:color="auto" w:fill="FFFFFF"/>
            <w:tcMar>
              <w:top w:w="60" w:type="dxa"/>
              <w:left w:w="130" w:type="dxa"/>
              <w:bottom w:w="60" w:type="dxa"/>
              <w:right w:w="130" w:type="dxa"/>
            </w:tcMar>
            <w:vAlign w:val="center"/>
          </w:tcPr>
          <w:p w14:paraId="0CE36357">
            <w:pPr>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2022年10月1日至2023年9月30日</w:t>
            </w:r>
          </w:p>
        </w:tc>
      </w:tr>
      <w:tr w14:paraId="1C386B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5000" w:type="pct"/>
            <w:gridSpan w:val="4"/>
            <w:shd w:val="clear" w:color="auto" w:fill="FFFFFF"/>
            <w:tcMar>
              <w:top w:w="60" w:type="dxa"/>
              <w:left w:w="130" w:type="dxa"/>
              <w:bottom w:w="60" w:type="dxa"/>
              <w:right w:w="130" w:type="dxa"/>
            </w:tcMar>
            <w:vAlign w:val="center"/>
          </w:tcPr>
          <w:p w14:paraId="5A897487">
            <w:pPr>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建筑能耗数据</w:t>
            </w:r>
          </w:p>
        </w:tc>
      </w:tr>
      <w:tr w14:paraId="2B3EB1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904" w:type="pct"/>
            <w:shd w:val="clear" w:color="auto" w:fill="FFFFFF"/>
            <w:tcMar>
              <w:top w:w="60" w:type="dxa"/>
              <w:left w:w="130" w:type="dxa"/>
              <w:bottom w:w="60" w:type="dxa"/>
              <w:right w:w="130" w:type="dxa"/>
            </w:tcMar>
            <w:vAlign w:val="center"/>
          </w:tcPr>
          <w:p w14:paraId="0831B01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电</w:t>
            </w:r>
          </w:p>
        </w:tc>
        <w:tc>
          <w:tcPr>
            <w:tcW w:w="1661" w:type="pct"/>
            <w:shd w:val="clear" w:color="auto" w:fill="FFFFFF"/>
            <w:tcMar>
              <w:top w:w="60" w:type="dxa"/>
              <w:left w:w="130" w:type="dxa"/>
              <w:bottom w:w="60" w:type="dxa"/>
              <w:right w:w="130" w:type="dxa"/>
            </w:tcMar>
            <w:vAlign w:val="center"/>
          </w:tcPr>
          <w:p w14:paraId="600ACF2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5146.765MWh</w:t>
            </w:r>
          </w:p>
        </w:tc>
        <w:tc>
          <w:tcPr>
            <w:tcW w:w="1246" w:type="pct"/>
            <w:shd w:val="clear" w:color="auto" w:fill="FFFFFF"/>
            <w:tcMar>
              <w:top w:w="60" w:type="dxa"/>
              <w:left w:w="130" w:type="dxa"/>
              <w:bottom w:w="60" w:type="dxa"/>
              <w:right w:w="130" w:type="dxa"/>
            </w:tcMar>
            <w:vAlign w:val="center"/>
          </w:tcPr>
          <w:p w14:paraId="59E3402B">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排放因子</w:t>
            </w:r>
          </w:p>
        </w:tc>
        <w:tc>
          <w:tcPr>
            <w:tcW w:w="1187" w:type="pct"/>
            <w:shd w:val="clear" w:color="auto" w:fill="FFFFFF"/>
            <w:tcMar>
              <w:top w:w="60" w:type="dxa"/>
              <w:left w:w="130" w:type="dxa"/>
              <w:bottom w:w="60" w:type="dxa"/>
              <w:right w:w="130" w:type="dxa"/>
            </w:tcMar>
            <w:vAlign w:val="center"/>
          </w:tcPr>
          <w:p w14:paraId="31B8FA1D">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570.3kgCO₂/MWh</w:t>
            </w:r>
          </w:p>
        </w:tc>
      </w:tr>
      <w:tr w14:paraId="51072F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904" w:type="pct"/>
            <w:shd w:val="clear" w:color="auto" w:fill="FFFFFF"/>
            <w:tcMar>
              <w:top w:w="60" w:type="dxa"/>
              <w:left w:w="130" w:type="dxa"/>
              <w:bottom w:w="60" w:type="dxa"/>
              <w:right w:w="130" w:type="dxa"/>
            </w:tcMar>
            <w:vAlign w:val="center"/>
          </w:tcPr>
          <w:p w14:paraId="364A485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天然气</w:t>
            </w:r>
          </w:p>
        </w:tc>
        <w:tc>
          <w:tcPr>
            <w:tcW w:w="1661" w:type="pct"/>
            <w:shd w:val="clear" w:color="auto" w:fill="FFFFFF"/>
            <w:tcMar>
              <w:top w:w="60" w:type="dxa"/>
              <w:left w:w="130" w:type="dxa"/>
              <w:bottom w:w="60" w:type="dxa"/>
              <w:right w:w="130" w:type="dxa"/>
            </w:tcMar>
            <w:vAlign w:val="center"/>
          </w:tcPr>
          <w:p w14:paraId="300769C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49083m³</w:t>
            </w:r>
          </w:p>
        </w:tc>
        <w:tc>
          <w:tcPr>
            <w:tcW w:w="1246" w:type="pct"/>
            <w:shd w:val="clear" w:color="auto" w:fill="FFFFFF"/>
            <w:tcMar>
              <w:top w:w="60" w:type="dxa"/>
              <w:left w:w="130" w:type="dxa"/>
              <w:bottom w:w="60" w:type="dxa"/>
              <w:right w:w="130" w:type="dxa"/>
            </w:tcMar>
            <w:vAlign w:val="center"/>
          </w:tcPr>
          <w:p w14:paraId="1327C05A">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排放因子</w:t>
            </w:r>
          </w:p>
        </w:tc>
        <w:tc>
          <w:tcPr>
            <w:tcW w:w="1187" w:type="pct"/>
            <w:shd w:val="clear" w:color="auto" w:fill="FFFFFF"/>
            <w:tcMar>
              <w:top w:w="60" w:type="dxa"/>
              <w:left w:w="130" w:type="dxa"/>
              <w:bottom w:w="60" w:type="dxa"/>
              <w:right w:w="130" w:type="dxa"/>
            </w:tcMar>
            <w:vAlign w:val="center"/>
          </w:tcPr>
          <w:p w14:paraId="1B3F418E">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55.54kgCO₂/GJ</w:t>
            </w:r>
          </w:p>
        </w:tc>
      </w:tr>
      <w:tr w14:paraId="60BCDA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5" w:type="dxa"/>
            <w:left w:w="15" w:type="dxa"/>
            <w:bottom w:w="15" w:type="dxa"/>
            <w:right w:w="15" w:type="dxa"/>
          </w:tblCellMar>
        </w:tblPrEx>
        <w:tc>
          <w:tcPr>
            <w:tcW w:w="904" w:type="pct"/>
            <w:shd w:val="clear" w:color="auto" w:fill="FFFFFF"/>
            <w:tcMar>
              <w:top w:w="60" w:type="dxa"/>
              <w:left w:w="130" w:type="dxa"/>
              <w:bottom w:w="60" w:type="dxa"/>
              <w:right w:w="130" w:type="dxa"/>
            </w:tcMar>
            <w:vAlign w:val="center"/>
          </w:tcPr>
          <w:p w14:paraId="08CBFDA5">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无烟煤</w:t>
            </w:r>
          </w:p>
        </w:tc>
        <w:tc>
          <w:tcPr>
            <w:tcW w:w="1661" w:type="pct"/>
            <w:shd w:val="clear" w:color="auto" w:fill="FFFFFF"/>
            <w:tcMar>
              <w:top w:w="60" w:type="dxa"/>
              <w:left w:w="130" w:type="dxa"/>
              <w:bottom w:w="60" w:type="dxa"/>
              <w:right w:w="130" w:type="dxa"/>
            </w:tcMar>
            <w:vAlign w:val="center"/>
          </w:tcPr>
          <w:p w14:paraId="4D53F512">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153000kg</w:t>
            </w:r>
          </w:p>
        </w:tc>
        <w:tc>
          <w:tcPr>
            <w:tcW w:w="1246" w:type="pct"/>
            <w:shd w:val="clear" w:color="auto" w:fill="FFFFFF"/>
            <w:tcMar>
              <w:top w:w="60" w:type="dxa"/>
              <w:left w:w="130" w:type="dxa"/>
              <w:bottom w:w="60" w:type="dxa"/>
              <w:right w:w="130" w:type="dxa"/>
            </w:tcMar>
            <w:vAlign w:val="center"/>
          </w:tcPr>
          <w:p w14:paraId="307A88F4">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排放因子</w:t>
            </w:r>
          </w:p>
        </w:tc>
        <w:tc>
          <w:tcPr>
            <w:tcW w:w="1187" w:type="pct"/>
            <w:shd w:val="clear" w:color="auto" w:fill="FFFFFF"/>
            <w:tcMar>
              <w:top w:w="60" w:type="dxa"/>
              <w:left w:w="130" w:type="dxa"/>
              <w:bottom w:w="60" w:type="dxa"/>
              <w:right w:w="130" w:type="dxa"/>
            </w:tcMar>
            <w:vAlign w:val="center"/>
          </w:tcPr>
          <w:p w14:paraId="5A45BD53">
            <w:pPr>
              <w:keepNext w:val="0"/>
              <w:keepLines w:val="0"/>
              <w:widowControl/>
              <w:suppressLineNumbers w:val="0"/>
              <w:spacing w:line="280" w:lineRule="atLeast"/>
              <w:ind w:left="0" w:firstLine="0"/>
              <w:jc w:val="center"/>
              <w:rPr>
                <w:rFonts w:hint="eastAsia" w:ascii="Times New Roman" w:hAnsi="Times New Roman" w:eastAsia="宋体" w:cs="宋体"/>
                <w:i w:val="0"/>
                <w:iCs w:val="0"/>
                <w:caps w:val="0"/>
                <w:color w:val="auto"/>
                <w:spacing w:val="1"/>
                <w:sz w:val="21"/>
                <w:szCs w:val="21"/>
                <w:highlight w:val="none"/>
              </w:rPr>
            </w:pPr>
            <w:r>
              <w:rPr>
                <w:rFonts w:hint="eastAsia" w:ascii="Times New Roman" w:hAnsi="Times New Roman" w:eastAsia="宋体" w:cs="宋体"/>
                <w:i w:val="0"/>
                <w:iCs w:val="0"/>
                <w:caps w:val="0"/>
                <w:color w:val="auto"/>
                <w:spacing w:val="1"/>
                <w:kern w:val="0"/>
                <w:sz w:val="21"/>
                <w:szCs w:val="21"/>
                <w:highlight w:val="none"/>
                <w:lang w:val="en-US" w:eastAsia="zh-CN" w:bidi="ar"/>
              </w:rPr>
              <w:t>94.44kgCO₂/GJ</w:t>
            </w:r>
          </w:p>
        </w:tc>
      </w:tr>
    </w:tbl>
    <w:p w14:paraId="346CAB41">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该建筑购入电力数据来源于电费账单，无计量设备检定证书，根据表</w:t>
      </w:r>
      <w:r>
        <w:rPr>
          <w:rFonts w:hint="eastAsia" w:ascii="Times New Roman" w:hAnsi="Times New Roman" w:eastAsia="宋体" w:cs="Times New Roman"/>
          <w:i w:val="0"/>
          <w:iCs w:val="0"/>
          <w:caps w:val="0"/>
          <w:color w:val="auto"/>
          <w:spacing w:val="0"/>
          <w:sz w:val="24"/>
          <w:szCs w:val="28"/>
          <w:highlight w:val="none"/>
          <w:shd w:val="clear"/>
          <w:lang w:val="en-US" w:eastAsia="zh-CN"/>
        </w:rPr>
        <w:t>F</w:t>
      </w:r>
      <w:r>
        <w:rPr>
          <w:rFonts w:hint="default" w:ascii="Times New Roman" w:hAnsi="Times New Roman" w:eastAsia="宋体" w:cs="Times New Roman"/>
          <w:i w:val="0"/>
          <w:iCs w:val="0"/>
          <w:caps w:val="0"/>
          <w:color w:val="auto"/>
          <w:spacing w:val="0"/>
          <w:sz w:val="24"/>
          <w:szCs w:val="28"/>
          <w:highlight w:val="none"/>
          <w:shd w:val="clear"/>
          <w:lang w:val="en-US" w:eastAsia="zh-CN"/>
        </w:rPr>
        <w:t>.1，采用赋值法确定其活动数据相对不确定度为5.0%。电网排放因子采用国家电网最新公布的值，根据表</w:t>
      </w:r>
      <w:r>
        <w:rPr>
          <w:rFonts w:hint="eastAsia" w:ascii="Times New Roman" w:hAnsi="Times New Roman" w:eastAsia="宋体" w:cs="Times New Roman"/>
          <w:i w:val="0"/>
          <w:iCs w:val="0"/>
          <w:caps w:val="0"/>
          <w:color w:val="auto"/>
          <w:spacing w:val="0"/>
          <w:sz w:val="24"/>
          <w:szCs w:val="28"/>
          <w:highlight w:val="none"/>
          <w:shd w:val="clear"/>
          <w:lang w:val="en-US" w:eastAsia="zh-CN"/>
        </w:rPr>
        <w:t>F</w:t>
      </w:r>
      <w:r>
        <w:rPr>
          <w:rFonts w:hint="default" w:ascii="Times New Roman" w:hAnsi="Times New Roman" w:eastAsia="宋体" w:cs="Times New Roman"/>
          <w:i w:val="0"/>
          <w:iCs w:val="0"/>
          <w:caps w:val="0"/>
          <w:color w:val="auto"/>
          <w:spacing w:val="0"/>
          <w:sz w:val="24"/>
          <w:szCs w:val="28"/>
          <w:highlight w:val="none"/>
          <w:shd w:val="clear"/>
          <w:lang w:val="en-US" w:eastAsia="zh-CN"/>
        </w:rPr>
        <w:t>.2，其碳排放因子相对不确定度赋值为8.0%。净购入电力产生的碳排放量为5146.765MWh×570.3kgCO₂/MWh=2935200kgCO₂。电力消耗活动数据的标准不确定度为2935200kg×5.0%=146760kgCO₂，电力排放因子的标准不确定度为2935200kg×8.0%=234816kgCO₂</w:t>
      </w:r>
    </w:p>
    <w:p w14:paraId="60A86D3E">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办公楼配备的职工食堂使用天然气作为燃料，年消耗量为49083m³，天然气排放因子55.54kgCO₂/GJ，热值为0.036GJ/m³，天然气燃烧产生的排放量为49083m³×0.036GJ/m³×55.54kgCO₂/GJ=98140kgCO₂。天然气用量数据来源于燃气公司账单，无计量设备检定证书，根据表</w:t>
      </w:r>
      <w:r>
        <w:rPr>
          <w:rFonts w:hint="eastAsia" w:ascii="Times New Roman" w:hAnsi="Times New Roman" w:eastAsia="宋体" w:cs="Times New Roman"/>
          <w:i w:val="0"/>
          <w:iCs w:val="0"/>
          <w:caps w:val="0"/>
          <w:color w:val="auto"/>
          <w:spacing w:val="0"/>
          <w:sz w:val="24"/>
          <w:szCs w:val="28"/>
          <w:highlight w:val="none"/>
          <w:shd w:val="clear"/>
          <w:lang w:val="en-US" w:eastAsia="zh-CN"/>
        </w:rPr>
        <w:t>F</w:t>
      </w:r>
      <w:r>
        <w:rPr>
          <w:rFonts w:hint="default" w:ascii="Times New Roman" w:hAnsi="Times New Roman" w:eastAsia="宋体" w:cs="Times New Roman"/>
          <w:i w:val="0"/>
          <w:iCs w:val="0"/>
          <w:caps w:val="0"/>
          <w:color w:val="auto"/>
          <w:spacing w:val="0"/>
          <w:sz w:val="24"/>
          <w:szCs w:val="28"/>
          <w:highlight w:val="none"/>
          <w:shd w:val="clear"/>
          <w:lang w:val="en-US" w:eastAsia="zh-CN"/>
        </w:rPr>
        <w:t>.1，采用赋值法确定其消耗量相对不确定度为5.0%；天然气热值采用国家标准值，其相对不确定度赋值为3.0%。因此该建筑天然气活动数据相对不确定度为：</w:t>
      </w:r>
    </w:p>
    <w:p w14:paraId="7D588DBA">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m:oMathPara>
        <m:oMathParaPr>
          <m:jc m:val="center"/>
        </m:oMathParaPr>
        <m:oMath>
          <m:f>
            <m:fPr>
              <m:ctrlPr>
                <w:rPr>
                  <w:rFonts w:hint="default" w:ascii="Cambria Math" w:hAnsi="Cambria Math" w:eastAsia="宋体" w:cs="Times New Roman"/>
                  <w:i w:val="0"/>
                  <w:iCs w:val="0"/>
                  <w:caps w:val="0"/>
                  <w:color w:val="auto"/>
                  <w:spacing w:val="0"/>
                  <w:sz w:val="24"/>
                  <w:szCs w:val="28"/>
                  <w:highlight w:val="none"/>
                  <w:shd w:val="clear"/>
                  <w:lang w:val="en-US" w:eastAsia="zh-CN"/>
                </w:rPr>
              </m:ctrlPr>
            </m:fPr>
            <m:num>
              <m:r>
                <m:rPr>
                  <m:sty m:val="p"/>
                </m:rPr>
                <w:rPr>
                  <w:rFonts w:hint="default" w:ascii="Times New Roman" w:hAnsi="Times New Roman" w:eastAsia="宋体" w:cs="Times New Roman"/>
                  <w:caps w:val="0"/>
                  <w:color w:val="auto"/>
                  <w:spacing w:val="0"/>
                  <w:sz w:val="24"/>
                  <w:szCs w:val="28"/>
                  <w:highlight w:val="none"/>
                  <w:shd w:val="clear"/>
                  <w:lang w:val="en-US" w:eastAsia="zh-CN"/>
                </w:rPr>
                <m:t>u</m:t>
              </m:r>
              <m:d>
                <m:dPr>
                  <m:ctrlPr>
                    <w:rPr>
                      <w:rFonts w:hint="default" w:ascii="Cambria Math" w:hAnsi="Cambria Math" w:eastAsia="宋体" w:cs="Times New Roman"/>
                      <w:i w:val="0"/>
                      <w:iCs w:val="0"/>
                      <w:caps w:val="0"/>
                      <w:color w:val="auto"/>
                      <w:spacing w:val="0"/>
                      <w:sz w:val="24"/>
                      <w:szCs w:val="28"/>
                      <w:highlight w:val="none"/>
                      <w:shd w:val="clear"/>
                      <w:lang w:val="en-US" w:eastAsia="zh-CN"/>
                    </w:rPr>
                  </m:ctrlPr>
                </m:dPr>
                <m:e>
                  <m:r>
                    <m:rPr>
                      <m:sty m:val="p"/>
                    </m:rPr>
                    <w:rPr>
                      <w:rFonts w:hint="default" w:ascii="Times New Roman" w:hAnsi="Times New Roman" w:eastAsia="宋体" w:cs="Times New Roman"/>
                      <w:caps w:val="0"/>
                      <w:color w:val="auto"/>
                      <w:spacing w:val="0"/>
                      <w:sz w:val="24"/>
                      <w:szCs w:val="28"/>
                      <w:highlight w:val="none"/>
                      <w:shd w:val="clear"/>
                      <w:lang w:val="en-US" w:eastAsia="zh-CN"/>
                    </w:rPr>
                    <m:t>A</m:t>
                  </m:r>
                  <m:ctrlPr>
                    <w:rPr>
                      <w:rFonts w:hint="default" w:ascii="Cambria Math" w:hAnsi="Cambria Math" w:eastAsia="宋体" w:cs="Times New Roman"/>
                      <w:i w:val="0"/>
                      <w:iCs w:val="0"/>
                      <w:caps w:val="0"/>
                      <w:color w:val="auto"/>
                      <w:spacing w:val="0"/>
                      <w:sz w:val="24"/>
                      <w:szCs w:val="28"/>
                      <w:highlight w:val="none"/>
                      <w:shd w:val="clear"/>
                      <w:lang w:val="en-US" w:eastAsia="zh-CN"/>
                    </w:rPr>
                  </m:ctrlPr>
                </m:e>
              </m:d>
              <m:ctrlPr>
                <w:rPr>
                  <w:rFonts w:hint="default" w:ascii="Cambria Math" w:hAnsi="Cambria Math" w:eastAsia="宋体" w:cs="Times New Roman"/>
                  <w:i w:val="0"/>
                  <w:iCs w:val="0"/>
                  <w:caps w:val="0"/>
                  <w:color w:val="auto"/>
                  <w:spacing w:val="0"/>
                  <w:sz w:val="24"/>
                  <w:szCs w:val="28"/>
                  <w:highlight w:val="none"/>
                  <w:shd w:val="clear"/>
                  <w:lang w:val="en-US" w:eastAsia="zh-CN"/>
                </w:rPr>
              </m:ctrlPr>
            </m:num>
            <m:den>
              <m:r>
                <m:rPr>
                  <m:sty m:val="p"/>
                </m:rPr>
                <w:rPr>
                  <w:rFonts w:hint="default" w:ascii="Times New Roman" w:hAnsi="Times New Roman" w:eastAsia="宋体" w:cs="Times New Roman"/>
                  <w:caps w:val="0"/>
                  <w:color w:val="auto"/>
                  <w:spacing w:val="0"/>
                  <w:sz w:val="24"/>
                  <w:szCs w:val="28"/>
                  <w:highlight w:val="none"/>
                  <w:shd w:val="clear"/>
                  <w:lang w:val="en-US" w:eastAsia="zh-CN"/>
                </w:rPr>
                <m:t>A</m:t>
              </m:r>
              <m:ctrlPr>
                <w:rPr>
                  <w:rFonts w:hint="default" w:ascii="Cambria Math" w:hAnsi="Cambria Math" w:eastAsia="宋体" w:cs="Times New Roman"/>
                  <w:i w:val="0"/>
                  <w:iCs w:val="0"/>
                  <w:caps w:val="0"/>
                  <w:color w:val="auto"/>
                  <w:spacing w:val="0"/>
                  <w:sz w:val="24"/>
                  <w:szCs w:val="28"/>
                  <w:highlight w:val="none"/>
                  <w:shd w:val="clear"/>
                  <w:lang w:val="en-US" w:eastAsia="zh-CN"/>
                </w:rPr>
              </m:ctrlPr>
            </m:den>
          </m:f>
          <m:r>
            <m:rPr>
              <m:sty m:val="p"/>
            </m:rPr>
            <w:rPr>
              <w:rFonts w:hint="default" w:ascii="Times New Roman" w:hAnsi="Times New Roman" w:eastAsia="宋体" w:cs="Times New Roman"/>
              <w:caps w:val="0"/>
              <w:color w:val="auto"/>
              <w:spacing w:val="0"/>
              <w:sz w:val="24"/>
              <w:szCs w:val="28"/>
              <w:highlight w:val="none"/>
              <w:shd w:val="clear"/>
              <w:lang w:val="en-US" w:eastAsia="zh-CN"/>
            </w:rPr>
            <m:t>=</m:t>
          </m:r>
          <m:rad>
            <m:radPr>
              <m:degHide m:val="1"/>
              <m:ctrlPr>
                <w:rPr>
                  <w:rFonts w:hint="default" w:ascii="Cambria Math" w:hAnsi="Cambria Math" w:eastAsia="宋体" w:cs="Times New Roman"/>
                  <w:i w:val="0"/>
                  <w:iCs w:val="0"/>
                  <w:caps w:val="0"/>
                  <w:color w:val="auto"/>
                  <w:spacing w:val="0"/>
                  <w:sz w:val="24"/>
                  <w:szCs w:val="28"/>
                  <w:highlight w:val="none"/>
                  <w:shd w:val="clear"/>
                  <w:lang w:val="en-US" w:eastAsia="zh-CN"/>
                </w:rPr>
              </m:ctrlPr>
            </m:radPr>
            <m:deg>
              <m:ctrlPr>
                <w:rPr>
                  <w:rFonts w:hint="default" w:ascii="Cambria Math" w:hAnsi="Cambria Math" w:eastAsia="宋体" w:cs="Times New Roman"/>
                  <w:i w:val="0"/>
                  <w:iCs w:val="0"/>
                  <w:caps w:val="0"/>
                  <w:color w:val="auto"/>
                  <w:spacing w:val="0"/>
                  <w:sz w:val="24"/>
                  <w:szCs w:val="28"/>
                  <w:highlight w:val="none"/>
                  <w:shd w:val="clear"/>
                  <w:lang w:val="en-US" w:eastAsia="zh-CN"/>
                </w:rPr>
              </m:ctrlPr>
            </m:deg>
            <m:e>
              <m:sSup>
                <m:sSupPr>
                  <m:ctrlPr>
                    <w:rPr>
                      <w:rFonts w:hint="default" w:ascii="Cambria Math" w:hAnsi="Cambria Math" w:eastAsia="宋体" w:cs="Times New Roman"/>
                      <w:i w:val="0"/>
                      <w:iCs w:val="0"/>
                      <w:caps w:val="0"/>
                      <w:color w:val="auto"/>
                      <w:spacing w:val="0"/>
                      <w:sz w:val="24"/>
                      <w:szCs w:val="28"/>
                      <w:highlight w:val="none"/>
                      <w:shd w:val="clear"/>
                      <w:lang w:val="en-US" w:eastAsia="zh-CN"/>
                    </w:rPr>
                  </m:ctrlPr>
                </m:sSupPr>
                <m:e>
                  <m:d>
                    <m:dPr>
                      <m:ctrlPr>
                        <w:rPr>
                          <w:rFonts w:hint="default" w:ascii="Cambria Math" w:hAnsi="Cambria Math" w:eastAsia="宋体" w:cs="Times New Roman"/>
                          <w:i w:val="0"/>
                          <w:iCs w:val="0"/>
                          <w:caps w:val="0"/>
                          <w:color w:val="auto"/>
                          <w:spacing w:val="0"/>
                          <w:sz w:val="24"/>
                          <w:szCs w:val="28"/>
                          <w:highlight w:val="none"/>
                          <w:shd w:val="clear"/>
                          <w:lang w:val="en-US" w:eastAsia="zh-CN"/>
                        </w:rPr>
                      </m:ctrlPr>
                    </m:dPr>
                    <m:e>
                      <m:f>
                        <m:fPr>
                          <m:ctrlPr>
                            <w:rPr>
                              <w:rFonts w:hint="default" w:ascii="Cambria Math" w:hAnsi="Cambria Math" w:eastAsia="宋体" w:cs="Times New Roman"/>
                              <w:i w:val="0"/>
                              <w:iCs w:val="0"/>
                              <w:caps w:val="0"/>
                              <w:color w:val="auto"/>
                              <w:spacing w:val="0"/>
                              <w:sz w:val="24"/>
                              <w:szCs w:val="28"/>
                              <w:highlight w:val="none"/>
                              <w:shd w:val="clear"/>
                              <w:lang w:val="en-US" w:eastAsia="zh-CN"/>
                            </w:rPr>
                          </m:ctrlPr>
                        </m:fPr>
                        <m:num>
                          <m:r>
                            <m:rPr>
                              <m:sty m:val="p"/>
                            </m:rPr>
                            <w:rPr>
                              <w:rFonts w:hint="default" w:ascii="Times New Roman" w:hAnsi="Times New Roman" w:eastAsia="宋体" w:cs="Times New Roman"/>
                              <w:caps w:val="0"/>
                              <w:color w:val="auto"/>
                              <w:spacing w:val="0"/>
                              <w:sz w:val="24"/>
                              <w:szCs w:val="28"/>
                              <w:highlight w:val="none"/>
                              <w:shd w:val="clear"/>
                              <w:lang w:val="en-US" w:eastAsia="zh-CN"/>
                            </w:rPr>
                            <m:t>u</m:t>
                          </m:r>
                          <m:d>
                            <m:dPr>
                              <m:ctrlPr>
                                <w:rPr>
                                  <w:rFonts w:hint="default" w:ascii="Cambria Math" w:hAnsi="Cambria Math" w:eastAsia="宋体" w:cs="Times New Roman"/>
                                  <w:i w:val="0"/>
                                  <w:iCs w:val="0"/>
                                  <w:caps w:val="0"/>
                                  <w:color w:val="auto"/>
                                  <w:spacing w:val="0"/>
                                  <w:sz w:val="24"/>
                                  <w:szCs w:val="28"/>
                                  <w:highlight w:val="none"/>
                                  <w:shd w:val="clear"/>
                                  <w:lang w:val="en-US" w:eastAsia="zh-CN"/>
                                </w:rPr>
                              </m:ctrlPr>
                            </m:dPr>
                            <m:e>
                              <m:r>
                                <m:rPr>
                                  <m:sty m:val="p"/>
                                </m:rPr>
                                <w:rPr>
                                  <w:rFonts w:hint="default" w:ascii="Times New Roman" w:hAnsi="Times New Roman" w:eastAsia="宋体" w:cs="Times New Roman"/>
                                  <w:caps w:val="0"/>
                                  <w:color w:val="auto"/>
                                  <w:spacing w:val="0"/>
                                  <w:sz w:val="24"/>
                                  <w:szCs w:val="28"/>
                                  <w:highlight w:val="none"/>
                                  <w:shd w:val="clear"/>
                                  <w:lang w:val="en-US" w:eastAsia="zh-CN"/>
                                </w:rPr>
                                <m:t>F</m:t>
                              </m:r>
                              <m:ctrlPr>
                                <w:rPr>
                                  <w:rFonts w:hint="default" w:ascii="Cambria Math" w:hAnsi="Cambria Math" w:eastAsia="宋体" w:cs="Times New Roman"/>
                                  <w:i w:val="0"/>
                                  <w:iCs w:val="0"/>
                                  <w:caps w:val="0"/>
                                  <w:color w:val="auto"/>
                                  <w:spacing w:val="0"/>
                                  <w:sz w:val="24"/>
                                  <w:szCs w:val="28"/>
                                  <w:highlight w:val="none"/>
                                  <w:shd w:val="clear"/>
                                  <w:lang w:val="en-US" w:eastAsia="zh-CN"/>
                                </w:rPr>
                              </m:ctrlPr>
                            </m:e>
                          </m:d>
                          <m:ctrlPr>
                            <w:rPr>
                              <w:rFonts w:hint="default" w:ascii="Cambria Math" w:hAnsi="Cambria Math" w:eastAsia="宋体" w:cs="Times New Roman"/>
                              <w:i w:val="0"/>
                              <w:iCs w:val="0"/>
                              <w:caps w:val="0"/>
                              <w:color w:val="auto"/>
                              <w:spacing w:val="0"/>
                              <w:sz w:val="24"/>
                              <w:szCs w:val="28"/>
                              <w:highlight w:val="none"/>
                              <w:shd w:val="clear"/>
                              <w:lang w:val="en-US" w:eastAsia="zh-CN"/>
                            </w:rPr>
                          </m:ctrlPr>
                        </m:num>
                        <m:den>
                          <m:r>
                            <m:rPr>
                              <m:sty m:val="p"/>
                            </m:rPr>
                            <w:rPr>
                              <w:rFonts w:hint="default" w:ascii="Times New Roman" w:hAnsi="Times New Roman" w:eastAsia="宋体" w:cs="Times New Roman"/>
                              <w:caps w:val="0"/>
                              <w:color w:val="auto"/>
                              <w:spacing w:val="0"/>
                              <w:sz w:val="24"/>
                              <w:szCs w:val="28"/>
                              <w:highlight w:val="none"/>
                              <w:shd w:val="clear"/>
                              <w:lang w:val="en-US" w:eastAsia="zh-CN"/>
                            </w:rPr>
                            <m:t>F</m:t>
                          </m:r>
                          <m:ctrlPr>
                            <w:rPr>
                              <w:rFonts w:hint="default" w:ascii="Cambria Math" w:hAnsi="Cambria Math" w:eastAsia="宋体" w:cs="Times New Roman"/>
                              <w:i w:val="0"/>
                              <w:iCs w:val="0"/>
                              <w:caps w:val="0"/>
                              <w:color w:val="auto"/>
                              <w:spacing w:val="0"/>
                              <w:sz w:val="24"/>
                              <w:szCs w:val="28"/>
                              <w:highlight w:val="none"/>
                              <w:shd w:val="clear"/>
                              <w:lang w:val="en-US" w:eastAsia="zh-CN"/>
                            </w:rPr>
                          </m:ctrlPr>
                        </m:den>
                      </m:f>
                      <m:ctrlPr>
                        <w:rPr>
                          <w:rFonts w:hint="default" w:ascii="Cambria Math" w:hAnsi="Cambria Math" w:eastAsia="宋体" w:cs="Times New Roman"/>
                          <w:i w:val="0"/>
                          <w:iCs w:val="0"/>
                          <w:caps w:val="0"/>
                          <w:color w:val="auto"/>
                          <w:spacing w:val="0"/>
                          <w:sz w:val="24"/>
                          <w:szCs w:val="28"/>
                          <w:highlight w:val="none"/>
                          <w:shd w:val="clear"/>
                          <w:lang w:val="en-US" w:eastAsia="zh-CN"/>
                        </w:rPr>
                      </m:ctrlPr>
                    </m:e>
                  </m:d>
                  <m:ctrlPr>
                    <w:rPr>
                      <w:rFonts w:hint="default" w:ascii="Cambria Math" w:hAnsi="Cambria Math" w:eastAsia="宋体" w:cs="Times New Roman"/>
                      <w:i w:val="0"/>
                      <w:iCs w:val="0"/>
                      <w:caps w:val="0"/>
                      <w:color w:val="auto"/>
                      <w:spacing w:val="0"/>
                      <w:sz w:val="24"/>
                      <w:szCs w:val="28"/>
                      <w:highlight w:val="none"/>
                      <w:shd w:val="clear"/>
                      <w:lang w:val="en-US" w:eastAsia="zh-CN"/>
                    </w:rPr>
                  </m:ctrlPr>
                </m:e>
                <m:sup>
                  <m:r>
                    <m:rPr>
                      <m:sty m:val="p"/>
                    </m:rPr>
                    <w:rPr>
                      <w:rFonts w:hint="default" w:ascii="Times New Roman" w:hAnsi="Times New Roman" w:eastAsia="宋体" w:cs="Times New Roman"/>
                      <w:caps w:val="0"/>
                      <w:color w:val="auto"/>
                      <w:spacing w:val="0"/>
                      <w:sz w:val="24"/>
                      <w:szCs w:val="28"/>
                      <w:highlight w:val="none"/>
                      <w:shd w:val="clear"/>
                      <w:lang w:val="en-US" w:eastAsia="zh-CN"/>
                    </w:rPr>
                    <m:t>2</m:t>
                  </m:r>
                  <m:ctrlPr>
                    <w:rPr>
                      <w:rFonts w:hint="default" w:ascii="Cambria Math" w:hAnsi="Cambria Math" w:eastAsia="宋体" w:cs="Times New Roman"/>
                      <w:i w:val="0"/>
                      <w:iCs w:val="0"/>
                      <w:caps w:val="0"/>
                      <w:color w:val="auto"/>
                      <w:spacing w:val="0"/>
                      <w:sz w:val="24"/>
                      <w:szCs w:val="28"/>
                      <w:highlight w:val="none"/>
                      <w:shd w:val="clear"/>
                      <w:lang w:val="en-US" w:eastAsia="zh-CN"/>
                    </w:rPr>
                  </m:ctrlPr>
                </m:sup>
              </m:sSup>
              <m:r>
                <m:rPr>
                  <m:sty m:val="p"/>
                </m:rPr>
                <w:rPr>
                  <w:rFonts w:hint="default" w:ascii="Times New Roman" w:hAnsi="Times New Roman" w:eastAsia="宋体" w:cs="Times New Roman"/>
                  <w:caps w:val="0"/>
                  <w:color w:val="auto"/>
                  <w:spacing w:val="0"/>
                  <w:sz w:val="24"/>
                  <w:szCs w:val="28"/>
                  <w:highlight w:val="none"/>
                  <w:shd w:val="clear"/>
                  <w:lang w:val="en-US" w:eastAsia="zh-CN"/>
                </w:rPr>
                <m:t>+</m:t>
              </m:r>
              <m:sSup>
                <m:sSupPr>
                  <m:ctrlPr>
                    <w:rPr>
                      <w:rFonts w:hint="default" w:ascii="Cambria Math" w:hAnsi="Cambria Math" w:eastAsia="宋体" w:cs="Times New Roman"/>
                      <w:i w:val="0"/>
                      <w:iCs w:val="0"/>
                      <w:caps w:val="0"/>
                      <w:color w:val="auto"/>
                      <w:spacing w:val="0"/>
                      <w:sz w:val="24"/>
                      <w:szCs w:val="28"/>
                      <w:highlight w:val="none"/>
                      <w:shd w:val="clear"/>
                      <w:lang w:val="en-US" w:eastAsia="zh-CN"/>
                    </w:rPr>
                  </m:ctrlPr>
                </m:sSupPr>
                <m:e>
                  <m:d>
                    <m:dPr>
                      <m:ctrlPr>
                        <w:rPr>
                          <w:rFonts w:hint="default" w:ascii="Cambria Math" w:hAnsi="Cambria Math" w:eastAsia="宋体" w:cs="Times New Roman"/>
                          <w:i w:val="0"/>
                          <w:iCs w:val="0"/>
                          <w:caps w:val="0"/>
                          <w:color w:val="auto"/>
                          <w:spacing w:val="0"/>
                          <w:sz w:val="24"/>
                          <w:szCs w:val="28"/>
                          <w:highlight w:val="none"/>
                          <w:shd w:val="clear"/>
                          <w:lang w:val="en-US" w:eastAsia="zh-CN"/>
                        </w:rPr>
                      </m:ctrlPr>
                    </m:dPr>
                    <m:e>
                      <m:f>
                        <m:fPr>
                          <m:ctrlPr>
                            <w:rPr>
                              <w:rFonts w:hint="default" w:ascii="Cambria Math" w:hAnsi="Cambria Math" w:eastAsia="宋体" w:cs="Times New Roman"/>
                              <w:i w:val="0"/>
                              <w:iCs w:val="0"/>
                              <w:caps w:val="0"/>
                              <w:color w:val="auto"/>
                              <w:spacing w:val="0"/>
                              <w:sz w:val="24"/>
                              <w:szCs w:val="28"/>
                              <w:highlight w:val="none"/>
                              <w:shd w:val="clear"/>
                              <w:lang w:val="en-US" w:eastAsia="zh-CN"/>
                            </w:rPr>
                          </m:ctrlPr>
                        </m:fPr>
                        <m:num>
                          <m:r>
                            <m:rPr>
                              <m:sty m:val="p"/>
                            </m:rPr>
                            <w:rPr>
                              <w:rFonts w:hint="default" w:ascii="Times New Roman" w:hAnsi="Times New Roman" w:eastAsia="宋体" w:cs="Times New Roman"/>
                              <w:caps w:val="0"/>
                              <w:color w:val="auto"/>
                              <w:spacing w:val="0"/>
                              <w:sz w:val="24"/>
                              <w:szCs w:val="28"/>
                              <w:highlight w:val="none"/>
                              <w:shd w:val="clear"/>
                              <w:lang w:val="en-US" w:eastAsia="zh-CN"/>
                            </w:rPr>
                            <m:t>u</m:t>
                          </m:r>
                          <m:d>
                            <m:dPr>
                              <m:ctrlPr>
                                <w:rPr>
                                  <w:rFonts w:hint="default" w:ascii="Cambria Math" w:hAnsi="Cambria Math" w:eastAsia="宋体" w:cs="Times New Roman"/>
                                  <w:i w:val="0"/>
                                  <w:iCs w:val="0"/>
                                  <w:caps w:val="0"/>
                                  <w:color w:val="auto"/>
                                  <w:spacing w:val="0"/>
                                  <w:sz w:val="24"/>
                                  <w:szCs w:val="28"/>
                                  <w:highlight w:val="none"/>
                                  <w:shd w:val="clear"/>
                                  <w:lang w:val="en-US" w:eastAsia="zh-CN"/>
                                </w:rPr>
                              </m:ctrlPr>
                            </m:dPr>
                            <m:e>
                              <m:r>
                                <m:rPr>
                                  <m:sty m:val="p"/>
                                </m:rPr>
                                <w:rPr>
                                  <w:rFonts w:hint="default" w:ascii="Times New Roman" w:hAnsi="Times New Roman" w:eastAsia="宋体" w:cs="Times New Roman"/>
                                  <w:caps w:val="0"/>
                                  <w:color w:val="auto"/>
                                  <w:spacing w:val="0"/>
                                  <w:sz w:val="24"/>
                                  <w:szCs w:val="28"/>
                                  <w:highlight w:val="none"/>
                                  <w:shd w:val="clear"/>
                                  <w:lang w:val="en-US" w:eastAsia="zh-CN"/>
                                </w:rPr>
                                <m:t>N</m:t>
                              </m:r>
                              <m:ctrlPr>
                                <w:rPr>
                                  <w:rFonts w:hint="default" w:ascii="Cambria Math" w:hAnsi="Cambria Math" w:eastAsia="宋体" w:cs="Times New Roman"/>
                                  <w:i w:val="0"/>
                                  <w:iCs w:val="0"/>
                                  <w:caps w:val="0"/>
                                  <w:color w:val="auto"/>
                                  <w:spacing w:val="0"/>
                                  <w:sz w:val="24"/>
                                  <w:szCs w:val="28"/>
                                  <w:highlight w:val="none"/>
                                  <w:shd w:val="clear"/>
                                  <w:lang w:val="en-US" w:eastAsia="zh-CN"/>
                                </w:rPr>
                              </m:ctrlPr>
                            </m:e>
                          </m:d>
                          <m:ctrlPr>
                            <w:rPr>
                              <w:rFonts w:hint="default" w:ascii="Cambria Math" w:hAnsi="Cambria Math" w:eastAsia="宋体" w:cs="Times New Roman"/>
                              <w:i w:val="0"/>
                              <w:iCs w:val="0"/>
                              <w:caps w:val="0"/>
                              <w:color w:val="auto"/>
                              <w:spacing w:val="0"/>
                              <w:sz w:val="24"/>
                              <w:szCs w:val="28"/>
                              <w:highlight w:val="none"/>
                              <w:shd w:val="clear"/>
                              <w:lang w:val="en-US" w:eastAsia="zh-CN"/>
                            </w:rPr>
                          </m:ctrlPr>
                        </m:num>
                        <m:den>
                          <m:r>
                            <m:rPr>
                              <m:sty m:val="p"/>
                            </m:rPr>
                            <w:rPr>
                              <w:rFonts w:hint="default" w:ascii="Times New Roman" w:hAnsi="Times New Roman" w:eastAsia="宋体" w:cs="Times New Roman"/>
                              <w:caps w:val="0"/>
                              <w:color w:val="auto"/>
                              <w:spacing w:val="0"/>
                              <w:sz w:val="24"/>
                              <w:szCs w:val="28"/>
                              <w:highlight w:val="none"/>
                              <w:shd w:val="clear"/>
                              <w:lang w:val="en-US" w:eastAsia="zh-CN"/>
                            </w:rPr>
                            <m:t>N</m:t>
                          </m:r>
                          <m:ctrlPr>
                            <w:rPr>
                              <w:rFonts w:hint="default" w:ascii="Cambria Math" w:hAnsi="Cambria Math" w:eastAsia="宋体" w:cs="Times New Roman"/>
                              <w:i w:val="0"/>
                              <w:iCs w:val="0"/>
                              <w:caps w:val="0"/>
                              <w:color w:val="auto"/>
                              <w:spacing w:val="0"/>
                              <w:sz w:val="24"/>
                              <w:szCs w:val="28"/>
                              <w:highlight w:val="none"/>
                              <w:shd w:val="clear"/>
                              <w:lang w:val="en-US" w:eastAsia="zh-CN"/>
                            </w:rPr>
                          </m:ctrlPr>
                        </m:den>
                      </m:f>
                      <m:ctrlPr>
                        <w:rPr>
                          <w:rFonts w:hint="default" w:ascii="Cambria Math" w:hAnsi="Cambria Math" w:eastAsia="宋体" w:cs="Times New Roman"/>
                          <w:i w:val="0"/>
                          <w:iCs w:val="0"/>
                          <w:caps w:val="0"/>
                          <w:color w:val="auto"/>
                          <w:spacing w:val="0"/>
                          <w:sz w:val="24"/>
                          <w:szCs w:val="28"/>
                          <w:highlight w:val="none"/>
                          <w:shd w:val="clear"/>
                          <w:lang w:val="en-US" w:eastAsia="zh-CN"/>
                        </w:rPr>
                      </m:ctrlPr>
                    </m:e>
                  </m:d>
                  <m:ctrlPr>
                    <w:rPr>
                      <w:rFonts w:hint="default" w:ascii="Cambria Math" w:hAnsi="Cambria Math" w:eastAsia="宋体" w:cs="Times New Roman"/>
                      <w:i w:val="0"/>
                      <w:iCs w:val="0"/>
                      <w:caps w:val="0"/>
                      <w:color w:val="auto"/>
                      <w:spacing w:val="0"/>
                      <w:sz w:val="24"/>
                      <w:szCs w:val="28"/>
                      <w:highlight w:val="none"/>
                      <w:shd w:val="clear"/>
                      <w:lang w:val="en-US" w:eastAsia="zh-CN"/>
                    </w:rPr>
                  </m:ctrlPr>
                </m:e>
                <m:sup>
                  <m:r>
                    <m:rPr>
                      <m:sty m:val="p"/>
                    </m:rPr>
                    <w:rPr>
                      <w:rFonts w:hint="default" w:ascii="Times New Roman" w:hAnsi="Times New Roman" w:eastAsia="宋体" w:cs="Times New Roman"/>
                      <w:caps w:val="0"/>
                      <w:color w:val="auto"/>
                      <w:spacing w:val="0"/>
                      <w:sz w:val="24"/>
                      <w:szCs w:val="28"/>
                      <w:highlight w:val="none"/>
                      <w:shd w:val="clear"/>
                      <w:lang w:val="en-US" w:eastAsia="zh-CN"/>
                    </w:rPr>
                    <m:t>2</m:t>
                  </m:r>
                  <m:ctrlPr>
                    <w:rPr>
                      <w:rFonts w:hint="default" w:ascii="Cambria Math" w:hAnsi="Cambria Math" w:eastAsia="宋体" w:cs="Times New Roman"/>
                      <w:i w:val="0"/>
                      <w:iCs w:val="0"/>
                      <w:caps w:val="0"/>
                      <w:color w:val="auto"/>
                      <w:spacing w:val="0"/>
                      <w:sz w:val="24"/>
                      <w:szCs w:val="28"/>
                      <w:highlight w:val="none"/>
                      <w:shd w:val="clear"/>
                      <w:lang w:val="en-US" w:eastAsia="zh-CN"/>
                    </w:rPr>
                  </m:ctrlPr>
                </m:sup>
              </m:sSup>
              <m:ctrlPr>
                <w:rPr>
                  <w:rFonts w:hint="default" w:ascii="Cambria Math" w:hAnsi="Cambria Math" w:eastAsia="宋体" w:cs="Times New Roman"/>
                  <w:i w:val="0"/>
                  <w:iCs w:val="0"/>
                  <w:caps w:val="0"/>
                  <w:color w:val="auto"/>
                  <w:spacing w:val="0"/>
                  <w:sz w:val="24"/>
                  <w:szCs w:val="28"/>
                  <w:highlight w:val="none"/>
                  <w:shd w:val="clear"/>
                  <w:lang w:val="en-US" w:eastAsia="zh-CN"/>
                </w:rPr>
              </m:ctrlPr>
            </m:e>
          </m:rad>
          <m:r>
            <m:rPr>
              <m:sty m:val="p"/>
            </m:rPr>
            <w:rPr>
              <w:rFonts w:hint="default" w:ascii="Times New Roman" w:hAnsi="Times New Roman" w:eastAsia="宋体" w:cs="Times New Roman"/>
              <w:caps w:val="0"/>
              <w:color w:val="auto"/>
              <w:spacing w:val="0"/>
              <w:sz w:val="24"/>
              <w:szCs w:val="28"/>
              <w:highlight w:val="none"/>
              <w:shd w:val="clear"/>
              <w:lang w:val="en-US" w:eastAsia="zh-CN"/>
            </w:rPr>
            <m:t>=</m:t>
          </m:r>
          <m:rad>
            <m:radPr>
              <m:degHide m:val="1"/>
              <m:ctrlPr>
                <w:rPr>
                  <w:rFonts w:hint="default" w:ascii="Cambria Math" w:hAnsi="Cambria Math" w:eastAsia="宋体" w:cs="Times New Roman"/>
                  <w:i w:val="0"/>
                  <w:iCs w:val="0"/>
                  <w:caps w:val="0"/>
                  <w:color w:val="auto"/>
                  <w:spacing w:val="0"/>
                  <w:sz w:val="24"/>
                  <w:szCs w:val="28"/>
                  <w:highlight w:val="none"/>
                  <w:shd w:val="clear"/>
                  <w:lang w:val="en-US" w:eastAsia="zh-CN"/>
                </w:rPr>
              </m:ctrlPr>
            </m:radPr>
            <m:deg>
              <m:ctrlPr>
                <w:rPr>
                  <w:rFonts w:hint="default" w:ascii="Cambria Math" w:hAnsi="Cambria Math" w:eastAsia="宋体" w:cs="Times New Roman"/>
                  <w:i w:val="0"/>
                  <w:iCs w:val="0"/>
                  <w:caps w:val="0"/>
                  <w:color w:val="auto"/>
                  <w:spacing w:val="0"/>
                  <w:sz w:val="24"/>
                  <w:szCs w:val="28"/>
                  <w:highlight w:val="none"/>
                  <w:shd w:val="clear"/>
                  <w:lang w:val="en-US" w:eastAsia="zh-CN"/>
                </w:rPr>
              </m:ctrlPr>
            </m:deg>
            <m:e>
              <m:r>
                <m:rPr>
                  <m:sty m:val="p"/>
                </m:rPr>
                <w:rPr>
                  <w:rFonts w:hint="default" w:ascii="Times New Roman" w:hAnsi="Times New Roman" w:eastAsia="宋体" w:cs="Times New Roman"/>
                  <w:caps w:val="0"/>
                  <w:color w:val="auto"/>
                  <w:spacing w:val="0"/>
                  <w:sz w:val="24"/>
                  <w:szCs w:val="28"/>
                  <w:highlight w:val="none"/>
                  <w:shd w:val="clear"/>
                  <w:lang w:val="en-US" w:eastAsia="zh-CN"/>
                </w:rPr>
                <m:t>0.0</m:t>
              </m:r>
              <m:sSup>
                <m:sSupPr>
                  <m:ctrlPr>
                    <w:rPr>
                      <w:rFonts w:hint="default" w:ascii="Cambria Math" w:hAnsi="Cambria Math" w:eastAsia="宋体" w:cs="Times New Roman"/>
                      <w:i w:val="0"/>
                      <w:iCs w:val="0"/>
                      <w:caps w:val="0"/>
                      <w:color w:val="auto"/>
                      <w:spacing w:val="0"/>
                      <w:sz w:val="24"/>
                      <w:szCs w:val="28"/>
                      <w:highlight w:val="none"/>
                      <w:shd w:val="clear"/>
                      <w:lang w:val="en-US" w:eastAsia="zh-CN"/>
                    </w:rPr>
                  </m:ctrlPr>
                </m:sSupPr>
                <m:e>
                  <m:r>
                    <m:rPr>
                      <m:sty m:val="p"/>
                    </m:rPr>
                    <w:rPr>
                      <w:rFonts w:hint="default" w:ascii="Times New Roman" w:hAnsi="Times New Roman" w:eastAsia="宋体" w:cs="Times New Roman"/>
                      <w:caps w:val="0"/>
                      <w:color w:val="auto"/>
                      <w:spacing w:val="0"/>
                      <w:sz w:val="24"/>
                      <w:szCs w:val="28"/>
                      <w:highlight w:val="none"/>
                      <w:shd w:val="clear"/>
                      <w:lang w:val="en-US" w:eastAsia="zh-CN"/>
                    </w:rPr>
                    <m:t>5</m:t>
                  </m:r>
                  <m:ctrlPr>
                    <w:rPr>
                      <w:rFonts w:hint="default" w:ascii="Cambria Math" w:hAnsi="Cambria Math" w:eastAsia="宋体" w:cs="Times New Roman"/>
                      <w:i w:val="0"/>
                      <w:iCs w:val="0"/>
                      <w:caps w:val="0"/>
                      <w:color w:val="auto"/>
                      <w:spacing w:val="0"/>
                      <w:sz w:val="24"/>
                      <w:szCs w:val="28"/>
                      <w:highlight w:val="none"/>
                      <w:shd w:val="clear"/>
                      <w:lang w:val="en-US" w:eastAsia="zh-CN"/>
                    </w:rPr>
                  </m:ctrlPr>
                </m:e>
                <m:sup>
                  <m:r>
                    <m:rPr>
                      <m:sty m:val="p"/>
                    </m:rPr>
                    <w:rPr>
                      <w:rFonts w:hint="default" w:ascii="Times New Roman" w:hAnsi="Times New Roman" w:eastAsia="宋体" w:cs="Times New Roman"/>
                      <w:caps w:val="0"/>
                      <w:color w:val="auto"/>
                      <w:spacing w:val="0"/>
                      <w:sz w:val="24"/>
                      <w:szCs w:val="28"/>
                      <w:highlight w:val="none"/>
                      <w:shd w:val="clear"/>
                      <w:lang w:val="en-US" w:eastAsia="zh-CN"/>
                    </w:rPr>
                    <m:t>2</m:t>
                  </m:r>
                  <m:ctrlPr>
                    <w:rPr>
                      <w:rFonts w:hint="default" w:ascii="Cambria Math" w:hAnsi="Cambria Math" w:eastAsia="宋体" w:cs="Times New Roman"/>
                      <w:i w:val="0"/>
                      <w:iCs w:val="0"/>
                      <w:caps w:val="0"/>
                      <w:color w:val="auto"/>
                      <w:spacing w:val="0"/>
                      <w:sz w:val="24"/>
                      <w:szCs w:val="28"/>
                      <w:highlight w:val="none"/>
                      <w:shd w:val="clear"/>
                      <w:lang w:val="en-US" w:eastAsia="zh-CN"/>
                    </w:rPr>
                  </m:ctrlPr>
                </m:sup>
              </m:sSup>
              <m:r>
                <m:rPr>
                  <m:sty m:val="p"/>
                </m:rPr>
                <w:rPr>
                  <w:rFonts w:hint="default" w:ascii="Times New Roman" w:hAnsi="Times New Roman" w:eastAsia="宋体" w:cs="Times New Roman"/>
                  <w:caps w:val="0"/>
                  <w:color w:val="auto"/>
                  <w:spacing w:val="0"/>
                  <w:sz w:val="24"/>
                  <w:szCs w:val="28"/>
                  <w:highlight w:val="none"/>
                  <w:shd w:val="clear"/>
                  <w:lang w:val="en-US" w:eastAsia="zh-CN"/>
                </w:rPr>
                <m:t>+0.00</m:t>
              </m:r>
              <m:sSup>
                <m:sSupPr>
                  <m:ctrlPr>
                    <w:rPr>
                      <w:rFonts w:hint="default" w:ascii="Cambria Math" w:hAnsi="Cambria Math" w:eastAsia="宋体" w:cs="Times New Roman"/>
                      <w:i w:val="0"/>
                      <w:iCs w:val="0"/>
                      <w:caps w:val="0"/>
                      <w:color w:val="auto"/>
                      <w:spacing w:val="0"/>
                      <w:sz w:val="24"/>
                      <w:szCs w:val="28"/>
                      <w:highlight w:val="none"/>
                      <w:shd w:val="clear"/>
                      <w:lang w:val="en-US" w:eastAsia="zh-CN"/>
                    </w:rPr>
                  </m:ctrlPr>
                </m:sSupPr>
                <m:e>
                  <m:r>
                    <m:rPr>
                      <m:sty m:val="p"/>
                    </m:rPr>
                    <w:rPr>
                      <w:rFonts w:hint="default" w:ascii="Times New Roman" w:hAnsi="Times New Roman" w:eastAsia="宋体" w:cs="Times New Roman"/>
                      <w:caps w:val="0"/>
                      <w:color w:val="auto"/>
                      <w:spacing w:val="0"/>
                      <w:sz w:val="24"/>
                      <w:szCs w:val="28"/>
                      <w:highlight w:val="none"/>
                      <w:shd w:val="clear"/>
                      <w:lang w:val="en-US" w:eastAsia="zh-CN"/>
                    </w:rPr>
                    <m:t>3</m:t>
                  </m:r>
                  <m:ctrlPr>
                    <w:rPr>
                      <w:rFonts w:hint="default" w:ascii="Cambria Math" w:hAnsi="Cambria Math" w:eastAsia="宋体" w:cs="Times New Roman"/>
                      <w:i w:val="0"/>
                      <w:iCs w:val="0"/>
                      <w:caps w:val="0"/>
                      <w:color w:val="auto"/>
                      <w:spacing w:val="0"/>
                      <w:sz w:val="24"/>
                      <w:szCs w:val="28"/>
                      <w:highlight w:val="none"/>
                      <w:shd w:val="clear"/>
                      <w:lang w:val="en-US" w:eastAsia="zh-CN"/>
                    </w:rPr>
                  </m:ctrlPr>
                </m:e>
                <m:sup>
                  <m:r>
                    <m:rPr>
                      <m:sty m:val="p"/>
                    </m:rPr>
                    <w:rPr>
                      <w:rFonts w:hint="default" w:ascii="Times New Roman" w:hAnsi="Times New Roman" w:eastAsia="宋体" w:cs="Times New Roman"/>
                      <w:caps w:val="0"/>
                      <w:color w:val="auto"/>
                      <w:spacing w:val="0"/>
                      <w:sz w:val="24"/>
                      <w:szCs w:val="28"/>
                      <w:highlight w:val="none"/>
                      <w:shd w:val="clear"/>
                      <w:lang w:val="en-US" w:eastAsia="zh-CN"/>
                    </w:rPr>
                    <m:t>2</m:t>
                  </m:r>
                  <m:ctrlPr>
                    <w:rPr>
                      <w:rFonts w:hint="default" w:ascii="Cambria Math" w:hAnsi="Cambria Math" w:eastAsia="宋体" w:cs="Times New Roman"/>
                      <w:i w:val="0"/>
                      <w:iCs w:val="0"/>
                      <w:caps w:val="0"/>
                      <w:color w:val="auto"/>
                      <w:spacing w:val="0"/>
                      <w:sz w:val="24"/>
                      <w:szCs w:val="28"/>
                      <w:highlight w:val="none"/>
                      <w:shd w:val="clear"/>
                      <w:lang w:val="en-US" w:eastAsia="zh-CN"/>
                    </w:rPr>
                  </m:ctrlPr>
                </m:sup>
              </m:sSup>
              <m:ctrlPr>
                <w:rPr>
                  <w:rFonts w:hint="default" w:ascii="Cambria Math" w:hAnsi="Cambria Math" w:eastAsia="宋体" w:cs="Times New Roman"/>
                  <w:i w:val="0"/>
                  <w:iCs w:val="0"/>
                  <w:caps w:val="0"/>
                  <w:color w:val="auto"/>
                  <w:spacing w:val="0"/>
                  <w:sz w:val="24"/>
                  <w:szCs w:val="28"/>
                  <w:highlight w:val="none"/>
                  <w:shd w:val="clear"/>
                  <w:lang w:val="en-US" w:eastAsia="zh-CN"/>
                </w:rPr>
              </m:ctrlPr>
            </m:e>
          </m:rad>
          <m:r>
            <m:rPr>
              <m:sty m:val="p"/>
            </m:rPr>
            <w:rPr>
              <w:rFonts w:hint="default" w:ascii="Times New Roman" w:hAnsi="Times New Roman" w:eastAsia="宋体" w:cs="Times New Roman"/>
              <w:caps w:val="0"/>
              <w:color w:val="auto"/>
              <w:spacing w:val="0"/>
              <w:sz w:val="24"/>
              <w:szCs w:val="28"/>
              <w:highlight w:val="none"/>
              <w:shd w:val="clear"/>
              <w:lang w:val="en-US" w:eastAsia="zh-CN"/>
            </w:rPr>
            <m:t>≈5.8%</m:t>
          </m:r>
        </m:oMath>
      </m:oMathPara>
    </w:p>
    <w:p w14:paraId="0E63AF52">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天然气排放因子采用地方生态环境部门发布值，根据表</w:t>
      </w:r>
      <w:r>
        <w:rPr>
          <w:rFonts w:hint="eastAsia" w:ascii="Times New Roman" w:hAnsi="Times New Roman" w:eastAsia="宋体" w:cs="Times New Roman"/>
          <w:i w:val="0"/>
          <w:iCs w:val="0"/>
          <w:caps w:val="0"/>
          <w:color w:val="auto"/>
          <w:spacing w:val="0"/>
          <w:sz w:val="24"/>
          <w:szCs w:val="28"/>
          <w:highlight w:val="none"/>
          <w:shd w:val="clear"/>
          <w:lang w:val="en-US" w:eastAsia="zh-CN"/>
        </w:rPr>
        <w:t>F</w:t>
      </w:r>
      <w:r>
        <w:rPr>
          <w:rFonts w:hint="default" w:ascii="Times New Roman" w:hAnsi="Times New Roman" w:eastAsia="宋体" w:cs="Times New Roman"/>
          <w:i w:val="0"/>
          <w:iCs w:val="0"/>
          <w:caps w:val="0"/>
          <w:color w:val="auto"/>
          <w:spacing w:val="0"/>
          <w:sz w:val="24"/>
          <w:szCs w:val="28"/>
          <w:highlight w:val="none"/>
          <w:shd w:val="clear"/>
          <w:lang w:val="en-US" w:eastAsia="zh-CN"/>
        </w:rPr>
        <w:t>.2，其碳排放因子相对不确定度赋值为6.0%。天然气燃烧产生的排放量标准不确定度为：</w:t>
      </w:r>
    </w:p>
    <w:p w14:paraId="1017026D">
      <w:pPr>
        <w:spacing w:line="360" w:lineRule="auto"/>
        <w:jc w:val="center"/>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position w:val="-12"/>
          <w:sz w:val="24"/>
          <w:szCs w:val="28"/>
          <w:highlight w:val="none"/>
          <w:shd w:val="clear"/>
          <w:lang w:val="en-US" w:eastAsia="zh-CN"/>
        </w:rPr>
        <w:object>
          <v:shape id="_x0000_i1045" o:spt="75" type="#_x0000_t75" style="height:23pt;width:268pt;" o:ole="t" filled="f" o:preferrelative="t" stroked="f" coordsize="21600,21600">
            <v:path/>
            <v:fill on="f" focussize="0,0"/>
            <v:stroke on="f"/>
            <v:imagedata r:id="rId54" o:title=""/>
            <o:lock v:ext="edit" aspectratio="t"/>
            <w10:wrap type="none"/>
            <w10:anchorlock/>
          </v:shape>
          <o:OLEObject Type="Embed" ProgID="Equation.KSEE3" ShapeID="_x0000_i1045" DrawAspect="Content" ObjectID="_1468075745" r:id="rId53">
            <o:LockedField>false</o:LockedField>
          </o:OLEObject>
        </w:object>
      </w:r>
    </w:p>
    <w:p w14:paraId="1A19A5C6">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该建筑采用锅炉进行供热，消耗无烟煤153000kg，无烟煤的排放因子为94.44kgCO₂/GJ，热值为0.034GJ/kg，煤燃烧产生的排放量为153000kg×0.034GJ/kg×94.44kgCO₂/GJ=491280kgCO₂。煤的用量数据来源于采购记录，根据表D.1，采用赋值法确定其消耗量相对不确定度为6.0%；煤的低位发热量采用供应商提供数据，其相对不确定度赋值为8.0%。因此建筑用煤活动数据的相对不确定度为：</w:t>
      </w:r>
    </w:p>
    <w:p w14:paraId="10587E07">
      <w:pPr>
        <w:spacing w:line="360" w:lineRule="auto"/>
        <w:jc w:val="center"/>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position w:val="-14"/>
          <w:sz w:val="24"/>
          <w:szCs w:val="28"/>
          <w:highlight w:val="none"/>
          <w:shd w:val="clear"/>
          <w:lang w:val="en-US" w:eastAsia="zh-CN"/>
        </w:rPr>
        <w:object>
          <v:shape id="_x0000_i1046" o:spt="75" type="#_x0000_t75" style="height:19pt;width:6.95pt;" o:ole="t" filled="f" o:preferrelative="t" stroked="f" coordsize="21600,21600">
            <v:path/>
            <v:fill on="f" focussize="0,0"/>
            <v:stroke on="f"/>
            <v:imagedata r:id="rId56" o:title=""/>
            <o:lock v:ext="edit" aspectratio="t"/>
            <w10:wrap type="none"/>
            <w10:anchorlock/>
          </v:shape>
          <o:OLEObject Type="Embed" ProgID="Equation.KSEE3" ShapeID="_x0000_i1046" DrawAspect="Content" ObjectID="_1468075746" r:id="rId55">
            <o:LockedField>false</o:LockedField>
          </o:OLEObject>
        </w:object>
      </w:r>
      <w:r>
        <w:rPr>
          <w:rFonts w:hint="default" w:ascii="Times New Roman" w:hAnsi="Times New Roman" w:eastAsia="宋体" w:cs="Times New Roman"/>
          <w:i w:val="0"/>
          <w:iCs w:val="0"/>
          <w:caps w:val="0"/>
          <w:color w:val="auto"/>
          <w:spacing w:val="0"/>
          <w:sz w:val="24"/>
          <w:szCs w:val="28"/>
          <w:highlight w:val="none"/>
          <w:shd w:val="clear"/>
          <w:lang w:val="en-US" w:eastAsia="zh-CN"/>
        </w:rPr>
        <w:drawing>
          <wp:inline distT="0" distB="0" distL="114300" distR="114300">
            <wp:extent cx="2894965" cy="389890"/>
            <wp:effectExtent l="0" t="0" r="635" b="3810"/>
            <wp:docPr id="4" name="图片 4" descr="1765245760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1765245760988"/>
                    <pic:cNvPicPr>
                      <a:picLocks noChangeAspect="1"/>
                    </pic:cNvPicPr>
                  </pic:nvPicPr>
                  <pic:blipFill>
                    <a:blip r:embed="rId57"/>
                    <a:stretch>
                      <a:fillRect/>
                    </a:stretch>
                  </pic:blipFill>
                  <pic:spPr>
                    <a:xfrm>
                      <a:off x="0" y="0"/>
                      <a:ext cx="2894965" cy="389890"/>
                    </a:xfrm>
                    <a:prstGeom prst="rect">
                      <a:avLst/>
                    </a:prstGeom>
                  </pic:spPr>
                </pic:pic>
              </a:graphicData>
            </a:graphic>
          </wp:inline>
        </w:drawing>
      </w:r>
    </w:p>
    <w:p w14:paraId="6C6B96D2">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无烟煤排放因子采用国家生态环境部发布值，根据表</w:t>
      </w:r>
      <w:r>
        <w:rPr>
          <w:rFonts w:hint="eastAsia" w:ascii="Times New Roman" w:hAnsi="Times New Roman" w:eastAsia="宋体" w:cs="Times New Roman"/>
          <w:i w:val="0"/>
          <w:iCs w:val="0"/>
          <w:caps w:val="0"/>
          <w:color w:val="auto"/>
          <w:spacing w:val="0"/>
          <w:sz w:val="24"/>
          <w:szCs w:val="28"/>
          <w:highlight w:val="none"/>
          <w:shd w:val="clear"/>
          <w:lang w:val="en-US" w:eastAsia="zh-CN"/>
        </w:rPr>
        <w:t>F</w:t>
      </w:r>
      <w:r>
        <w:rPr>
          <w:rFonts w:hint="default" w:ascii="Times New Roman" w:hAnsi="Times New Roman" w:eastAsia="宋体" w:cs="Times New Roman"/>
          <w:i w:val="0"/>
          <w:iCs w:val="0"/>
          <w:caps w:val="0"/>
          <w:color w:val="auto"/>
          <w:spacing w:val="0"/>
          <w:sz w:val="24"/>
          <w:szCs w:val="28"/>
          <w:highlight w:val="none"/>
          <w:shd w:val="clear"/>
          <w:lang w:val="en-US" w:eastAsia="zh-CN"/>
        </w:rPr>
        <w:t>.2，其碳排放因子相对不确定度赋值为10.0%。煤燃烧产生的排放量标准不确定度为：</w:t>
      </w:r>
    </w:p>
    <w:p w14:paraId="7FB20C37">
      <w:pPr>
        <w:spacing w:line="360" w:lineRule="auto"/>
        <w:jc w:val="center"/>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drawing>
          <wp:inline distT="0" distB="0" distL="114300" distR="114300">
            <wp:extent cx="3601720" cy="358140"/>
            <wp:effectExtent l="0" t="0" r="5080" b="10160"/>
            <wp:docPr id="7" name="图片 7" descr="1765245815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1765245815007"/>
                    <pic:cNvPicPr>
                      <a:picLocks noChangeAspect="1"/>
                    </pic:cNvPicPr>
                  </pic:nvPicPr>
                  <pic:blipFill>
                    <a:blip r:embed="rId58"/>
                    <a:stretch>
                      <a:fillRect/>
                    </a:stretch>
                  </pic:blipFill>
                  <pic:spPr>
                    <a:xfrm>
                      <a:off x="0" y="0"/>
                      <a:ext cx="3601720" cy="358140"/>
                    </a:xfrm>
                    <a:prstGeom prst="rect">
                      <a:avLst/>
                    </a:prstGeom>
                  </pic:spPr>
                </pic:pic>
              </a:graphicData>
            </a:graphic>
          </wp:inline>
        </w:drawing>
      </w:r>
    </w:p>
    <w:p w14:paraId="63CD428E">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综合以上分析，该办公建筑总碳排放量的合成标准不确定度为：</w:t>
      </w:r>
    </w:p>
    <w:p w14:paraId="2D7805CD">
      <w:pPr>
        <w:spacing w:line="360" w:lineRule="auto"/>
        <w:ind w:firstLine="480" w:firstLineChars="200"/>
        <w:jc w:val="center"/>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drawing>
          <wp:inline distT="0" distB="0" distL="114300" distR="114300">
            <wp:extent cx="3219450" cy="273050"/>
            <wp:effectExtent l="0" t="0" r="6350" b="6350"/>
            <wp:docPr id="9" name="图片 9" descr="1765245860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1765245860341"/>
                    <pic:cNvPicPr>
                      <a:picLocks noChangeAspect="1"/>
                    </pic:cNvPicPr>
                  </pic:nvPicPr>
                  <pic:blipFill>
                    <a:blip r:embed="rId59"/>
                    <a:stretch>
                      <a:fillRect/>
                    </a:stretch>
                  </pic:blipFill>
                  <pic:spPr>
                    <a:xfrm>
                      <a:off x="0" y="0"/>
                      <a:ext cx="3219450" cy="273050"/>
                    </a:xfrm>
                    <a:prstGeom prst="rect">
                      <a:avLst/>
                    </a:prstGeom>
                  </pic:spPr>
                </pic:pic>
              </a:graphicData>
            </a:graphic>
          </wp:inline>
        </w:drawing>
      </w:r>
    </w:p>
    <w:p w14:paraId="1AF446B9">
      <w:pPr>
        <w:spacing w:line="360" w:lineRule="auto"/>
        <w:ind w:firstLine="480" w:firstLineChars="200"/>
        <w:rPr>
          <w:rFonts w:hint="default" w:ascii="Times New Roman" w:hAnsi="Times New Roman" w:eastAsia="宋体" w:cs="Times New Roman"/>
          <w:i w:val="0"/>
          <w:iCs w:val="0"/>
          <w:caps w:val="0"/>
          <w:color w:val="auto"/>
          <w:spacing w:val="0"/>
          <w:sz w:val="24"/>
          <w:szCs w:val="28"/>
          <w:highlight w:val="none"/>
          <w:shd w:val="clear"/>
          <w:lang w:val="en-US" w:eastAsia="zh-CN"/>
        </w:rPr>
      </w:pPr>
      <w:r>
        <w:rPr>
          <w:rFonts w:hint="default" w:ascii="Times New Roman" w:hAnsi="Times New Roman" w:eastAsia="宋体" w:cs="Times New Roman"/>
          <w:i w:val="0"/>
          <w:iCs w:val="0"/>
          <w:caps w:val="0"/>
          <w:color w:val="auto"/>
          <w:spacing w:val="0"/>
          <w:sz w:val="24"/>
          <w:szCs w:val="28"/>
          <w:highlight w:val="none"/>
          <w:shd w:val="clear"/>
          <w:lang w:val="en-US" w:eastAsia="zh-CN"/>
        </w:rPr>
        <w:t>相对不确定度为285600/(2935200+98140+491280)=8.1%，相对扩展不确定度U=16.2%（k=2）。</w:t>
      </w:r>
    </w:p>
    <w:p w14:paraId="780B4BE0">
      <w:pPr>
        <w:spacing w:line="360" w:lineRule="auto"/>
        <w:rPr>
          <w:rFonts w:hint="default" w:ascii="Times New Roman" w:hAnsi="Times New Roman" w:eastAsia="宋体" w:cs="Times New Roman"/>
          <w:i w:val="0"/>
          <w:iCs w:val="0"/>
          <w:caps w:val="0"/>
          <w:color w:val="auto"/>
          <w:spacing w:val="0"/>
          <w:sz w:val="24"/>
          <w:szCs w:val="28"/>
          <w:highlight w:val="none"/>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AA34C10-9424-4ECD-BF54-B672DF6ACBE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embedRegular r:id="rId2" w:fontKey="{95B83271-5D85-4BA2-990E-B7211328BB17}"/>
  </w:font>
  <w:font w:name="等线 Light">
    <w:panose1 w:val="02010600030101010101"/>
    <w:charset w:val="86"/>
    <w:family w:val="auto"/>
    <w:pitch w:val="default"/>
    <w:sig w:usb0="A00002BF" w:usb1="38CF7CFA" w:usb2="00000016" w:usb3="00000000" w:csb0="0004000F" w:csb1="00000000"/>
  </w:font>
  <w:font w:name="方正小标宋简体">
    <w:panose1 w:val="02000000000000000000"/>
    <w:charset w:val="86"/>
    <w:family w:val="auto"/>
    <w:pitch w:val="default"/>
    <w:sig w:usb0="00000001" w:usb1="08000000" w:usb2="00000000" w:usb3="00000000" w:csb0="00040000" w:csb1="00000000"/>
    <w:embedRegular r:id="rId3" w:fontKey="{C01749A6-240C-4E2F-AC32-9CCD04BF3A75}"/>
  </w:font>
  <w:font w:name="Segoe UI">
    <w:panose1 w:val="020B0502040204020203"/>
    <w:charset w:val="00"/>
    <w:family w:val="auto"/>
    <w:pitch w:val="default"/>
    <w:sig w:usb0="E4002EFF" w:usb1="C000E47F" w:usb2="00000009" w:usb3="00000000" w:csb0="200001FF" w:csb1="00000000"/>
    <w:embedRegular r:id="rId4" w:fontKey="{665C6800-90AC-4984-8B44-9C3010B2F6C2}"/>
  </w:font>
  <w:font w:name="仿宋">
    <w:panose1 w:val="02010609060101010101"/>
    <w:charset w:val="86"/>
    <w:family w:val="modern"/>
    <w:pitch w:val="default"/>
    <w:sig w:usb0="800002BF" w:usb1="38CF7CFA" w:usb2="00000016" w:usb3="00000000" w:csb0="00040001" w:csb1="00000000"/>
    <w:embedRegular r:id="rId5" w:fontKey="{FE52F964-451E-46C5-9747-E349593EAB57}"/>
  </w:font>
  <w:font w:name="Cambria Math">
    <w:panose1 w:val="02040503050406030204"/>
    <w:charset w:val="00"/>
    <w:family w:val="auto"/>
    <w:pitch w:val="default"/>
    <w:sig w:usb0="E00006FF" w:usb1="420024FF" w:usb2="02000000" w:usb3="00000000" w:csb0="2000019F" w:csb1="00000000"/>
    <w:embedRegular r:id="rId6" w:fontKey="{D44331D5-6A5B-4682-A96A-23526F2CBA3D}"/>
  </w:font>
  <w:font w:name="楷体">
    <w:panose1 w:val="02010609060101010101"/>
    <w:charset w:val="86"/>
    <w:family w:val="auto"/>
    <w:pitch w:val="default"/>
    <w:sig w:usb0="800002BF" w:usb1="38CF7CFA" w:usb2="00000016" w:usb3="00000000" w:csb0="00040001" w:csb1="00000000"/>
    <w:embedRegular r:id="rId7" w:fontKey="{AA2CA931-B248-4F99-9958-4F9EC91DDF61}"/>
  </w:font>
  <w:font w:name="Microsoft YaHei UI">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40567989"/>
    </w:sdtPr>
    <w:sdtEndPr>
      <w:rPr>
        <w:rFonts w:ascii="Times New Roman" w:hAnsi="Times New Roman" w:cs="Times New Roman"/>
      </w:rPr>
    </w:sdtEndPr>
    <w:sdtContent>
      <w:p w14:paraId="13A8650B">
        <w:pPr>
          <w:pStyle w:val="13"/>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85593807"/>
    </w:sdtPr>
    <w:sdtEndPr>
      <w:rPr>
        <w:rFonts w:ascii="Times New Roman" w:hAnsi="Times New Roman" w:cs="Times New Roman"/>
      </w:rPr>
    </w:sdtEndPr>
    <w:sdtContent>
      <w:p w14:paraId="23FB5C50">
        <w:pPr>
          <w:pStyle w:val="13"/>
          <w:jc w:val="center"/>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 xml:space="preserve">PAGE   \* MERGEFORMAT</w:instrText>
        </w:r>
        <w:r>
          <w:rPr>
            <w:rFonts w:ascii="Times New Roman" w:hAnsi="Times New Roman" w:cs="Times New Roman"/>
          </w:rPr>
          <w:fldChar w:fldCharType="separate"/>
        </w:r>
        <w:r>
          <w:rPr>
            <w:rFonts w:ascii="Times New Roman" w:hAnsi="Times New Roman" w:cs="Times New Roman"/>
            <w:lang w:val="zh-CN"/>
          </w:rPr>
          <w:t>2</w:t>
        </w:r>
        <w:r>
          <w:rPr>
            <w:rFonts w:ascii="Times New Roman" w:hAnsi="Times New Roman" w:cs="Times New Roman"/>
          </w:rPr>
          <w:fldChar w:fldCharType="end"/>
        </w:r>
      </w:p>
    </w:sdtContent>
  </w:sdt>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D70CC1A">
    <w:pPr>
      <w:pStyle w:val="14"/>
      <w:rPr>
        <w:rFonts w:hint="eastAsia" w:ascii="黑体" w:eastAsia="黑体"/>
        <w:sz w:val="21"/>
        <w:szCs w:val="21"/>
      </w:rPr>
    </w:pPr>
  </w:p>
  <w:p w14:paraId="0B52CB7A">
    <w:pPr>
      <w:pStyle w:val="14"/>
      <w:rPr>
        <w:rFonts w:hint="eastAsia" w:ascii="黑体" w:eastAsia="黑体"/>
        <w:sz w:val="13"/>
        <w:szCs w:val="13"/>
      </w:rPr>
    </w:pPr>
  </w:p>
  <w:p w14:paraId="0254CC7C">
    <w:pPr>
      <w:pStyle w:val="14"/>
      <w:rPr>
        <w:rFonts w:hint="eastAsia" w:ascii="黑体" w:eastAsia="黑体"/>
        <w:sz w:val="21"/>
        <w:szCs w:val="21"/>
      </w:rPr>
    </w:pPr>
    <w:r>
      <w:rPr>
        <w:rFonts w:hint="eastAsia" w:ascii="黑体" w:eastAsia="黑体"/>
        <w:sz w:val="21"/>
        <w:szCs w:val="21"/>
      </w:rPr>
      <w:t>JJF ××××—××××</w:t>
    </w:r>
  </w:p>
  <w:p w14:paraId="0A355744">
    <w:pPr>
      <w:pStyle w:val="14"/>
      <w:rPr>
        <w:rFonts w:hint="eastAsia"/>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6"/>
  <w:embedTrueTypeFonts/>
  <w:saveSubsetFonts/>
  <w:bordersDoNotSurroundHeader w:val="0"/>
  <w:bordersDoNotSurroundFooter w:val="0"/>
  <w:documentProtection w:enforcement="0"/>
  <w:defaultTabStop w:val="420"/>
  <w:displayHorizontalDrawingGridEvery w:val="1"/>
  <w:displayVerticalDrawingGridEvery w:val="1"/>
  <w:noPunctuationKerning w:val="1"/>
  <w:characterSpacingControl w:val="doNotCompress"/>
  <w:compat>
    <w:doNotExpandShiftReturn/>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ljYzUzMWQ4OWI0YzBkYjYzMDRhZTY5ZjZkYmFmYTgifQ=="/>
  </w:docVars>
  <w:rsids>
    <w:rsidRoot w:val="0097235E"/>
    <w:rsid w:val="00002020"/>
    <w:rsid w:val="00007A57"/>
    <w:rsid w:val="000119F7"/>
    <w:rsid w:val="00011F47"/>
    <w:rsid w:val="0001263F"/>
    <w:rsid w:val="00015F48"/>
    <w:rsid w:val="00020E84"/>
    <w:rsid w:val="0002174A"/>
    <w:rsid w:val="00022F7C"/>
    <w:rsid w:val="0002626F"/>
    <w:rsid w:val="00026287"/>
    <w:rsid w:val="00027A5C"/>
    <w:rsid w:val="00027CC2"/>
    <w:rsid w:val="00035E62"/>
    <w:rsid w:val="0003705C"/>
    <w:rsid w:val="00040BA6"/>
    <w:rsid w:val="00041944"/>
    <w:rsid w:val="000437EF"/>
    <w:rsid w:val="000443F7"/>
    <w:rsid w:val="00045FC4"/>
    <w:rsid w:val="00046BDD"/>
    <w:rsid w:val="000473AD"/>
    <w:rsid w:val="000503B3"/>
    <w:rsid w:val="00050812"/>
    <w:rsid w:val="000529C4"/>
    <w:rsid w:val="00053C44"/>
    <w:rsid w:val="00057690"/>
    <w:rsid w:val="00061502"/>
    <w:rsid w:val="00061670"/>
    <w:rsid w:val="0006314D"/>
    <w:rsid w:val="000703E0"/>
    <w:rsid w:val="000705F5"/>
    <w:rsid w:val="0007445A"/>
    <w:rsid w:val="000744A5"/>
    <w:rsid w:val="00077CA9"/>
    <w:rsid w:val="000816A7"/>
    <w:rsid w:val="0008485D"/>
    <w:rsid w:val="00084F6B"/>
    <w:rsid w:val="0009022E"/>
    <w:rsid w:val="0009090B"/>
    <w:rsid w:val="00091089"/>
    <w:rsid w:val="000917DF"/>
    <w:rsid w:val="0009788A"/>
    <w:rsid w:val="000A0DF7"/>
    <w:rsid w:val="000A37E4"/>
    <w:rsid w:val="000A4420"/>
    <w:rsid w:val="000A7EA6"/>
    <w:rsid w:val="000B2429"/>
    <w:rsid w:val="000B24E3"/>
    <w:rsid w:val="000B4D6F"/>
    <w:rsid w:val="000C0615"/>
    <w:rsid w:val="000C2879"/>
    <w:rsid w:val="000C2EBD"/>
    <w:rsid w:val="000C3132"/>
    <w:rsid w:val="000C4A2B"/>
    <w:rsid w:val="000C4C67"/>
    <w:rsid w:val="000C56A2"/>
    <w:rsid w:val="000D7D97"/>
    <w:rsid w:val="000E1720"/>
    <w:rsid w:val="000E4032"/>
    <w:rsid w:val="000E5106"/>
    <w:rsid w:val="000E58BB"/>
    <w:rsid w:val="000E797B"/>
    <w:rsid w:val="000F57BD"/>
    <w:rsid w:val="0010170A"/>
    <w:rsid w:val="0010174E"/>
    <w:rsid w:val="00101964"/>
    <w:rsid w:val="00105CB9"/>
    <w:rsid w:val="00113BA2"/>
    <w:rsid w:val="0011429F"/>
    <w:rsid w:val="0012093F"/>
    <w:rsid w:val="001215F5"/>
    <w:rsid w:val="00121AFA"/>
    <w:rsid w:val="00123977"/>
    <w:rsid w:val="00127937"/>
    <w:rsid w:val="001312B7"/>
    <w:rsid w:val="00131B05"/>
    <w:rsid w:val="00135FFD"/>
    <w:rsid w:val="00136232"/>
    <w:rsid w:val="001374BF"/>
    <w:rsid w:val="0014111C"/>
    <w:rsid w:val="00143137"/>
    <w:rsid w:val="001439EC"/>
    <w:rsid w:val="0015112E"/>
    <w:rsid w:val="001532BB"/>
    <w:rsid w:val="00153DD3"/>
    <w:rsid w:val="001557AC"/>
    <w:rsid w:val="00157351"/>
    <w:rsid w:val="00160EFE"/>
    <w:rsid w:val="001621D4"/>
    <w:rsid w:val="00163037"/>
    <w:rsid w:val="00163A42"/>
    <w:rsid w:val="001705C2"/>
    <w:rsid w:val="00180EA6"/>
    <w:rsid w:val="00183D4F"/>
    <w:rsid w:val="001844D9"/>
    <w:rsid w:val="0018604C"/>
    <w:rsid w:val="00187809"/>
    <w:rsid w:val="001922E4"/>
    <w:rsid w:val="0019355F"/>
    <w:rsid w:val="00194E02"/>
    <w:rsid w:val="001977A3"/>
    <w:rsid w:val="001A084A"/>
    <w:rsid w:val="001A0D6E"/>
    <w:rsid w:val="001A227C"/>
    <w:rsid w:val="001A75E1"/>
    <w:rsid w:val="001B0638"/>
    <w:rsid w:val="001B3CA1"/>
    <w:rsid w:val="001C1B07"/>
    <w:rsid w:val="001C28D8"/>
    <w:rsid w:val="001D1FC4"/>
    <w:rsid w:val="001D3689"/>
    <w:rsid w:val="001D4021"/>
    <w:rsid w:val="001D4D13"/>
    <w:rsid w:val="001D567B"/>
    <w:rsid w:val="001D638F"/>
    <w:rsid w:val="001E0701"/>
    <w:rsid w:val="001E1A76"/>
    <w:rsid w:val="001E400F"/>
    <w:rsid w:val="001F68AF"/>
    <w:rsid w:val="001F74C6"/>
    <w:rsid w:val="002033E4"/>
    <w:rsid w:val="00207FCB"/>
    <w:rsid w:val="00210B72"/>
    <w:rsid w:val="00210F2A"/>
    <w:rsid w:val="002128E9"/>
    <w:rsid w:val="00213CEF"/>
    <w:rsid w:val="00217B35"/>
    <w:rsid w:val="00223509"/>
    <w:rsid w:val="002267E0"/>
    <w:rsid w:val="002318CD"/>
    <w:rsid w:val="00232199"/>
    <w:rsid w:val="00233CFE"/>
    <w:rsid w:val="00234B40"/>
    <w:rsid w:val="00235953"/>
    <w:rsid w:val="00235C48"/>
    <w:rsid w:val="00236601"/>
    <w:rsid w:val="00236BB2"/>
    <w:rsid w:val="00236E72"/>
    <w:rsid w:val="00242B0F"/>
    <w:rsid w:val="00244FB5"/>
    <w:rsid w:val="00261346"/>
    <w:rsid w:val="002649E5"/>
    <w:rsid w:val="00264DE8"/>
    <w:rsid w:val="0026594B"/>
    <w:rsid w:val="0027788F"/>
    <w:rsid w:val="00282E85"/>
    <w:rsid w:val="00284496"/>
    <w:rsid w:val="00285BD5"/>
    <w:rsid w:val="002868E8"/>
    <w:rsid w:val="00287C11"/>
    <w:rsid w:val="002908DC"/>
    <w:rsid w:val="0029444F"/>
    <w:rsid w:val="002965D8"/>
    <w:rsid w:val="00297772"/>
    <w:rsid w:val="002A0034"/>
    <w:rsid w:val="002A01EB"/>
    <w:rsid w:val="002A27BA"/>
    <w:rsid w:val="002A28CE"/>
    <w:rsid w:val="002A5B91"/>
    <w:rsid w:val="002B1178"/>
    <w:rsid w:val="002B415D"/>
    <w:rsid w:val="002C1B75"/>
    <w:rsid w:val="002C21C8"/>
    <w:rsid w:val="002C39CA"/>
    <w:rsid w:val="002C432A"/>
    <w:rsid w:val="002C5D39"/>
    <w:rsid w:val="002C773F"/>
    <w:rsid w:val="002D2902"/>
    <w:rsid w:val="002D4340"/>
    <w:rsid w:val="002E2C59"/>
    <w:rsid w:val="002E7504"/>
    <w:rsid w:val="002F066E"/>
    <w:rsid w:val="002F1A40"/>
    <w:rsid w:val="002F5D0F"/>
    <w:rsid w:val="002F606C"/>
    <w:rsid w:val="00301FDB"/>
    <w:rsid w:val="00303B83"/>
    <w:rsid w:val="003041DA"/>
    <w:rsid w:val="003076A5"/>
    <w:rsid w:val="00307747"/>
    <w:rsid w:val="00312AD4"/>
    <w:rsid w:val="003155E1"/>
    <w:rsid w:val="00316AED"/>
    <w:rsid w:val="003242B7"/>
    <w:rsid w:val="003246AC"/>
    <w:rsid w:val="00324A9E"/>
    <w:rsid w:val="00331B56"/>
    <w:rsid w:val="00331DD5"/>
    <w:rsid w:val="00333008"/>
    <w:rsid w:val="00333952"/>
    <w:rsid w:val="00333AD5"/>
    <w:rsid w:val="00333FFA"/>
    <w:rsid w:val="0033597C"/>
    <w:rsid w:val="00340925"/>
    <w:rsid w:val="0034113F"/>
    <w:rsid w:val="0034251D"/>
    <w:rsid w:val="003426DE"/>
    <w:rsid w:val="00345221"/>
    <w:rsid w:val="00346B2C"/>
    <w:rsid w:val="003471AE"/>
    <w:rsid w:val="0034786C"/>
    <w:rsid w:val="00347EA3"/>
    <w:rsid w:val="00352EE3"/>
    <w:rsid w:val="00356B36"/>
    <w:rsid w:val="00361834"/>
    <w:rsid w:val="00363693"/>
    <w:rsid w:val="00364B7D"/>
    <w:rsid w:val="00370483"/>
    <w:rsid w:val="00370961"/>
    <w:rsid w:val="0037100F"/>
    <w:rsid w:val="0038124C"/>
    <w:rsid w:val="003814A4"/>
    <w:rsid w:val="00383538"/>
    <w:rsid w:val="00385CF8"/>
    <w:rsid w:val="00391BFD"/>
    <w:rsid w:val="0039685D"/>
    <w:rsid w:val="00397ECF"/>
    <w:rsid w:val="003A05EE"/>
    <w:rsid w:val="003A0ED2"/>
    <w:rsid w:val="003A4567"/>
    <w:rsid w:val="003B0237"/>
    <w:rsid w:val="003B217D"/>
    <w:rsid w:val="003B4ADE"/>
    <w:rsid w:val="003B5162"/>
    <w:rsid w:val="003B5407"/>
    <w:rsid w:val="003B6C40"/>
    <w:rsid w:val="003C1DA0"/>
    <w:rsid w:val="003C1E13"/>
    <w:rsid w:val="003C1ED6"/>
    <w:rsid w:val="003C3F96"/>
    <w:rsid w:val="003C50AC"/>
    <w:rsid w:val="003C55CA"/>
    <w:rsid w:val="003C5C44"/>
    <w:rsid w:val="003D127C"/>
    <w:rsid w:val="003D24CB"/>
    <w:rsid w:val="003D4276"/>
    <w:rsid w:val="003D5680"/>
    <w:rsid w:val="003D7816"/>
    <w:rsid w:val="003E4A25"/>
    <w:rsid w:val="003E4D44"/>
    <w:rsid w:val="003E5F4E"/>
    <w:rsid w:val="003E7587"/>
    <w:rsid w:val="003F1532"/>
    <w:rsid w:val="003F169B"/>
    <w:rsid w:val="003F2219"/>
    <w:rsid w:val="003F78D5"/>
    <w:rsid w:val="00400415"/>
    <w:rsid w:val="004035EF"/>
    <w:rsid w:val="00404267"/>
    <w:rsid w:val="004150D1"/>
    <w:rsid w:val="0041700E"/>
    <w:rsid w:val="00417822"/>
    <w:rsid w:val="00423574"/>
    <w:rsid w:val="00424277"/>
    <w:rsid w:val="00424407"/>
    <w:rsid w:val="0042607C"/>
    <w:rsid w:val="00427A3F"/>
    <w:rsid w:val="00434BA0"/>
    <w:rsid w:val="00436C76"/>
    <w:rsid w:val="00437E4D"/>
    <w:rsid w:val="004400D3"/>
    <w:rsid w:val="004420ED"/>
    <w:rsid w:val="00442606"/>
    <w:rsid w:val="0044334A"/>
    <w:rsid w:val="00446E7C"/>
    <w:rsid w:val="00451B02"/>
    <w:rsid w:val="00452759"/>
    <w:rsid w:val="004562AF"/>
    <w:rsid w:val="00456C6F"/>
    <w:rsid w:val="00456CDD"/>
    <w:rsid w:val="004601B8"/>
    <w:rsid w:val="0046606D"/>
    <w:rsid w:val="0046754C"/>
    <w:rsid w:val="004704D1"/>
    <w:rsid w:val="00471F0C"/>
    <w:rsid w:val="0047422C"/>
    <w:rsid w:val="004804CC"/>
    <w:rsid w:val="00482A9F"/>
    <w:rsid w:val="004843A5"/>
    <w:rsid w:val="00485015"/>
    <w:rsid w:val="00492A0B"/>
    <w:rsid w:val="00493A00"/>
    <w:rsid w:val="0049571E"/>
    <w:rsid w:val="004973BE"/>
    <w:rsid w:val="004A58C3"/>
    <w:rsid w:val="004B09BA"/>
    <w:rsid w:val="004B0B82"/>
    <w:rsid w:val="004B2270"/>
    <w:rsid w:val="004B3EFC"/>
    <w:rsid w:val="004B48DA"/>
    <w:rsid w:val="004C328E"/>
    <w:rsid w:val="004C4562"/>
    <w:rsid w:val="004C5076"/>
    <w:rsid w:val="004D521B"/>
    <w:rsid w:val="004D54E2"/>
    <w:rsid w:val="004D5A40"/>
    <w:rsid w:val="004E16BC"/>
    <w:rsid w:val="004E2B6B"/>
    <w:rsid w:val="004E45A5"/>
    <w:rsid w:val="004E55FB"/>
    <w:rsid w:val="004F0C1D"/>
    <w:rsid w:val="004F1A8E"/>
    <w:rsid w:val="004F222B"/>
    <w:rsid w:val="004F52A8"/>
    <w:rsid w:val="004F52B5"/>
    <w:rsid w:val="004F76A2"/>
    <w:rsid w:val="00500ED9"/>
    <w:rsid w:val="0050643A"/>
    <w:rsid w:val="005108FB"/>
    <w:rsid w:val="005115DE"/>
    <w:rsid w:val="00511CFC"/>
    <w:rsid w:val="0051231A"/>
    <w:rsid w:val="00514B77"/>
    <w:rsid w:val="00515E26"/>
    <w:rsid w:val="00517B25"/>
    <w:rsid w:val="00517FF7"/>
    <w:rsid w:val="00520C88"/>
    <w:rsid w:val="00527C88"/>
    <w:rsid w:val="0053258D"/>
    <w:rsid w:val="005330A0"/>
    <w:rsid w:val="00533A13"/>
    <w:rsid w:val="005360D9"/>
    <w:rsid w:val="0054027D"/>
    <w:rsid w:val="00540D63"/>
    <w:rsid w:val="005442A1"/>
    <w:rsid w:val="00551588"/>
    <w:rsid w:val="005542E1"/>
    <w:rsid w:val="00557DB1"/>
    <w:rsid w:val="0056441A"/>
    <w:rsid w:val="00564996"/>
    <w:rsid w:val="00564A34"/>
    <w:rsid w:val="00566612"/>
    <w:rsid w:val="0056678C"/>
    <w:rsid w:val="00566ED4"/>
    <w:rsid w:val="00571AD4"/>
    <w:rsid w:val="005735AB"/>
    <w:rsid w:val="00573F06"/>
    <w:rsid w:val="00584B7B"/>
    <w:rsid w:val="005850B9"/>
    <w:rsid w:val="005860C5"/>
    <w:rsid w:val="005872EA"/>
    <w:rsid w:val="00587CA9"/>
    <w:rsid w:val="00590DB1"/>
    <w:rsid w:val="00592CE9"/>
    <w:rsid w:val="00597D04"/>
    <w:rsid w:val="005A626E"/>
    <w:rsid w:val="005B2509"/>
    <w:rsid w:val="005B5AEB"/>
    <w:rsid w:val="005B6DB9"/>
    <w:rsid w:val="005C36C7"/>
    <w:rsid w:val="005C79BC"/>
    <w:rsid w:val="005D106F"/>
    <w:rsid w:val="005D2C4D"/>
    <w:rsid w:val="005D6999"/>
    <w:rsid w:val="005D6DE6"/>
    <w:rsid w:val="005D7316"/>
    <w:rsid w:val="005E07E3"/>
    <w:rsid w:val="005E0C0C"/>
    <w:rsid w:val="005E0CC2"/>
    <w:rsid w:val="005E1365"/>
    <w:rsid w:val="005E1D5F"/>
    <w:rsid w:val="005F3CFC"/>
    <w:rsid w:val="005F5A77"/>
    <w:rsid w:val="005F733D"/>
    <w:rsid w:val="005F7BEA"/>
    <w:rsid w:val="00601276"/>
    <w:rsid w:val="00612FFC"/>
    <w:rsid w:val="0061687C"/>
    <w:rsid w:val="006212F7"/>
    <w:rsid w:val="00621D3F"/>
    <w:rsid w:val="00633833"/>
    <w:rsid w:val="0064037D"/>
    <w:rsid w:val="00641DA0"/>
    <w:rsid w:val="0064343E"/>
    <w:rsid w:val="0065557B"/>
    <w:rsid w:val="006568DC"/>
    <w:rsid w:val="00660AB7"/>
    <w:rsid w:val="0066628D"/>
    <w:rsid w:val="006664B9"/>
    <w:rsid w:val="00666716"/>
    <w:rsid w:val="006834F2"/>
    <w:rsid w:val="0068500C"/>
    <w:rsid w:val="0069175C"/>
    <w:rsid w:val="00693633"/>
    <w:rsid w:val="006937D0"/>
    <w:rsid w:val="00693889"/>
    <w:rsid w:val="00695458"/>
    <w:rsid w:val="00695A38"/>
    <w:rsid w:val="00696B32"/>
    <w:rsid w:val="006A04A7"/>
    <w:rsid w:val="006A27C1"/>
    <w:rsid w:val="006A2875"/>
    <w:rsid w:val="006A41B7"/>
    <w:rsid w:val="006A5A94"/>
    <w:rsid w:val="006A5C95"/>
    <w:rsid w:val="006B4347"/>
    <w:rsid w:val="006C013B"/>
    <w:rsid w:val="006D11FF"/>
    <w:rsid w:val="006D2115"/>
    <w:rsid w:val="006D39CC"/>
    <w:rsid w:val="006D58FE"/>
    <w:rsid w:val="006D5D2A"/>
    <w:rsid w:val="006D60F2"/>
    <w:rsid w:val="006E1F6F"/>
    <w:rsid w:val="006F0078"/>
    <w:rsid w:val="006F1726"/>
    <w:rsid w:val="006F3B30"/>
    <w:rsid w:val="006F6126"/>
    <w:rsid w:val="006F78E7"/>
    <w:rsid w:val="006F7E3C"/>
    <w:rsid w:val="00704A29"/>
    <w:rsid w:val="00713C87"/>
    <w:rsid w:val="007153BB"/>
    <w:rsid w:val="007163F2"/>
    <w:rsid w:val="00720F73"/>
    <w:rsid w:val="00721839"/>
    <w:rsid w:val="0072220F"/>
    <w:rsid w:val="00723B89"/>
    <w:rsid w:val="00732C2D"/>
    <w:rsid w:val="00733DC7"/>
    <w:rsid w:val="007350D9"/>
    <w:rsid w:val="007400DF"/>
    <w:rsid w:val="00743404"/>
    <w:rsid w:val="0074468A"/>
    <w:rsid w:val="007468EE"/>
    <w:rsid w:val="00750F76"/>
    <w:rsid w:val="007517DB"/>
    <w:rsid w:val="00751F70"/>
    <w:rsid w:val="0075472C"/>
    <w:rsid w:val="00757F8E"/>
    <w:rsid w:val="007607D2"/>
    <w:rsid w:val="007608D7"/>
    <w:rsid w:val="00760910"/>
    <w:rsid w:val="00766670"/>
    <w:rsid w:val="0077044E"/>
    <w:rsid w:val="00772432"/>
    <w:rsid w:val="0077436E"/>
    <w:rsid w:val="007808C1"/>
    <w:rsid w:val="00782B72"/>
    <w:rsid w:val="00783126"/>
    <w:rsid w:val="00783A45"/>
    <w:rsid w:val="0078581C"/>
    <w:rsid w:val="00785D36"/>
    <w:rsid w:val="0079208C"/>
    <w:rsid w:val="0079503C"/>
    <w:rsid w:val="00795FDA"/>
    <w:rsid w:val="00796460"/>
    <w:rsid w:val="007976BA"/>
    <w:rsid w:val="007A682A"/>
    <w:rsid w:val="007B131E"/>
    <w:rsid w:val="007B292A"/>
    <w:rsid w:val="007B5DF7"/>
    <w:rsid w:val="007C1408"/>
    <w:rsid w:val="007C16EA"/>
    <w:rsid w:val="007C2A45"/>
    <w:rsid w:val="007C3F5D"/>
    <w:rsid w:val="007C4B6F"/>
    <w:rsid w:val="007C7EDC"/>
    <w:rsid w:val="007D208D"/>
    <w:rsid w:val="007D372D"/>
    <w:rsid w:val="007D7995"/>
    <w:rsid w:val="007E0342"/>
    <w:rsid w:val="007E3D58"/>
    <w:rsid w:val="007E4412"/>
    <w:rsid w:val="007E60A6"/>
    <w:rsid w:val="007F064B"/>
    <w:rsid w:val="007F254F"/>
    <w:rsid w:val="0080039F"/>
    <w:rsid w:val="008013AB"/>
    <w:rsid w:val="008017F9"/>
    <w:rsid w:val="0080435A"/>
    <w:rsid w:val="008046D9"/>
    <w:rsid w:val="00805C8A"/>
    <w:rsid w:val="00814200"/>
    <w:rsid w:val="00816082"/>
    <w:rsid w:val="0081685A"/>
    <w:rsid w:val="008169F1"/>
    <w:rsid w:val="00820814"/>
    <w:rsid w:val="00823DF9"/>
    <w:rsid w:val="00825D41"/>
    <w:rsid w:val="008265EC"/>
    <w:rsid w:val="00832BF5"/>
    <w:rsid w:val="00832D6D"/>
    <w:rsid w:val="00834A02"/>
    <w:rsid w:val="00836FF3"/>
    <w:rsid w:val="008374FB"/>
    <w:rsid w:val="00841E70"/>
    <w:rsid w:val="0084461C"/>
    <w:rsid w:val="00844FB9"/>
    <w:rsid w:val="008507A6"/>
    <w:rsid w:val="008513D1"/>
    <w:rsid w:val="0085463F"/>
    <w:rsid w:val="00855180"/>
    <w:rsid w:val="008555B5"/>
    <w:rsid w:val="00860090"/>
    <w:rsid w:val="00860558"/>
    <w:rsid w:val="008606FA"/>
    <w:rsid w:val="00862A04"/>
    <w:rsid w:val="008633EB"/>
    <w:rsid w:val="008708E5"/>
    <w:rsid w:val="00873762"/>
    <w:rsid w:val="00874800"/>
    <w:rsid w:val="00874C00"/>
    <w:rsid w:val="008751EA"/>
    <w:rsid w:val="008805D8"/>
    <w:rsid w:val="00882219"/>
    <w:rsid w:val="00882293"/>
    <w:rsid w:val="00882360"/>
    <w:rsid w:val="0088294B"/>
    <w:rsid w:val="0088573E"/>
    <w:rsid w:val="00885A88"/>
    <w:rsid w:val="00885D8E"/>
    <w:rsid w:val="00886445"/>
    <w:rsid w:val="00886A14"/>
    <w:rsid w:val="008939C0"/>
    <w:rsid w:val="008950F0"/>
    <w:rsid w:val="00895773"/>
    <w:rsid w:val="008A1A5E"/>
    <w:rsid w:val="008A2498"/>
    <w:rsid w:val="008A35AF"/>
    <w:rsid w:val="008A3655"/>
    <w:rsid w:val="008B1058"/>
    <w:rsid w:val="008B2014"/>
    <w:rsid w:val="008B346D"/>
    <w:rsid w:val="008B3E66"/>
    <w:rsid w:val="008B3EEA"/>
    <w:rsid w:val="008B49D7"/>
    <w:rsid w:val="008B5887"/>
    <w:rsid w:val="008B77F7"/>
    <w:rsid w:val="008C1085"/>
    <w:rsid w:val="008C5609"/>
    <w:rsid w:val="008D0924"/>
    <w:rsid w:val="008D1C00"/>
    <w:rsid w:val="008D1E44"/>
    <w:rsid w:val="008D26F1"/>
    <w:rsid w:val="008D632A"/>
    <w:rsid w:val="008E342D"/>
    <w:rsid w:val="008E46EC"/>
    <w:rsid w:val="008E4E10"/>
    <w:rsid w:val="008E5226"/>
    <w:rsid w:val="008E6AA7"/>
    <w:rsid w:val="008E6DB6"/>
    <w:rsid w:val="008E7DBA"/>
    <w:rsid w:val="008F202C"/>
    <w:rsid w:val="008F544D"/>
    <w:rsid w:val="008F5941"/>
    <w:rsid w:val="008F6336"/>
    <w:rsid w:val="0091099C"/>
    <w:rsid w:val="00910AA9"/>
    <w:rsid w:val="00912732"/>
    <w:rsid w:val="009139BC"/>
    <w:rsid w:val="00915022"/>
    <w:rsid w:val="00915240"/>
    <w:rsid w:val="009214F5"/>
    <w:rsid w:val="00922133"/>
    <w:rsid w:val="00923320"/>
    <w:rsid w:val="009247C9"/>
    <w:rsid w:val="00925052"/>
    <w:rsid w:val="0092794E"/>
    <w:rsid w:val="009402DA"/>
    <w:rsid w:val="0094186A"/>
    <w:rsid w:val="00944471"/>
    <w:rsid w:val="00944B29"/>
    <w:rsid w:val="009469EA"/>
    <w:rsid w:val="00947828"/>
    <w:rsid w:val="009532D4"/>
    <w:rsid w:val="0095481F"/>
    <w:rsid w:val="009555A1"/>
    <w:rsid w:val="00955DA8"/>
    <w:rsid w:val="00960280"/>
    <w:rsid w:val="00960DA2"/>
    <w:rsid w:val="00963320"/>
    <w:rsid w:val="00964201"/>
    <w:rsid w:val="00970D66"/>
    <w:rsid w:val="0097235E"/>
    <w:rsid w:val="0097627D"/>
    <w:rsid w:val="00985F38"/>
    <w:rsid w:val="00992DDC"/>
    <w:rsid w:val="009A1CD4"/>
    <w:rsid w:val="009A3765"/>
    <w:rsid w:val="009B220A"/>
    <w:rsid w:val="009B2B1A"/>
    <w:rsid w:val="009B6A25"/>
    <w:rsid w:val="009C294B"/>
    <w:rsid w:val="009C2D88"/>
    <w:rsid w:val="009C5246"/>
    <w:rsid w:val="009D5B84"/>
    <w:rsid w:val="009E0D7A"/>
    <w:rsid w:val="009E0EB3"/>
    <w:rsid w:val="009E138E"/>
    <w:rsid w:val="009E2793"/>
    <w:rsid w:val="009E4CF0"/>
    <w:rsid w:val="009F5D4F"/>
    <w:rsid w:val="009F611F"/>
    <w:rsid w:val="00A02B2A"/>
    <w:rsid w:val="00A14088"/>
    <w:rsid w:val="00A167AD"/>
    <w:rsid w:val="00A1777A"/>
    <w:rsid w:val="00A24C8E"/>
    <w:rsid w:val="00A251BB"/>
    <w:rsid w:val="00A25BDB"/>
    <w:rsid w:val="00A26F1D"/>
    <w:rsid w:val="00A3050D"/>
    <w:rsid w:val="00A311EA"/>
    <w:rsid w:val="00A3380C"/>
    <w:rsid w:val="00A33A22"/>
    <w:rsid w:val="00A33D81"/>
    <w:rsid w:val="00A34027"/>
    <w:rsid w:val="00A34624"/>
    <w:rsid w:val="00A36F26"/>
    <w:rsid w:val="00A37230"/>
    <w:rsid w:val="00A42533"/>
    <w:rsid w:val="00A50B3B"/>
    <w:rsid w:val="00A50BD7"/>
    <w:rsid w:val="00A6318F"/>
    <w:rsid w:val="00A64FF3"/>
    <w:rsid w:val="00A65CAC"/>
    <w:rsid w:val="00A6610B"/>
    <w:rsid w:val="00A728A7"/>
    <w:rsid w:val="00A7405A"/>
    <w:rsid w:val="00A76A99"/>
    <w:rsid w:val="00A80DF6"/>
    <w:rsid w:val="00A81CAD"/>
    <w:rsid w:val="00A83EA4"/>
    <w:rsid w:val="00A83EE7"/>
    <w:rsid w:val="00A87070"/>
    <w:rsid w:val="00A90A94"/>
    <w:rsid w:val="00A93CC9"/>
    <w:rsid w:val="00AA3D27"/>
    <w:rsid w:val="00AA4ABB"/>
    <w:rsid w:val="00AA75A8"/>
    <w:rsid w:val="00AB0674"/>
    <w:rsid w:val="00AB0A82"/>
    <w:rsid w:val="00AB1C48"/>
    <w:rsid w:val="00AB31B2"/>
    <w:rsid w:val="00AB7BBB"/>
    <w:rsid w:val="00AC2978"/>
    <w:rsid w:val="00AC3529"/>
    <w:rsid w:val="00AC3909"/>
    <w:rsid w:val="00AC501E"/>
    <w:rsid w:val="00AC6D2F"/>
    <w:rsid w:val="00AD206C"/>
    <w:rsid w:val="00AD2466"/>
    <w:rsid w:val="00AD2E68"/>
    <w:rsid w:val="00AD2EAC"/>
    <w:rsid w:val="00AD4CDF"/>
    <w:rsid w:val="00AE0416"/>
    <w:rsid w:val="00AE1111"/>
    <w:rsid w:val="00AE1231"/>
    <w:rsid w:val="00AE49C1"/>
    <w:rsid w:val="00AE4C74"/>
    <w:rsid w:val="00AE76A0"/>
    <w:rsid w:val="00AF08F3"/>
    <w:rsid w:val="00AF0FBD"/>
    <w:rsid w:val="00AF25E3"/>
    <w:rsid w:val="00AF4344"/>
    <w:rsid w:val="00AF520B"/>
    <w:rsid w:val="00AF5600"/>
    <w:rsid w:val="00AF680A"/>
    <w:rsid w:val="00B006D4"/>
    <w:rsid w:val="00B0329A"/>
    <w:rsid w:val="00B03521"/>
    <w:rsid w:val="00B035F6"/>
    <w:rsid w:val="00B04B25"/>
    <w:rsid w:val="00B12FF3"/>
    <w:rsid w:val="00B13702"/>
    <w:rsid w:val="00B14DF3"/>
    <w:rsid w:val="00B15883"/>
    <w:rsid w:val="00B16153"/>
    <w:rsid w:val="00B22C9E"/>
    <w:rsid w:val="00B26E3F"/>
    <w:rsid w:val="00B27F58"/>
    <w:rsid w:val="00B33952"/>
    <w:rsid w:val="00B339AC"/>
    <w:rsid w:val="00B34CFC"/>
    <w:rsid w:val="00B40013"/>
    <w:rsid w:val="00B4065B"/>
    <w:rsid w:val="00B41B69"/>
    <w:rsid w:val="00B474B8"/>
    <w:rsid w:val="00B47794"/>
    <w:rsid w:val="00B527C2"/>
    <w:rsid w:val="00B528B4"/>
    <w:rsid w:val="00B54521"/>
    <w:rsid w:val="00B55AAE"/>
    <w:rsid w:val="00B56B2A"/>
    <w:rsid w:val="00B6679D"/>
    <w:rsid w:val="00B701B7"/>
    <w:rsid w:val="00B722A3"/>
    <w:rsid w:val="00B731FB"/>
    <w:rsid w:val="00B73B8C"/>
    <w:rsid w:val="00B77FA2"/>
    <w:rsid w:val="00B81064"/>
    <w:rsid w:val="00B82554"/>
    <w:rsid w:val="00B85C01"/>
    <w:rsid w:val="00B93E12"/>
    <w:rsid w:val="00B94691"/>
    <w:rsid w:val="00B94F0C"/>
    <w:rsid w:val="00B95AF9"/>
    <w:rsid w:val="00BA0D4E"/>
    <w:rsid w:val="00BA1669"/>
    <w:rsid w:val="00BA1AFE"/>
    <w:rsid w:val="00BA5622"/>
    <w:rsid w:val="00BA69EB"/>
    <w:rsid w:val="00BB4071"/>
    <w:rsid w:val="00BB52E3"/>
    <w:rsid w:val="00BC1255"/>
    <w:rsid w:val="00BC1A4F"/>
    <w:rsid w:val="00BC5607"/>
    <w:rsid w:val="00BD12AC"/>
    <w:rsid w:val="00BD1FB1"/>
    <w:rsid w:val="00BD456E"/>
    <w:rsid w:val="00BD5F88"/>
    <w:rsid w:val="00BD764B"/>
    <w:rsid w:val="00BE03FE"/>
    <w:rsid w:val="00BE0FE6"/>
    <w:rsid w:val="00BE11D6"/>
    <w:rsid w:val="00BF2DA5"/>
    <w:rsid w:val="00BF5704"/>
    <w:rsid w:val="00C02957"/>
    <w:rsid w:val="00C02D5F"/>
    <w:rsid w:val="00C02DC9"/>
    <w:rsid w:val="00C063F0"/>
    <w:rsid w:val="00C0775A"/>
    <w:rsid w:val="00C1257D"/>
    <w:rsid w:val="00C12ABC"/>
    <w:rsid w:val="00C13AE7"/>
    <w:rsid w:val="00C14859"/>
    <w:rsid w:val="00C154FA"/>
    <w:rsid w:val="00C251D9"/>
    <w:rsid w:val="00C273D1"/>
    <w:rsid w:val="00C31194"/>
    <w:rsid w:val="00C322D4"/>
    <w:rsid w:val="00C324BB"/>
    <w:rsid w:val="00C33163"/>
    <w:rsid w:val="00C336AE"/>
    <w:rsid w:val="00C33BC8"/>
    <w:rsid w:val="00C33E2D"/>
    <w:rsid w:val="00C43D63"/>
    <w:rsid w:val="00C46626"/>
    <w:rsid w:val="00C603C5"/>
    <w:rsid w:val="00C60583"/>
    <w:rsid w:val="00C61111"/>
    <w:rsid w:val="00C631AB"/>
    <w:rsid w:val="00C63A0F"/>
    <w:rsid w:val="00C63A36"/>
    <w:rsid w:val="00C66A1F"/>
    <w:rsid w:val="00C67864"/>
    <w:rsid w:val="00C714A0"/>
    <w:rsid w:val="00C7251D"/>
    <w:rsid w:val="00C73FCF"/>
    <w:rsid w:val="00C7431C"/>
    <w:rsid w:val="00C74DB4"/>
    <w:rsid w:val="00C76D4D"/>
    <w:rsid w:val="00C80707"/>
    <w:rsid w:val="00C82069"/>
    <w:rsid w:val="00C84863"/>
    <w:rsid w:val="00C8709C"/>
    <w:rsid w:val="00C877E9"/>
    <w:rsid w:val="00C87C03"/>
    <w:rsid w:val="00C9441F"/>
    <w:rsid w:val="00C94D54"/>
    <w:rsid w:val="00CA0839"/>
    <w:rsid w:val="00CA1364"/>
    <w:rsid w:val="00CA48B4"/>
    <w:rsid w:val="00CB00A2"/>
    <w:rsid w:val="00CB0CEF"/>
    <w:rsid w:val="00CB5C0D"/>
    <w:rsid w:val="00CC0DEA"/>
    <w:rsid w:val="00CC1462"/>
    <w:rsid w:val="00CC1718"/>
    <w:rsid w:val="00CC7F04"/>
    <w:rsid w:val="00CD2F39"/>
    <w:rsid w:val="00CD3F39"/>
    <w:rsid w:val="00CD435F"/>
    <w:rsid w:val="00CD50A9"/>
    <w:rsid w:val="00CE023B"/>
    <w:rsid w:val="00CE1A86"/>
    <w:rsid w:val="00CE2DDF"/>
    <w:rsid w:val="00CE631C"/>
    <w:rsid w:val="00CE6447"/>
    <w:rsid w:val="00CE79AB"/>
    <w:rsid w:val="00CF01CA"/>
    <w:rsid w:val="00CF4364"/>
    <w:rsid w:val="00CF5583"/>
    <w:rsid w:val="00CF5A21"/>
    <w:rsid w:val="00D00FCD"/>
    <w:rsid w:val="00D032C3"/>
    <w:rsid w:val="00D054A6"/>
    <w:rsid w:val="00D12424"/>
    <w:rsid w:val="00D13143"/>
    <w:rsid w:val="00D15D79"/>
    <w:rsid w:val="00D20762"/>
    <w:rsid w:val="00D22225"/>
    <w:rsid w:val="00D222AE"/>
    <w:rsid w:val="00D225FD"/>
    <w:rsid w:val="00D26E4F"/>
    <w:rsid w:val="00D27030"/>
    <w:rsid w:val="00D308FF"/>
    <w:rsid w:val="00D335AF"/>
    <w:rsid w:val="00D52586"/>
    <w:rsid w:val="00D53712"/>
    <w:rsid w:val="00D54C0F"/>
    <w:rsid w:val="00D56783"/>
    <w:rsid w:val="00D60858"/>
    <w:rsid w:val="00D61279"/>
    <w:rsid w:val="00D61D1F"/>
    <w:rsid w:val="00D63810"/>
    <w:rsid w:val="00D65232"/>
    <w:rsid w:val="00D65E59"/>
    <w:rsid w:val="00D66027"/>
    <w:rsid w:val="00D7312B"/>
    <w:rsid w:val="00D75C41"/>
    <w:rsid w:val="00D82BBF"/>
    <w:rsid w:val="00D82F97"/>
    <w:rsid w:val="00D831C5"/>
    <w:rsid w:val="00D86E36"/>
    <w:rsid w:val="00D8793F"/>
    <w:rsid w:val="00D93B84"/>
    <w:rsid w:val="00D97B32"/>
    <w:rsid w:val="00DA16E8"/>
    <w:rsid w:val="00DA6659"/>
    <w:rsid w:val="00DA755E"/>
    <w:rsid w:val="00DA777E"/>
    <w:rsid w:val="00DB0296"/>
    <w:rsid w:val="00DB1470"/>
    <w:rsid w:val="00DB3123"/>
    <w:rsid w:val="00DB4A31"/>
    <w:rsid w:val="00DB4D11"/>
    <w:rsid w:val="00DB622A"/>
    <w:rsid w:val="00DB66E6"/>
    <w:rsid w:val="00DC3D6D"/>
    <w:rsid w:val="00DC573B"/>
    <w:rsid w:val="00DC5A08"/>
    <w:rsid w:val="00DD0DA0"/>
    <w:rsid w:val="00DD0E2B"/>
    <w:rsid w:val="00DD319D"/>
    <w:rsid w:val="00DE1CE3"/>
    <w:rsid w:val="00DE1E30"/>
    <w:rsid w:val="00DE1EE9"/>
    <w:rsid w:val="00DE2B12"/>
    <w:rsid w:val="00DE5448"/>
    <w:rsid w:val="00DF2D1A"/>
    <w:rsid w:val="00E00EFB"/>
    <w:rsid w:val="00E01D92"/>
    <w:rsid w:val="00E02179"/>
    <w:rsid w:val="00E041C4"/>
    <w:rsid w:val="00E06C2C"/>
    <w:rsid w:val="00E0720D"/>
    <w:rsid w:val="00E10C7E"/>
    <w:rsid w:val="00E1181C"/>
    <w:rsid w:val="00E13C3E"/>
    <w:rsid w:val="00E1475E"/>
    <w:rsid w:val="00E15333"/>
    <w:rsid w:val="00E16BB4"/>
    <w:rsid w:val="00E17065"/>
    <w:rsid w:val="00E20FF3"/>
    <w:rsid w:val="00E22373"/>
    <w:rsid w:val="00E241F2"/>
    <w:rsid w:val="00E246BE"/>
    <w:rsid w:val="00E25A38"/>
    <w:rsid w:val="00E30673"/>
    <w:rsid w:val="00E30A3C"/>
    <w:rsid w:val="00E3151A"/>
    <w:rsid w:val="00E32A7F"/>
    <w:rsid w:val="00E354FF"/>
    <w:rsid w:val="00E43843"/>
    <w:rsid w:val="00E448EA"/>
    <w:rsid w:val="00E476FC"/>
    <w:rsid w:val="00E477BF"/>
    <w:rsid w:val="00E51B8B"/>
    <w:rsid w:val="00E51C86"/>
    <w:rsid w:val="00E5420E"/>
    <w:rsid w:val="00E57A92"/>
    <w:rsid w:val="00E57E79"/>
    <w:rsid w:val="00E639A0"/>
    <w:rsid w:val="00E656E1"/>
    <w:rsid w:val="00E665DA"/>
    <w:rsid w:val="00E6665E"/>
    <w:rsid w:val="00E6729B"/>
    <w:rsid w:val="00E747FD"/>
    <w:rsid w:val="00E75D0D"/>
    <w:rsid w:val="00E77523"/>
    <w:rsid w:val="00E77547"/>
    <w:rsid w:val="00E872B0"/>
    <w:rsid w:val="00E9464C"/>
    <w:rsid w:val="00EA0C58"/>
    <w:rsid w:val="00EA0D07"/>
    <w:rsid w:val="00EA3CD3"/>
    <w:rsid w:val="00EA4D61"/>
    <w:rsid w:val="00EA6847"/>
    <w:rsid w:val="00EB251D"/>
    <w:rsid w:val="00EB5B5B"/>
    <w:rsid w:val="00EB5F64"/>
    <w:rsid w:val="00EC4D07"/>
    <w:rsid w:val="00EC5967"/>
    <w:rsid w:val="00ED5FAF"/>
    <w:rsid w:val="00ED7462"/>
    <w:rsid w:val="00EE3017"/>
    <w:rsid w:val="00EE6C45"/>
    <w:rsid w:val="00EE794A"/>
    <w:rsid w:val="00EF1761"/>
    <w:rsid w:val="00EF26DC"/>
    <w:rsid w:val="00EF4289"/>
    <w:rsid w:val="00EF54F5"/>
    <w:rsid w:val="00EF6219"/>
    <w:rsid w:val="00EF75A2"/>
    <w:rsid w:val="00F02117"/>
    <w:rsid w:val="00F059D4"/>
    <w:rsid w:val="00F066A2"/>
    <w:rsid w:val="00F0678F"/>
    <w:rsid w:val="00F117A1"/>
    <w:rsid w:val="00F15E3F"/>
    <w:rsid w:val="00F16B8B"/>
    <w:rsid w:val="00F174B4"/>
    <w:rsid w:val="00F21261"/>
    <w:rsid w:val="00F228F7"/>
    <w:rsid w:val="00F2478D"/>
    <w:rsid w:val="00F258C1"/>
    <w:rsid w:val="00F2646D"/>
    <w:rsid w:val="00F272EE"/>
    <w:rsid w:val="00F31ADC"/>
    <w:rsid w:val="00F31B94"/>
    <w:rsid w:val="00F32678"/>
    <w:rsid w:val="00F33BB8"/>
    <w:rsid w:val="00F36132"/>
    <w:rsid w:val="00F37B7C"/>
    <w:rsid w:val="00F40CC1"/>
    <w:rsid w:val="00F44A3D"/>
    <w:rsid w:val="00F45EB2"/>
    <w:rsid w:val="00F46F55"/>
    <w:rsid w:val="00F50230"/>
    <w:rsid w:val="00F5539E"/>
    <w:rsid w:val="00F56704"/>
    <w:rsid w:val="00F61561"/>
    <w:rsid w:val="00F61D9D"/>
    <w:rsid w:val="00F70117"/>
    <w:rsid w:val="00F71312"/>
    <w:rsid w:val="00F728B8"/>
    <w:rsid w:val="00F746D5"/>
    <w:rsid w:val="00F778D5"/>
    <w:rsid w:val="00F80312"/>
    <w:rsid w:val="00F8228E"/>
    <w:rsid w:val="00F85A1E"/>
    <w:rsid w:val="00F90039"/>
    <w:rsid w:val="00F90548"/>
    <w:rsid w:val="00F91637"/>
    <w:rsid w:val="00F921A4"/>
    <w:rsid w:val="00F929C2"/>
    <w:rsid w:val="00F93FB6"/>
    <w:rsid w:val="00F95DC7"/>
    <w:rsid w:val="00FA1FA2"/>
    <w:rsid w:val="00FA4A40"/>
    <w:rsid w:val="00FB0367"/>
    <w:rsid w:val="00FB0D8D"/>
    <w:rsid w:val="00FB11F1"/>
    <w:rsid w:val="00FB64C7"/>
    <w:rsid w:val="00FC0660"/>
    <w:rsid w:val="00FC37DA"/>
    <w:rsid w:val="00FC452F"/>
    <w:rsid w:val="00FC5BC4"/>
    <w:rsid w:val="00FD4385"/>
    <w:rsid w:val="00FE3845"/>
    <w:rsid w:val="00FF0489"/>
    <w:rsid w:val="00FF4A7A"/>
    <w:rsid w:val="013B2B96"/>
    <w:rsid w:val="014852B3"/>
    <w:rsid w:val="017C6910"/>
    <w:rsid w:val="01BE7056"/>
    <w:rsid w:val="02402EC0"/>
    <w:rsid w:val="031132E8"/>
    <w:rsid w:val="035166A0"/>
    <w:rsid w:val="03C76963"/>
    <w:rsid w:val="04CF6F48"/>
    <w:rsid w:val="04D5232F"/>
    <w:rsid w:val="053E4A03"/>
    <w:rsid w:val="058E2064"/>
    <w:rsid w:val="059E7B97"/>
    <w:rsid w:val="05B25E98"/>
    <w:rsid w:val="05C141CF"/>
    <w:rsid w:val="063858F6"/>
    <w:rsid w:val="06832BC0"/>
    <w:rsid w:val="06A21E2E"/>
    <w:rsid w:val="06B7588C"/>
    <w:rsid w:val="06DA0BF3"/>
    <w:rsid w:val="074A3B33"/>
    <w:rsid w:val="079F06DA"/>
    <w:rsid w:val="07C11E56"/>
    <w:rsid w:val="07DB2016"/>
    <w:rsid w:val="080658A7"/>
    <w:rsid w:val="0869623A"/>
    <w:rsid w:val="08C07E24"/>
    <w:rsid w:val="09342EAC"/>
    <w:rsid w:val="09B44D98"/>
    <w:rsid w:val="09C1059F"/>
    <w:rsid w:val="0A09575D"/>
    <w:rsid w:val="0A230336"/>
    <w:rsid w:val="0A2B6D6C"/>
    <w:rsid w:val="0A6F38B0"/>
    <w:rsid w:val="0AA31CCA"/>
    <w:rsid w:val="0AD141EE"/>
    <w:rsid w:val="0BDB76E3"/>
    <w:rsid w:val="0BF14511"/>
    <w:rsid w:val="0C0C7B09"/>
    <w:rsid w:val="0DB67763"/>
    <w:rsid w:val="0DE85E53"/>
    <w:rsid w:val="0DF414F2"/>
    <w:rsid w:val="0E734694"/>
    <w:rsid w:val="0F4E1CE6"/>
    <w:rsid w:val="0F6747EF"/>
    <w:rsid w:val="0FA638D0"/>
    <w:rsid w:val="0FE648DB"/>
    <w:rsid w:val="10295ED7"/>
    <w:rsid w:val="10392996"/>
    <w:rsid w:val="10611EED"/>
    <w:rsid w:val="10CD69AA"/>
    <w:rsid w:val="10F863AD"/>
    <w:rsid w:val="11230F50"/>
    <w:rsid w:val="113E4D26"/>
    <w:rsid w:val="118D3E5E"/>
    <w:rsid w:val="11F72B09"/>
    <w:rsid w:val="12967DB8"/>
    <w:rsid w:val="13144FF5"/>
    <w:rsid w:val="13182D37"/>
    <w:rsid w:val="14A30D26"/>
    <w:rsid w:val="14BF047D"/>
    <w:rsid w:val="14F43330"/>
    <w:rsid w:val="151B5AFC"/>
    <w:rsid w:val="15CF16A7"/>
    <w:rsid w:val="16006136"/>
    <w:rsid w:val="161F618A"/>
    <w:rsid w:val="1659040F"/>
    <w:rsid w:val="16BE3BF5"/>
    <w:rsid w:val="16E11692"/>
    <w:rsid w:val="1720040C"/>
    <w:rsid w:val="17854713"/>
    <w:rsid w:val="17FA6EAF"/>
    <w:rsid w:val="180E64B6"/>
    <w:rsid w:val="18AB01A9"/>
    <w:rsid w:val="18C554EC"/>
    <w:rsid w:val="18EF24CF"/>
    <w:rsid w:val="18FC4A53"/>
    <w:rsid w:val="19B039E5"/>
    <w:rsid w:val="19DC47A2"/>
    <w:rsid w:val="1A044A2F"/>
    <w:rsid w:val="1A266C55"/>
    <w:rsid w:val="1A280484"/>
    <w:rsid w:val="1A7A0FB5"/>
    <w:rsid w:val="1AE27167"/>
    <w:rsid w:val="1AE856E5"/>
    <w:rsid w:val="1B267FBB"/>
    <w:rsid w:val="1B546A83"/>
    <w:rsid w:val="1C6A5F64"/>
    <w:rsid w:val="1C9F0025"/>
    <w:rsid w:val="1CBA632D"/>
    <w:rsid w:val="1D5D57EA"/>
    <w:rsid w:val="1D6E3367"/>
    <w:rsid w:val="1D756FD8"/>
    <w:rsid w:val="1DD261D8"/>
    <w:rsid w:val="1E1D041A"/>
    <w:rsid w:val="1E8035D9"/>
    <w:rsid w:val="1EA4535C"/>
    <w:rsid w:val="1EB1403F"/>
    <w:rsid w:val="1EDA101C"/>
    <w:rsid w:val="1F4D1FBA"/>
    <w:rsid w:val="1F745799"/>
    <w:rsid w:val="1F8025E3"/>
    <w:rsid w:val="1FE16B01"/>
    <w:rsid w:val="201B5C14"/>
    <w:rsid w:val="2109241E"/>
    <w:rsid w:val="21156B08"/>
    <w:rsid w:val="216435EB"/>
    <w:rsid w:val="219F00E0"/>
    <w:rsid w:val="21A15FF3"/>
    <w:rsid w:val="21B77BBF"/>
    <w:rsid w:val="21C3049D"/>
    <w:rsid w:val="2277705B"/>
    <w:rsid w:val="229323DA"/>
    <w:rsid w:val="23B26485"/>
    <w:rsid w:val="24AF4B7D"/>
    <w:rsid w:val="24C50F9F"/>
    <w:rsid w:val="24DF150B"/>
    <w:rsid w:val="276A0841"/>
    <w:rsid w:val="27754C51"/>
    <w:rsid w:val="277C42AA"/>
    <w:rsid w:val="27B03574"/>
    <w:rsid w:val="27C65C4F"/>
    <w:rsid w:val="2839797F"/>
    <w:rsid w:val="294C017B"/>
    <w:rsid w:val="29787C34"/>
    <w:rsid w:val="29882F35"/>
    <w:rsid w:val="29CA2F6B"/>
    <w:rsid w:val="29FF4830"/>
    <w:rsid w:val="2A030FC3"/>
    <w:rsid w:val="2BA03472"/>
    <w:rsid w:val="2BBD04C8"/>
    <w:rsid w:val="2BD82C0B"/>
    <w:rsid w:val="2C3047F6"/>
    <w:rsid w:val="2D636EA2"/>
    <w:rsid w:val="2D6F57F1"/>
    <w:rsid w:val="2D8C0151"/>
    <w:rsid w:val="2DA95F68"/>
    <w:rsid w:val="2DEA30CA"/>
    <w:rsid w:val="2DF2392B"/>
    <w:rsid w:val="2E455347"/>
    <w:rsid w:val="2E7B3D22"/>
    <w:rsid w:val="2F66360E"/>
    <w:rsid w:val="2FD41566"/>
    <w:rsid w:val="303E5320"/>
    <w:rsid w:val="30AE7F80"/>
    <w:rsid w:val="30C87C8D"/>
    <w:rsid w:val="311C7A3E"/>
    <w:rsid w:val="31376626"/>
    <w:rsid w:val="31615451"/>
    <w:rsid w:val="31830B53"/>
    <w:rsid w:val="319762A8"/>
    <w:rsid w:val="320E22FB"/>
    <w:rsid w:val="325D030E"/>
    <w:rsid w:val="325E7A58"/>
    <w:rsid w:val="327A76B3"/>
    <w:rsid w:val="32B1065A"/>
    <w:rsid w:val="32DF209F"/>
    <w:rsid w:val="32EB591A"/>
    <w:rsid w:val="335E6D15"/>
    <w:rsid w:val="33B26438"/>
    <w:rsid w:val="34106917"/>
    <w:rsid w:val="34355D35"/>
    <w:rsid w:val="343B642D"/>
    <w:rsid w:val="34B01D5A"/>
    <w:rsid w:val="34B561E0"/>
    <w:rsid w:val="352B46F4"/>
    <w:rsid w:val="356B4C9C"/>
    <w:rsid w:val="359F479A"/>
    <w:rsid w:val="35D07049"/>
    <w:rsid w:val="3618394C"/>
    <w:rsid w:val="362B2A8D"/>
    <w:rsid w:val="362F1FC2"/>
    <w:rsid w:val="3671381E"/>
    <w:rsid w:val="378679C0"/>
    <w:rsid w:val="386937BD"/>
    <w:rsid w:val="38741A2F"/>
    <w:rsid w:val="390D6D2E"/>
    <w:rsid w:val="39A64349"/>
    <w:rsid w:val="39E76710"/>
    <w:rsid w:val="3A95616C"/>
    <w:rsid w:val="3B0F5F1E"/>
    <w:rsid w:val="3B4B15DD"/>
    <w:rsid w:val="3C667DC0"/>
    <w:rsid w:val="3C830150"/>
    <w:rsid w:val="3CBF6D5A"/>
    <w:rsid w:val="3CEE61C8"/>
    <w:rsid w:val="3D22238A"/>
    <w:rsid w:val="3D3926B5"/>
    <w:rsid w:val="3D7864AD"/>
    <w:rsid w:val="3D951BB9"/>
    <w:rsid w:val="3DB573BD"/>
    <w:rsid w:val="3E182801"/>
    <w:rsid w:val="3E693B97"/>
    <w:rsid w:val="3E6F6179"/>
    <w:rsid w:val="3E802362"/>
    <w:rsid w:val="3EF36B45"/>
    <w:rsid w:val="3F037CD1"/>
    <w:rsid w:val="3F5D710E"/>
    <w:rsid w:val="3FBE7F20"/>
    <w:rsid w:val="40375C92"/>
    <w:rsid w:val="409A320A"/>
    <w:rsid w:val="40D27112"/>
    <w:rsid w:val="41847666"/>
    <w:rsid w:val="41DC630A"/>
    <w:rsid w:val="41E77138"/>
    <w:rsid w:val="41F95C4B"/>
    <w:rsid w:val="425D1C65"/>
    <w:rsid w:val="42870A90"/>
    <w:rsid w:val="433134C3"/>
    <w:rsid w:val="43BD190A"/>
    <w:rsid w:val="443206A0"/>
    <w:rsid w:val="44717329"/>
    <w:rsid w:val="44B23013"/>
    <w:rsid w:val="44C9546A"/>
    <w:rsid w:val="452335C3"/>
    <w:rsid w:val="452964B0"/>
    <w:rsid w:val="455C1569"/>
    <w:rsid w:val="46256F3D"/>
    <w:rsid w:val="46535859"/>
    <w:rsid w:val="467F03FC"/>
    <w:rsid w:val="46C901BC"/>
    <w:rsid w:val="46D45EC3"/>
    <w:rsid w:val="476752B2"/>
    <w:rsid w:val="47910750"/>
    <w:rsid w:val="47BE10C7"/>
    <w:rsid w:val="47C12ABC"/>
    <w:rsid w:val="47E40A8D"/>
    <w:rsid w:val="47E6719B"/>
    <w:rsid w:val="48E56510"/>
    <w:rsid w:val="48FF75D2"/>
    <w:rsid w:val="499A5CF7"/>
    <w:rsid w:val="49D15098"/>
    <w:rsid w:val="4A0D21C2"/>
    <w:rsid w:val="4A2F2139"/>
    <w:rsid w:val="4A301A0D"/>
    <w:rsid w:val="4AC71C87"/>
    <w:rsid w:val="4B6A50F1"/>
    <w:rsid w:val="4B78366B"/>
    <w:rsid w:val="4BD5030E"/>
    <w:rsid w:val="4BDC009E"/>
    <w:rsid w:val="4C1D466A"/>
    <w:rsid w:val="4D023BF6"/>
    <w:rsid w:val="4D0F7FFF"/>
    <w:rsid w:val="4D537955"/>
    <w:rsid w:val="4D5A321C"/>
    <w:rsid w:val="4D890E10"/>
    <w:rsid w:val="4D8E7176"/>
    <w:rsid w:val="4D9D55CB"/>
    <w:rsid w:val="4DE61D14"/>
    <w:rsid w:val="4DF53699"/>
    <w:rsid w:val="4E121B55"/>
    <w:rsid w:val="4EC734CF"/>
    <w:rsid w:val="4EEC684A"/>
    <w:rsid w:val="4F087014"/>
    <w:rsid w:val="4F5119A2"/>
    <w:rsid w:val="4F530677"/>
    <w:rsid w:val="4F625ABF"/>
    <w:rsid w:val="50992F99"/>
    <w:rsid w:val="50D47374"/>
    <w:rsid w:val="51002139"/>
    <w:rsid w:val="51254295"/>
    <w:rsid w:val="51273597"/>
    <w:rsid w:val="51F21E3B"/>
    <w:rsid w:val="521E7002"/>
    <w:rsid w:val="52946FDD"/>
    <w:rsid w:val="52A1794C"/>
    <w:rsid w:val="538434F5"/>
    <w:rsid w:val="5396277D"/>
    <w:rsid w:val="540E178E"/>
    <w:rsid w:val="54A35BFD"/>
    <w:rsid w:val="54B52D8E"/>
    <w:rsid w:val="54C36C19"/>
    <w:rsid w:val="551157A3"/>
    <w:rsid w:val="556472A9"/>
    <w:rsid w:val="56B476CF"/>
    <w:rsid w:val="56E322E1"/>
    <w:rsid w:val="57934FBF"/>
    <w:rsid w:val="57A300B2"/>
    <w:rsid w:val="57FB6E7A"/>
    <w:rsid w:val="582C436E"/>
    <w:rsid w:val="588418A2"/>
    <w:rsid w:val="58CD149A"/>
    <w:rsid w:val="592A77BE"/>
    <w:rsid w:val="59D537D8"/>
    <w:rsid w:val="5A650D5A"/>
    <w:rsid w:val="5AC266B1"/>
    <w:rsid w:val="5AC65847"/>
    <w:rsid w:val="5ADD173D"/>
    <w:rsid w:val="5B150ED7"/>
    <w:rsid w:val="5B163AB7"/>
    <w:rsid w:val="5B7B51DE"/>
    <w:rsid w:val="5C425CFC"/>
    <w:rsid w:val="5CAE3391"/>
    <w:rsid w:val="5CB06601"/>
    <w:rsid w:val="5D6943F9"/>
    <w:rsid w:val="5E2D1009"/>
    <w:rsid w:val="5E435D37"/>
    <w:rsid w:val="5F19391E"/>
    <w:rsid w:val="60430294"/>
    <w:rsid w:val="605B2D9E"/>
    <w:rsid w:val="6189617B"/>
    <w:rsid w:val="61EF4230"/>
    <w:rsid w:val="62410803"/>
    <w:rsid w:val="62435881"/>
    <w:rsid w:val="628A0752"/>
    <w:rsid w:val="63027F93"/>
    <w:rsid w:val="63141A74"/>
    <w:rsid w:val="636D52CE"/>
    <w:rsid w:val="64B33C3A"/>
    <w:rsid w:val="64E50DA5"/>
    <w:rsid w:val="650C6EA7"/>
    <w:rsid w:val="65C61913"/>
    <w:rsid w:val="66B46E37"/>
    <w:rsid w:val="66D5605B"/>
    <w:rsid w:val="66FF6AED"/>
    <w:rsid w:val="67582877"/>
    <w:rsid w:val="675D7E8D"/>
    <w:rsid w:val="6764746E"/>
    <w:rsid w:val="687731D1"/>
    <w:rsid w:val="690E58D6"/>
    <w:rsid w:val="694329C5"/>
    <w:rsid w:val="694F5ED5"/>
    <w:rsid w:val="69B73540"/>
    <w:rsid w:val="69BB70ED"/>
    <w:rsid w:val="6A6F3DAC"/>
    <w:rsid w:val="6A9A6D03"/>
    <w:rsid w:val="6ADE3093"/>
    <w:rsid w:val="6C0703C8"/>
    <w:rsid w:val="6C3228A9"/>
    <w:rsid w:val="6C6C22E7"/>
    <w:rsid w:val="6CB67DB6"/>
    <w:rsid w:val="6CC369E5"/>
    <w:rsid w:val="6D083A4D"/>
    <w:rsid w:val="6D3A6AE3"/>
    <w:rsid w:val="6D3C27EE"/>
    <w:rsid w:val="6D7E46BA"/>
    <w:rsid w:val="6DA02882"/>
    <w:rsid w:val="6E150BE7"/>
    <w:rsid w:val="6E162B44"/>
    <w:rsid w:val="6E623FDB"/>
    <w:rsid w:val="6E6F2EF2"/>
    <w:rsid w:val="6EA168B2"/>
    <w:rsid w:val="6EC9405A"/>
    <w:rsid w:val="6FDF5031"/>
    <w:rsid w:val="7027728A"/>
    <w:rsid w:val="70B93C00"/>
    <w:rsid w:val="712118F9"/>
    <w:rsid w:val="71CB2768"/>
    <w:rsid w:val="71F65166"/>
    <w:rsid w:val="729606F7"/>
    <w:rsid w:val="72A526E9"/>
    <w:rsid w:val="7306762B"/>
    <w:rsid w:val="73CA4597"/>
    <w:rsid w:val="74312486"/>
    <w:rsid w:val="7544268D"/>
    <w:rsid w:val="758D4034"/>
    <w:rsid w:val="759B588B"/>
    <w:rsid w:val="76487F5B"/>
    <w:rsid w:val="76816F42"/>
    <w:rsid w:val="768322ED"/>
    <w:rsid w:val="76E23CBA"/>
    <w:rsid w:val="76EE465E"/>
    <w:rsid w:val="76FB2920"/>
    <w:rsid w:val="776112D4"/>
    <w:rsid w:val="77D12CCE"/>
    <w:rsid w:val="78044F83"/>
    <w:rsid w:val="780659D7"/>
    <w:rsid w:val="78A96CDE"/>
    <w:rsid w:val="78C935D5"/>
    <w:rsid w:val="796E7032"/>
    <w:rsid w:val="79E65B9F"/>
    <w:rsid w:val="7A783172"/>
    <w:rsid w:val="7A8E1B35"/>
    <w:rsid w:val="7AAF6209"/>
    <w:rsid w:val="7AE2438A"/>
    <w:rsid w:val="7AF235F5"/>
    <w:rsid w:val="7B5B603A"/>
    <w:rsid w:val="7C656796"/>
    <w:rsid w:val="7CC31CAB"/>
    <w:rsid w:val="7D264C6D"/>
    <w:rsid w:val="7D3E5C13"/>
    <w:rsid w:val="7D6D7626"/>
    <w:rsid w:val="7DAC704B"/>
    <w:rsid w:val="7DD963E0"/>
    <w:rsid w:val="7E7008D4"/>
    <w:rsid w:val="7E7318ED"/>
    <w:rsid w:val="7E7F530E"/>
    <w:rsid w:val="7EE939D6"/>
    <w:rsid w:val="7F795F8B"/>
    <w:rsid w:val="7F8D69DE"/>
    <w:rsid w:val="7FC27B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qFormat="1" w:uiPriority="99" w:semiHidden="0"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link w:val="34"/>
    <w:qFormat/>
    <w:uiPriority w:val="9"/>
    <w:pPr>
      <w:keepNext/>
      <w:keepLines/>
      <w:spacing w:before="340" w:after="330" w:line="578" w:lineRule="auto"/>
      <w:outlineLvl w:val="0"/>
    </w:pPr>
    <w:rPr>
      <w:b/>
      <w:bCs/>
      <w:kern w:val="44"/>
      <w:sz w:val="44"/>
      <w:szCs w:val="44"/>
    </w:rPr>
  </w:style>
  <w:style w:type="paragraph" w:styleId="3">
    <w:name w:val="heading 2"/>
    <w:basedOn w:val="1"/>
    <w:next w:val="1"/>
    <w:link w:val="33"/>
    <w:unhideWhenUsed/>
    <w:qFormat/>
    <w:uiPriority w:val="9"/>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39"/>
    <w:unhideWhenUsed/>
    <w:qFormat/>
    <w:uiPriority w:val="9"/>
    <w:pPr>
      <w:keepNext/>
      <w:keepLines/>
      <w:spacing w:before="260" w:after="260" w:line="416" w:lineRule="auto"/>
      <w:outlineLvl w:val="2"/>
    </w:pPr>
    <w:rPr>
      <w:b/>
      <w:bCs/>
      <w:sz w:val="32"/>
      <w:szCs w:val="32"/>
    </w:rPr>
  </w:style>
  <w:style w:type="paragraph" w:styleId="5">
    <w:name w:val="heading 4"/>
    <w:basedOn w:val="1"/>
    <w:next w:val="1"/>
    <w:semiHidden/>
    <w:unhideWhenUsed/>
    <w:qFormat/>
    <w:uiPriority w:val="9"/>
    <w:pPr>
      <w:spacing w:before="0" w:beforeAutospacing="1" w:after="0" w:afterAutospacing="1"/>
      <w:jc w:val="left"/>
    </w:pPr>
    <w:rPr>
      <w:rFonts w:hint="eastAsia" w:ascii="宋体" w:hAnsi="宋体" w:eastAsia="宋体" w:cs="宋体"/>
      <w:b/>
      <w:bCs/>
      <w:kern w:val="0"/>
      <w:sz w:val="24"/>
      <w:szCs w:val="24"/>
      <w:lang w:val="en-US" w:eastAsia="zh-CN" w:bidi="ar"/>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6">
    <w:name w:val="index 8"/>
    <w:basedOn w:val="1"/>
    <w:next w:val="1"/>
    <w:unhideWhenUsed/>
    <w:qFormat/>
    <w:uiPriority w:val="99"/>
    <w:pPr>
      <w:ind w:left="2940"/>
      <w:jc w:val="center"/>
    </w:pPr>
  </w:style>
  <w:style w:type="paragraph" w:styleId="7">
    <w:name w:val="annotation text"/>
    <w:basedOn w:val="1"/>
    <w:link w:val="30"/>
    <w:unhideWhenUsed/>
    <w:qFormat/>
    <w:uiPriority w:val="99"/>
    <w:pPr>
      <w:jc w:val="left"/>
    </w:pPr>
  </w:style>
  <w:style w:type="paragraph" w:styleId="8">
    <w:name w:val="Body Text"/>
    <w:basedOn w:val="1"/>
    <w:link w:val="37"/>
    <w:semiHidden/>
    <w:unhideWhenUsed/>
    <w:qFormat/>
    <w:uiPriority w:val="99"/>
    <w:pPr>
      <w:spacing w:after="120"/>
    </w:pPr>
  </w:style>
  <w:style w:type="paragraph" w:styleId="9">
    <w:name w:val="Body Text Indent"/>
    <w:basedOn w:val="1"/>
    <w:next w:val="10"/>
    <w:qFormat/>
    <w:uiPriority w:val="0"/>
    <w:pPr>
      <w:widowControl/>
      <w:tabs>
        <w:tab w:val="left" w:pos="840"/>
      </w:tabs>
      <w:adjustRightInd w:val="0"/>
      <w:spacing w:line="240" w:lineRule="auto"/>
      <w:ind w:firstLine="0" w:firstLineChars="0"/>
      <w:textAlignment w:val="baseline"/>
    </w:pPr>
    <w:rPr>
      <w:rFonts w:ascii="宋体" w:hAnsi="宋体" w:eastAsia="宋体" w:cs="Times New Roman"/>
      <w:kern w:val="0"/>
      <w:sz w:val="22"/>
      <w:szCs w:val="20"/>
    </w:rPr>
  </w:style>
  <w:style w:type="paragraph" w:styleId="10">
    <w:name w:val="Body Text First Indent 2"/>
    <w:basedOn w:val="9"/>
    <w:qFormat/>
    <w:uiPriority w:val="0"/>
    <w:pPr>
      <w:ind w:firstLine="420" w:firstLineChars="200"/>
    </w:pPr>
  </w:style>
  <w:style w:type="paragraph" w:styleId="11">
    <w:name w:val="toc 3"/>
    <w:basedOn w:val="1"/>
    <w:next w:val="1"/>
    <w:unhideWhenUsed/>
    <w:qFormat/>
    <w:uiPriority w:val="39"/>
    <w:pPr>
      <w:tabs>
        <w:tab w:val="right" w:leader="dot" w:pos="8296"/>
      </w:tabs>
      <w:ind w:left="840" w:leftChars="400"/>
    </w:pPr>
  </w:style>
  <w:style w:type="paragraph" w:styleId="12">
    <w:name w:val="Date"/>
    <w:basedOn w:val="1"/>
    <w:next w:val="1"/>
    <w:link w:val="29"/>
    <w:semiHidden/>
    <w:unhideWhenUsed/>
    <w:qFormat/>
    <w:uiPriority w:val="99"/>
    <w:pPr>
      <w:ind w:left="100" w:leftChars="2500"/>
    </w:pPr>
  </w:style>
  <w:style w:type="paragraph" w:styleId="13">
    <w:name w:val="footer"/>
    <w:basedOn w:val="1"/>
    <w:link w:val="27"/>
    <w:unhideWhenUsed/>
    <w:qFormat/>
    <w:uiPriority w:val="99"/>
    <w:pPr>
      <w:tabs>
        <w:tab w:val="center" w:pos="4153"/>
        <w:tab w:val="right" w:pos="8306"/>
      </w:tabs>
      <w:snapToGrid w:val="0"/>
      <w:jc w:val="left"/>
    </w:pPr>
    <w:rPr>
      <w:sz w:val="18"/>
      <w:szCs w:val="18"/>
    </w:rPr>
  </w:style>
  <w:style w:type="paragraph" w:styleId="14">
    <w:name w:val="header"/>
    <w:basedOn w:val="1"/>
    <w:link w:val="26"/>
    <w:unhideWhenUsed/>
    <w:qFormat/>
    <w:uiPriority w:val="0"/>
    <w:pPr>
      <w:pBdr>
        <w:bottom w:val="single" w:color="auto" w:sz="6" w:space="1"/>
      </w:pBdr>
      <w:tabs>
        <w:tab w:val="center" w:pos="4153"/>
        <w:tab w:val="right" w:pos="8306"/>
      </w:tabs>
      <w:snapToGrid w:val="0"/>
      <w:jc w:val="center"/>
    </w:pPr>
    <w:rPr>
      <w:sz w:val="18"/>
      <w:szCs w:val="18"/>
    </w:rPr>
  </w:style>
  <w:style w:type="paragraph" w:styleId="15">
    <w:name w:val="toc 1"/>
    <w:basedOn w:val="1"/>
    <w:next w:val="1"/>
    <w:unhideWhenUsed/>
    <w:qFormat/>
    <w:uiPriority w:val="39"/>
  </w:style>
  <w:style w:type="paragraph" w:styleId="16">
    <w:name w:val="toc 2"/>
    <w:basedOn w:val="1"/>
    <w:next w:val="1"/>
    <w:unhideWhenUsed/>
    <w:qFormat/>
    <w:uiPriority w:val="39"/>
    <w:pPr>
      <w:tabs>
        <w:tab w:val="right" w:leader="dot" w:pos="8296"/>
      </w:tabs>
      <w:ind w:left="420" w:leftChars="200"/>
    </w:pPr>
  </w:style>
  <w:style w:type="paragraph" w:styleId="17">
    <w:name w:val="Normal (Web)"/>
    <w:basedOn w:val="1"/>
    <w:semiHidden/>
    <w:unhideWhenUsed/>
    <w:qFormat/>
    <w:uiPriority w:val="99"/>
    <w:pPr>
      <w:spacing w:before="0" w:beforeAutospacing="1" w:after="0" w:afterAutospacing="1"/>
      <w:ind w:left="0" w:right="0"/>
      <w:jc w:val="left"/>
    </w:pPr>
    <w:rPr>
      <w:kern w:val="0"/>
      <w:sz w:val="24"/>
      <w:lang w:val="en-US" w:eastAsia="zh-CN" w:bidi="ar"/>
    </w:rPr>
  </w:style>
  <w:style w:type="paragraph" w:styleId="18">
    <w:name w:val="annotation subject"/>
    <w:basedOn w:val="7"/>
    <w:next w:val="7"/>
    <w:link w:val="31"/>
    <w:semiHidden/>
    <w:unhideWhenUsed/>
    <w:qFormat/>
    <w:uiPriority w:val="99"/>
    <w:rPr>
      <w:b/>
      <w:bCs/>
    </w:rPr>
  </w:style>
  <w:style w:type="paragraph" w:styleId="19">
    <w:name w:val="Body Text First Indent"/>
    <w:basedOn w:val="8"/>
    <w:link w:val="38"/>
    <w:qFormat/>
    <w:uiPriority w:val="0"/>
    <w:pPr>
      <w:spacing w:after="0" w:line="360" w:lineRule="auto"/>
      <w:ind w:firstLine="420" w:firstLineChars="100"/>
    </w:pPr>
    <w:rPr>
      <w:rFonts w:ascii="Times New Roman" w:hAnsi="Times New Roman" w:eastAsia="宋体" w:cs="Times New Roman"/>
      <w:sz w:val="24"/>
      <w:szCs w:val="24"/>
    </w:rPr>
  </w:style>
  <w:style w:type="table" w:styleId="21">
    <w:name w:val="Table Grid"/>
    <w:basedOn w:val="20"/>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Strong"/>
    <w:basedOn w:val="22"/>
    <w:qFormat/>
    <w:uiPriority w:val="22"/>
    <w:rPr>
      <w:b/>
    </w:rPr>
  </w:style>
  <w:style w:type="character" w:styleId="24">
    <w:name w:val="Hyperlink"/>
    <w:basedOn w:val="22"/>
    <w:unhideWhenUsed/>
    <w:qFormat/>
    <w:uiPriority w:val="99"/>
    <w:rPr>
      <w:color w:val="0563C1" w:themeColor="hyperlink"/>
      <w:u w:val="single"/>
      <w14:textFill>
        <w14:solidFill>
          <w14:schemeClr w14:val="hlink"/>
        </w14:solidFill>
      </w14:textFill>
    </w:rPr>
  </w:style>
  <w:style w:type="character" w:styleId="25">
    <w:name w:val="annotation reference"/>
    <w:basedOn w:val="22"/>
    <w:semiHidden/>
    <w:unhideWhenUsed/>
    <w:qFormat/>
    <w:uiPriority w:val="99"/>
    <w:rPr>
      <w:sz w:val="21"/>
      <w:szCs w:val="21"/>
    </w:rPr>
  </w:style>
  <w:style w:type="character" w:customStyle="1" w:styleId="26">
    <w:name w:val="页眉 字符"/>
    <w:basedOn w:val="22"/>
    <w:link w:val="14"/>
    <w:qFormat/>
    <w:uiPriority w:val="99"/>
    <w:rPr>
      <w:sz w:val="18"/>
      <w:szCs w:val="18"/>
    </w:rPr>
  </w:style>
  <w:style w:type="character" w:customStyle="1" w:styleId="27">
    <w:name w:val="页脚 字符"/>
    <w:basedOn w:val="22"/>
    <w:link w:val="13"/>
    <w:qFormat/>
    <w:uiPriority w:val="99"/>
    <w:rPr>
      <w:sz w:val="18"/>
      <w:szCs w:val="18"/>
    </w:rPr>
  </w:style>
  <w:style w:type="paragraph" w:styleId="28">
    <w:name w:val="List Paragraph"/>
    <w:basedOn w:val="1"/>
    <w:qFormat/>
    <w:uiPriority w:val="34"/>
    <w:pPr>
      <w:ind w:firstLine="420" w:firstLineChars="200"/>
    </w:pPr>
  </w:style>
  <w:style w:type="character" w:customStyle="1" w:styleId="29">
    <w:name w:val="日期 字符"/>
    <w:basedOn w:val="22"/>
    <w:link w:val="12"/>
    <w:semiHidden/>
    <w:qFormat/>
    <w:uiPriority w:val="99"/>
  </w:style>
  <w:style w:type="character" w:customStyle="1" w:styleId="30">
    <w:name w:val="批注文字 字符"/>
    <w:basedOn w:val="22"/>
    <w:link w:val="7"/>
    <w:qFormat/>
    <w:uiPriority w:val="99"/>
  </w:style>
  <w:style w:type="character" w:customStyle="1" w:styleId="31">
    <w:name w:val="批注主题 字符"/>
    <w:basedOn w:val="30"/>
    <w:link w:val="18"/>
    <w:semiHidden/>
    <w:qFormat/>
    <w:uiPriority w:val="99"/>
    <w:rPr>
      <w:b/>
      <w:bCs/>
    </w:rPr>
  </w:style>
  <w:style w:type="character" w:styleId="32">
    <w:name w:val="Placeholder Text"/>
    <w:basedOn w:val="22"/>
    <w:semiHidden/>
    <w:qFormat/>
    <w:uiPriority w:val="99"/>
    <w:rPr>
      <w:color w:val="808080"/>
    </w:rPr>
  </w:style>
  <w:style w:type="character" w:customStyle="1" w:styleId="33">
    <w:name w:val="标题 2 字符"/>
    <w:basedOn w:val="22"/>
    <w:link w:val="3"/>
    <w:qFormat/>
    <w:uiPriority w:val="9"/>
    <w:rPr>
      <w:rFonts w:asciiTheme="majorHAnsi" w:hAnsiTheme="majorHAnsi" w:eastAsiaTheme="majorEastAsia" w:cstheme="majorBidi"/>
      <w:b/>
      <w:bCs/>
      <w:sz w:val="32"/>
      <w:szCs w:val="32"/>
    </w:rPr>
  </w:style>
  <w:style w:type="character" w:customStyle="1" w:styleId="34">
    <w:name w:val="标题 1 字符"/>
    <w:basedOn w:val="22"/>
    <w:link w:val="2"/>
    <w:qFormat/>
    <w:uiPriority w:val="9"/>
    <w:rPr>
      <w:b/>
      <w:bCs/>
      <w:kern w:val="44"/>
      <w:sz w:val="44"/>
      <w:szCs w:val="44"/>
    </w:rPr>
  </w:style>
  <w:style w:type="paragraph" w:customStyle="1" w:styleId="35">
    <w:name w:val="TOC 标题1"/>
    <w:basedOn w:val="2"/>
    <w:next w:val="1"/>
    <w:unhideWhenUsed/>
    <w:qFormat/>
    <w:uiPriority w:val="39"/>
    <w:pPr>
      <w:widowControl/>
      <w:spacing w:before="240" w:after="0" w:line="259" w:lineRule="auto"/>
      <w:jc w:val="left"/>
      <w:outlineLvl w:val="9"/>
    </w:pPr>
    <w:rPr>
      <w:rFonts w:asciiTheme="majorHAnsi" w:hAnsiTheme="majorHAnsi" w:eastAsiaTheme="majorEastAsia" w:cstheme="majorBidi"/>
      <w:b w:val="0"/>
      <w:bCs w:val="0"/>
      <w:color w:val="2F5597" w:themeColor="accent1" w:themeShade="BF"/>
      <w:kern w:val="0"/>
      <w:sz w:val="32"/>
      <w:szCs w:val="32"/>
    </w:rPr>
  </w:style>
  <w:style w:type="paragraph" w:customStyle="1" w:styleId="36">
    <w:name w:val="修订1"/>
    <w:hidden/>
    <w:semiHidden/>
    <w:qFormat/>
    <w:uiPriority w:val="99"/>
    <w:rPr>
      <w:rFonts w:asciiTheme="minorHAnsi" w:hAnsiTheme="minorHAnsi" w:eastAsiaTheme="minorEastAsia" w:cstheme="minorBidi"/>
      <w:kern w:val="2"/>
      <w:sz w:val="21"/>
      <w:szCs w:val="22"/>
      <w:lang w:val="en-US" w:eastAsia="zh-CN" w:bidi="ar-SA"/>
    </w:rPr>
  </w:style>
  <w:style w:type="character" w:customStyle="1" w:styleId="37">
    <w:name w:val="正文文本 字符"/>
    <w:basedOn w:val="22"/>
    <w:link w:val="8"/>
    <w:semiHidden/>
    <w:qFormat/>
    <w:uiPriority w:val="99"/>
  </w:style>
  <w:style w:type="character" w:customStyle="1" w:styleId="38">
    <w:name w:val="正文文本首行缩进 字符"/>
    <w:basedOn w:val="37"/>
    <w:link w:val="19"/>
    <w:qFormat/>
    <w:uiPriority w:val="0"/>
    <w:rPr>
      <w:rFonts w:ascii="Times New Roman" w:hAnsi="Times New Roman" w:eastAsia="宋体" w:cs="Times New Roman"/>
      <w:sz w:val="24"/>
      <w:szCs w:val="24"/>
    </w:rPr>
  </w:style>
  <w:style w:type="character" w:customStyle="1" w:styleId="39">
    <w:name w:val="标题 3 字符"/>
    <w:basedOn w:val="22"/>
    <w:link w:val="4"/>
    <w:qFormat/>
    <w:uiPriority w:val="9"/>
    <w:rPr>
      <w:b/>
      <w:bCs/>
      <w:sz w:val="32"/>
      <w:szCs w:val="32"/>
    </w:rPr>
  </w:style>
  <w:style w:type="paragraph" w:customStyle="1" w:styleId="40">
    <w:name w:val="MTDisplayEquation"/>
    <w:basedOn w:val="1"/>
    <w:next w:val="1"/>
    <w:link w:val="41"/>
    <w:qFormat/>
    <w:uiPriority w:val="0"/>
    <w:pPr>
      <w:tabs>
        <w:tab w:val="center" w:pos="4160"/>
        <w:tab w:val="right" w:pos="8300"/>
      </w:tabs>
      <w:spacing w:line="360" w:lineRule="auto"/>
      <w:jc w:val="center"/>
    </w:pPr>
    <w:rPr>
      <w:rFonts w:ascii="Times New Roman" w:hAnsi="Times New Roman" w:eastAsia="宋体" w:cs="Times New Roman"/>
      <w:szCs w:val="21"/>
    </w:rPr>
  </w:style>
  <w:style w:type="character" w:customStyle="1" w:styleId="41">
    <w:name w:val="MTDisplayEquation 字符"/>
    <w:basedOn w:val="22"/>
    <w:link w:val="40"/>
    <w:qFormat/>
    <w:uiPriority w:val="0"/>
    <w:rPr>
      <w:rFonts w:ascii="Times New Roman" w:hAnsi="Times New Roman" w:eastAsia="宋体" w:cs="Times New Roman"/>
      <w:szCs w:val="21"/>
    </w:rPr>
  </w:style>
  <w:style w:type="character" w:customStyle="1" w:styleId="42">
    <w:name w:val="MTEquationSection"/>
    <w:basedOn w:val="22"/>
    <w:qFormat/>
    <w:uiPriority w:val="0"/>
    <w:rPr>
      <w:rFonts w:ascii="Times New Roman" w:hAnsi="Times New Roman" w:eastAsia="宋体" w:cs="Times New Roman"/>
      <w:vanish/>
      <w:color w:val="FF0000"/>
      <w:szCs w:val="24"/>
    </w:rPr>
  </w:style>
  <w:style w:type="paragraph" w:customStyle="1" w:styleId="43">
    <w:name w:val="修订2"/>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44">
    <w:name w:val="修订3"/>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45">
    <w:name w:val="修订4"/>
    <w:hidden/>
    <w:unhideWhenUsed/>
    <w:qFormat/>
    <w:uiPriority w:val="99"/>
    <w:rPr>
      <w:rFonts w:asciiTheme="minorHAnsi" w:hAnsiTheme="minorHAnsi" w:eastAsiaTheme="minorEastAsia" w:cstheme="minorBidi"/>
      <w:kern w:val="2"/>
      <w:sz w:val="21"/>
      <w:szCs w:val="22"/>
      <w:lang w:val="en-US" w:eastAsia="zh-CN" w:bidi="ar-SA"/>
    </w:rPr>
  </w:style>
  <w:style w:type="paragraph" w:customStyle="1" w:styleId="46">
    <w:name w:val="Revision"/>
    <w:hidden/>
    <w:unhideWhenUsed/>
    <w:qFormat/>
    <w:uiPriority w:val="99"/>
    <w:rPr>
      <w:rFonts w:asciiTheme="minorHAnsi" w:hAnsiTheme="minorHAnsi" w:eastAsiaTheme="minorEastAsia" w:cstheme="minorBidi"/>
      <w:kern w:val="2"/>
      <w:sz w:val="21"/>
      <w:szCs w:val="22"/>
      <w:lang w:val="en-US" w:eastAsia="zh-CN" w:bidi="ar-SA"/>
    </w:rPr>
  </w:style>
  <w:style w:type="character" w:customStyle="1" w:styleId="47">
    <w:name w:val="font21"/>
    <w:basedOn w:val="22"/>
    <w:qFormat/>
    <w:uiPriority w:val="0"/>
    <w:rPr>
      <w:rFonts w:ascii="宋体" w:hAnsi="宋体" w:eastAsia="宋体" w:cs="宋体"/>
      <w:color w:val="000000"/>
      <w:sz w:val="20"/>
      <w:szCs w:val="20"/>
      <w:u w:val="none"/>
    </w:rPr>
  </w:style>
  <w:style w:type="character" w:customStyle="1" w:styleId="48">
    <w:name w:val="font31"/>
    <w:basedOn w:val="22"/>
    <w:qFormat/>
    <w:uiPriority w:val="0"/>
    <w:rPr>
      <w:rFonts w:ascii="Calibri" w:hAnsi="Calibri" w:cs="Calibri"/>
      <w:color w:val="000000"/>
      <w:sz w:val="20"/>
      <w:szCs w:val="20"/>
      <w:u w:val="none"/>
    </w:rPr>
  </w:style>
  <w:style w:type="character" w:customStyle="1" w:styleId="49">
    <w:name w:val="font41"/>
    <w:basedOn w:val="22"/>
    <w:qFormat/>
    <w:uiPriority w:val="0"/>
    <w:rPr>
      <w:rFonts w:ascii="Calibri" w:hAnsi="Calibri" w:cs="Calibri"/>
      <w:color w:val="000000"/>
      <w:sz w:val="26"/>
      <w:szCs w:val="26"/>
      <w:u w:val="none"/>
    </w:rPr>
  </w:style>
  <w:style w:type="character" w:customStyle="1" w:styleId="50">
    <w:name w:val="font51"/>
    <w:basedOn w:val="22"/>
    <w:qFormat/>
    <w:uiPriority w:val="0"/>
    <w:rPr>
      <w:rFonts w:ascii="宋体" w:hAnsi="宋体" w:eastAsia="宋体" w:cs="宋体"/>
      <w:color w:val="000000"/>
      <w:sz w:val="24"/>
      <w:szCs w:val="24"/>
      <w:u w:val="none"/>
    </w:rPr>
  </w:style>
  <w:style w:type="character" w:customStyle="1" w:styleId="51">
    <w:name w:val="font61"/>
    <w:basedOn w:val="22"/>
    <w:qFormat/>
    <w:uiPriority w:val="0"/>
    <w:rPr>
      <w:rFonts w:hint="default" w:ascii="Calibri" w:hAnsi="Calibri" w:cs="Calibri"/>
      <w:color w:val="000000"/>
      <w:sz w:val="24"/>
      <w:szCs w:val="24"/>
      <w:u w:val="none"/>
    </w:rPr>
  </w:style>
  <w:style w:type="paragraph" w:customStyle="1" w:styleId="52">
    <w:name w:val="标准文件_段"/>
    <w:qFormat/>
    <w:uiPriority w:val="0"/>
    <w:pPr>
      <w:autoSpaceDE w:val="0"/>
      <w:autoSpaceDN w:val="0"/>
      <w:ind w:firstLine="200" w:firstLineChars="200"/>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3" Type="http://schemas.openxmlformats.org/officeDocument/2006/relationships/fontTable" Target="fontTable.xml"/><Relationship Id="rId62" Type="http://schemas.openxmlformats.org/officeDocument/2006/relationships/customXml" Target="../customXml/item3.xml"/><Relationship Id="rId61" Type="http://schemas.openxmlformats.org/officeDocument/2006/relationships/customXml" Target="../customXml/item2.xml"/><Relationship Id="rId60" Type="http://schemas.openxmlformats.org/officeDocument/2006/relationships/customXml" Target="../customXml/item1.xml"/><Relationship Id="rId6" Type="http://schemas.openxmlformats.org/officeDocument/2006/relationships/theme" Target="theme/theme1.xml"/><Relationship Id="rId59" Type="http://schemas.openxmlformats.org/officeDocument/2006/relationships/image" Target="media/image31.png"/><Relationship Id="rId58" Type="http://schemas.openxmlformats.org/officeDocument/2006/relationships/image" Target="media/image30.png"/><Relationship Id="rId57" Type="http://schemas.openxmlformats.org/officeDocument/2006/relationships/image" Target="media/image29.png"/><Relationship Id="rId56" Type="http://schemas.openxmlformats.org/officeDocument/2006/relationships/image" Target="media/image28.wmf"/><Relationship Id="rId55" Type="http://schemas.openxmlformats.org/officeDocument/2006/relationships/oleObject" Target="embeddings/oleObject22.bin"/><Relationship Id="rId54" Type="http://schemas.openxmlformats.org/officeDocument/2006/relationships/image" Target="media/image27.wmf"/><Relationship Id="rId53" Type="http://schemas.openxmlformats.org/officeDocument/2006/relationships/oleObject" Target="embeddings/oleObject21.bin"/><Relationship Id="rId52" Type="http://schemas.openxmlformats.org/officeDocument/2006/relationships/image" Target="media/image26.wmf"/><Relationship Id="rId51" Type="http://schemas.openxmlformats.org/officeDocument/2006/relationships/oleObject" Target="embeddings/oleObject20.bin"/><Relationship Id="rId50" Type="http://schemas.openxmlformats.org/officeDocument/2006/relationships/image" Target="media/image25.wmf"/><Relationship Id="rId5" Type="http://schemas.openxmlformats.org/officeDocument/2006/relationships/footer" Target="footer2.xml"/><Relationship Id="rId49" Type="http://schemas.openxmlformats.org/officeDocument/2006/relationships/oleObject" Target="embeddings/oleObject19.bin"/><Relationship Id="rId48" Type="http://schemas.openxmlformats.org/officeDocument/2006/relationships/image" Target="media/image24.wmf"/><Relationship Id="rId47" Type="http://schemas.openxmlformats.org/officeDocument/2006/relationships/oleObject" Target="embeddings/oleObject18.bin"/><Relationship Id="rId46" Type="http://schemas.openxmlformats.org/officeDocument/2006/relationships/image" Target="media/image23.wmf"/><Relationship Id="rId45" Type="http://schemas.openxmlformats.org/officeDocument/2006/relationships/oleObject" Target="embeddings/oleObject17.bin"/><Relationship Id="rId44" Type="http://schemas.openxmlformats.org/officeDocument/2006/relationships/image" Target="media/image22.wmf"/><Relationship Id="rId43" Type="http://schemas.openxmlformats.org/officeDocument/2006/relationships/oleObject" Target="embeddings/oleObject16.bin"/><Relationship Id="rId42" Type="http://schemas.openxmlformats.org/officeDocument/2006/relationships/image" Target="media/image21.wmf"/><Relationship Id="rId41" Type="http://schemas.openxmlformats.org/officeDocument/2006/relationships/oleObject" Target="embeddings/oleObject15.bin"/><Relationship Id="rId40" Type="http://schemas.openxmlformats.org/officeDocument/2006/relationships/image" Target="media/image20.wmf"/><Relationship Id="rId4" Type="http://schemas.openxmlformats.org/officeDocument/2006/relationships/footer" Target="footer1.xml"/><Relationship Id="rId39" Type="http://schemas.openxmlformats.org/officeDocument/2006/relationships/oleObject" Target="embeddings/oleObject14.bin"/><Relationship Id="rId38" Type="http://schemas.openxmlformats.org/officeDocument/2006/relationships/image" Target="media/image19.wmf"/><Relationship Id="rId37" Type="http://schemas.openxmlformats.org/officeDocument/2006/relationships/oleObject" Target="embeddings/oleObject13.bin"/><Relationship Id="rId36" Type="http://schemas.openxmlformats.org/officeDocument/2006/relationships/image" Target="media/image18.wmf"/><Relationship Id="rId35" Type="http://schemas.openxmlformats.org/officeDocument/2006/relationships/oleObject" Target="embeddings/oleObject12.bin"/><Relationship Id="rId34" Type="http://schemas.openxmlformats.org/officeDocument/2006/relationships/image" Target="media/image17.wmf"/><Relationship Id="rId33" Type="http://schemas.openxmlformats.org/officeDocument/2006/relationships/oleObject" Target="embeddings/oleObject11.bin"/><Relationship Id="rId32" Type="http://schemas.openxmlformats.org/officeDocument/2006/relationships/image" Target="media/image16.wmf"/><Relationship Id="rId31" Type="http://schemas.openxmlformats.org/officeDocument/2006/relationships/oleObject" Target="embeddings/oleObject10.bin"/><Relationship Id="rId30" Type="http://schemas.openxmlformats.org/officeDocument/2006/relationships/image" Target="media/image15.wmf"/><Relationship Id="rId3" Type="http://schemas.openxmlformats.org/officeDocument/2006/relationships/header" Target="header1.xml"/><Relationship Id="rId29" Type="http://schemas.openxmlformats.org/officeDocument/2006/relationships/oleObject" Target="embeddings/oleObject9.bin"/><Relationship Id="rId28" Type="http://schemas.openxmlformats.org/officeDocument/2006/relationships/image" Target="media/image14.wmf"/><Relationship Id="rId27" Type="http://schemas.openxmlformats.org/officeDocument/2006/relationships/oleObject" Target="embeddings/oleObject8.bin"/><Relationship Id="rId26" Type="http://schemas.openxmlformats.org/officeDocument/2006/relationships/image" Target="media/image13.wmf"/><Relationship Id="rId25" Type="http://schemas.openxmlformats.org/officeDocument/2006/relationships/oleObject" Target="embeddings/oleObject7.bin"/><Relationship Id="rId24" Type="http://schemas.openxmlformats.org/officeDocument/2006/relationships/image" Target="media/image12.wmf"/><Relationship Id="rId23" Type="http://schemas.openxmlformats.org/officeDocument/2006/relationships/oleObject" Target="embeddings/oleObject6.bin"/><Relationship Id="rId22" Type="http://schemas.openxmlformats.org/officeDocument/2006/relationships/image" Target="media/image11.wmf"/><Relationship Id="rId21" Type="http://schemas.openxmlformats.org/officeDocument/2006/relationships/oleObject" Target="embeddings/oleObject5.bin"/><Relationship Id="rId20" Type="http://schemas.openxmlformats.org/officeDocument/2006/relationships/image" Target="media/image10.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9.wmf"/><Relationship Id="rId17" Type="http://schemas.openxmlformats.org/officeDocument/2006/relationships/image" Target="media/image8.wmf"/><Relationship Id="rId16" Type="http://schemas.openxmlformats.org/officeDocument/2006/relationships/oleObject" Target="embeddings/oleObject3.bin"/><Relationship Id="rId15" Type="http://schemas.openxmlformats.org/officeDocument/2006/relationships/image" Target="media/image7.wmf"/><Relationship Id="rId14" Type="http://schemas.openxmlformats.org/officeDocument/2006/relationships/oleObject" Target="embeddings/oleObject2.bin"/><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wmf"/><Relationship Id="rId10" Type="http://schemas.openxmlformats.org/officeDocument/2006/relationships/oleObject" Target="embeddings/oleObject1.bin"/><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ops>
  <customShpExts>
    <customShpInfo spid="_x0000_s1026" textRotate="1"/>
  </customShpExts>
  <extobjs>
    <extobj name="E657119C-6982-421D-8BA7-E74DEB70A7D9-1">
      <extobjdata type="E657119C-6982-421D-8BA7-E74DEB70A7D9" data="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lVVpPWkhkWmIySnNWRFF5TXpjek15VXlNaVV6UVNVM1FpVXlNbWxrSlRJeUpUTkJKVEl5ZVVaT1pIZFpiMkpzVkRReU16Y3pNeVV5TWlVeVF5VXlNbTVoYldVbE1qSWxNMEVsTWpKeWIzVnVaRkpsWTNSaGJtZHNaU1V5TWlVeVF5VXlNblJwZEd4bEpUSXlKVE5CSlRJeUpVVTFKVGxESlRnMkpVVTRKVUUzSlRreUpVVTNKVGxHSlVFNUpVVTFKVUpFSlVFeU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xOUloyRmhSM0pDVWs4d09UZzRNVEFsTWpJbE4wUWxNa01sTjBJbE1qSnVZVzFsSlRJeUpUTkJKVEl5SlVVMUpUa3dKVGhFSlVVM0pVRTNKVUl3SlRJeUpUSkRKVEl5ZEhsd1pTVXlNaVV6UVNVeU1uTjBjbWx1WnlVeU1pVXlReVV5TW5aaGJIVmxKVEl5SlROQkpUSXlKVEl5SlRKREpUSXlZMkYwWldkdmNua2xNaklsTTBFbE1qSmtaV1poZFd4MEpUSXlKVEpESlRJeWFXUWxNaklsTTBFbE1qSlhXRmRqZDA5eFFYZEJNVEl4T1RRM0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NakptYjI1MFJtRnRhV3g1SlRJeUpUTkJKVEl5SlVVMUpVRkZKVGhDSlVVMEpVSkVKVGt6SlRJeUpUSkRKVEl5WW05c1pDVXlNaVV6UVhSeWRXVWxNa01sTWpKemFYcGxKVEl5SlROQk1UWWxOMFFsTWtNbE1qSjBaWGgwUW14dlkyc2xNaklsTTBFbE5VSWxOMElsTWpKd2IzTnBkR2x2YmlVeU1pVXpRU1UzUWlVeU1uZ2xNaklsTTBFeE1DVXlReVV5TW5rbE1qSWxNMEV3SlRKREpUSXlkeVV5TWlVelFTVXlNbmN0TWpBbE1qSWxNa01sTWpKb0pUSXlKVE5CSlRJeWFDVXlNaVUzUkNVeVF5VXlNblJsZUhRbE1qSWxNMEVsTWpJbFJUY2xRVElsUWpNbFJUVWxRVElsT1VVbFJUVWxPRUVsUVRB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jBRbE1rTWxNakpuUmxGVWEwbGphbUpGTmpZNU1ESXlKVEl5SlROQkpUZENKVEl5YVdRbE1qSWxNMEVsTWpKblJsRlVhMGxqYW1KRk5qWTVNREl5SlRJeUpUSkRKVEl5Ym1GdFpTVXlNaVV6UVNVeU1uSnZkVzVrVW1WamRHRnVaMnhsSlRJeUpUSkRKVEl5ZEdsMGJHVWxNaklsTTBFbE1qSWxSVFVsT1VNbE9EWWxSVGdsUVRjbE9USWxSVGNsT1VZbFFUa2xSVFVsUWtRbFFUSWxNaklsTWtNbE1qSmpZWFJsWjI5eWVTVXlNaVV6UVNVeU1tSmhjMmxq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Vp2Ym5SR1lXMXBiSGtsTWpJbE0wRWxNaklsUlRVbFFVVWxPRUlsUlRRbFFrUWxPVE1sTWpJbE1rTWxNakppYjJ4a0pUSXlKVE5CZEhKMVpTVXlReVV5TW5OcGVtVWxNaklsTTBFeE5pVTNSQ1V5UXlVeU1uUmxlSFJDYkc5amF5VXlNaVV6UVNVMVFpVTNRaVV5TW5CdmMybDBhVzl1SlRJeUpUTkJKVGRDSlRJeWVDVXlNaVV6UVRFd0pUSkRKVEl5ZVNVeU1pVXpRVEFsTWtNbE1qSjNKVEl5SlROQkpUSXlkeTB5TUNVeU1pVXlReVV5TW1nbE1qSWxNMEVsTWpKb0pUSXlKVGRFSlRKREpUSXlkR1Y0ZENVeU1pVXpRU1V5TWlWRk9DVkNSaVU1TUNWRk9DVkJNU1U0UXlWRk5TVTROeVU0UmlWRk55VkJNaVZD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WR4VG5GbFJHWkRSSFE0TURRNE9UY2xNaklsTTBFbE4wSWxNakpwWkNVeU1pVXpRU1V5TW1keFRuRmxSR1pEUkhRNE1EUTRPVGNsTWpJbE1rTWxNakp1WVcxbEpUSXlKVE5CSlRJeWNtOTFibVJTWldOMFlXNW5iR1VsTWpJbE1rTWxNakowYVhSc1pTVXlNaVV6UVNVeU1pVkZOU1U1UXlVNE5pVkZPQ1ZCTnlVNU1pVkZOeVU1UmlWQk9TVkZOU1ZDUkNWQk1pVXlNaVV5UXlVeU1tTmhkR1ZuYjNKNUpUSXlKVE5CSlRJeVltRnphV01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Vp2Ym5SR1lXMXBiSGtsTWpJbE0wRWxNaklsUlRVbFFVVWxPRUlsUlRRbFFrUWxPVE1sTWpJbE1rTWxNakppYjJ4a0pUSXlKVE5CZEhKMVpTVXlReVV5TW5OcGVtVWxNaklsTTBFeE5pVTNSQ1V5UXlVeU1uUmxlSFJDYkc5amF5VXlNaVV6UVNVMVFpVTNRaVV5TW5CdmMybDBhVzl1SlRJeUpUTkJKVGRDSlRJeWVDVXlNaVV6UVRFd0pUSkRKVEl5ZVNVeU1pVXpRVEFsTWtNbE1qSjNKVEl5SlROQkpUSXlkeTB5TUNVeU1pVXlReVV5TW1nbE1qSWxNMEVsTWpKb0pUSXlKVGRFSlRKREpUSXlkR1Y0ZENVeU1pVXpRU1V5TWlWRk9DVkNSaVU1TUNWRk9DVkJNU1U0UXlWRk55VkJNaVZDTX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a0ZWYldaS1FVbHRSbW8xTlRFM05UY2xNaklsTTBFbE4wSWxNakpwWkNVeU1pVXpRU1V5TWtGVmJXWktRVWx0Um1vMU5URTNOVGNsTWpJbE1rTWxNakp1WVcxbEpUSXlKVE5CSlRJeWRHVjRkQ1V5TWlVeVF5VXlNblJwZEd4bEpUSXlKVE5CSlRJeUpVVTJKVGsySlRnM0pVVTJKVGxESlVGRE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toS2FYQkdibGxQVUZrNU16Y3lNRGtsTWpJbE4wUWxNa01sTjBJbE1qSnVZVzFsSlRJeUpUTkJKVEl5SlVVMUpUa3dKVGhFSlVVM0pVRTNKVUl3SlRJeUpUSkRKVEl5ZEhsd1pTVXlNaVV6UVNVeU1uTjBjbWx1WnlVeU1pVXlReVV5TW5aaGJIVmxKVEl5SlROQkpUSXlKVEl5SlRKREpUSXlZMkYwWldkdmNua2xNaklsTTBFbE1qSmtaV1poZFd4MEpUSXlKVEpESlRJeWFXUWxNaklsTTBFbE1qSmtZbFpNU0VSYWQwOTJOVGN4TkRVek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FMUpUSkRKVEl5Wm05dWRFWmhiV2xzZVNVeU1pVXpRU1V5TWlWRk5TVkJSU1U0UWlWRk5DVkNSQ1U1TXlVeU1pVXlReVV5TW1KdmJHUWxNaklsTTBGMGNuVmxKVGRFSlRKREpUSXlkR1Y0ZEVKc2IyTnJKVEl5SlROQkpUVkNKVGRDSlRJeWNHOXphWFJwYjI0bE1qSWxNMEVsTjBJbE1qSjRKVEl5SlROQk1DVXlReVV5TW5rbE1qSWxNMEV3SlRKREpUSXlkeVV5TWlVelFTVXlNbmNsTWpJbE1rTWxNakpvSlRJeUpUTkJKVEl5YUNVeU1pVTNSQ1V5UXlVeU1uUmxlSFFsTWpJbE0wRWxNaklsUlRZbE9UUWxRamtsUlRrbE9EQWxRVEFsUlRVbE9Ea2xPRVF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jZTMXB3VWxwRGFGRnFPVE0xT1RJNUpUSXlKVE5CSlRkQ0pUSXlhV1FsTWpJbE0wRWxNako2UzFwd1VscERhRkZxT1RNMU9USTVKVEl5SlRKREpUSXlibUZ0WlNVeU1pVXpRU1V5TW5SbGVIUWxNaklsTWtNbE1qSjBhWFJzWlNVeU1pVXpRU1V5TWlWRk5pVTVOaVU0TnlWRk5pVTVReVZCUXlVeU1pVXlReVV5TW1OaGRHVm5iM0o1SlRJeUpUTkJKVEl5WW1GemFXT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1qSnphWHBsSlRJeUpUTkJNVFVsTWtNbE1qSm1iMjUwUm1GdGFXeDVKVEl5SlROQkpUSXlKVVUxSlVGRkpUaENKVVUwSlVKRUpUa3pKVEl5SlRKREpUSXlZbTlzWkNVeU1pVXpRWFJ5ZFdVbE4wUWxNa01sTWpKMFpYaDBRbXh2WTJzbE1qSWxNMEVsTlVJbE4wSWxNakp3YjNOcGRHbHZiaVV5TWlVelFTVTNRaVV5TW5nbE1qSWxNMEV3SlRKREpUSXllU1V5TWlVelFUQWxNa01sTWpKM0pUSXlKVE5CSlRJeWR5VXlNaVV5UXlVeU1tZ2xNaklsTTBFbE1qSm9KVEl5SlRkRUpUSkRKVEl5ZEdWNGRDVXlNaVV6UVNVeU1pVkZOaVU1TkNWQ09TVkZPU1U0TUNWQk1DVkZOU1U1TUNVNFJ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0RmVrRkRiRXRaY2xReU1UWXdOREFsTWpJbE0wRWxOMElsTWpKcFpDVXlNaVV6UVNVeU1tdEZla0ZEYkV0WmNsUXlNVFl3TkRBbE1qSWxNa01sTWpKdVlXMWxKVEl5SlROQkpUSXljMmx1WjJ4bFJHOTNia0Z5Y205M0pUSXlKVEpESlRJeWRHbDBiR1VsTWpJbE0wRWxNaklsUlRRbFFqZ2xPRUlsUlRjbFFVVWxRVVFsUlRVbFFUUWxRalFsTWpJbE1rTWxNakpqWVhSbFoyOXllU1V5TWlVelFTVXlNbUpoYzJsak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YzJsNlpTVXlNaVV6UVRFMUpUSkRKVEl5Wm05dWRFWmhiV2xzZVNVeU1pVXpRU1V5TWlWRk5TVkJSU1U0UWlWRk5DVkNSQ1U1TXlVeU1pVXlReVV5TW1KdmJHUWxNaklsTTBGMGNuVmxKVGRFSlRKREpUSXlkR1Y0ZEVKc2IyTnJKVEl5SlROQkpUVkNKVGRDSlRJeWNHOXphWFJwYjI0bE1qSWxNMEVsTjBJbE1qSjRKVEl5SlROQk1DVXlReVV5TW5rbE1qSWxNMEV3SlRKREpUSXlkeVV5TWlVelFTVXlNbmNsTWpJbE1rTWxNakpvSlRJeUpUTkJKVEl5YUNVeU1pVTNSQ1V5UXlVeU1uUmxlSFFsTWpJbE0wRWxNaklsUlRZbE9UUWxRamtsUlRrbE9EQWxRVEFsUlRVbE9Ea2xPRVFsUlRjbE9FRWxRallsUlRZbE9EQWxPREV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4TlNVeVF5VXlNbVp2Ym5SR1lXMXBiSGtsTWpJbE0wRWxNaklsUlRVbFFVVWxPRUlsUlRRbFFrUWxPVE1sTWpJbE1rTWxNakppYjJ4a0pUSXlKVE5CZEhKMVpTVTNSQ1V5UXlVeU1uUmxlSFJDYkc5amF5VXlNaVV6UVNVMVFpVTNRaVV5TW5CdmMybDBhVzl1SlRJeUpUTkJKVGRDSlRJeWVDVXlNaVV6UVRBbE1rTWxNako1SlRJeUpUTkJNQ1V5UXlVeU1uY2xNaklsTTBFbE1qSjNKVEl5SlRKREpUSXlhQ1V5TWlVelFTVXlNbWdsTWpJbE4wUWxNa01sTWpKMFpYaDBKVEl5SlROQkpUSXlKVVUySlRrMEpVSTVKVVU1SlRnd0pVRXdKVVUxSlRrd0pUaEZKVVUzSlRoQkpVSTJKVVUySlRnd0pUZ3h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"/>
    </extobj>
    <extobj name="E657119C-6982-421D-8BA7-E74DEB70A7D9-2">
      <extobjdata type="E657119C-6982-421D-8BA7-E74DEB70A7D9" data="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UzUkNVeVF5VXlNblJsZUhSQ2JHOWpheVV5TWlVelFTVTFRaVUzUWlVeU1uQnZjMmwwYVc5dUpUSXlKVE5CSlRkQ0pUSXllQ1V5TWlVelFURXdKVEpESlRJeWVTVXlNaVV6UVRBbE1rTWxNakozSlRJeUpUTkJKVEl5ZHkweU1DVXlNaVV5UXlVeU1tZ2xNaklsTTBFbE1qSm9KVEl5SlRkRUpUSkRKVEl5ZEdWNGRDVXlNaVV6UVNVeU1p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1KdmVVcHlRMGxFU21FME56VXlPVElsTWpJbE0wRWxOMElsTWpKcFpDVXlNaVV6UVNVeU1tSnZlVXB5UTBsRVNtRTBOelV5T1RJbE1qSWxNa01sTWpKdVlXMWxKVEl5SlROQkpUSXlkR1Y0ZENVeU1pVXlReVV5TW5ScGRHeGxKVEl5SlROQkpUSXlKVVUySlRrMkpUZzNKVVUySlRsREpVRkR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sSkpabU4yVEZWa2RGSTRNRGsxT0RVbE1qSWxOMFFsTWtNbE4wSWxNakp1WVcxbEpUSXlKVE5CSlRJeUpVVTFKVGt3SlRoRUpVVTNKVUUzSlVJd0pUSXlKVEpESlRJeWRIbHdaU1V5TWlVelFTVXlNbk4wY21sdVp5VXlNaVV5UXlVeU1uWmhiSFZsSlRJeUpUTkJKVEl5SlRJeUpUSkRKVEl5WTJGMFpXZHZjbmtsTWpJbE0wRWxNakprWldaaGRXeDBKVEl5SlRKREpUSXlhV1FsTWpJbE0wRWxNakpHZVhsR2NrcFlWVTFYT0RJNU5qTTV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qUWxNa01sTWpKbWIyNTBSbUZ0YVd4NUpUSXlKVE5CSlRJeUpVVTFKVUZGSlRoQ0pVVTBKVUpFSlRrekpUSXlKVEpESlRJeVltOXNaQ1V5TWlVelFYUnlkV1VsTjBRbE1rTWxNakowWlhoMFFteHZZMnNsTWpJbE0wRWxOVUlsTjBJbE1qSndiM05wZEdsdmJpVXlNaVV6UVNVM1FpVXlNbmdsTWpJbE0wRXdKVEpESlRJeWVTVXlNaVV6UVRBbE1rTWxNakozSlRJeUpUTkJKVEl5ZHlVeU1pVXlReVV5TW1nbE1qSWxNMEVsTWpKb0pUSXlKVGRFSlRKREpUSXlkR1Y0ZENVeU1pVXpRU1V5TWlWRk55VkJNaVZDTXlWRk5pVTRSU1U1TWlWRk5pVTVOQ1ZDUlNWRk5pVkNRU1U1TUNWRk9DVkJSaVU0TmlWRk5TVTRPQ1ZCUW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kJZZFVkcWVtcG1jM0F4TVRnM01qVWxNaklsTTBFbE4wSWxNakpwWkNVeU1pVXpRU1V5TW5CWWRVZHFlbXBtYzNBeE1UZzNNalVsTWpJbE1rTWxNakp1WVcxbEpUSXlKVE5CSlRJeWRHVjRkQ1V5TWlVeVF5VXlNblJwZEd4bEpUSXlKVE5CSlRJeUpVVTJKVGsySlRnM0pVVTJKVGxESlVGRE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1kU1FVTnNSbmxEUm04Mk1URTVOalVsTWpJbE4wUWxNa01sTjBJbE1qSnVZVzFsSlRJeUpUTkJKVEl5SlVVMUpUa3dKVGhFSlVVM0pVRTNKVUl3SlRJeUpUSkRKVEl5ZEhsd1pTVXlNaVV6UVNVeU1uTjBjbWx1WnlVeU1pVXlReVV5TW5aaGJIVmxKVEl5SlROQkpUSXlKVEl5SlRKREpUSXlZMkYwWldkdmNua2xNaklsTTBFbE1qSmtaV1poZFd4MEpUSXlKVEpESlRJeWFXUWxNaklsTTBFbE1qSjZabVpaYzFadlNVSmpNREF4TWpZd0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TNSQ1V5UXlVeU1rMVVjRlo1Ym0xalpra3lNekEyT1RVbE1qSWxNMEVsTjBJbE1qSnBaQ1V5TWlVelFTVXlNazFVY0ZaNWJtMWpaa2t5TXpBMk9UVWxNaklsTWtNbE1qSnVZVzFsSlRJeUpUTkJKVEl5Y21WamRHRnVaMnhsSlRJeUpUSkRKVEl5ZEdsMGJHVWxNaklsTTBFbE1qSWxSVGNsT1VZbFFUa2xSVFVsUWtRbFFUSWxNaklsTWtNbE1qSmpZWFJsWjI5eWVTVXlNaVV6UVNVeU1tSmhjMmxq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1admJuUkdZVzFwYkhrbE1qSWxNMEVsTWpJbFJUVWxRVVVsT0VJbFJUUWxRa1FsT1RNbE1qSWxNa01sTWpKaWIyeGtKVEl5SlROQmRISjFaU1UzUkNVeVF5VXlNblJsZUhSQ2JHOWpheVV5TWlVelFTVTFRaVUzUWlVeU1uQnZjMmwwYVc5dUpUSXlKVE5CSlRkQ0pUSXllQ1V5TWlVelFURXdKVEpESlRJeWVTVXlNaVV6UVRBbE1rTWxNakozSlRJeUpUTkJKVEl5ZHkweU1DVXlNaVV5UXlVeU1tZ2xNaklsTTBFbE1qSm9KVEl5SlRkRUpUSkRKVEl5ZEdWNGRDVXlNaVV6UVNVeU1p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5aQlpHeGtjVkpuUkZBNE1EWTVPVGNsTWpJbE0wRWxOMElsTWpKcFpDVXlNaVV6UVNVeU1uWkJaR3hrY1ZKblJGQTRNRFk1T1RjbE1qSWxNa01sTWpKdVlXMWxKVEl5SlROQkpUSXlkR1Y0ZENVeU1pVXlReVV5TW5ScGRHeGxKVEl5SlROQkpUSXlKVVUySlRrMkpUZzNKVVUySlRsREpVRkR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reHdiMFpOYlhaVlZtMHdOekl3TXpZbE1qSWxOMFFsTWtNbE4wSWxNakp1WVcxbEpUSXlKVE5CSlRJeUpVVTFKVGt3SlRoRUpVVTNKVUUzSlVJd0pUSXlKVEpESlRJeWRIbHdaU1V5TWlVelFTVXlNbk4wY21sdVp5VXlNaVV5UXlVeU1uWmhiSFZsSlRJeUpUTkJKVEl5SlRJeUpUSkRKVEl5WTJGMFpXZHZjbmtsTWpJbE0wRWxNakprWldaaGRXeDBKVEl5SlRKREpUSXlhV1FsTWpJbE0wRWxNakpHVDJWMmJGUnVTV0ZJTURZek1qazF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GRFSlRKREpUSXlVM0o2VkZac1RIVldkek00TmpVMk15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5nbE1qSWxNMEV4TUNVeVF5VXlNbWdsTWpJbE0wRWxNakpvSlRJeUpUSkRKVEl5ZVNVeU1pVXpRVEFsTjBRbE1rTWxNakowWlhoMEpUSXlKVE5CSlRJeUpVVTFKVGc0SlVJMkpVVTFKVGcySlVJM0pVVTRKVUZGSlVKRkpVVTFKVUUwSlRnM0pVVTBKVUk0SlVGRVNFWkRjeVV5UmtoRFJrTnpKVVUySlVJekpUZzBKVVU1SlRsREpVSXlKVVU1SlRnd0pVSTRKVVUySlRrMUpVRXp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U5oZEdWbmIzSjVKVEl5SlROQkpUSXlZbUZ6YVdNbE1qSWxNa01sTWpKc2IyTnJaV1FsTWpJbE0wRm1ZV3h6WlNVeVF5VXlNbWR5YjNWd0pUSXlKVE5CSlRJeUpUSXlKVGRFSlRKREpUSXlSVmxuYmxGclpWaDBaRGczTVRJNE15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5nbE1qSWxNMEV4TUNVeVF5VXlNbWdsTWpJbE0wRWxNakpvSlRJeUpUSkRKVEl5ZVNVeU1pVXpRVEFsTjBRbE1rTWxNakowWlhoMEpUSXlKVE5CSlRJeUpVVTNKVGcxSlVFM0pVVTJKVGs0SlRoRkpUSkdKVVUzSlVFNUpVSkJKVVU0SlVJd0pUZ3pKVEpHSlVVM0pUazBKVUkxSlVVMkpVRXlKVUZHSlRKR0pUTkRaR2wySlRORkpVVTFKVGhCSlRsRkpVVTFKVGcxSlVGREpVVTRKVUZGSlVKRkpVVTFKVUUwSlRnM0pVVTNKVGswSlVFNEpVVTNKVGswSlVJMUpUTkRKVEpHWkdsMkpUTkZ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U5oZEdWbmIzSjVKVEl5SlROQkpUSXlZbUZ6YVdNbE1qSWxNa01sTWpKc2IyTnJaV1FsTWpJbE0wRm1ZV3h6WlNVeVF5VXlNbWR5YjNWd0pUSXlKVE5CSlRJeUpUSXlKVGRFSlRKREpUSXlURnBIWjJOTVdXOVliVGM1T1Rnek9T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1qSm1iMjUwUm1GdGFXeDVKVEl5SlROQkpUSXlKVVUxSlVGRkpUaENKVVUwSlVKRUpUa3pKVEl5SlRKREpUSXlZbTlzWkNVeU1pVXpRWFJ5ZFdVbE4wUWxNa01sTWpKMFpYaDBRbXh2WTJzbE1qSWxNMEVsTlVJbE4wSWxNakp3YjNOcGRHbHZiaVV5TWlVelFTVTNRaVV5TW5nbE1qSWxNMEV4TUNVeVF5VXlNbmtsTWpJbE0wRXdKVEpESlRJeWR5VXlNaVV6UVNVeU1uY3RNakFsTWpJbE1rTWxNakpvSlRJeUpUTkJKVEl5YUNVeU1pVTNSQ1V5UXlVeU1uUmxlSFFsTWpJbE0wRWxNakl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nFZWHBTVW14cldtRjFPVE14T0RNNE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ZUNVeU1pVXpRVEV3SlRKREpUSXlhQ1V5TWlVelFTVXlNbWdsTWpJbE1rTWxNako1SlRJeUpUTkJNQ1UzUkNVeVF5VXlNblJsZUhRbE1qSWxNMEVsTWpJbFJUVWxRVEVsT1RRbFJUVWxPVEFsT0VFbE1rWWxSVFlsT0VNbE9UWWxSVFlsT0VVbE9UZ2xSVFlsT1VNbFFrRWxNa1lsUlRZbFFqY2xRamNsUlRVbE9EY2xPVVFsUlRVbE9VTWxPVVlsUlRZbFFqTWxRalVsUlRnbFFrUWxRVFlsUlRZbFFqWWxPRGdsUlRnbE9EQWxPVGNsUlRZbE9VWWxRalFsUlRZbFFqSWxRamtsUlRZbFFqRWxRa1FsUlRZbFFqSWxRamtsUlRjbFFVUWxPRGt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Wm05dWRFWmhiV2xzZVNVeU1pVXpRU1V5TWlWRk5TVkJSU1U0UWlWRk5DVkNSQ1U1TXlVeU1p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1qSnphWHBsSlRJeUpUTkJNVGdsTWtNbE1qSm1iMjUwUm1GdGFXeDVKVEl5SlROQkpUSXlKVVUxSlVGRkpUaENKVVUwSlVKRUpUa3pKVEl5SlRKREpUSXlZbTlzWkNVeU1pVXpRWFJ5ZFdVbE4wUWxNa01sTWpKMFpYaDBRbXh2WTJzbE1qSWxNMEVsTlVJbE4wSWxNakp3YjNOcGRHbHZiaVV5TWlVelFTVTNRaVV5TW5nbE1qSWxNMEV3SlRKREpUSXllU1V5TWlVelFUQWxNa01sTWpKM0pUSXlKVE5CSlRJeWR5VXlNaVV5UXlVeU1tZ2xNaklsTTBFbE1qSm9KVEl5SlRkRUpUSkRKVEl5ZEdWNGRDVXlNaVV6UVNVeU1pVkZOU1ZDUWlWQ1FTVkZOaVU1UkNVNU1DVkZPQ1ZDUmlVNU1DVkZPQ1ZDUlNVNU15VkZPU1U1T0NWQ05pVkZOaVZCUlNWQ05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Vp2Ym5SR1lXMXBiSGtsTWpJbE0wRWxNaklsUlRVbFFVVWxPRUlsUlRRbFFrUWxPVE1sTWpJbE1rTWxNakppYjJ4a0pUSXlKVE5CZEhKMVpTVTNSQ1V5UXlVeU1uUmxlSFJDYkc5amF5VXlNaVV6UVNVMVFpVTNRaVV5TW5CdmMybDBhVzl1SlRJeUpUTkJKVGRDSlRJeWVDVXlNaVV6UVRFd0pUSkRKVEl5ZVNVeU1pVXpRVEFsTWtNbE1qSjNKVEl5SlROQkpUSXlkeTB5TUNVeU1pVXlReVV5TW1nbE1qSWxNMEVsTWpKb0pUSXlKVGRFSlRKREpUSXlkR1Y0ZENVeU1pVXpRU1V5TWl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UZ2xNa01sTWpKbWIyNTBSbUZ0YVd4NUpUSXlKVE5CSlRJeUpVVTFKVUZGSlRoQ0pVVTBKVUpFSlRrekpUSXlKVEpESlRJeVltOXNaQ1V5TWlVelFYUnlkV1VsTjBRbE1rTWxNakowWlhoMFFteHZZMnNsTWpJbE0wRWxOVUlsTjBJbE1qSndiM05wZEdsdmJpVXlNaVV6UVNVM1FpVXlNbmdsTWpJbE0wRXdKVEpESlRJeWVTVXlNaVV6UVRBbE1rTWxNakozSlRJeUpUTkJKVEl5ZHlVeU1pVXlReVV5TW1nbE1qSWxNMEVsTWpKb0pUSXlKVGRFSlRKREpUSXlkR1Y0ZENVeU1pVXpRU1V5TWlWRk5pVTVOQ1ZDT1NWRk9TVTRNQ1ZCTUNWRk5TVkJSU1U1UlNWRk5pVTVOaVZDUkNWRk9TVTVPQ1ZDTmlWRk5pVkJSU1ZDTl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"/>
    </extobj>
  </extobjs>
</s:customData>
</file>

<file path=customXml/item2.xml><?xml version="1.0" encoding="utf-8"?>
<contractReview xmlns="http://schemas.wps.cn/vas-ai-hub/contract-review">
  <reviewItems>
    <reviewItem>
      <errorID>0fa96890-6f93-422e-88d1-5a3c9f24d3eb</errorID>
      <errorWord>kgCO2e</errorWord>
      <group>L1_AI</group>
      <groupName>深度校对</groupName>
      <ability>L2_AI_Grammar</ability>
      <abilityName>语法纠错</abilityName>
      <candidateList>
        <item>为kgCO2e</item>
      </candidateList>
      <explain/>
      <paraID>437E7492</paraID>
      <start>39</start>
      <end>45</end>
      <status>unmodified</status>
      <modifiedWord/>
      <trackRevisions>false</trackRevisions>
    </reviewItem>
    <reviewItem>
      <errorID>8f963b22-b13f-4094-817b-943d9494a910</errorID>
      <errorWord>，</errorWord>
      <group>L1_Format</group>
      <groupName>格式问题</groupName>
      <ability>L2_HalfPunc</ability>
      <abilityName>全半角检查</abilityName>
      <candidateList>
        <item>,</item>
      </candidateList>
      <explain>文本全半角错误。</explain>
      <paraID> BE89A93</paraID>
      <start>16</start>
      <end>17</end>
      <status>unmodified</status>
      <modifiedWord/>
      <trackRevisions>false</trackRevisions>
    </reviewItem>
    <reviewItem>
      <errorID>8d9a0613-e2f4-4c4d-bd16-0d1cc481ac48</errorID>
      <errorWord>，</errorWord>
      <group>L1_Format</group>
      <groupName>格式问题</groupName>
      <ability>L2_HalfPunc</ability>
      <abilityName>全半角检查</abilityName>
      <candidateList>
        <item>,</item>
      </candidateList>
      <explain>文本全半角错误。</explain>
      <paraID>103C17A7</paraID>
      <start>16</start>
      <end>17</end>
      <status>unmodified</status>
      <modifiedWord/>
      <trackRevisions>false</trackRevisions>
    </reviewItem>
    <reviewItem>
      <errorID>940d9ff3-aedf-40d5-842f-f84f2847a6c1</errorID>
      <errorWord>(</errorWord>
      <group>L1_Format</group>
      <groupName>格式问题</groupName>
      <ability>L2_HalfPunc</ability>
      <abilityName>全半角检查</abilityName>
      <candidateList>
        <item>（</item>
      </candidateList>
      <explain>文本全半角错误。</explain>
      <paraID>5D3D8256</paraID>
      <start>25</start>
      <end>26</end>
      <status>unmodified</status>
      <modifiedWord/>
      <trackRevisions>false</trackRevisions>
    </reviewItem>
    <reviewItem>
      <errorID>3e9f342b-3fc9-48d1-8bf9-427968373c67</errorID>
      <errorWord>)</errorWord>
      <group>L1_Format</group>
      <groupName>格式问题</groupName>
      <ability>L2_HalfPunc</ability>
      <abilityName>全半角检查</abilityName>
      <candidateList>
        <item>）</item>
      </candidateList>
      <explain>文本全半角错误。</explain>
      <paraID>5D3D8256</paraID>
      <start>35</start>
      <end>36</end>
      <status>unmodified</status>
      <modifiedWord/>
      <trackRevisions>false</trackRevisions>
    </reviewItem>
    <reviewItem>
      <errorID>2fc644a6-4d27-483e-8948-e3bd98e93159</errorID>
      <errorWord>(</errorWord>
      <group>L1_Format</group>
      <groupName>格式问题</groupName>
      <ability>L2_HalfPunc</ability>
      <abilityName>全半角检查</abilityName>
      <candidateList>
        <item>（</item>
      </candidateList>
      <explain>文本全半角错误。</explain>
      <paraID>5D3D8256</paraID>
      <start>70</start>
      <end>71</end>
      <status>unmodified</status>
      <modifiedWord/>
      <trackRevisions>false</trackRevisions>
    </reviewItem>
    <reviewItem>
      <errorID>d1000c73-ca77-40cc-a03a-2221f313e8f3</errorID>
      <errorWord>)</errorWord>
      <group>L1_Format</group>
      <groupName>格式问题</groupName>
      <ability>L2_HalfPunc</ability>
      <abilityName>全半角检查</abilityName>
      <candidateList>
        <item>）</item>
      </candidateList>
      <explain>文本全半角错误。</explain>
      <paraID>5D3D8256</paraID>
      <start>82</start>
      <end>83</end>
      <status>unmodified</status>
      <modifiedWord/>
      <trackRevisions>false</trackRevisions>
    </reviewItem>
    <reviewItem>
      <errorID>3a1ace07-2d7b-4a84-9d1f-d4d518b51a5d</errorID>
      <errorWord>(</errorWord>
      <group>L1_Format</group>
      <groupName>格式问题</groupName>
      <ability>L2_HalfPunc</ability>
      <abilityName>全半角检查</abilityName>
      <candidateList>
        <item>（</item>
      </candidateList>
      <explain>文本全半角错误。</explain>
      <paraID>1883ED51</paraID>
      <start>6</start>
      <end>7</end>
      <status>unmodified</status>
      <modifiedWord/>
      <trackRevisions>false</trackRevisions>
    </reviewItem>
    <reviewItem>
      <errorID>a1ce0593-b12d-4a46-b873-7096d36bce77</errorID>
      <errorWord>)</errorWord>
      <group>L1_Format</group>
      <groupName>格式问题</groupName>
      <ability>L2_HalfPunc</ability>
      <abilityName>全半角检查</abilityName>
      <candidateList>
        <item>）</item>
      </candidateList>
      <explain>文本全半角错误。</explain>
      <paraID>1883ED51</paraID>
      <start>20</start>
      <end>21</end>
      <status>unmodified</status>
      <modifiedWord/>
      <trackRevisions>false</trackRevisions>
    </reviewItem>
    <reviewItem>
      <errorID>bc3f8f4e-25a2-48a2-b363-82d3403e826c</errorID>
      <errorWord>(</errorWord>
      <group>L1_Format</group>
      <groupName>格式问题</groupName>
      <ability>L2_HalfPunc</ability>
      <abilityName>全半角检查</abilityName>
      <candidateList>
        <item>（</item>
      </candidateList>
      <explain>文本全半角错误。</explain>
      <paraID>1883ED51</paraID>
      <start>56</start>
      <end>57</end>
      <status>unmodified</status>
      <modifiedWord/>
      <trackRevisions>false</trackRevisions>
    </reviewItem>
    <reviewItem>
      <errorID>2417737e-a75b-47af-9a8a-3d0336110eee</errorID>
      <errorWord>)</errorWord>
      <group>L1_Format</group>
      <groupName>格式问题</groupName>
      <ability>L2_HalfPunc</ability>
      <abilityName>全半角检查</abilityName>
      <candidateList>
        <item>）</item>
      </candidateList>
      <explain>文本全半角错误。</explain>
      <paraID>1883ED51</paraID>
      <start>67</start>
      <end>68</end>
      <status>unmodified</status>
      <modifiedWord/>
      <trackRevisions>false</trackRevisions>
    </reviewItem>
    <reviewItem>
      <errorID>c42ca12b-5f4a-4929-ad65-de00349862f8</errorID>
      <errorWord>(</errorWord>
      <group>L1_Format</group>
      <groupName>格式问题</groupName>
      <ability>L2_HalfPunc</ability>
      <abilityName>全半角检查</abilityName>
      <candidateList>
        <item>（</item>
      </candidateList>
      <explain>文本全半角错误。</explain>
      <paraID>67ACB33C</paraID>
      <start>8</start>
      <end>9</end>
      <status>unmodified</status>
      <modifiedWord/>
      <trackRevisions>false</trackRevisions>
    </reviewItem>
    <reviewItem>
      <errorID>bcde8f0b-496f-4529-b841-527d523abb5f</errorID>
      <errorWord>)</errorWord>
      <group>L1_Format</group>
      <groupName>格式问题</groupName>
      <ability>L2_HalfPunc</ability>
      <abilityName>全半角检查</abilityName>
      <candidateList>
        <item>）</item>
      </candidateList>
      <explain>文本全半角错误。</explain>
      <paraID>67ACB33C</paraID>
      <start>21</start>
      <end>22</end>
      <status>unmodified</status>
      <modifiedWord/>
      <trackRevisions>false</trackRevisions>
    </reviewItem>
    <reviewItem>
      <errorID>513f8679-5010-4e7f-8ae5-393214c20f84</errorID>
      <errorWord>(</errorWord>
      <group>L1_Format</group>
      <groupName>格式问题</groupName>
      <ability>L2_HalfPunc</ability>
      <abilityName>全半角检查</abilityName>
      <candidateList>
        <item>（</item>
      </candidateList>
      <explain>文本全半角错误。</explain>
      <paraID>67ACB33C</paraID>
      <start>34</start>
      <end>35</end>
      <status>unmodified</status>
      <modifiedWord/>
      <trackRevisions>false</trackRevisions>
    </reviewItem>
    <reviewItem>
      <errorID>e756bd27-200b-424a-945c-861c9f78996e</errorID>
      <errorWord>)</errorWord>
      <group>L1_Format</group>
      <groupName>格式问题</groupName>
      <ability>L2_HalfPunc</ability>
      <abilityName>全半角检查</abilityName>
      <candidateList>
        <item>）</item>
      </candidateList>
      <explain>文本全半角错误。</explain>
      <paraID>67ACB33C</paraID>
      <start>45</start>
      <end>46</end>
      <status>unmodified</status>
      <modifiedWord/>
      <trackRevisions>false</trackRevisions>
    </reviewItem>
    <reviewItem>
      <errorID>b04e17d1-487f-418c-bb9d-00f0129347c8</errorID>
      <errorWord>(</errorWord>
      <group>L1_Format</group>
      <groupName>格式问题</groupName>
      <ability>L2_HalfPunc</ability>
      <abilityName>全半角检查</abilityName>
      <candidateList>
        <item>（</item>
      </candidateList>
      <explain>文本全半角错误。</explain>
      <paraID>67ACB33C</paraID>
      <start>70</start>
      <end>71</end>
      <status>unmodified</status>
      <modifiedWord/>
      <trackRevisions>false</trackRevisions>
    </reviewItem>
    <reviewItem>
      <errorID>170ee2f2-6af3-439b-9357-93a940bb2f91</errorID>
      <errorWord>)</errorWord>
      <group>L1_Format</group>
      <groupName>格式问题</groupName>
      <ability>L2_HalfPunc</ability>
      <abilityName>全半角检查</abilityName>
      <candidateList>
        <item>）</item>
      </candidateList>
      <explain>文本全半角错误。</explain>
      <paraID>67ACB33C</paraID>
      <start>73</start>
      <end>74</end>
      <status>unmodified</status>
      <modifiedWord/>
      <trackRevisions>false</trackRevisions>
    </reviewItem>
    <reviewItem>
      <errorID>73760732-a6fb-437d-b179-98553c597443</errorID>
      <errorWord>(</errorWord>
      <group>L1_Format</group>
      <groupName>格式问题</groupName>
      <ability>L2_HalfPunc</ability>
      <abilityName>全半角检查</abilityName>
      <candidateList>
        <item>（</item>
      </candidateList>
      <explain>文本全半角错误。</explain>
      <paraID>4682FBF9</paraID>
      <start>14</start>
      <end>15</end>
      <status>unmodified</status>
      <modifiedWord/>
      <trackRevisions>false</trackRevisions>
    </reviewItem>
    <reviewItem>
      <errorID>8ff0f8ce-8ab6-43cb-b580-a3a686040565</errorID>
      <errorWord>)</errorWord>
      <group>L1_Format</group>
      <groupName>格式问题</groupName>
      <ability>L2_HalfPunc</ability>
      <abilityName>全半角检查</abilityName>
      <candidateList>
        <item>）</item>
      </candidateList>
      <explain>文本全半角错误。</explain>
      <paraID>4682FBF9</paraID>
      <start>23</start>
      <end>24</end>
      <status>unmodified</status>
      <modifiedWord/>
      <trackRevisions>false</trackRevisions>
    </reviewItem>
    <reviewItem>
      <errorID>43f0d4de-4482-43ec-9a2c-e695657e866b</errorID>
      <errorWord>(</errorWord>
      <group>L1_Format</group>
      <groupName>格式问题</groupName>
      <ability>L2_HalfPunc</ability>
      <abilityName>全半角检查</abilityName>
      <candidateList>
        <item>（</item>
      </candidateList>
      <explain>文本全半角错误。</explain>
      <paraID>4682FBF9</paraID>
      <start>36</start>
      <end>37</end>
      <status>unmodified</status>
      <modifiedWord/>
      <trackRevisions>false</trackRevisions>
    </reviewItem>
    <reviewItem>
      <errorID>3b0af6e1-c567-49d1-9874-b450c146469a</errorID>
      <errorWord>)</errorWord>
      <group>L1_Format</group>
      <groupName>格式问题</groupName>
      <ability>L2_HalfPunc</ability>
      <abilityName>全半角检查</abilityName>
      <candidateList>
        <item>）</item>
      </candidateList>
      <explain>文本全半角错误。</explain>
      <paraID>4682FBF9</paraID>
      <start>51</start>
      <end>52</end>
      <status>unmodified</status>
      <modifiedWord/>
      <trackRevisions>false</trackRevisions>
    </reviewItem>
    <reviewItem>
      <errorID>68f5c114-9097-43b5-952e-4c284874285a</errorID>
      <errorWord>(</errorWord>
      <group>L1_Format</group>
      <groupName>格式问题</groupName>
      <ability>L2_HalfPunc</ability>
      <abilityName>全半角检查</abilityName>
      <candidateList>
        <item>（</item>
      </candidateList>
      <explain>文本全半角错误。</explain>
      <paraID>4682FBF9</paraID>
      <start>68</start>
      <end>69</end>
      <status>unmodified</status>
      <modifiedWord/>
      <trackRevisions>false</trackRevisions>
    </reviewItem>
    <reviewItem>
      <errorID>2999bf4d-7097-45e3-a42b-8ad9272ef22a</errorID>
      <errorWord>)</errorWord>
      <group>L1_Format</group>
      <groupName>格式问题</groupName>
      <ability>L2_HalfPunc</ability>
      <abilityName>全半角检查</abilityName>
      <candidateList>
        <item>）</item>
      </candidateList>
      <explain>文本全半角错误。</explain>
      <paraID>4682FBF9</paraID>
      <start>76</start>
      <end>77</end>
      <status>unmodified</status>
      <modifiedWord/>
      <trackRevisions>false</trackRevisions>
    </reviewItem>
    <reviewItem>
      <errorID>5a45c742-78bf-4ca6-8957-6bec030ad935</errorID>
      <errorWord>(</errorWord>
      <group>L1_Format</group>
      <groupName>格式问题</groupName>
      <ability>L2_HalfPunc</ability>
      <abilityName>全半角检查</abilityName>
      <candidateList>
        <item>（</item>
      </candidateList>
      <explain>文本全半角错误。</explain>
      <paraID>4682FBF9</paraID>
      <start>98</start>
      <end>99</end>
      <status>unmodified</status>
      <modifiedWord/>
      <trackRevisions>false</trackRevisions>
    </reviewItem>
    <reviewItem>
      <errorID>ad9f6f12-6c53-4757-98d2-f9286838f844</errorID>
      <errorWord>)</errorWord>
      <group>L1_Format</group>
      <groupName>格式问题</groupName>
      <ability>L2_HalfPunc</ability>
      <abilityName>全半角检查</abilityName>
      <candidateList>
        <item>）</item>
      </candidateList>
      <explain>文本全半角错误。</explain>
      <paraID>4682FBF9</paraID>
      <start>103</start>
      <end>104</end>
      <status>unmodified</status>
      <modifiedWord/>
      <trackRevisions>false</trackRevisions>
    </reviewItem>
    <reviewItem>
      <errorID>1e6b5e5b-4b2d-49f0-ab52-ba783b8dd211</errorID>
      <errorWord>(</errorWord>
      <group>L1_Format</group>
      <groupName>格式问题</groupName>
      <ability>L2_HalfPunc</ability>
      <abilityName>全半角检查</abilityName>
      <candidateList>
        <item>（</item>
      </candidateList>
      <explain>文本全半角错误。</explain>
      <paraID>1A58D494</paraID>
      <start>21</start>
      <end>22</end>
      <status>unmodified</status>
      <modifiedWord/>
      <trackRevisions>false</trackRevisions>
    </reviewItem>
    <reviewItem>
      <errorID>6e21972a-9c49-474c-b760-83aed3252361</errorID>
      <errorWord>CO2</errorWord>
      <group>L1_AI</group>
      <groupName>深度校对</groupName>
      <ability>L2_AI_Word</ability>
      <abilityName>字词纠错</abilityName>
      <candidateList>
        <item>CO₂</item>
      </candidateList>
      <explain/>
      <paraID>1A58D494</paraID>
      <start>22</start>
      <end>25</end>
      <status>unmodified</status>
      <modifiedWord/>
      <trackRevisions>false</trackRevisions>
    </reviewItem>
    <reviewItem>
      <errorID>f5249033-eb0a-4cf1-a5b9-8ff988fe6e06</errorID>
      <errorWord>)</errorWord>
      <group>L1_Format</group>
      <groupName>格式问题</groupName>
      <ability>L2_HalfPunc</ability>
      <abilityName>全半角检查</abilityName>
      <candidateList>
        <item>）</item>
      </candidateList>
      <explain>文本全半角错误。</explain>
      <paraID>1A58D494</paraID>
      <start>25</start>
      <end>26</end>
      <status>unmodified</status>
      <modifiedWord/>
      <trackRevisions>false</trackRevisions>
    </reviewItem>
    <reviewItem>
      <errorID>194e7580-5cf2-46d0-bd30-eacf9481c6a1</errorID>
      <errorWord>(</errorWord>
      <group>L1_Format</group>
      <groupName>格式问题</groupName>
      <ability>L2_HalfPunc</ability>
      <abilityName>全半角检查</abilityName>
      <candidateList>
        <item>（</item>
      </candidateList>
      <explain>文本全半角错误。</explain>
      <paraID>1A58D494</paraID>
      <start>29</start>
      <end>30</end>
      <status>unmodified</status>
      <modifiedWord/>
      <trackRevisions>false</trackRevisions>
    </reviewItem>
    <reviewItem>
      <errorID>7851f661-2060-4dc5-8c97-bf608779279c</errorID>
      <errorWord>)</errorWord>
      <group>L1_Format</group>
      <groupName>格式问题</groupName>
      <ability>L2_HalfPunc</ability>
      <abilityName>全半角检查</abilityName>
      <candidateList>
        <item>）</item>
      </candidateList>
      <explain>文本全半角错误。</explain>
      <paraID>1A58D494</paraID>
      <start>33</start>
      <end>34</end>
      <status>unmodified</status>
      <modifiedWord/>
      <trackRevisions>false</trackRevisions>
    </reviewItem>
    <reviewItem>
      <errorID>cf5fb3c5-3f7c-4866-98ce-2c7b9fb51cc1</errorID>
      <errorWord>(</errorWord>
      <group>L1_Format</group>
      <groupName>格式问题</groupName>
      <ability>L2_HalfPunc</ability>
      <abilityName>全半角检查</abilityName>
      <candidateList>
        <item>（</item>
      </candidateList>
      <explain>文本全半角错误。</explain>
      <paraID>1A58D494</paraID>
      <start>39</start>
      <end>40</end>
      <status>unmodified</status>
      <modifiedWord/>
      <trackRevisions>false</trackRevisions>
    </reviewItem>
    <reviewItem>
      <errorID>b703d409-2001-4910-bf01-46339399ac3a</errorID>
      <errorWord>)</errorWord>
      <group>L1_Format</group>
      <groupName>格式问题</groupName>
      <ability>L2_HalfPunc</ability>
      <abilityName>全半角检查</abilityName>
      <candidateList>
        <item>）</item>
      </candidateList>
      <explain>文本全半角错误。</explain>
      <paraID>1A58D494</paraID>
      <start>43</start>
      <end>44</end>
      <status>unmodified</status>
      <modifiedWord/>
      <trackRevisions>false</trackRevisions>
    </reviewItem>
    <reviewItem>
      <errorID>274565b7-0306-4dad-90af-9c65bf7d8cbf</errorID>
      <errorWord>玺</errorWord>
      <group>L1_AI</group>
      <groupName>深度校对</groupName>
      <ability>L2_AI_Word</ability>
      <abilityName>字词纠错</abilityName>
      <candidateList>
        <item>氢</item>
      </candidateList>
      <explain/>
      <paraID>1A58D494</paraID>
      <start>45</start>
      <end>46</end>
      <status>modified</status>
      <modifiedWord>氢</modifiedWord>
      <trackRevisions>false</trackRevisions>
    </reviewItem>
    <reviewItem>
      <errorID>e90fd6b1-0cfd-4250-916d-836ec4fb7b6c</errorID>
      <errorWord>(</errorWord>
      <group>L1_Format</group>
      <groupName>格式问题</groupName>
      <ability>L2_HalfPunc</ability>
      <abilityName>全半角检查</abilityName>
      <candidateList>
        <item>（</item>
      </candidateList>
      <explain>文本全半角错误。</explain>
      <paraID>1A58D494</paraID>
      <start>50</start>
      <end>51</end>
      <status>unmodified</status>
      <modifiedWord/>
      <trackRevisions>false</trackRevisions>
    </reviewItem>
    <reviewItem>
      <errorID>b947f474-a3f4-4673-9a39-ffe9e3079d12</errorID>
      <errorWord>)</errorWord>
      <group>L1_Format</group>
      <groupName>格式问题</groupName>
      <ability>L2_HalfPunc</ability>
      <abilityName>全半角检查</abilityName>
      <candidateList>
        <item>）</item>
      </candidateList>
      <explain>文本全半角错误。</explain>
      <paraID>1A58D494</paraID>
      <start>55</start>
      <end>56</end>
      <status>unmodified</status>
      <modifiedWord/>
      <trackRevisions>false</trackRevisions>
    </reviewItem>
    <reviewItem>
      <errorID>70ed1b42-0d89-4bb0-a242-50d0de1cf2a5</errorID>
      <errorWord>(</errorWord>
      <group>L1_Format</group>
      <groupName>格式问题</groupName>
      <ability>L2_HalfPunc</ability>
      <abilityName>全半角检查</abilityName>
      <candidateList>
        <item>（</item>
      </candidateList>
      <explain>文本全半角错误。</explain>
      <paraID>1A58D494</paraID>
      <start>62</start>
      <end>63</end>
      <status>unmodified</status>
      <modifiedWord/>
      <trackRevisions>false</trackRevisions>
    </reviewItem>
    <reviewItem>
      <errorID>d066d444-502c-4652-b806-7853519081eb</errorID>
      <errorWord>)</errorWord>
      <group>L1_Format</group>
      <groupName>格式问题</groupName>
      <ability>L2_HalfPunc</ability>
      <abilityName>全半角检查</abilityName>
      <candidateList>
        <item>）</item>
      </candidateList>
      <explain>文本全半角错误。</explain>
      <paraID>1A58D494</paraID>
      <start>67</start>
      <end>68</end>
      <status>unmodified</status>
      <modifiedWord/>
      <trackRevisions>false</trackRevisions>
    </reviewItem>
    <reviewItem>
      <errorID>fff96123-0bde-4f7d-9e27-b78e6903bef8</errorID>
      <errorWord>(</errorWord>
      <group>L1_Format</group>
      <groupName>格式问题</groupName>
      <ability>L2_HalfPunc</ability>
      <abilityName>全半角检查</abilityName>
      <candidateList>
        <item>（</item>
      </candidateList>
      <explain>文本全半角错误。</explain>
      <paraID>1A58D494</paraID>
      <start>73</start>
      <end>74</end>
      <status>unmodified</status>
      <modifiedWord/>
      <trackRevisions>false</trackRevisions>
    </reviewItem>
    <reviewItem>
      <errorID>6aefd5a5-9c37-43bf-a9a4-591d49248875</errorID>
      <errorWord>)</errorWord>
      <group>L1_Format</group>
      <groupName>格式问题</groupName>
      <ability>L2_HalfPunc</ability>
      <abilityName>全半角检查</abilityName>
      <candidateList>
        <item>）</item>
      </candidateList>
      <explain>文本全半角错误。</explain>
      <paraID>1A58D494</paraID>
      <start>77</start>
      <end>78</end>
      <status>unmodified</status>
      <modifiedWord/>
      <trackRevisions>false</trackRevisions>
    </reviewItem>
    <reviewItem>
      <errorID>1f00e72c-b714-4a55-9653-3db2b14ab276</errorID>
      <errorWord>化氮</errorWord>
      <group>L1_AI</group>
      <groupName>深度校对</groupName>
      <ability>L2_AI_Grammar</ability>
      <abilityName>语法纠错</abilityName>
      <candidateList>
        <item>氟化氮</item>
      </candidateList>
      <explain/>
      <paraID>1A58D494</paraID>
      <start>80</start>
      <end>83</end>
      <status>modified</status>
      <modifiedWord>氟化氮</modifiedWord>
      <trackRevisions>false</trackRevisions>
    </reviewItem>
    <reviewItem>
      <errorID>4b0dec71-662a-48dc-ad09-e2a8b9c503e8</errorID>
      <errorWord>(</errorWord>
      <group>L1_Format</group>
      <groupName>格式问题</groupName>
      <ability>L2_HalfPunc</ability>
      <abilityName>全半角检查</abilityName>
      <candidateList>
        <item>（</item>
      </candidateList>
      <explain>文本全半角错误。</explain>
      <paraID>1A58D494</paraID>
      <start>83</start>
      <end>84</end>
      <status>unmodified</status>
      <modifiedWord/>
      <trackRevisions>false</trackRevisions>
    </reviewItem>
    <reviewItem>
      <errorID>878ba110-a537-445e-ae76-538e8759acc6</errorID>
      <errorWord>)</errorWord>
      <group>L1_Format</group>
      <groupName>格式问题</groupName>
      <ability>L2_HalfPunc</ability>
      <abilityName>全半角检查</abilityName>
      <candidateList>
        <item>）</item>
      </candidateList>
      <explain>文本全半角错误。</explain>
      <paraID>1A58D494</paraID>
      <start>87</start>
      <end>88</end>
      <status>unmodified</status>
      <modifiedWord/>
      <trackRevisions>false</trackRevisions>
    </reviewItem>
    <reviewItem>
      <errorID>47f9c1c3-9a0c-404b-bdb3-30cc36ec3418</errorID>
      <errorWord>放</errorWord>
      <group>L1_Word</group>
      <groupName>字词问题</groupName>
      <ability>L2_Typo</ability>
      <abilityName>字词错误</abilityName>
      <candidateList>
        <item>放及</item>
      </candidateList>
      <explain/>
      <paraID>6A7B3221</paraID>
      <start>54</start>
      <end>56</end>
      <status>modified</status>
      <modifiedWord>放及</modifiedWord>
      <trackRevisions>false</trackRevisions>
    </reviewItem>
    <reviewItem>
      <errorID>316b7840-f30b-4307-b310-374412e2def0</errorID>
      <errorWord>其他</errorWord>
      <group>L1_AI</group>
      <groupName>深度校对</groupName>
      <ability>L2_AI_Grammar</ability>
      <abilityName>语法纠错</abilityName>
      <candidateList>
        <item>和其他</item>
      </candidateList>
      <explain/>
      <paraID>6A7B3221</paraID>
      <start>56</start>
      <end>58</end>
      <status>unmodified</status>
      <modifiedWord/>
      <trackRevisions>false</trackRevisions>
    </reviewItem>
    <reviewItem>
      <errorID>4a2368a8-8f8a-40a0-9b1e-a2757e9cd95f</errorID>
      <errorWord>5.2活动数据计量要求</errorWord>
      <group>L1_AI</group>
      <groupName>深度校对</groupName>
      <ability>L2_AI_Title</ability>
      <abilityName>标题检查</abilityName>
      <candidateList/>
      <explain>相邻标题序号不连续。标题‘5.2活动数据计量要求’之前的相邻二级标题序号为5.1，按顺序接下来应为5.2，但该标题下的第一个三级标题‘5.2.1基本原则’序号前的‘5.2’后缺少‘.’，导致相邻标题序号不连续，且后续‘5.2.2具体要求’同样存在此问题。</explain>
      <paraID> 9CBD0E7</paraID>
      <start>0</start>
      <end>11</end>
      <status>unmodified</status>
      <modifiedWord/>
      <trackRevisions>false</trackRevisions>
    </reviewItem>
    <reviewItem>
      <errorID>41c81e95-11c6-482f-b58c-1c185f8c3455</errorID>
      <errorWord>活动</errorWord>
      <group>L1_AI</group>
      <groupName>深度校对</groupName>
      <ability>L2_AI_Punc</ability>
      <abilityName>标点纠错</abilityName>
      <candidateList>
        <item>.活动</item>
      </candidateList>
      <explain/>
      <paraID>49A4EE02</paraID>
      <start>1</start>
      <end>3</end>
      <status>unmodified</status>
      <modifiedWord/>
      <trackRevisions>false</trackRevisions>
    </reviewItem>
    <reviewItem>
      <errorID>5a3377a0-227f-44ff-baad-50b28e6bda0b</errorID>
      <errorWord>(</errorWord>
      <group>L1_Format</group>
      <groupName>格式问题</groupName>
      <ability>L2_HalfPunc</ability>
      <abilityName>全半角检查</abilityName>
      <candidateList>
        <item>（</item>
      </candidateList>
      <explain>文本全半角错误。</explain>
      <paraID> D11C9D9</paraID>
      <start>31</start>
      <end>32</end>
      <status>unmodified</status>
      <modifiedWord/>
      <trackRevisions>false</trackRevisions>
    </reviewItem>
    <reviewItem>
      <errorID>344fc9f4-7dbd-4bb9-bd7e-57f9b5df33d2</errorID>
      <errorWord>)</errorWord>
      <group>L1_Format</group>
      <groupName>格式问题</groupName>
      <ability>L2_HalfPunc</ability>
      <abilityName>全半角检查</abilityName>
      <candidateList>
        <item>）</item>
      </candidateList>
      <explain>文本全半角错误。</explain>
      <paraID> D11C9D9</paraID>
      <start>35</start>
      <end>36</end>
      <status>unmodified</status>
      <modifiedWord/>
      <trackRevisions>false</trackRevisions>
    </reviewItem>
    <reviewItem>
      <errorID>c5ff7f7e-dccb-4dfb-87d5-4ebc28554dd4</errorID>
      <errorWord>(</errorWord>
      <group>L1_Format</group>
      <groupName>格式问题</groupName>
      <ability>L2_HalfPunc</ability>
      <abilityName>全半角检查</abilityName>
      <candidateList>
        <item>（</item>
      </candidateList>
      <explain>文本全半角错误。</explain>
      <paraID>61AEB2F7</paraID>
      <start>17</start>
      <end>18</end>
      <status>unmodified</status>
      <modifiedWord/>
      <trackRevisions>false</trackRevisions>
    </reviewItem>
    <reviewItem>
      <errorID>3662269b-2a44-4af2-87c9-54dd681e023b</errorID>
      <errorWord>)</errorWord>
      <group>L1_Format</group>
      <groupName>格式问题</groupName>
      <ability>L2_HalfPunc</ability>
      <abilityName>全半角检查</abilityName>
      <candidateList>
        <item>）</item>
      </candidateList>
      <explain>文本全半角错误。</explain>
      <paraID>61AEB2F7</paraID>
      <start>22</start>
      <end>23</end>
      <status>unmodified</status>
      <modifiedWord/>
      <trackRevisions>false</trackRevisions>
    </reviewItem>
    <reviewItem>
      <errorID>47d97ae6-e4e9-4b0e-b60a-a654f8fb11f8</errorID>
      <errorWord>(</errorWord>
      <group>L1_Format</group>
      <groupName>格式问题</groupName>
      <ability>L2_HalfPunc</ability>
      <abilityName>全半角检查</abilityName>
      <candidateList>
        <item>（</item>
      </candidateList>
      <explain>文本全半角错误。</explain>
      <paraID>61AEB2F7</paraID>
      <start>48</start>
      <end>49</end>
      <status>unmodified</status>
      <modifiedWord/>
      <trackRevisions>false</trackRevisions>
    </reviewItem>
    <reviewItem>
      <errorID>2efcfeb2-2902-4dc0-a825-3c1964318ccb</errorID>
      <errorWord>)</errorWord>
      <group>L1_Format</group>
      <groupName>格式问题</groupName>
      <ability>L2_HalfPunc</ability>
      <abilityName>全半角检查</abilityName>
      <candidateList>
        <item>）</item>
      </candidateList>
      <explain>文本全半角错误。</explain>
      <paraID>61AEB2F7</paraID>
      <start>58</start>
      <end>59</end>
      <status>unmodified</status>
      <modifiedWord/>
      <trackRevisions>false</trackRevisions>
    </reviewItem>
    <reviewItem>
      <errorID>b9d67129-bbb9-4d44-8bbb-1ff27c4f296f</errorID>
      <errorWord>(</errorWord>
      <group>L1_Format</group>
      <groupName>格式问题</groupName>
      <ability>L2_HalfPunc</ability>
      <abilityName>全半角检查</abilityName>
      <candidateList>
        <item>（</item>
      </candidateList>
      <explain>文本全半角错误。</explain>
      <paraID>61AEB2F7</paraID>
      <start>76</start>
      <end>77</end>
      <status>unmodified</status>
      <modifiedWord/>
      <trackRevisions>false</trackRevisions>
    </reviewItem>
    <reviewItem>
      <errorID>9893fe52-6a5f-4467-9be3-2a724c114fc3</errorID>
      <errorWord>)</errorWord>
      <group>L1_Format</group>
      <groupName>格式问题</groupName>
      <ability>L2_HalfPunc</ability>
      <abilityName>全半角检查</abilityName>
      <candidateList>
        <item>）</item>
      </candidateList>
      <explain>文本全半角错误。</explain>
      <paraID>61AEB2F7</paraID>
      <start>85</start>
      <end>86</end>
      <status>unmodified</status>
      <modifiedWord/>
      <trackRevisions>false</trackRevisions>
    </reviewItem>
    <reviewItem>
      <errorID>de06883f-72a3-4da6-b944-cc2db77fbaad</errorID>
      <errorWord>(</errorWord>
      <group>L1_Format</group>
      <groupName>格式问题</groupName>
      <ability>L2_HalfPunc</ability>
      <abilityName>全半角检查</abilityName>
      <candidateList>
        <item>（</item>
      </candidateList>
      <explain>文本全半角错误。</explain>
      <paraID>61AEB2F7</paraID>
      <start>160</start>
      <end>161</end>
      <status>unmodified</status>
      <modifiedWord/>
      <trackRevisions>false</trackRevisions>
    </reviewItem>
    <reviewItem>
      <errorID>0fb4e080-ee73-4d41-bcea-68bec9e30460</errorID>
      <errorWord>)</errorWord>
      <group>L1_Format</group>
      <groupName>格式问题</groupName>
      <ability>L2_HalfPunc</ability>
      <abilityName>全半角检查</abilityName>
      <candidateList>
        <item>）</item>
      </candidateList>
      <explain>文本全半角错误。</explain>
      <paraID>61AEB2F7</paraID>
      <start>172</start>
      <end>173</end>
      <status>unmodified</status>
      <modifiedWord/>
      <trackRevisions>false</trackRevisions>
    </reviewItem>
    <reviewItem>
      <errorID>7744f0d5-e7ba-46f5-82f7-e2d3a398caf5</errorID>
      <errorWord>国家生态环境部</errorWord>
      <group>L1_Political</group>
      <groupName>政治性问题</groupName>
      <ability>L2_Unpolitical</ability>
      <abilityName>政治敏感错误</abilityName>
      <candidateList>
        <item>生态环境部</item>
      </candidateList>
      <explain/>
      <paraID>62958B47</paraID>
      <start>114</start>
      <end>121</end>
      <status>unmodified</status>
      <modifiedWord/>
      <trackRevisions>false</trackRevisions>
    </reviewItem>
    <reviewItem>
      <errorID>79e12c91-5499-4ae6-9eed-4c9535bc2ff7</errorID>
      <errorWord>碳氧化率</errorWord>
      <group>L1_Knowledge</group>
      <groupName>知识性问题</groupName>
      <ability>L2_Term</ability>
      <abilityName>专业术语</abilityName>
      <candidateList>
        <item>碳转化率</item>
      </candidateList>
      <explain/>
      <paraID>3665BC88</paraID>
      <start>36</start>
      <end>40</end>
      <status>unmodified</status>
      <modifiedWord/>
      <trackRevisions>false</trackRevisions>
    </reviewItem>
    <reviewItem>
      <errorID>70731fee-97c2-4a39-9acc-e21ecf1a66bf</errorID>
      <errorWord>期为</errorWord>
      <group>L1_Word</group>
      <groupName>字词问题</groupName>
      <ability>L2_Typo</ability>
      <abilityName>字词错误</abilityName>
      <candidateList>
        <item>期</item>
      </candidateList>
      <explain/>
      <paraID>5603A94E</paraID>
      <start>7</start>
      <end>8</end>
      <status>modified</status>
      <modifiedWord>期</modifiedWord>
      <trackRevisions>false</trackRevisions>
    </reviewItem>
    <reviewItem>
      <errorID>2df237eb-4bb5-43e8-98b7-c08af66092d4</errorID>
      <errorWord>,,</errorWord>
      <group>L1_Punc</group>
      <groupName>标点问题</groupName>
      <ability>L2_Punc</ability>
      <abilityName>标点符号检查</abilityName>
      <candidateList>
        <item>,</item>
      </candidateList>
      <explain/>
      <paraID>45A27CA4</paraID>
      <start>3</start>
      <end>4</end>
      <status>modified</status>
      <modifiedWord>,</modifiedWord>
      <trackRevisions>false</trackRevisions>
    </reviewItem>
    <reviewItem>
      <errorID>d8194552-0135-4b02-bc99-0793fe6a774a</errorID>
      <errorWord>碳氧化率</errorWord>
      <group>L1_Knowledge</group>
      <groupName>知识性问题</groupName>
      <ability>L2_Term</ability>
      <abilityName>专业术语</abilityName>
      <candidateList>
        <item>碳转化率</item>
      </candidateList>
      <explain/>
      <paraID> F45F0FB</paraID>
      <start>28</start>
      <end>32</end>
      <status>unmodified</status>
      <modifiedWord/>
      <trackRevisions>false</trackRevisions>
    </reviewItem>
    <reviewItem>
      <errorID>741848e9-e71e-4bbe-9d47-10afc5ac3ed7</errorID>
      <errorWord>:</errorWord>
      <group>L1_Format</group>
      <groupName>格式问题</groupName>
      <ability>L2_HalfPunc</ability>
      <abilityName>全半角检查</abilityName>
      <candidateList>
        <item>：</item>
      </candidateList>
      <explain>文本全半角错误。</explain>
      <paraID> 7A2AEF9</paraID>
      <start>8</start>
      <end>9</end>
      <status>unmodified</status>
      <modifiedWord/>
      <trackRevisions>false</trackRevisions>
    </reviewItem>
    <reviewItem>
      <errorID>39a0d38c-eb1b-41ab-a784-224b2026c4d1</errorID>
      <errorWord>:</errorWord>
      <group>L1_Format</group>
      <groupName>格式问题</groupName>
      <ability>L2_HalfPunc</ability>
      <abilityName>全半角检查</abilityName>
      <candidateList>
        <item>：</item>
      </candidateList>
      <explain>文本全半角错误。</explain>
      <paraID> 99AB875</paraID>
      <start>7</start>
      <end>8</end>
      <status>unmodified</status>
      <modifiedWord/>
      <trackRevisions>false</trackRevisions>
    </reviewItem>
    <reviewItem>
      <errorID>53a7637e-69b4-4d1c-bed6-a26f393a45a9</errorID>
      <errorWord>3.0%~5.0%</errorWord>
      <group>L1_Knowledge</group>
      <groupName>知识性问题</groupName>
      <ability>L2_Knowledge</ability>
      <abilityName>其他知识</abilityName>
      <candidateList>
        <item>3.0%～5.0%</item>
      </candidateList>
      <explain>1. “3.0%~5.0%”中的单位“%”仅出现在后一个数字上，容易引起歧义；根据《现代汉语标点符号数字用法规范手册》，数字表示范围两边需要使用统一的格式。2. 根据标点国标 4.13 中的规则，数字、时间或地域连接符应使用（视觉上更长的）“—”或“～”。</explain>
      <paraID>52511A8D</paraID>
      <start>0</start>
      <end>9</end>
      <status>unmodified</status>
      <modifiedWord/>
      <trackRevisions>false</trackRevisions>
    </reviewItem>
    <reviewItem>
      <errorID>2e969145-8900-42e1-b5d1-f3245ec399c6</errorID>
      <errorWord>5.0%~8.0%</errorWord>
      <group>L1_Knowledge</group>
      <groupName>知识性问题</groupName>
      <ability>L2_Knowledge</ability>
      <abilityName>其他知识</abilityName>
      <candidateList>
        <item>5.0%～8.0%</item>
      </candidateList>
      <explain>1. “5.0%~8.0%”中的单位“%”仅出现在后一个数字上，容易引起歧义；根据《现代汉语标点符号数字用法规范手册》，数字表示范围两边需要使用统一的格式。2. 根据标点国标 4.13 中的规则，数字、时间或地域连接符应使用（视觉上更长的）“—”或“～”。</explain>
      <paraID>6A822C75</paraID>
      <start>0</start>
      <end>9</end>
      <status>unmodified</status>
      <modifiedWord/>
      <trackRevisions>false</trackRevisions>
    </reviewItem>
    <reviewItem>
      <errorID>8cd012d9-b8ca-4e36-8b36-e74aa9d4efc7</errorID>
      <errorWord>8.0%~15.0%</errorWord>
      <group>L1_Knowledge</group>
      <groupName>知识性问题</groupName>
      <ability>L2_Knowledge</ability>
      <abilityName>其他知识</abilityName>
      <candidateList>
        <item>8.0%～15.0%</item>
      </candidateList>
      <explain>1. “8.0%~15.0%”中的单位“%”仅出现在后一个数字上，容易引起歧义；根据《现代汉语标点符号数字用法规范手册》，数字表示范围两边需要使用统一的格式。2. 根据标点国标 4.13 中的规则，数字、时间或地域连接符应使用（视觉上更长的）“—”或“～”。</explain>
      <paraID>62B7CACA</paraID>
      <start>0</start>
      <end>10</end>
      <status>unmodified</status>
      <modifiedWord/>
      <trackRevisions>false</trackRevisions>
    </reviewItem>
    <reviewItem>
      <errorID>62396867-fea0-40cd-86cf-8571f7e25ba4</errorID>
      <errorWord>15.0%~25.0%</errorWord>
      <group>L1_Knowledge</group>
      <groupName>知识性问题</groupName>
      <ability>L2_Knowledge</ability>
      <abilityName>其他知识</abilityName>
      <candidateList>
        <item>15.0%～25.0%</item>
      </candidateList>
      <explain>1. “15.0%~25.0%”中的单位“%”仅出现在后一个数字上，容易引起歧义；根据《现代汉语标点符号数字用法规范手册》，数字表示范围两边需要使用统一的格式。2. 根据标点国标 4.13 中的规则，数字、时间或地域连接符应使用（视觉上更长的）“—”或“～”。</explain>
      <paraID>6CCC2B34</paraID>
      <start>0</start>
      <end>11</end>
      <status>unmodified</status>
      <modifiedWord/>
      <trackRevisions>false</trackRevisions>
    </reviewItem>
    <reviewItem>
      <errorID>ce8558d9-6260-4063-9a3e-2c4a566825c7</errorID>
      <errorWord>10%~15%</errorWord>
      <group>L1_Knowledge</group>
      <groupName>知识性问题</groupName>
      <ability>L2_Knowledge</ability>
      <abilityName>其他知识</abilityName>
      <candidateList>
        <item>10%～15%</item>
      </candidateList>
      <explain>1. “10%~15%”中的单位“%”仅出现在后一个数字上，容易引起歧义；根据《现代汉语标点符号数字用法规范手册》，数字表示范围两边需要使用统一的格式。2. 根据标点国标 4.13 中的规则，数字、时间或地域连接符应使用（视觉上更长的）“—”或“～”。</explain>
      <paraID>2456424D</paraID>
      <start>57</start>
      <end>64</end>
      <status>unmodified</status>
      <modifiedWord/>
      <trackRevisions>false</trackRevisions>
    </reviewItem>
    <reviewItem>
      <errorID>000927d0-fd9e-4eda-b8aa-438c6d9367bd</errorID>
      <errorWord>3.0%~5.0%</errorWord>
      <group>L1_Knowledge</group>
      <groupName>知识性问题</groupName>
      <ability>L2_Knowledge</ability>
      <abilityName>其他知识</abilityName>
      <candidateList>
        <item>3.0%～5.0%</item>
      </candidateList>
      <explain>1. “3.0%~5.0%”中的单位“%”仅出现在后一个数字上，容易引起歧义；根据《现代汉语标点符号数字用法规范手册》，数字表示范围两边需要使用统一的格式。2. 根据标点国标 4.13 中的规则，数字、时间或地域连接符应使用（视觉上更长的）“—”或“～”。</explain>
      <paraID>12790F76</paraID>
      <start>0</start>
      <end>9</end>
      <status>unmodified</status>
      <modifiedWord/>
      <trackRevisions>false</trackRevisions>
    </reviewItem>
    <reviewItem>
      <errorID>919d27f0-23e7-4c9f-837b-00a47f171971</errorID>
      <errorWord>5.0%~8.0%</errorWord>
      <group>L1_Knowledge</group>
      <groupName>知识性问题</groupName>
      <ability>L2_Knowledge</ability>
      <abilityName>其他知识</abilityName>
      <candidateList>
        <item>5.0%～8.0%</item>
      </candidateList>
      <explain>1. “5.0%~8.0%”中的单位“%”仅出现在后一个数字上，容易引起歧义；根据《现代汉语标点符号数字用法规范手册》，数字表示范围两边需要使用统一的格式。2. 根据标点国标 4.13 中的规则，数字、时间或地域连接符应使用（视觉上更长的）“—”或“～”。</explain>
      <paraID>593B55C7</paraID>
      <start>0</start>
      <end>9</end>
      <status>unmodified</status>
      <modifiedWord/>
      <trackRevisions>false</trackRevisions>
    </reviewItem>
    <reviewItem>
      <errorID>1595af5d-1d66-410e-9bba-fa909ee9a708</errorID>
      <errorWord>8.0%~12.0%</errorWord>
      <group>L1_Knowledge</group>
      <groupName>知识性问题</groupName>
      <ability>L2_Knowledge</ability>
      <abilityName>其他知识</abilityName>
      <candidateList>
        <item>8.0%～12.0%</item>
      </candidateList>
      <explain>1. “8.0%~12.0%”中的单位“%”仅出现在后一个数字上，容易引起歧义；根据《现代汉语标点符号数字用法规范手册》，数字表示范围两边需要使用统一的格式。2. 根据标点国标 4.13 中的规则，数字、时间或地域连接符应使用（视觉上更长的）“—”或“～”。</explain>
      <paraID>  609CFF</paraID>
      <start>0</start>
      <end>10</end>
      <status>unmodified</status>
      <modifiedWord/>
      <trackRevisions>false</trackRevisions>
    </reviewItem>
    <reviewItem>
      <errorID>ee68d603-74aa-4e08-8aa2-6ff0c28465bb</errorID>
      <errorWord>12.0%~15.0%</errorWord>
      <group>L1_Knowledge</group>
      <groupName>知识性问题</groupName>
      <ability>L2_Knowledge</ability>
      <abilityName>其他知识</abilityName>
      <candidateList>
        <item>12.0%～15.0%</item>
      </candidateList>
      <explain>1. “12.0%~15.0%”中的单位“%”仅出现在后一个数字上，容易引起歧义；根据《现代汉语标点符号数字用法规范手册》，数字表示范围两边需要使用统一的格式。2. 根据标点国标 4.13 中的规则，数字、时间或地域连接符应使用（视觉上更长的）“—”或“～”。</explain>
      <paraID>62BA8EB6</paraID>
      <start>0</start>
      <end>11</end>
      <status>unmodified</status>
      <modifiedWord/>
      <trackRevisions>false</trackRevisions>
    </reviewItem>
    <reviewItem>
      <errorID>398c08b7-d631-45dc-974e-3ba3acb2e5d0</errorID>
      <errorWord>15.0%~20.0%</errorWord>
      <group>L1_Knowledge</group>
      <groupName>知识性问题</groupName>
      <ability>L2_Knowledge</ability>
      <abilityName>其他知识</abilityName>
      <candidateList>
        <item>15.0%～20.0%</item>
      </candidateList>
      <explain>1. “15.0%~20.0%”中的单位“%”仅出现在后一个数字上，容易引起歧义；根据《现代汉语标点符号数字用法规范手册》，数字表示范围两边需要使用统一的格式。2. 根据标点国标 4.13 中的规则，数字、时间或地域连接符应使用（视觉上更长的）“—”或“～”。</explain>
      <paraID>5CF0E544</paraID>
      <start>0</start>
      <end>11</end>
      <status>unmodified</status>
      <modifiedWord/>
      <trackRevisions>false</trackRevisions>
    </reviewItem>
  </reviewItems>
  <config/>
</contractReview>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17f2d00-72d7-4abc-8692-a2669b73e38c}">
  <ds:schemaRefs/>
</ds:datastoreItem>
</file>

<file path=customXml/itemProps3.xml><?xml version="1.0" encoding="utf-8"?>
<ds:datastoreItem xmlns:ds="http://schemas.openxmlformats.org/officeDocument/2006/customXml" ds:itemID="{5B543AA8-7998-4485-ADE0-6A4C4FA748A9}">
  <ds:schemaRefs/>
</ds:datastoreItem>
</file>

<file path=docProps/app.xml><?xml version="1.0" encoding="utf-8"?>
<Properties xmlns="http://schemas.openxmlformats.org/officeDocument/2006/extended-properties" xmlns:vt="http://schemas.openxmlformats.org/officeDocument/2006/docPropsVTypes">
  <Template>Normal</Template>
  <Pages>41</Pages>
  <Words>1251</Words>
  <Characters>1718</Characters>
  <Lines>51</Lines>
  <Paragraphs>14</Paragraphs>
  <TotalTime>17</TotalTime>
  <ScaleCrop>false</ScaleCrop>
  <LinksUpToDate>false</LinksUpToDate>
  <CharactersWithSpaces>1984</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2024-05-31T04:01:00Z</dcterms:created>
  <dc:creator>1003227768@qq.com</dc:creator>
  <cp:lastModifiedBy>冯夕宸</cp:lastModifiedBy>
  <cp:lastPrinted>2026-07-31T05:58:00Z</cp:lastPrinted>
  <dcterms:modified xsi:type="dcterms:W3CDTF">2026-08-12T02:02:36Z</dcterms:modified>
  <cp:revision>21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(D-7)</vt:lpwstr>
  </property>
  <property fmtid="{D5CDD505-2E9C-101B-9397-08002B2CF9AE}" pid="5" name="MTCustomEquationNumber">
    <vt:lpwstr>1</vt:lpwstr>
  </property>
  <property fmtid="{D5CDD505-2E9C-101B-9397-08002B2CF9AE}" pid="6" name="MTDeferFieldUpdate">
    <vt:lpwstr>1</vt:lpwstr>
  </property>
  <property fmtid="{D5CDD505-2E9C-101B-9397-08002B2CF9AE}" pid="7" name="KSOProductBuildVer">
    <vt:lpwstr>2052-12.1.0.28043</vt:lpwstr>
  </property>
  <property fmtid="{D5CDD505-2E9C-101B-9397-08002B2CF9AE}" pid="8" name="ICV">
    <vt:lpwstr>2B35A1E7DC40472FAB4B14100032ACB1_13</vt:lpwstr>
  </property>
  <property fmtid="{D5CDD505-2E9C-101B-9397-08002B2CF9AE}" pid="9" name="KSOTemplateDocerSaveRecord">
    <vt:lpwstr>eyJoZGlkIjoiOGI4NjI5OTBmMDM1ODFlMDkzNDFlZTFiMWNhZWU5ZTMiLCJ1c2VySWQiOiIyMzg0MjQ2NzgifQ==</vt:lpwstr>
  </property>
</Properties>
</file>