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5294E7">
      <w:pPr>
        <w:pStyle w:val="2"/>
        <w:keepNext w:val="0"/>
        <w:keepLines w:val="0"/>
        <w:widowControl/>
        <w:suppressLineNumbers w:val="0"/>
        <w:shd w:val="clear" w:fill="FFFFFF"/>
        <w:spacing w:before="0" w:beforeAutospacing="0" w:after="160" w:afterAutospacing="0"/>
        <w:ind w:left="0" w:right="0" w:firstLine="0"/>
        <w:jc w:val="center"/>
        <w:rPr>
          <w:rFonts w:hint="eastAsia" w:ascii="方正公文小标宋" w:hAnsi="方正公文小标宋" w:eastAsia="方正公文小标宋" w:cs="方正公文小标宋"/>
          <w:b/>
          <w:bCs/>
          <w:i w:val="0"/>
          <w:iCs w:val="0"/>
          <w:caps w:val="0"/>
          <w:color w:val="0F1115"/>
          <w:spacing w:val="0"/>
          <w:sz w:val="28"/>
          <w:szCs w:val="28"/>
          <w:shd w:val="clear" w:fill="FFFFFF"/>
        </w:rPr>
      </w:pPr>
    </w:p>
    <w:p w14:paraId="1D257E69">
      <w:pPr>
        <w:tabs>
          <w:tab w:val="left" w:pos="851"/>
          <w:tab w:val="left" w:pos="1620"/>
          <w:tab w:val="left" w:pos="1800"/>
        </w:tabs>
        <w:jc w:val="center"/>
        <w:rPr>
          <w:rFonts w:hint="eastAsia" w:ascii="等线" w:hAnsi="等线" w:eastAsia="黑体" w:cs="Times New Roman"/>
          <w:color w:val="auto"/>
          <w:sz w:val="52"/>
          <w:szCs w:val="52"/>
          <w:lang w:val="en-US" w:eastAsia="zh-CN"/>
        </w:rPr>
      </w:pPr>
      <w:r>
        <w:rPr>
          <w:rFonts w:hint="eastAsia" w:ascii="等线" w:hAnsi="等线" w:eastAsia="黑体" w:cs="Times New Roman"/>
          <w:color w:val="auto"/>
          <w:sz w:val="52"/>
          <w:szCs w:val="52"/>
          <w:lang w:val="en-US" w:eastAsia="zh-CN"/>
        </w:rPr>
        <w:t>既有建筑改造过程碳排放计量技术要求</w:t>
      </w:r>
    </w:p>
    <w:p w14:paraId="6EAE7017">
      <w:pPr>
        <w:tabs>
          <w:tab w:val="left" w:pos="851"/>
          <w:tab w:val="left" w:pos="1620"/>
          <w:tab w:val="left" w:pos="1800"/>
        </w:tabs>
        <w:jc w:val="center"/>
        <w:rPr>
          <w:rFonts w:hint="default" w:ascii="等线" w:hAnsi="等线" w:eastAsia="黑体" w:cs="Times New Roman"/>
          <w:color w:val="auto"/>
          <w:sz w:val="52"/>
          <w:szCs w:val="52"/>
          <w:lang w:val="en-US" w:eastAsia="zh-CN"/>
        </w:rPr>
      </w:pPr>
      <w:r>
        <w:rPr>
          <w:rFonts w:hint="eastAsia" w:ascii="等线" w:hAnsi="等线" w:eastAsia="黑体" w:cs="Times New Roman"/>
          <w:color w:val="auto"/>
          <w:sz w:val="52"/>
          <w:szCs w:val="52"/>
          <w:lang w:val="en-US" w:eastAsia="zh-CN"/>
        </w:rPr>
        <w:t>评估报告</w:t>
      </w:r>
    </w:p>
    <w:p w14:paraId="4B4FC2C4">
      <w:pPr>
        <w:autoSpaceDE w:val="0"/>
        <w:autoSpaceDN w:val="0"/>
        <w:adjustRightInd w:val="0"/>
        <w:snapToGrid w:val="0"/>
        <w:spacing w:before="156" w:beforeLines="50"/>
        <w:jc w:val="center"/>
        <w:rPr>
          <w:rFonts w:hint="default" w:ascii="等线" w:hAnsi="等线" w:eastAsia="黑体" w:cs="Times New Roman"/>
          <w:color w:val="auto"/>
          <w:sz w:val="52"/>
          <w:szCs w:val="52"/>
          <w:lang w:val="en-US" w:eastAsia="zh-CN"/>
        </w:rPr>
      </w:pPr>
    </w:p>
    <w:p w14:paraId="6FB8C622">
      <w:pPr>
        <w:rPr>
          <w:color w:val="auto"/>
        </w:rPr>
      </w:pPr>
    </w:p>
    <w:p w14:paraId="54101CFE">
      <w:pPr>
        <w:rPr>
          <w:color w:val="auto"/>
        </w:rPr>
      </w:pPr>
    </w:p>
    <w:p w14:paraId="7604A6BA">
      <w:pPr>
        <w:rPr>
          <w:color w:val="auto"/>
        </w:rPr>
      </w:pPr>
    </w:p>
    <w:p w14:paraId="72ADF0A5">
      <w:pPr>
        <w:rPr>
          <w:color w:val="auto"/>
        </w:rPr>
      </w:pPr>
    </w:p>
    <w:p w14:paraId="16AAB1C1">
      <w:pPr>
        <w:rPr>
          <w:color w:val="auto"/>
        </w:rPr>
      </w:pPr>
    </w:p>
    <w:p w14:paraId="0CE05889">
      <w:pPr>
        <w:rPr>
          <w:color w:val="auto"/>
        </w:rPr>
      </w:pPr>
    </w:p>
    <w:p w14:paraId="4110109A">
      <w:pPr>
        <w:rPr>
          <w:color w:val="auto"/>
        </w:rPr>
      </w:pPr>
    </w:p>
    <w:p w14:paraId="3390EB9C">
      <w:pPr>
        <w:widowControl w:val="0"/>
        <w:spacing w:before="120"/>
        <w:jc w:val="both"/>
        <w:rPr>
          <w:rFonts w:hint="eastAsia" w:ascii="宋体" w:hAnsi="宋体"/>
          <w:color w:val="auto"/>
          <w:sz w:val="28"/>
          <w:szCs w:val="28"/>
          <w:lang w:val="en-US" w:eastAsia="zh-CN"/>
        </w:rPr>
      </w:pPr>
    </w:p>
    <w:p w14:paraId="7FE6B910">
      <w:pPr>
        <w:widowControl w:val="0"/>
        <w:spacing w:before="120"/>
        <w:jc w:val="both"/>
        <w:rPr>
          <w:rFonts w:hint="eastAsia" w:ascii="宋体" w:hAnsi="宋体"/>
          <w:color w:val="auto"/>
          <w:sz w:val="28"/>
          <w:szCs w:val="28"/>
          <w:lang w:val="en-US" w:eastAsia="zh-CN"/>
        </w:rPr>
      </w:pPr>
    </w:p>
    <w:p w14:paraId="78D52259">
      <w:pPr>
        <w:widowControl w:val="0"/>
        <w:spacing w:before="120"/>
        <w:jc w:val="both"/>
        <w:rPr>
          <w:rFonts w:hint="default" w:ascii="宋体" w:hAnsi="宋体" w:eastAsiaTheme="minorEastAsia"/>
          <w:color w:val="auto"/>
          <w:sz w:val="28"/>
          <w:szCs w:val="28"/>
          <w:lang w:val="en-US" w:eastAsia="zh-CN"/>
        </w:rPr>
      </w:pPr>
      <w:r>
        <w:rPr>
          <w:rFonts w:hint="eastAsia" w:ascii="宋体" w:hAnsi="宋体"/>
          <w:color w:val="auto"/>
          <w:sz w:val="28"/>
          <w:szCs w:val="28"/>
          <w:lang w:val="en-US" w:eastAsia="zh-CN"/>
        </w:rPr>
        <w:t>自评</w:t>
      </w:r>
      <w:r>
        <w:rPr>
          <w:rFonts w:hint="eastAsia" w:ascii="宋体" w:hAnsi="宋体"/>
          <w:color w:val="auto"/>
          <w:sz w:val="28"/>
          <w:szCs w:val="28"/>
        </w:rPr>
        <w:t>方：</w:t>
      </w:r>
      <w:r>
        <w:rPr>
          <w:rFonts w:hint="eastAsia" w:ascii="宋体" w:hAnsi="宋体"/>
          <w:bCs/>
          <w:color w:val="auto"/>
          <w:sz w:val="28"/>
          <w:szCs w:val="28"/>
          <w:u w:val="single"/>
        </w:rPr>
        <w:t xml:space="preserve"> </w:t>
      </w:r>
      <w:r>
        <w:rPr>
          <w:rFonts w:hint="eastAsia" w:ascii="宋体" w:hAnsi="宋体"/>
          <w:bCs/>
          <w:color w:val="auto"/>
          <w:sz w:val="28"/>
          <w:szCs w:val="28"/>
          <w:u w:val="single"/>
          <w:lang w:val="en-US" w:eastAsia="zh-CN"/>
        </w:rPr>
        <w:t xml:space="preserve">            中建研科技股份有限公司</w:t>
      </w:r>
      <w:r>
        <w:rPr>
          <w:rFonts w:hint="eastAsia" w:ascii="宋体" w:hAnsi="宋体"/>
          <w:bCs/>
          <w:color w:val="auto"/>
          <w:sz w:val="28"/>
          <w:szCs w:val="28"/>
          <w:u w:val="single"/>
        </w:rPr>
        <w:t xml:space="preserve">     </w:t>
      </w:r>
      <w:r>
        <w:rPr>
          <w:rFonts w:hint="eastAsia" w:ascii="宋体" w:hAnsi="宋体"/>
          <w:bCs/>
          <w:color w:val="auto"/>
          <w:sz w:val="28"/>
          <w:szCs w:val="28"/>
          <w:u w:val="single"/>
          <w:lang w:val="en-US" w:eastAsia="zh-CN"/>
        </w:rPr>
        <w:t xml:space="preserve">           </w:t>
      </w:r>
    </w:p>
    <w:p w14:paraId="7C4F37C8">
      <w:pPr>
        <w:widowControl w:val="0"/>
        <w:spacing w:before="120"/>
        <w:jc w:val="both"/>
        <w:rPr>
          <w:rFonts w:hint="default" w:ascii="宋体" w:hAnsi="宋体" w:eastAsiaTheme="minorEastAsia"/>
          <w:color w:val="auto"/>
          <w:sz w:val="28"/>
          <w:szCs w:val="28"/>
          <w:lang w:val="en-US" w:eastAsia="zh-CN"/>
        </w:rPr>
      </w:pPr>
      <w:r>
        <w:rPr>
          <w:rFonts w:hint="eastAsia" w:ascii="宋体" w:hAnsi="宋体"/>
          <w:color w:val="auto"/>
          <w:sz w:val="28"/>
          <w:szCs w:val="28"/>
        </w:rPr>
        <w:t>自评日期：</w:t>
      </w:r>
      <w:r>
        <w:rPr>
          <w:rFonts w:hint="eastAsia" w:ascii="宋体" w:hAnsi="宋体"/>
          <w:bCs/>
          <w:color w:val="auto"/>
          <w:sz w:val="28"/>
          <w:szCs w:val="28"/>
          <w:u w:val="single"/>
        </w:rPr>
        <w:t xml:space="preserve">             </w:t>
      </w:r>
      <w:r>
        <w:rPr>
          <w:rFonts w:hint="eastAsia" w:ascii="宋体" w:hAnsi="宋体"/>
          <w:bCs/>
          <w:color w:val="auto"/>
          <w:sz w:val="28"/>
          <w:szCs w:val="28"/>
          <w:u w:val="single"/>
          <w:lang w:val="en-US" w:eastAsia="zh-CN"/>
        </w:rPr>
        <w:t xml:space="preserve">  2026年7月31日</w:t>
      </w:r>
      <w:r>
        <w:rPr>
          <w:rFonts w:hint="eastAsia" w:ascii="宋体" w:hAnsi="宋体"/>
          <w:bCs/>
          <w:color w:val="auto"/>
          <w:sz w:val="28"/>
          <w:szCs w:val="28"/>
          <w:u w:val="single"/>
        </w:rPr>
        <w:t xml:space="preserve">                  </w:t>
      </w:r>
      <w:r>
        <w:rPr>
          <w:rFonts w:hint="eastAsia" w:ascii="宋体" w:hAnsi="宋体"/>
          <w:bCs/>
          <w:color w:val="auto"/>
          <w:sz w:val="28"/>
          <w:szCs w:val="28"/>
          <w:u w:val="single"/>
          <w:lang w:val="en-US" w:eastAsia="zh-CN"/>
        </w:rPr>
        <w:t xml:space="preserve">            </w:t>
      </w:r>
    </w:p>
    <w:p w14:paraId="6919A03A"/>
    <w:p w14:paraId="078632A8">
      <w:r>
        <w:br w:type="page"/>
      </w:r>
    </w:p>
    <w:p w14:paraId="38487321">
      <w:pPr>
        <w:rPr>
          <w:rFonts w:hint="eastAsia"/>
          <w:b/>
          <w:bCs/>
          <w:sz w:val="24"/>
          <w:szCs w:val="32"/>
          <w:lang w:val="en-US" w:eastAsia="zh-CN"/>
        </w:rPr>
      </w:pPr>
      <w:r>
        <w:rPr>
          <w:rFonts w:hint="eastAsia"/>
          <w:b/>
          <w:bCs/>
          <w:sz w:val="24"/>
          <w:szCs w:val="32"/>
          <w:lang w:val="en-US" w:eastAsia="zh-CN"/>
        </w:rPr>
        <w:t>一、项目基本信息</w:t>
      </w:r>
    </w:p>
    <w:p w14:paraId="2F362ADA">
      <w:pPr>
        <w:jc w:val="center"/>
        <w:rPr>
          <w:rFonts w:hint="eastAsia" w:ascii="黑体" w:hAnsi="黑体" w:eastAsia="黑体" w:cs="黑体"/>
          <w:lang w:val="en-US" w:eastAsia="zh-CN"/>
        </w:rPr>
      </w:pPr>
      <w:r>
        <w:rPr>
          <w:rFonts w:hint="eastAsia" w:ascii="黑体" w:hAnsi="黑体" w:eastAsia="黑体" w:cs="黑体"/>
          <w:lang w:val="en-US" w:eastAsia="zh-CN"/>
        </w:rPr>
        <w:t>表1 项目基本信息</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726"/>
        <w:gridCol w:w="3662"/>
        <w:gridCol w:w="1480"/>
        <w:gridCol w:w="2683"/>
      </w:tblGrid>
      <w:tr w14:paraId="75F41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Header/>
        </w:trPr>
        <w:tc>
          <w:tcPr>
            <w:tcW w:w="0" w:type="auto"/>
            <w:tcBorders>
              <w:top w:val="single" w:color="000000" w:sz="4" w:space="0"/>
              <w:left w:val="single" w:color="000000" w:sz="4" w:space="0"/>
              <w:bottom w:val="single" w:color="000000" w:sz="4" w:space="0"/>
              <w:right w:val="single" w:color="000000" w:sz="4" w:space="0"/>
              <w:tl2br w:val="nil"/>
            </w:tcBorders>
            <w:shd w:val="clear" w:color="auto" w:fill="FFFFFF"/>
            <w:tcMar>
              <w:top w:w="150" w:type="dxa"/>
              <w:left w:w="0" w:type="dxa"/>
              <w:bottom w:w="150" w:type="dxa"/>
              <w:right w:w="240" w:type="dxa"/>
            </w:tcMar>
            <w:vAlign w:val="center"/>
          </w:tcPr>
          <w:p w14:paraId="614C86CD">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var(--dsw-font-markdown-table-h" w:hAnsi="var(--dsw-font-markdown-table-h" w:eastAsia="var(--dsw-font-markdown-table-h" w:cs="var(--dsw-font-markdown-table-h"/>
                <w:b w:val="0"/>
                <w:bCs/>
                <w:color w:val="000000"/>
                <w:kern w:val="0"/>
                <w:sz w:val="21"/>
                <w:szCs w:val="21"/>
                <w:lang w:val="en-US" w:eastAsia="zh-CN" w:bidi="ar"/>
              </w:rPr>
            </w:pPr>
            <w:r>
              <w:rPr>
                <w:rFonts w:hint="eastAsia" w:ascii="var(--dsw-font-markdown-table-h" w:hAnsi="var(--dsw-font-markdown-table-h" w:eastAsia="var(--dsw-font-markdown-table-h" w:cs="var(--dsw-font-markdown-table-h"/>
                <w:b w:val="0"/>
                <w:bCs/>
                <w:color w:val="000000"/>
                <w:kern w:val="0"/>
                <w:sz w:val="21"/>
                <w:szCs w:val="21"/>
                <w:lang w:val="en-US" w:eastAsia="zh-CN" w:bidi="ar"/>
              </w:rPr>
              <w:t>自评单位</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703DDC33">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var(--dsw-font-markdown-table-h" w:hAnsi="var(--dsw-font-markdown-table-h" w:eastAsia="var(--dsw-font-markdown-table-h" w:cs="var(--dsw-font-markdown-table-h"/>
                <w:b w:val="0"/>
                <w:bCs/>
                <w:color w:val="000000"/>
                <w:kern w:val="0"/>
                <w:sz w:val="21"/>
                <w:szCs w:val="21"/>
                <w:lang w:val="en-US" w:eastAsia="zh-CN" w:bidi="ar"/>
              </w:rPr>
            </w:pPr>
            <w:r>
              <w:rPr>
                <w:rFonts w:hint="eastAsia" w:ascii="var(--dsw-font-markdown-table-h" w:hAnsi="var(--dsw-font-markdown-table-h" w:eastAsia="var(--dsw-font-markdown-table-h" w:cs="var(--dsw-font-markdown-table-h"/>
                <w:b w:val="0"/>
                <w:bCs/>
                <w:color w:val="000000"/>
                <w:kern w:val="0"/>
                <w:sz w:val="21"/>
                <w:szCs w:val="21"/>
                <w:lang w:val="en-US" w:eastAsia="zh-CN" w:bidi="ar"/>
              </w:rPr>
              <w:t>中建研科技股份有限公司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4F8D92A">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var(--dsw-font-markdown-table-h" w:hAnsi="var(--dsw-font-markdown-table-h" w:eastAsia="var(--dsw-font-markdown-table-h" w:cs="var(--dsw-font-markdown-table-h"/>
                <w:b w:val="0"/>
                <w:bCs/>
                <w:color w:val="000000"/>
                <w:kern w:val="0"/>
                <w:sz w:val="21"/>
                <w:szCs w:val="21"/>
                <w:lang w:val="en-US" w:eastAsia="zh-CN" w:bidi="ar"/>
              </w:rPr>
            </w:pPr>
            <w:r>
              <w:rPr>
                <w:rFonts w:hint="eastAsia" w:ascii="var(--dsw-font-markdown-table-h" w:hAnsi="var(--dsw-font-markdown-table-h" w:eastAsia="var(--dsw-font-markdown-table-h" w:cs="var(--dsw-font-markdown-table-h"/>
                <w:b w:val="0"/>
                <w:bCs/>
                <w:color w:val="000000"/>
                <w:kern w:val="0"/>
                <w:sz w:val="21"/>
                <w:szCs w:val="21"/>
                <w:lang w:val="en-US" w:eastAsia="zh-CN" w:bidi="ar"/>
              </w:rPr>
              <w:t>规范名称</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55C6E4CE">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var(--dsw-font-markdown-table-h" w:hAnsi="var(--dsw-font-markdown-table-h" w:eastAsia="var(--dsw-font-markdown-table-h" w:cs="var(--dsw-font-markdown-table-h"/>
                <w:b w:val="0"/>
                <w:bCs/>
                <w:color w:val="000000"/>
                <w:kern w:val="0"/>
                <w:sz w:val="21"/>
                <w:szCs w:val="21"/>
                <w:lang w:val="en-US" w:eastAsia="zh-CN" w:bidi="ar"/>
              </w:rPr>
            </w:pPr>
            <w:r>
              <w:rPr>
                <w:rFonts w:hint="eastAsia" w:ascii="var(--dsw-font-markdown-table-h" w:hAnsi="var(--dsw-font-markdown-table-h" w:eastAsia="var(--dsw-font-markdown-table-h" w:cs="var(--dsw-font-markdown-table-h"/>
                <w:b w:val="0"/>
                <w:bCs/>
                <w:color w:val="000000"/>
                <w:kern w:val="0"/>
                <w:sz w:val="21"/>
                <w:szCs w:val="21"/>
                <w:lang w:val="en-US" w:eastAsia="zh-CN" w:bidi="ar"/>
              </w:rPr>
              <w:t>《既有建筑改造过程碳排放计量技术要求》（征求意见稿）</w:t>
            </w:r>
          </w:p>
        </w:tc>
      </w:tr>
      <w:tr w14:paraId="61C8A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1933CEF2">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var(--dsw-font-markdown-table-h" w:hAnsi="var(--dsw-font-markdown-table-h" w:eastAsia="var(--dsw-font-markdown-table-h" w:cs="var(--dsw-font-markdown-table-h"/>
                <w:b w:val="0"/>
                <w:bCs/>
                <w:color w:val="000000"/>
                <w:kern w:val="0"/>
                <w:sz w:val="21"/>
                <w:szCs w:val="21"/>
                <w:lang w:val="en-US" w:eastAsia="zh-CN" w:bidi="ar"/>
              </w:rPr>
            </w:pPr>
            <w:r>
              <w:rPr>
                <w:rFonts w:hint="eastAsia" w:ascii="var(--dsw-font-markdown-table-h" w:hAnsi="var(--dsw-font-markdown-table-h" w:eastAsia="var(--dsw-font-markdown-table-h" w:cs="var(--dsw-font-markdown-table-h"/>
                <w:b w:val="0"/>
                <w:bCs/>
                <w:color w:val="000000"/>
                <w:kern w:val="0"/>
                <w:sz w:val="21"/>
                <w:szCs w:val="21"/>
                <w:lang w:val="en-US" w:eastAsia="zh-CN" w:bidi="ar"/>
              </w:rPr>
              <w:t>验证项目名称</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2D98C96">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var(--dsw-font-markdown-table-h" w:hAnsi="var(--dsw-font-markdown-table-h" w:eastAsia="var(--dsw-font-markdown-table-h" w:cs="var(--dsw-font-markdown-table-h"/>
                <w:b w:val="0"/>
                <w:bCs/>
                <w:color w:val="000000"/>
                <w:kern w:val="0"/>
                <w:sz w:val="21"/>
                <w:szCs w:val="21"/>
                <w:lang w:val="en-US" w:eastAsia="zh-CN" w:bidi="ar"/>
              </w:rPr>
            </w:pPr>
            <w:r>
              <w:rPr>
                <w:rFonts w:hint="eastAsia" w:ascii="var(--dsw-font-markdown-table-h" w:hAnsi="var(--dsw-font-markdown-table-h" w:eastAsia="var(--dsw-font-markdown-table-h" w:cs="var(--dsw-font-markdown-table-h"/>
                <w:b w:val="0"/>
                <w:bCs/>
                <w:color w:val="000000"/>
                <w:kern w:val="0"/>
                <w:sz w:val="21"/>
                <w:szCs w:val="21"/>
                <w:lang w:val="en-US" w:eastAsia="zh-CN" w:bidi="ar"/>
              </w:rPr>
              <w:t>建研院抗震楼</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0F8E2AB6">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var(--dsw-font-markdown-table-h" w:hAnsi="var(--dsw-font-markdown-table-h" w:eastAsia="var(--dsw-font-markdown-table-h" w:cs="var(--dsw-font-markdown-table-h"/>
                <w:b w:val="0"/>
                <w:bCs/>
                <w:color w:val="000000"/>
                <w:kern w:val="0"/>
                <w:sz w:val="21"/>
                <w:szCs w:val="21"/>
                <w:lang w:val="en-US" w:eastAsia="zh-CN" w:bidi="ar"/>
              </w:rPr>
            </w:pPr>
            <w:r>
              <w:rPr>
                <w:rFonts w:hint="eastAsia" w:ascii="var(--dsw-font-markdown-table-h" w:hAnsi="var(--dsw-font-markdown-table-h" w:eastAsia="var(--dsw-font-markdown-table-h" w:cs="var(--dsw-font-markdown-table-h"/>
                <w:b w:val="0"/>
                <w:bCs/>
                <w:color w:val="000000"/>
                <w:kern w:val="0"/>
                <w:sz w:val="21"/>
                <w:szCs w:val="21"/>
                <w:lang w:val="en-US" w:eastAsia="zh-CN" w:bidi="ar"/>
              </w:rPr>
              <w:t>项目地点</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126CAAD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var(--dsw-font-markdown-table-h" w:hAnsi="var(--dsw-font-markdown-table-h" w:eastAsia="var(--dsw-font-markdown-table-h" w:cs="var(--dsw-font-markdown-table-h"/>
                <w:b w:val="0"/>
                <w:bCs/>
                <w:color w:val="000000"/>
                <w:kern w:val="0"/>
                <w:sz w:val="21"/>
                <w:szCs w:val="21"/>
                <w:lang w:val="en-US" w:eastAsia="zh-CN" w:bidi="ar"/>
              </w:rPr>
            </w:pPr>
            <w:r>
              <w:rPr>
                <w:rFonts w:hint="eastAsia" w:ascii="var(--dsw-font-markdown-table-h" w:hAnsi="var(--dsw-font-markdown-table-h" w:eastAsia="var(--dsw-font-markdown-table-h" w:cs="var(--dsw-font-markdown-table-h"/>
                <w:b w:val="0"/>
                <w:bCs/>
                <w:color w:val="000000"/>
                <w:kern w:val="0"/>
                <w:sz w:val="21"/>
                <w:szCs w:val="21"/>
                <w:lang w:val="en-US" w:eastAsia="zh-CN" w:bidi="ar"/>
              </w:rPr>
              <w:t>北京市朝阳区北三环东路30号</w:t>
            </w:r>
          </w:p>
        </w:tc>
      </w:tr>
      <w:tr w14:paraId="3734B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3A737F8B">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var(--dsw-font-markdown-table-h" w:hAnsi="var(--dsw-font-markdown-table-h" w:eastAsia="var(--dsw-font-markdown-table-h" w:cs="var(--dsw-font-markdown-table-h"/>
                <w:b w:val="0"/>
                <w:bCs/>
                <w:color w:val="000000"/>
                <w:kern w:val="0"/>
                <w:sz w:val="21"/>
                <w:szCs w:val="21"/>
                <w:lang w:val="en-US" w:eastAsia="zh-CN" w:bidi="ar"/>
              </w:rPr>
            </w:pPr>
            <w:r>
              <w:rPr>
                <w:rFonts w:hint="eastAsia" w:ascii="var(--dsw-font-markdown-table-h" w:hAnsi="var(--dsw-font-markdown-table-h" w:eastAsia="var(--dsw-font-markdown-table-h" w:cs="var(--dsw-font-markdown-table-h"/>
                <w:b w:val="0"/>
                <w:bCs/>
                <w:color w:val="000000"/>
                <w:kern w:val="0"/>
                <w:sz w:val="21"/>
                <w:szCs w:val="21"/>
                <w:lang w:val="en-US" w:eastAsia="zh-CN" w:bidi="ar"/>
              </w:rPr>
              <w:t>验证项目启用时间</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6F1D9010">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h" w:cs="Times New Roman"/>
                <w:b w:val="0"/>
                <w:bCs/>
                <w:color w:val="000000"/>
                <w:kern w:val="0"/>
                <w:sz w:val="21"/>
                <w:szCs w:val="21"/>
                <w:lang w:val="en-US" w:eastAsia="zh-CN" w:bidi="ar"/>
              </w:rPr>
            </w:pPr>
            <w:r>
              <w:rPr>
                <w:rFonts w:hint="default" w:ascii="Times New Roman" w:hAnsi="Times New Roman" w:eastAsia="var(--dsw-font-markdown-table-h" w:cs="Times New Roman"/>
                <w:b w:val="0"/>
                <w:bCs/>
                <w:color w:val="000000"/>
                <w:kern w:val="0"/>
                <w:sz w:val="21"/>
                <w:szCs w:val="21"/>
                <w:lang w:val="en-US" w:eastAsia="zh-CN" w:bidi="ar"/>
              </w:rPr>
              <w:t>2022年8月</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257375A8">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h" w:cs="Times New Roman"/>
                <w:b w:val="0"/>
                <w:bCs/>
                <w:color w:val="000000"/>
                <w:kern w:val="0"/>
                <w:sz w:val="21"/>
                <w:szCs w:val="21"/>
                <w:lang w:val="en-US" w:eastAsia="zh-CN" w:bidi="ar"/>
              </w:rPr>
            </w:pPr>
            <w:r>
              <w:rPr>
                <w:rFonts w:hint="default" w:ascii="Times New Roman" w:hAnsi="Times New Roman" w:eastAsia="var(--dsw-font-markdown-table-h" w:cs="Times New Roman"/>
                <w:b w:val="0"/>
                <w:bCs/>
                <w:color w:val="000000"/>
                <w:kern w:val="0"/>
                <w:sz w:val="21"/>
                <w:szCs w:val="21"/>
                <w:lang w:val="en-US" w:eastAsia="zh-CN" w:bidi="ar"/>
              </w:rPr>
              <w:t>验证所涉建筑阶段（可多选）</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3E693514">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h" w:cs="Times New Roman"/>
                <w:b w:val="0"/>
                <w:bCs/>
                <w:color w:val="000000"/>
                <w:kern w:val="0"/>
                <w:sz w:val="21"/>
                <w:szCs w:val="21"/>
                <w:lang w:val="en-US" w:eastAsia="zh-CN" w:bidi="ar"/>
              </w:rPr>
            </w:pPr>
            <w:r>
              <w:rPr>
                <w:rFonts w:hint="default" w:ascii="Times New Roman" w:hAnsi="Times New Roman" w:eastAsia="var(--dsw-font-markdown-table-h" w:cs="Times New Roman"/>
                <w:b w:val="0"/>
                <w:bCs/>
                <w:color w:val="000000"/>
                <w:kern w:val="0"/>
                <w:sz w:val="21"/>
                <w:szCs w:val="21"/>
                <w:lang w:val="en-US" w:eastAsia="zh-CN" w:bidi="ar"/>
              </w:rPr>
              <w:t>□建材运输 ☑建筑施工建造 ☑建筑运行 □其他：_________________</w:t>
            </w:r>
          </w:p>
        </w:tc>
      </w:tr>
      <w:tr w14:paraId="791AE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03DD997E">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var(--dsw-font-markdown-table-h" w:hAnsi="var(--dsw-font-markdown-table-h" w:eastAsia="var(--dsw-font-markdown-table-h" w:cs="var(--dsw-font-markdown-table-h"/>
                <w:b w:val="0"/>
                <w:bCs/>
                <w:color w:val="000000"/>
                <w:kern w:val="0"/>
                <w:sz w:val="21"/>
                <w:szCs w:val="21"/>
                <w:lang w:val="en-US" w:eastAsia="zh-CN" w:bidi="ar"/>
              </w:rPr>
            </w:pPr>
            <w:r>
              <w:rPr>
                <w:rFonts w:hint="eastAsia" w:ascii="var(--dsw-font-markdown-table-h" w:hAnsi="var(--dsw-font-markdown-table-h" w:eastAsia="var(--dsw-font-markdown-table-h" w:cs="var(--dsw-font-markdown-table-h"/>
                <w:b w:val="0"/>
                <w:bCs/>
                <w:color w:val="000000"/>
                <w:kern w:val="0"/>
                <w:sz w:val="21"/>
                <w:szCs w:val="21"/>
                <w:lang w:val="en-US" w:eastAsia="zh-CN" w:bidi="ar"/>
              </w:rPr>
              <w:t>被验证建筑类别</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5A0F539E">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h" w:cs="Times New Roman"/>
                <w:b w:val="0"/>
                <w:bCs/>
                <w:color w:val="000000"/>
                <w:kern w:val="0"/>
                <w:sz w:val="21"/>
                <w:szCs w:val="21"/>
                <w:lang w:val="en-US" w:eastAsia="zh-CN" w:bidi="ar"/>
              </w:rPr>
            </w:pPr>
            <w:r>
              <w:rPr>
                <w:rFonts w:hint="default" w:ascii="Times New Roman" w:hAnsi="Times New Roman" w:eastAsia="var(--dsw-font-markdown-table-h" w:cs="Times New Roman"/>
                <w:b w:val="0"/>
                <w:bCs/>
                <w:color w:val="000000"/>
                <w:kern w:val="0"/>
                <w:sz w:val="21"/>
                <w:szCs w:val="21"/>
                <w:lang w:val="en-US" w:eastAsia="zh-CN" w:bidi="ar"/>
              </w:rPr>
              <w:t>☑单体公共建筑 □单体居住建筑 □公共建筑群（园区等） □居住建筑群 □区域/城市整体 □施工类工程项目 □企业生产，具体为：______________</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7CCBB8D">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h" w:cs="Times New Roman"/>
                <w:b w:val="0"/>
                <w:bCs/>
                <w:color w:val="000000"/>
                <w:kern w:val="0"/>
                <w:sz w:val="21"/>
                <w:szCs w:val="21"/>
                <w:lang w:val="en-US" w:eastAsia="zh-CN" w:bidi="ar"/>
              </w:rPr>
            </w:pPr>
            <w:r>
              <w:rPr>
                <w:rFonts w:hint="default" w:ascii="Times New Roman" w:hAnsi="Times New Roman" w:eastAsia="var(--dsw-font-markdown-table-h" w:cs="Times New Roman"/>
                <w:b w:val="0"/>
                <w:bCs/>
                <w:color w:val="000000"/>
                <w:kern w:val="0"/>
                <w:sz w:val="21"/>
                <w:szCs w:val="21"/>
                <w:lang w:val="en-US" w:eastAsia="zh-CN" w:bidi="ar"/>
              </w:rPr>
              <w:t>总建筑面积（平方米）</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4B9E46F8">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h" w:cs="Times New Roman"/>
                <w:b w:val="0"/>
                <w:bCs/>
                <w:color w:val="000000"/>
                <w:kern w:val="0"/>
                <w:sz w:val="21"/>
                <w:szCs w:val="21"/>
                <w:lang w:val="en-US" w:eastAsia="zh-CN" w:bidi="ar"/>
              </w:rPr>
            </w:pPr>
            <w:r>
              <w:rPr>
                <w:rFonts w:hint="default" w:ascii="Times New Roman" w:hAnsi="Times New Roman" w:eastAsia="var(--dsw-font-markdown-table-h" w:cs="Times New Roman"/>
                <w:b w:val="0"/>
                <w:bCs/>
                <w:color w:val="000000"/>
                <w:kern w:val="0"/>
                <w:sz w:val="21"/>
                <w:szCs w:val="21"/>
                <w:lang w:val="en-US" w:eastAsia="zh-CN" w:bidi="ar"/>
              </w:rPr>
              <w:t>1240.36</w:t>
            </w:r>
          </w:p>
        </w:tc>
      </w:tr>
      <w:tr w14:paraId="70DA1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6817DAD5">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var(--dsw-font-markdown-table-h" w:hAnsi="var(--dsw-font-markdown-table-h" w:eastAsia="var(--dsw-font-markdown-table-h" w:cs="var(--dsw-font-markdown-table-h"/>
                <w:b w:val="0"/>
                <w:bCs/>
                <w:color w:val="000000"/>
                <w:kern w:val="0"/>
                <w:sz w:val="21"/>
                <w:szCs w:val="21"/>
                <w:lang w:val="en-US" w:eastAsia="zh-CN" w:bidi="ar"/>
              </w:rPr>
            </w:pPr>
            <w:r>
              <w:rPr>
                <w:rFonts w:hint="eastAsia" w:ascii="var(--dsw-font-markdown-table-h" w:hAnsi="var(--dsw-font-markdown-table-h" w:eastAsia="var(--dsw-font-markdown-table-h" w:cs="var(--dsw-font-markdown-table-h"/>
                <w:b w:val="0"/>
                <w:bCs/>
                <w:color w:val="000000"/>
                <w:kern w:val="0"/>
                <w:sz w:val="21"/>
                <w:szCs w:val="21"/>
                <w:lang w:val="en-US" w:eastAsia="zh-CN" w:bidi="ar"/>
              </w:rPr>
              <w:t>目前验证是否仍在持续</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74ED361">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h" w:cs="Times New Roman"/>
                <w:b w:val="0"/>
                <w:bCs/>
                <w:color w:val="000000"/>
                <w:kern w:val="0"/>
                <w:sz w:val="21"/>
                <w:szCs w:val="21"/>
                <w:lang w:val="en-US" w:eastAsia="zh-CN" w:bidi="ar"/>
              </w:rPr>
            </w:pPr>
            <w:r>
              <w:rPr>
                <w:rFonts w:hint="default" w:ascii="Times New Roman" w:hAnsi="Times New Roman" w:eastAsia="var(--dsw-font-markdown-table-h" w:cs="Times New Roman"/>
                <w:b w:val="0"/>
                <w:bCs/>
                <w:color w:val="000000"/>
                <w:kern w:val="0"/>
                <w:sz w:val="21"/>
                <w:szCs w:val="21"/>
                <w:lang w:val="en-US" w:eastAsia="zh-CN" w:bidi="ar"/>
              </w:rPr>
              <w:t>☑是 □否 □部分验证功能持续：________ □已结束，无持续需求</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27EB72E1">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h" w:cs="Times New Roman"/>
                <w:b w:val="0"/>
                <w:bCs/>
                <w:color w:val="000000"/>
                <w:kern w:val="0"/>
                <w:sz w:val="21"/>
                <w:szCs w:val="21"/>
                <w:lang w:val="en-US" w:eastAsia="zh-CN" w:bidi="ar"/>
              </w:rPr>
            </w:pPr>
            <w:r>
              <w:rPr>
                <w:rFonts w:hint="default" w:ascii="Times New Roman" w:hAnsi="Times New Roman" w:eastAsia="var(--dsw-font-markdown-table-h" w:cs="Times New Roman"/>
                <w:b w:val="0"/>
                <w:bCs/>
                <w:color w:val="000000"/>
                <w:kern w:val="0"/>
                <w:sz w:val="21"/>
                <w:szCs w:val="21"/>
                <w:lang w:val="en-US" w:eastAsia="zh-CN" w:bidi="ar"/>
              </w:rPr>
              <w:t>是否具备数据汇总到上级统计性平台的功能/需求</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0E252682">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h" w:cs="Times New Roman"/>
                <w:b w:val="0"/>
                <w:bCs/>
                <w:color w:val="000000"/>
                <w:kern w:val="0"/>
                <w:sz w:val="21"/>
                <w:szCs w:val="21"/>
                <w:lang w:val="en-US" w:eastAsia="zh-CN" w:bidi="ar"/>
              </w:rPr>
            </w:pPr>
            <w:r>
              <w:rPr>
                <w:rFonts w:hint="default" w:ascii="Times New Roman" w:hAnsi="Times New Roman" w:eastAsia="var(--dsw-font-markdown-table-h" w:cs="Times New Roman"/>
                <w:b w:val="0"/>
                <w:bCs/>
                <w:color w:val="000000"/>
                <w:kern w:val="0"/>
                <w:sz w:val="21"/>
                <w:szCs w:val="21"/>
                <w:lang w:val="en-US" w:eastAsia="zh-CN" w:bidi="ar"/>
              </w:rPr>
              <w:t>□是 ☑否</w:t>
            </w:r>
          </w:p>
        </w:tc>
      </w:tr>
    </w:tbl>
    <w:p w14:paraId="3EFB5C24">
      <w:pPr>
        <w:rPr>
          <w:rFonts w:hint="eastAsia"/>
          <w:lang w:val="en-US" w:eastAsia="zh-CN"/>
        </w:rPr>
      </w:pPr>
    </w:p>
    <w:p w14:paraId="2CAC1B7A">
      <w:pPr>
        <w:rPr>
          <w:rFonts w:hint="default"/>
          <w:lang w:val="en-US" w:eastAsia="zh-CN"/>
        </w:rPr>
      </w:pPr>
    </w:p>
    <w:p w14:paraId="361EB1CE">
      <w:pPr>
        <w:rPr>
          <w:rFonts w:hint="default"/>
          <w:b/>
          <w:bCs/>
          <w:sz w:val="24"/>
          <w:szCs w:val="32"/>
          <w:lang w:val="en-US" w:eastAsia="zh-CN"/>
        </w:rPr>
      </w:pPr>
      <w:r>
        <w:rPr>
          <w:rFonts w:hint="eastAsia"/>
          <w:b/>
          <w:bCs/>
          <w:sz w:val="24"/>
          <w:szCs w:val="32"/>
          <w:lang w:val="en-US" w:eastAsia="zh-CN"/>
        </w:rPr>
        <w:t>二、验证项目计量情况</w:t>
      </w:r>
    </w:p>
    <w:p w14:paraId="46B0A481">
      <w:pPr>
        <w:pStyle w:val="2"/>
        <w:keepNext w:val="0"/>
        <w:keepLines w:val="0"/>
        <w:widowControl/>
        <w:suppressLineNumbers w:val="0"/>
        <w:shd w:val="clear" w:fill="FFFFFF"/>
        <w:spacing w:before="160" w:beforeAutospacing="0" w:after="160" w:afterAutospacing="0"/>
        <w:ind w:left="0" w:right="0" w:firstLine="480" w:firstLineChars="200"/>
        <w:rPr>
          <w:rFonts w:hint="default" w:ascii="Times New Roman" w:hAnsi="Times New Roman" w:eastAsia="Segoe UI" w:cs="Times New Roman"/>
          <w:i w:val="0"/>
          <w:iCs w:val="0"/>
          <w:caps w:val="0"/>
          <w:color w:val="0F1115"/>
          <w:spacing w:val="0"/>
          <w:sz w:val="21"/>
          <w:szCs w:val="21"/>
          <w:shd w:val="clear" w:fill="FFFFFF"/>
        </w:rPr>
      </w:pPr>
      <w:r>
        <w:rPr>
          <w:rFonts w:hint="default" w:ascii="Segoe UI" w:hAnsi="Segoe UI" w:eastAsia="Segoe UI" w:cs="Segoe UI"/>
          <w:i w:val="0"/>
          <w:iCs w:val="0"/>
          <w:caps w:val="0"/>
          <w:color w:val="0F1115"/>
          <w:spacing w:val="0"/>
          <w:sz w:val="24"/>
          <w:szCs w:val="24"/>
          <w:shd w:val="clear" w:fill="FFFFFF"/>
        </w:rPr>
        <w:t>勾选验证项目实际包含的计量/获取项目，并填写对应的数据采集方式和频率；不涉及的不填写</w:t>
      </w:r>
    </w:p>
    <w:tbl>
      <w:tblPr>
        <w:tblStyle w:val="3"/>
        <w:tblpPr w:leftFromText="180" w:rightFromText="180" w:vertAnchor="text" w:horzAnchor="page" w:tblpX="1805" w:tblpY="303"/>
        <w:tblOverlap w:val="never"/>
        <w:tblW w:w="855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201"/>
        <w:gridCol w:w="3079"/>
        <w:gridCol w:w="2176"/>
        <w:gridCol w:w="2095"/>
      </w:tblGrid>
      <w:tr w14:paraId="6F3A2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rPr>
        <w:tc>
          <w:tcPr>
            <w:tcW w:w="0" w:type="auto"/>
            <w:gridSpan w:val="2"/>
            <w:tcBorders>
              <w:top w:val="single" w:color="000000" w:sz="4" w:space="0"/>
              <w:left w:val="single" w:color="000000" w:sz="4" w:space="0"/>
              <w:bottom w:val="single" w:color="000000" w:sz="4" w:space="0"/>
              <w:right w:val="single" w:color="000000" w:sz="4" w:space="0"/>
              <w:tl2br w:val="nil"/>
            </w:tcBorders>
            <w:shd w:val="clear" w:color="auto" w:fill="FFFFFF"/>
            <w:tcMar>
              <w:top w:w="150" w:type="dxa"/>
              <w:left w:w="0" w:type="dxa"/>
              <w:bottom w:w="150" w:type="dxa"/>
              <w:right w:w="240" w:type="dxa"/>
            </w:tcMar>
            <w:vAlign w:val="center"/>
          </w:tcPr>
          <w:p w14:paraId="6F300BFF">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h" w:cs="Times New Roman"/>
                <w:b w:val="0"/>
                <w:bCs/>
                <w:color w:val="000000"/>
                <w:sz w:val="21"/>
                <w:szCs w:val="21"/>
              </w:rPr>
            </w:pPr>
            <w:r>
              <w:rPr>
                <w:rFonts w:hint="default" w:ascii="Times New Roman" w:hAnsi="Times New Roman" w:eastAsia="var(--dsw-font-markdown-table-h" w:cs="Times New Roman"/>
                <w:b w:val="0"/>
                <w:bCs/>
                <w:color w:val="000000"/>
                <w:kern w:val="0"/>
                <w:sz w:val="21"/>
                <w:szCs w:val="21"/>
                <w:lang w:val="en-US" w:eastAsia="zh-CN" w:bidi="ar"/>
              </w:rPr>
              <w:t>监测或获取项目类别（勾选）</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D9F724A">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h" w:cs="Times New Roman"/>
                <w:b w:val="0"/>
                <w:bCs/>
                <w:color w:val="000000"/>
                <w:sz w:val="21"/>
                <w:szCs w:val="21"/>
              </w:rPr>
            </w:pPr>
            <w:r>
              <w:rPr>
                <w:rFonts w:hint="default" w:ascii="Times New Roman" w:hAnsi="Times New Roman" w:eastAsia="var(--dsw-font-markdown-table-h" w:cs="Times New Roman"/>
                <w:b w:val="0"/>
                <w:bCs/>
                <w:color w:val="000000"/>
                <w:kern w:val="0"/>
                <w:sz w:val="21"/>
                <w:szCs w:val="21"/>
                <w:lang w:val="en-US" w:eastAsia="zh-CN" w:bidi="ar"/>
              </w:rPr>
              <w:t>数据采集方式（人工采集/自动采集）</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654E004D">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h" w:cs="Times New Roman"/>
                <w:b w:val="0"/>
                <w:bCs/>
                <w:color w:val="000000"/>
                <w:sz w:val="21"/>
                <w:szCs w:val="21"/>
              </w:rPr>
            </w:pPr>
            <w:r>
              <w:rPr>
                <w:rFonts w:hint="default" w:ascii="Times New Roman" w:hAnsi="Times New Roman" w:eastAsia="var(--dsw-font-markdown-table-h" w:cs="Times New Roman"/>
                <w:b w:val="0"/>
                <w:bCs/>
                <w:color w:val="000000"/>
                <w:kern w:val="0"/>
                <w:sz w:val="21"/>
                <w:szCs w:val="21"/>
                <w:lang w:val="en-US" w:eastAsia="zh-CN" w:bidi="ar"/>
              </w:rPr>
              <w:t>数据采集频率</w:t>
            </w:r>
          </w:p>
        </w:tc>
      </w:tr>
      <w:tr w14:paraId="1CF16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1ACFE1F0">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color w:val="000000"/>
                <w:sz w:val="21"/>
                <w:szCs w:val="21"/>
              </w:rPr>
            </w:pPr>
            <w:r>
              <w:rPr>
                <w:rFonts w:hint="default" w:ascii="Times New Roman" w:hAnsi="Times New Roman" w:eastAsia="var(--dsw-font-markdown-table)" w:cs="Times New Roman"/>
                <w:b w:val="0"/>
                <w:color w:val="000000"/>
                <w:kern w:val="0"/>
                <w:sz w:val="21"/>
                <w:szCs w:val="21"/>
                <w:lang w:val="en-US" w:eastAsia="zh-CN" w:bidi="ar"/>
              </w:rPr>
              <w:t>☑ 通用</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5E935519">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color w:val="000000"/>
                <w:sz w:val="21"/>
                <w:szCs w:val="21"/>
              </w:rPr>
            </w:pPr>
            <w:r>
              <w:rPr>
                <w:rFonts w:hint="default" w:ascii="Times New Roman" w:hAnsi="Times New Roman" w:eastAsia="var(--dsw-font-markdown-table)" w:cs="Times New Roman"/>
                <w:b w:val="0"/>
                <w:color w:val="000000"/>
                <w:kern w:val="0"/>
                <w:sz w:val="21"/>
                <w:szCs w:val="21"/>
                <w:lang w:val="en-US" w:eastAsia="zh-CN" w:bidi="ar"/>
              </w:rPr>
              <w:t>☑各类能源的碳排放因子</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6A52292A">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color w:val="000000"/>
                <w:sz w:val="21"/>
                <w:szCs w:val="21"/>
              </w:rPr>
            </w:pPr>
            <w:r>
              <w:rPr>
                <w:rFonts w:hint="default" w:ascii="Times New Roman" w:hAnsi="Times New Roman" w:eastAsia="var(--dsw-font-markdown-table)" w:cs="Times New Roman"/>
                <w:b w:val="0"/>
                <w:color w:val="000000"/>
                <w:kern w:val="0"/>
                <w:sz w:val="21"/>
                <w:szCs w:val="21"/>
                <w:lang w:val="en-US" w:eastAsia="zh-CN" w:bidi="ar"/>
              </w:rPr>
              <w:t>人工采集</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68203FA8">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color w:val="000000"/>
                <w:sz w:val="21"/>
                <w:szCs w:val="21"/>
              </w:rPr>
            </w:pPr>
            <w:r>
              <w:rPr>
                <w:rFonts w:hint="default" w:ascii="Times New Roman" w:hAnsi="Times New Roman" w:eastAsia="var(--dsw-font-markdown-table)" w:cs="Times New Roman"/>
                <w:b w:val="0"/>
                <w:color w:val="000000"/>
                <w:kern w:val="0"/>
                <w:sz w:val="21"/>
                <w:szCs w:val="21"/>
                <w:lang w:val="en-US" w:eastAsia="zh-CN" w:bidi="ar"/>
              </w:rPr>
              <w:t>按标准附录B推荐值及项目实测</w:t>
            </w:r>
          </w:p>
        </w:tc>
      </w:tr>
      <w:tr w14:paraId="6C8DF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22167769">
            <w:pPr>
              <w:keepNext w:val="0"/>
              <w:keepLines w:val="0"/>
              <w:pageBreakBefore w:val="0"/>
              <w:widowControl/>
              <w:kinsoku/>
              <w:wordWrap/>
              <w:overflowPunct/>
              <w:topLinePunct w:val="0"/>
              <w:autoSpaceDE/>
              <w:autoSpaceDN/>
              <w:bidi w:val="0"/>
              <w:adjustRightInd/>
              <w:snapToGrid/>
              <w:spacing w:line="0" w:lineRule="atLeast"/>
              <w:textAlignment w:val="auto"/>
              <w:rPr>
                <w:rFonts w:hint="default" w:ascii="Times New Roman" w:hAnsi="Times New Roman" w:eastAsia="var(--dsw-font-markdown-table)" w:cs="Times New Roman"/>
                <w:b w:val="0"/>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71FCA37">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color w:val="000000"/>
                <w:sz w:val="21"/>
                <w:szCs w:val="21"/>
              </w:rPr>
            </w:pPr>
            <w:r>
              <w:rPr>
                <w:rFonts w:hint="default" w:ascii="Times New Roman" w:hAnsi="Times New Roman" w:eastAsia="var(--dsw-font-markdown-table)" w:cs="Times New Roman"/>
                <w:b w:val="0"/>
                <w:color w:val="000000"/>
                <w:kern w:val="0"/>
                <w:sz w:val="21"/>
                <w:szCs w:val="21"/>
                <w:lang w:val="en-US" w:eastAsia="zh-CN" w:bidi="ar"/>
              </w:rPr>
              <w:t>计量器具基本信息：</w:t>
            </w:r>
            <w:r>
              <w:rPr>
                <w:rFonts w:hint="default" w:ascii="Times New Roman" w:hAnsi="Times New Roman" w:eastAsia="var(--dsw-font-markdown-table)" w:cs="Times New Roman"/>
                <w:b w:val="0"/>
                <w:color w:val="000000"/>
                <w:kern w:val="0"/>
                <w:sz w:val="21"/>
                <w:szCs w:val="21"/>
                <w:lang w:val="en-US" w:eastAsia="zh-CN" w:bidi="ar"/>
              </w:rPr>
              <w:br w:type="textWrapping"/>
            </w:r>
            <w:r>
              <w:rPr>
                <w:rFonts w:hint="default" w:ascii="Times New Roman" w:hAnsi="Times New Roman" w:eastAsia="var(--dsw-font-markdown-table)" w:cs="Times New Roman"/>
                <w:b w:val="0"/>
                <w:color w:val="000000"/>
                <w:kern w:val="0"/>
                <w:sz w:val="21"/>
                <w:szCs w:val="21"/>
                <w:lang w:val="en-US" w:eastAsia="zh-CN" w:bidi="ar"/>
              </w:rPr>
              <w:t>☑计量器具安装位置、功能与编号列表</w:t>
            </w:r>
            <w:r>
              <w:rPr>
                <w:rFonts w:hint="default" w:ascii="Times New Roman" w:hAnsi="Times New Roman" w:eastAsia="var(--dsw-font-markdown-table)" w:cs="Times New Roman"/>
                <w:b w:val="0"/>
                <w:color w:val="000000"/>
                <w:kern w:val="0"/>
                <w:sz w:val="21"/>
                <w:szCs w:val="21"/>
                <w:lang w:val="en-US" w:eastAsia="zh-CN" w:bidi="ar"/>
              </w:rPr>
              <w:br w:type="textWrapping"/>
            </w:r>
            <w:r>
              <w:rPr>
                <w:rFonts w:hint="default" w:ascii="Times New Roman" w:hAnsi="Times New Roman" w:eastAsia="var(--dsw-font-markdown-table)" w:cs="Times New Roman"/>
                <w:b w:val="0"/>
                <w:color w:val="000000"/>
                <w:kern w:val="0"/>
                <w:sz w:val="21"/>
                <w:szCs w:val="21"/>
                <w:lang w:val="en-US" w:eastAsia="zh-CN" w:bidi="ar"/>
              </w:rPr>
              <w:t>☑器具准确度等级 □检定/校准证书编号</w:t>
            </w:r>
            <w:r>
              <w:rPr>
                <w:rFonts w:hint="default" w:ascii="Times New Roman" w:hAnsi="Times New Roman" w:eastAsia="var(--dsw-font-markdown-table)" w:cs="Times New Roman"/>
                <w:b w:val="0"/>
                <w:color w:val="000000"/>
                <w:kern w:val="0"/>
                <w:sz w:val="21"/>
                <w:szCs w:val="21"/>
                <w:lang w:val="en-US" w:eastAsia="zh-CN" w:bidi="ar"/>
              </w:rPr>
              <w:br w:type="textWrapping"/>
            </w:r>
            <w:r>
              <w:rPr>
                <w:rFonts w:hint="default" w:ascii="Times New Roman" w:hAnsi="Times New Roman" w:eastAsia="var(--dsw-font-markdown-table)" w:cs="Times New Roman"/>
                <w:b w:val="0"/>
                <w:color w:val="000000"/>
                <w:kern w:val="0"/>
                <w:sz w:val="21"/>
                <w:szCs w:val="21"/>
                <w:lang w:val="en-US" w:eastAsia="zh-CN" w:bidi="ar"/>
              </w:rPr>
              <w:t>☑检定/校准日期 □计量器具更换记录</w:t>
            </w:r>
            <w:r>
              <w:rPr>
                <w:rFonts w:hint="default" w:ascii="Times New Roman" w:hAnsi="Times New Roman" w:eastAsia="var(--dsw-font-markdown-table)" w:cs="Times New Roman"/>
                <w:b w:val="0"/>
                <w:color w:val="000000"/>
                <w:kern w:val="0"/>
                <w:sz w:val="21"/>
                <w:szCs w:val="21"/>
                <w:lang w:val="en-US" w:eastAsia="zh-CN" w:bidi="ar"/>
              </w:rPr>
              <w:br w:type="textWrapping"/>
            </w:r>
            <w:r>
              <w:rPr>
                <w:rFonts w:hint="default" w:ascii="Times New Roman" w:hAnsi="Times New Roman" w:eastAsia="var(--dsw-font-markdown-table)" w:cs="Times New Roman"/>
                <w:b w:val="0"/>
                <w:color w:val="000000"/>
                <w:kern w:val="0"/>
                <w:sz w:val="21"/>
                <w:szCs w:val="21"/>
                <w:lang w:val="en-US" w:eastAsia="zh-CN" w:bidi="ar"/>
              </w:rPr>
              <w:t>□其它：_________________</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5C24D372">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color w:val="000000"/>
                <w:sz w:val="21"/>
                <w:szCs w:val="21"/>
              </w:rPr>
            </w:pPr>
            <w:r>
              <w:rPr>
                <w:rFonts w:hint="default" w:ascii="Times New Roman" w:hAnsi="Times New Roman" w:eastAsia="var(--dsw-font-markdown-table)" w:cs="Times New Roman"/>
                <w:b w:val="0"/>
                <w:color w:val="000000"/>
                <w:kern w:val="0"/>
                <w:sz w:val="21"/>
                <w:szCs w:val="21"/>
                <w:lang w:val="en-US" w:eastAsia="zh-CN" w:bidi="ar"/>
              </w:rPr>
              <w:t>人工采集</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303A381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color w:val="000000"/>
                <w:sz w:val="21"/>
                <w:szCs w:val="21"/>
              </w:rPr>
            </w:pPr>
            <w:r>
              <w:rPr>
                <w:rFonts w:hint="default" w:ascii="Times New Roman" w:hAnsi="Times New Roman" w:eastAsia="var(--dsw-font-markdown-table)" w:cs="Times New Roman"/>
                <w:b w:val="0"/>
                <w:color w:val="000000"/>
                <w:kern w:val="0"/>
                <w:sz w:val="21"/>
                <w:szCs w:val="21"/>
                <w:lang w:val="en-US" w:eastAsia="zh-CN" w:bidi="ar"/>
              </w:rPr>
              <w:t>按规范5.1.4条及表2要求</w:t>
            </w:r>
          </w:p>
        </w:tc>
      </w:tr>
      <w:tr w14:paraId="736FA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1CE4FA46">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color w:val="000000"/>
                <w:sz w:val="21"/>
                <w:szCs w:val="21"/>
              </w:rPr>
            </w:pPr>
            <w:r>
              <w:rPr>
                <w:rFonts w:hint="default" w:ascii="Times New Roman" w:hAnsi="Times New Roman" w:eastAsia="var(--dsw-font-markdown-table)" w:cs="Times New Roman"/>
                <w:b w:val="0"/>
                <w:color w:val="000000"/>
                <w:kern w:val="0"/>
                <w:sz w:val="21"/>
                <w:szCs w:val="21"/>
                <w:lang w:val="en-US" w:eastAsia="zh-CN" w:bidi="ar"/>
              </w:rPr>
              <w:t>☑ 建筑运行</w:t>
            </w:r>
            <w:r>
              <w:rPr>
                <w:rFonts w:hint="default" w:ascii="Times New Roman" w:hAnsi="Times New Roman" w:eastAsia="var(--dsw-font-markdown-table)" w:cs="Times New Roman"/>
                <w:b w:val="0"/>
                <w:color w:val="000000"/>
                <w:kern w:val="0"/>
                <w:sz w:val="21"/>
                <w:szCs w:val="21"/>
                <w:lang w:val="en-US" w:eastAsia="zh-CN" w:bidi="ar"/>
              </w:rPr>
              <w:br w:type="textWrapping"/>
            </w:r>
            <w:r>
              <w:rPr>
                <w:rFonts w:hint="default" w:ascii="Times New Roman" w:hAnsi="Times New Roman" w:eastAsia="var(--dsw-font-markdown-table)" w:cs="Times New Roman"/>
                <w:b w:val="0"/>
                <w:color w:val="000000"/>
                <w:kern w:val="0"/>
                <w:sz w:val="21"/>
                <w:szCs w:val="21"/>
                <w:lang w:val="en-US" w:eastAsia="zh-CN" w:bidi="ar"/>
              </w:rPr>
              <w:t>（改造前基准期）</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5D8194B8">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color w:val="000000"/>
                <w:sz w:val="21"/>
                <w:szCs w:val="21"/>
              </w:rPr>
            </w:pPr>
            <w:r>
              <w:rPr>
                <w:rFonts w:hint="default" w:ascii="Times New Roman" w:hAnsi="Times New Roman" w:eastAsia="var(--dsw-font-markdown-table)" w:cs="Times New Roman"/>
                <w:b w:val="0"/>
                <w:color w:val="000000"/>
                <w:kern w:val="0"/>
                <w:sz w:val="21"/>
                <w:szCs w:val="21"/>
                <w:lang w:val="en-US" w:eastAsia="zh-CN" w:bidi="ar"/>
              </w:rPr>
              <w:t>☑净购入电力及分项计量电力</w:t>
            </w:r>
            <w:r>
              <w:rPr>
                <w:rFonts w:hint="default" w:ascii="Times New Roman" w:hAnsi="Times New Roman" w:eastAsia="var(--dsw-font-markdown-table)" w:cs="Times New Roman"/>
                <w:b w:val="0"/>
                <w:color w:val="000000"/>
                <w:kern w:val="0"/>
                <w:sz w:val="21"/>
                <w:szCs w:val="21"/>
                <w:lang w:val="en-US" w:eastAsia="zh-CN" w:bidi="ar"/>
              </w:rPr>
              <w:br w:type="textWrapping"/>
            </w:r>
            <w:r>
              <w:rPr>
                <w:rFonts w:hint="default" w:ascii="Times New Roman" w:hAnsi="Times New Roman" w:eastAsia="var(--dsw-font-markdown-table)" w:cs="Times New Roman"/>
                <w:b w:val="0"/>
                <w:color w:val="000000"/>
                <w:kern w:val="0"/>
                <w:sz w:val="21"/>
                <w:szCs w:val="21"/>
                <w:lang w:val="en-US" w:eastAsia="zh-CN" w:bidi="ar"/>
              </w:rPr>
              <w:t>□用热（冷）力 □用气 ☑可再生能源</w:t>
            </w:r>
            <w:r>
              <w:rPr>
                <w:rFonts w:hint="default" w:ascii="Times New Roman" w:hAnsi="Times New Roman" w:eastAsia="var(--dsw-font-markdown-table)" w:cs="Times New Roman"/>
                <w:b w:val="0"/>
                <w:color w:val="000000"/>
                <w:kern w:val="0"/>
                <w:sz w:val="21"/>
                <w:szCs w:val="21"/>
                <w:lang w:val="en-US" w:eastAsia="zh-CN" w:bidi="ar"/>
              </w:rPr>
              <w:br w:type="textWrapping"/>
            </w:r>
            <w:r>
              <w:rPr>
                <w:rFonts w:hint="default" w:ascii="Times New Roman" w:hAnsi="Times New Roman" w:eastAsia="var(--dsw-font-markdown-table)" w:cs="Times New Roman"/>
                <w:b w:val="0"/>
                <w:color w:val="000000"/>
                <w:kern w:val="0"/>
                <w:sz w:val="21"/>
                <w:szCs w:val="21"/>
                <w:lang w:val="en-US" w:eastAsia="zh-CN" w:bidi="ar"/>
              </w:rPr>
              <w:t>□固体燃料 □液体燃油</w:t>
            </w:r>
            <w:r>
              <w:rPr>
                <w:rFonts w:hint="default" w:ascii="Times New Roman" w:hAnsi="Times New Roman" w:eastAsia="var(--dsw-font-markdown-table)" w:cs="Times New Roman"/>
                <w:b w:val="0"/>
                <w:color w:val="000000"/>
                <w:kern w:val="0"/>
                <w:sz w:val="21"/>
                <w:szCs w:val="21"/>
                <w:lang w:val="en-US" w:eastAsia="zh-CN" w:bidi="ar"/>
              </w:rPr>
              <w:br w:type="textWrapping"/>
            </w:r>
            <w:r>
              <w:rPr>
                <w:rFonts w:hint="default" w:ascii="Times New Roman" w:hAnsi="Times New Roman" w:eastAsia="var(--dsw-font-markdown-table)" w:cs="Times New Roman"/>
                <w:b w:val="0"/>
                <w:color w:val="000000"/>
                <w:kern w:val="0"/>
                <w:sz w:val="21"/>
                <w:szCs w:val="21"/>
                <w:lang w:val="en-US" w:eastAsia="zh-CN" w:bidi="ar"/>
              </w:rPr>
              <w:t>□逸散排放物质（例：灭火剂、制冷剂）</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12E21F1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color w:val="000000"/>
                <w:sz w:val="21"/>
                <w:szCs w:val="21"/>
              </w:rPr>
            </w:pPr>
            <w:r>
              <w:rPr>
                <w:rFonts w:hint="default" w:ascii="Times New Roman" w:hAnsi="Times New Roman" w:eastAsia="var(--dsw-font-markdown-table)" w:cs="Times New Roman"/>
                <w:b w:val="0"/>
                <w:color w:val="000000"/>
                <w:kern w:val="0"/>
                <w:sz w:val="21"/>
                <w:szCs w:val="21"/>
                <w:lang w:val="en-US" w:eastAsia="zh-CN" w:bidi="ar"/>
              </w:rPr>
              <w:t>模拟计算</w:t>
            </w:r>
            <w:r>
              <w:rPr>
                <w:rFonts w:hint="default" w:ascii="Times New Roman" w:hAnsi="Times New Roman" w:eastAsia="var(--dsw-font-markdown-table)" w:cs="Times New Roman"/>
                <w:b w:val="0"/>
                <w:color w:val="000000"/>
                <w:kern w:val="0"/>
                <w:sz w:val="21"/>
                <w:szCs w:val="21"/>
                <w:lang w:val="en-US" w:eastAsia="zh-CN" w:bidi="ar"/>
              </w:rPr>
              <w:br w:type="textWrapping"/>
            </w:r>
            <w:r>
              <w:rPr>
                <w:rFonts w:hint="default" w:ascii="Times New Roman" w:hAnsi="Times New Roman" w:eastAsia="var(--dsw-font-markdown-table)" w:cs="Times New Roman"/>
                <w:b w:val="0"/>
                <w:color w:val="000000"/>
                <w:kern w:val="0"/>
                <w:sz w:val="21"/>
                <w:szCs w:val="21"/>
                <w:lang w:val="en-US" w:eastAsia="zh-CN" w:bidi="ar"/>
              </w:rPr>
              <w:t>（基于建筑建模）</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49A2B17A">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color w:val="000000"/>
                <w:sz w:val="21"/>
                <w:szCs w:val="21"/>
              </w:rPr>
            </w:pPr>
            <w:r>
              <w:rPr>
                <w:rFonts w:hint="default" w:ascii="Times New Roman" w:hAnsi="Times New Roman" w:eastAsia="var(--dsw-font-markdown-table)" w:cs="Times New Roman"/>
                <w:b w:val="0"/>
                <w:color w:val="000000"/>
                <w:kern w:val="0"/>
                <w:sz w:val="21"/>
                <w:szCs w:val="21"/>
                <w:lang w:val="en-US" w:eastAsia="zh-CN" w:bidi="ar"/>
              </w:rPr>
              <w:t>按GB/T 51366-2019标准方法</w:t>
            </w:r>
          </w:p>
        </w:tc>
      </w:tr>
      <w:tr w14:paraId="4D3AB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178CEA34">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color w:val="000000"/>
                <w:sz w:val="21"/>
                <w:szCs w:val="21"/>
              </w:rPr>
            </w:pPr>
            <w:r>
              <w:rPr>
                <w:rFonts w:hint="default" w:ascii="Times New Roman" w:hAnsi="Times New Roman" w:eastAsia="var(--dsw-font-markdown-table)" w:cs="Times New Roman"/>
                <w:b w:val="0"/>
                <w:color w:val="000000"/>
                <w:kern w:val="0"/>
                <w:sz w:val="21"/>
                <w:szCs w:val="21"/>
                <w:lang w:val="en-US" w:eastAsia="zh-CN" w:bidi="ar"/>
              </w:rPr>
              <w:t>☑ 建筑运行</w:t>
            </w:r>
            <w:r>
              <w:rPr>
                <w:rFonts w:hint="default" w:ascii="Times New Roman" w:hAnsi="Times New Roman" w:eastAsia="var(--dsw-font-markdown-table)" w:cs="Times New Roman"/>
                <w:b w:val="0"/>
                <w:color w:val="000000"/>
                <w:kern w:val="0"/>
                <w:sz w:val="21"/>
                <w:szCs w:val="21"/>
                <w:lang w:val="en-US" w:eastAsia="zh-CN" w:bidi="ar"/>
              </w:rPr>
              <w:br w:type="textWrapping"/>
            </w:r>
            <w:r>
              <w:rPr>
                <w:rFonts w:hint="default" w:ascii="Times New Roman" w:hAnsi="Times New Roman" w:eastAsia="var(--dsw-font-markdown-table)" w:cs="Times New Roman"/>
                <w:b w:val="0"/>
                <w:color w:val="000000"/>
                <w:kern w:val="0"/>
                <w:sz w:val="21"/>
                <w:szCs w:val="21"/>
                <w:lang w:val="en-US" w:eastAsia="zh-CN" w:bidi="ar"/>
              </w:rPr>
              <w:t>（改造后核算期）</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19684233">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color w:val="000000"/>
                <w:sz w:val="21"/>
                <w:szCs w:val="21"/>
              </w:rPr>
            </w:pPr>
            <w:r>
              <w:rPr>
                <w:rFonts w:hint="default" w:ascii="Times New Roman" w:hAnsi="Times New Roman" w:eastAsia="var(--dsw-font-markdown-table)" w:cs="Times New Roman"/>
                <w:b w:val="0"/>
                <w:color w:val="000000"/>
                <w:kern w:val="0"/>
                <w:sz w:val="21"/>
                <w:szCs w:val="21"/>
                <w:lang w:val="en-US" w:eastAsia="zh-CN" w:bidi="ar"/>
              </w:rPr>
              <w:t>☑净购入电力及分项计量电力</w:t>
            </w:r>
            <w:r>
              <w:rPr>
                <w:rFonts w:hint="default" w:ascii="Times New Roman" w:hAnsi="Times New Roman" w:eastAsia="var(--dsw-font-markdown-table)" w:cs="Times New Roman"/>
                <w:b w:val="0"/>
                <w:color w:val="000000"/>
                <w:kern w:val="0"/>
                <w:sz w:val="21"/>
                <w:szCs w:val="21"/>
                <w:lang w:val="en-US" w:eastAsia="zh-CN" w:bidi="ar"/>
              </w:rPr>
              <w:br w:type="textWrapping"/>
            </w:r>
            <w:r>
              <w:rPr>
                <w:rFonts w:hint="default" w:ascii="Times New Roman" w:hAnsi="Times New Roman" w:eastAsia="var(--dsw-font-markdown-table)" w:cs="Times New Roman"/>
                <w:b w:val="0"/>
                <w:color w:val="000000"/>
                <w:kern w:val="0"/>
                <w:sz w:val="21"/>
                <w:szCs w:val="21"/>
                <w:lang w:val="en-US" w:eastAsia="zh-CN" w:bidi="ar"/>
              </w:rPr>
              <w:t>□用热（冷）力 □用气 ☑可再生能源</w:t>
            </w:r>
            <w:r>
              <w:rPr>
                <w:rFonts w:hint="default" w:ascii="Times New Roman" w:hAnsi="Times New Roman" w:eastAsia="var(--dsw-font-markdown-table)" w:cs="Times New Roman"/>
                <w:b w:val="0"/>
                <w:color w:val="000000"/>
                <w:kern w:val="0"/>
                <w:sz w:val="21"/>
                <w:szCs w:val="21"/>
                <w:lang w:val="en-US" w:eastAsia="zh-CN" w:bidi="ar"/>
              </w:rPr>
              <w:br w:type="textWrapping"/>
            </w:r>
            <w:r>
              <w:rPr>
                <w:rFonts w:hint="default" w:ascii="Times New Roman" w:hAnsi="Times New Roman" w:eastAsia="var(--dsw-font-markdown-table)" w:cs="Times New Roman"/>
                <w:b w:val="0"/>
                <w:color w:val="000000"/>
                <w:kern w:val="0"/>
                <w:sz w:val="21"/>
                <w:szCs w:val="21"/>
                <w:lang w:val="en-US" w:eastAsia="zh-CN" w:bidi="ar"/>
              </w:rPr>
              <w:t>□固体燃料 □液体燃油</w:t>
            </w:r>
            <w:r>
              <w:rPr>
                <w:rFonts w:hint="default" w:ascii="Times New Roman" w:hAnsi="Times New Roman" w:eastAsia="var(--dsw-font-markdown-table)" w:cs="Times New Roman"/>
                <w:b w:val="0"/>
                <w:color w:val="000000"/>
                <w:kern w:val="0"/>
                <w:sz w:val="21"/>
                <w:szCs w:val="21"/>
                <w:lang w:val="en-US" w:eastAsia="zh-CN" w:bidi="ar"/>
              </w:rPr>
              <w:br w:type="textWrapping"/>
            </w:r>
            <w:r>
              <w:rPr>
                <w:rFonts w:hint="default" w:ascii="Times New Roman" w:hAnsi="Times New Roman" w:eastAsia="var(--dsw-font-markdown-table)" w:cs="Times New Roman"/>
                <w:b w:val="0"/>
                <w:color w:val="000000"/>
                <w:kern w:val="0"/>
                <w:sz w:val="21"/>
                <w:szCs w:val="21"/>
                <w:lang w:val="en-US" w:eastAsia="zh-CN" w:bidi="ar"/>
              </w:rPr>
              <w:t>□逸散排放物质（例：灭火剂、制冷剂）</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7C7E8F90">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color w:val="000000"/>
                <w:sz w:val="21"/>
                <w:szCs w:val="21"/>
              </w:rPr>
            </w:pPr>
            <w:r>
              <w:rPr>
                <w:rFonts w:hint="default" w:ascii="Times New Roman" w:hAnsi="Times New Roman" w:eastAsia="var(--dsw-font-markdown-table)" w:cs="Times New Roman"/>
                <w:b w:val="0"/>
                <w:color w:val="000000"/>
                <w:kern w:val="0"/>
                <w:sz w:val="21"/>
                <w:szCs w:val="21"/>
                <w:lang w:val="en-US" w:eastAsia="zh-CN" w:bidi="ar"/>
              </w:rPr>
              <w:t>模拟计算</w:t>
            </w:r>
            <w:r>
              <w:rPr>
                <w:rFonts w:hint="default" w:ascii="Times New Roman" w:hAnsi="Times New Roman" w:eastAsia="var(--dsw-font-markdown-table)" w:cs="Times New Roman"/>
                <w:b w:val="0"/>
                <w:color w:val="000000"/>
                <w:kern w:val="0"/>
                <w:sz w:val="21"/>
                <w:szCs w:val="21"/>
                <w:lang w:val="en-US" w:eastAsia="zh-CN" w:bidi="ar"/>
              </w:rPr>
              <w:br w:type="textWrapping"/>
            </w:r>
            <w:r>
              <w:rPr>
                <w:rFonts w:hint="default" w:ascii="Times New Roman" w:hAnsi="Times New Roman" w:eastAsia="var(--dsw-font-markdown-table)" w:cs="Times New Roman"/>
                <w:b w:val="0"/>
                <w:color w:val="000000"/>
                <w:kern w:val="0"/>
                <w:sz w:val="21"/>
                <w:szCs w:val="21"/>
                <w:lang w:val="en-US" w:eastAsia="zh-CN" w:bidi="ar"/>
              </w:rPr>
              <w:t>（基于建筑建模）</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0BF2D516">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color w:val="000000"/>
                <w:sz w:val="21"/>
                <w:szCs w:val="21"/>
              </w:rPr>
            </w:pPr>
            <w:r>
              <w:rPr>
                <w:rFonts w:hint="default" w:ascii="Times New Roman" w:hAnsi="Times New Roman" w:eastAsia="var(--dsw-font-markdown-table)" w:cs="Times New Roman"/>
                <w:b w:val="0"/>
                <w:color w:val="000000"/>
                <w:kern w:val="0"/>
                <w:sz w:val="21"/>
                <w:szCs w:val="21"/>
                <w:lang w:val="en-US" w:eastAsia="zh-CN" w:bidi="ar"/>
              </w:rPr>
              <w:t>按GB/T 51366-2019标准方法</w:t>
            </w:r>
          </w:p>
        </w:tc>
      </w:tr>
      <w:tr w14:paraId="6A328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7846BA27">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color w:val="000000"/>
                <w:sz w:val="21"/>
                <w:szCs w:val="21"/>
              </w:rPr>
            </w:pPr>
            <w:r>
              <w:rPr>
                <w:rFonts w:hint="default" w:ascii="Times New Roman" w:hAnsi="Times New Roman" w:eastAsia="var(--dsw-font-markdown-table)" w:cs="Times New Roman"/>
                <w:b w:val="0"/>
                <w:color w:val="000000"/>
                <w:kern w:val="0"/>
                <w:sz w:val="21"/>
                <w:szCs w:val="21"/>
                <w:lang w:val="en-US" w:eastAsia="zh-CN" w:bidi="ar"/>
              </w:rPr>
              <w:t>☑ 改造施工阶段</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9A82587">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color w:val="000000"/>
                <w:sz w:val="21"/>
                <w:szCs w:val="21"/>
              </w:rPr>
            </w:pPr>
            <w:r>
              <w:rPr>
                <w:rFonts w:hint="default" w:ascii="Times New Roman" w:hAnsi="Times New Roman" w:eastAsia="var(--dsw-font-markdown-table)" w:cs="Times New Roman"/>
                <w:b w:val="0"/>
                <w:color w:val="000000"/>
                <w:kern w:val="0"/>
                <w:sz w:val="21"/>
                <w:szCs w:val="21"/>
                <w:lang w:val="en-US" w:eastAsia="zh-CN" w:bidi="ar"/>
              </w:rPr>
              <w:t>☑施工机械运行能耗</w:t>
            </w:r>
            <w:r>
              <w:rPr>
                <w:rFonts w:hint="default" w:ascii="Times New Roman" w:hAnsi="Times New Roman" w:eastAsia="var(--dsw-font-markdown-table)" w:cs="Times New Roman"/>
                <w:b w:val="0"/>
                <w:color w:val="000000"/>
                <w:kern w:val="0"/>
                <w:sz w:val="21"/>
                <w:szCs w:val="21"/>
                <w:lang w:val="en-US" w:eastAsia="zh-CN" w:bidi="ar"/>
              </w:rPr>
              <w:br w:type="textWrapping"/>
            </w:r>
            <w:r>
              <w:rPr>
                <w:rFonts w:hint="default" w:ascii="Times New Roman" w:hAnsi="Times New Roman" w:eastAsia="var(--dsw-font-markdown-table)" w:cs="Times New Roman"/>
                <w:b w:val="0"/>
                <w:color w:val="000000"/>
                <w:kern w:val="0"/>
                <w:sz w:val="21"/>
                <w:szCs w:val="21"/>
                <w:lang w:val="en-US" w:eastAsia="zh-CN" w:bidi="ar"/>
              </w:rPr>
              <w:t>☑施工临时设施能耗</w:t>
            </w:r>
            <w:r>
              <w:rPr>
                <w:rFonts w:hint="default" w:ascii="Times New Roman" w:hAnsi="Times New Roman" w:eastAsia="var(--dsw-font-markdown-table)" w:cs="Times New Roman"/>
                <w:b w:val="0"/>
                <w:color w:val="000000"/>
                <w:kern w:val="0"/>
                <w:sz w:val="21"/>
                <w:szCs w:val="21"/>
                <w:lang w:val="en-US" w:eastAsia="zh-CN" w:bidi="ar"/>
              </w:rPr>
              <w:br w:type="textWrapping"/>
            </w:r>
            <w:r>
              <w:rPr>
                <w:rFonts w:hint="default" w:ascii="Times New Roman" w:hAnsi="Times New Roman" w:eastAsia="var(--dsw-font-markdown-table)" w:cs="Times New Roman"/>
                <w:b w:val="0"/>
                <w:color w:val="000000"/>
                <w:kern w:val="0"/>
                <w:sz w:val="21"/>
                <w:szCs w:val="21"/>
                <w:lang w:val="en-US" w:eastAsia="zh-CN" w:bidi="ar"/>
              </w:rPr>
              <w:t>☑建材运输</w:t>
            </w:r>
            <w:r>
              <w:rPr>
                <w:rFonts w:hint="default" w:ascii="Times New Roman" w:hAnsi="Times New Roman" w:eastAsia="var(--dsw-font-markdown-table)" w:cs="Times New Roman"/>
                <w:b w:val="0"/>
                <w:color w:val="000000"/>
                <w:kern w:val="0"/>
                <w:sz w:val="21"/>
                <w:szCs w:val="21"/>
                <w:lang w:val="en-US" w:eastAsia="zh-CN" w:bidi="ar"/>
              </w:rPr>
              <w:br w:type="textWrapping"/>
            </w:r>
            <w:r>
              <w:rPr>
                <w:rFonts w:hint="default" w:ascii="Times New Roman" w:hAnsi="Times New Roman" w:eastAsia="var(--dsw-font-markdown-table)" w:cs="Times New Roman"/>
                <w:b w:val="0"/>
                <w:color w:val="000000"/>
                <w:kern w:val="0"/>
                <w:sz w:val="21"/>
                <w:szCs w:val="21"/>
                <w:lang w:val="en-US" w:eastAsia="zh-CN" w:bidi="ar"/>
              </w:rPr>
              <w:t>□其它：_________________</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5B8F1418">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color w:val="000000"/>
                <w:sz w:val="21"/>
                <w:szCs w:val="21"/>
              </w:rPr>
            </w:pPr>
            <w:r>
              <w:rPr>
                <w:rFonts w:hint="default" w:ascii="Times New Roman" w:hAnsi="Times New Roman" w:eastAsia="var(--dsw-font-markdown-table)" w:cs="Times New Roman"/>
                <w:b w:val="0"/>
                <w:color w:val="000000"/>
                <w:kern w:val="0"/>
                <w:sz w:val="21"/>
                <w:szCs w:val="21"/>
                <w:lang w:val="en-US" w:eastAsia="zh-CN" w:bidi="ar"/>
              </w:rPr>
              <w:t>经验公式估算</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13AA7971">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color w:val="000000"/>
                <w:sz w:val="21"/>
                <w:szCs w:val="21"/>
              </w:rPr>
            </w:pPr>
            <w:r>
              <w:rPr>
                <w:rFonts w:hint="default" w:ascii="Times New Roman" w:hAnsi="Times New Roman" w:eastAsia="var(--dsw-font-markdown-table)" w:cs="Times New Roman"/>
                <w:b w:val="0"/>
                <w:color w:val="000000"/>
                <w:kern w:val="0"/>
                <w:sz w:val="21"/>
                <w:szCs w:val="21"/>
                <w:lang w:val="en-US" w:eastAsia="zh-CN" w:bidi="ar"/>
              </w:rPr>
              <w:t>按规范5.3.2条表3中P3方法</w:t>
            </w:r>
          </w:p>
        </w:tc>
      </w:tr>
    </w:tbl>
    <w:p w14:paraId="3005AB2B">
      <w:pPr>
        <w:jc w:val="center"/>
        <w:rPr>
          <w:rFonts w:hint="default" w:ascii="Segoe UI" w:hAnsi="Segoe UI" w:eastAsia="宋体" w:cs="Segoe UI"/>
          <w:i w:val="0"/>
          <w:iCs w:val="0"/>
          <w:caps w:val="0"/>
          <w:color w:val="0F1115"/>
          <w:spacing w:val="0"/>
          <w:sz w:val="24"/>
          <w:szCs w:val="24"/>
          <w:shd w:val="clear" w:fill="FFFFFF"/>
          <w:lang w:val="en-US" w:eastAsia="zh-CN"/>
        </w:rPr>
      </w:pPr>
      <w:r>
        <w:rPr>
          <w:rFonts w:hint="eastAsia" w:ascii="黑体" w:hAnsi="黑体" w:eastAsia="黑体" w:cs="黑体"/>
          <w:lang w:val="en-US" w:eastAsia="zh-CN"/>
        </w:rPr>
        <w:t>表2 项目计量数据采集情况</w:t>
      </w:r>
    </w:p>
    <w:p w14:paraId="7DD61ED5">
      <w:pPr>
        <w:rPr>
          <w:rFonts w:hint="default"/>
          <w:lang w:val="en-US" w:eastAsia="zh-CN"/>
        </w:rPr>
      </w:pPr>
    </w:p>
    <w:p w14:paraId="6A1DBA1B">
      <w:pPr>
        <w:rPr>
          <w:rFonts w:hint="default"/>
          <w:lang w:val="en-US" w:eastAsia="zh-CN"/>
        </w:rPr>
      </w:pPr>
    </w:p>
    <w:p w14:paraId="2C0B43F1">
      <w:pPr>
        <w:rPr>
          <w:rFonts w:hint="eastAsia"/>
          <w:b/>
          <w:bCs/>
          <w:sz w:val="24"/>
          <w:szCs w:val="32"/>
          <w:lang w:val="en-US" w:eastAsia="zh-CN"/>
        </w:rPr>
      </w:pPr>
      <w:r>
        <w:rPr>
          <w:rFonts w:hint="eastAsia"/>
          <w:b/>
          <w:bCs/>
          <w:sz w:val="24"/>
          <w:szCs w:val="32"/>
          <w:lang w:val="en-US" w:eastAsia="zh-CN"/>
        </w:rPr>
        <w:t>三、重点条文符合性自评估</w:t>
      </w:r>
    </w:p>
    <w:p w14:paraId="1FEAF15C">
      <w:pPr>
        <w:jc w:val="center"/>
        <w:rPr>
          <w:rFonts w:hint="eastAsia" w:ascii="黑体" w:hAnsi="黑体" w:eastAsia="黑体" w:cs="黑体"/>
          <w:lang w:val="en-US" w:eastAsia="zh-CN"/>
        </w:rPr>
      </w:pPr>
      <w:r>
        <w:rPr>
          <w:rFonts w:hint="eastAsia" w:ascii="黑体" w:hAnsi="黑体" w:eastAsia="黑体" w:cs="黑体"/>
          <w:lang w:val="en-US" w:eastAsia="zh-CN"/>
        </w:rPr>
        <w:t>表3 重点条文符合性自评估表</w:t>
      </w:r>
    </w:p>
    <w:tbl>
      <w:tblPr>
        <w:tblStyle w:val="3"/>
        <w:tblW w:w="897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489"/>
        <w:gridCol w:w="1116"/>
        <w:gridCol w:w="924"/>
        <w:gridCol w:w="2968"/>
        <w:gridCol w:w="1362"/>
        <w:gridCol w:w="2113"/>
      </w:tblGrid>
      <w:tr w14:paraId="45FC93FC">
        <w:tblPrEx>
          <w:shd w:val="clear" w:color="auto" w:fill="FFFFFF"/>
          <w:tblCellMar>
            <w:top w:w="15" w:type="dxa"/>
            <w:left w:w="15" w:type="dxa"/>
            <w:bottom w:w="15" w:type="dxa"/>
            <w:right w:w="15" w:type="dxa"/>
          </w:tblCellMar>
        </w:tblPrEx>
        <w:trPr>
          <w:tblHeader/>
        </w:trPr>
        <w:tc>
          <w:tcPr>
            <w:tcW w:w="0" w:type="auto"/>
            <w:tcBorders>
              <w:top w:val="single" w:color="000000" w:sz="4" w:space="0"/>
              <w:left w:val="single" w:color="000000" w:sz="4" w:space="0"/>
              <w:bottom w:val="single" w:color="000000" w:sz="4" w:space="0"/>
              <w:right w:val="single" w:color="000000" w:sz="4" w:space="0"/>
              <w:tl2br w:val="nil"/>
            </w:tcBorders>
            <w:shd w:val="clear" w:color="auto" w:fill="FFFFFF"/>
            <w:tcMar>
              <w:top w:w="150" w:type="dxa"/>
              <w:left w:w="0" w:type="dxa"/>
              <w:bottom w:w="150" w:type="dxa"/>
              <w:right w:w="240" w:type="dxa"/>
            </w:tcMar>
            <w:vAlign w:val="center"/>
          </w:tcPr>
          <w:p w14:paraId="5CCBBE56">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h" w:cs="Times New Roman"/>
                <w:b w:val="0"/>
                <w:bCs/>
                <w:i w:val="0"/>
                <w:iCs w:val="0"/>
                <w:caps w:val="0"/>
                <w:color w:val="000000"/>
                <w:spacing w:val="0"/>
                <w:sz w:val="20"/>
                <w:szCs w:val="20"/>
              </w:rPr>
            </w:pPr>
            <w:r>
              <w:rPr>
                <w:rFonts w:hint="default" w:ascii="Times New Roman" w:hAnsi="Times New Roman" w:eastAsia="var(--dsw-font-markdown-table-h" w:cs="Times New Roman"/>
                <w:b w:val="0"/>
                <w:bCs/>
                <w:i w:val="0"/>
                <w:iCs w:val="0"/>
                <w:caps w:val="0"/>
                <w:color w:val="000000"/>
                <w:spacing w:val="0"/>
                <w:kern w:val="0"/>
                <w:sz w:val="20"/>
                <w:szCs w:val="20"/>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509C06A">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h" w:cs="Times New Roman"/>
                <w:b w:val="0"/>
                <w:bCs/>
                <w:i w:val="0"/>
                <w:iCs w:val="0"/>
                <w:caps w:val="0"/>
                <w:color w:val="000000"/>
                <w:spacing w:val="0"/>
                <w:sz w:val="20"/>
                <w:szCs w:val="20"/>
              </w:rPr>
            </w:pPr>
            <w:r>
              <w:rPr>
                <w:rFonts w:hint="default" w:ascii="Times New Roman" w:hAnsi="Times New Roman" w:eastAsia="var(--dsw-font-markdown-table-h" w:cs="Times New Roman"/>
                <w:b w:val="0"/>
                <w:bCs/>
                <w:i w:val="0"/>
                <w:iCs w:val="0"/>
                <w:caps w:val="0"/>
                <w:color w:val="000000"/>
                <w:spacing w:val="0"/>
                <w:kern w:val="0"/>
                <w:sz w:val="20"/>
                <w:szCs w:val="20"/>
                <w:lang w:val="en-US" w:eastAsia="zh-CN" w:bidi="ar"/>
              </w:rPr>
              <w:t>类别</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7E9299D5">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h" w:cs="Times New Roman"/>
                <w:b w:val="0"/>
                <w:bCs/>
                <w:i w:val="0"/>
                <w:iCs w:val="0"/>
                <w:caps w:val="0"/>
                <w:color w:val="000000"/>
                <w:spacing w:val="0"/>
                <w:sz w:val="20"/>
                <w:szCs w:val="20"/>
              </w:rPr>
            </w:pPr>
            <w:r>
              <w:rPr>
                <w:rFonts w:hint="default" w:ascii="Times New Roman" w:hAnsi="Times New Roman" w:eastAsia="var(--dsw-font-markdown-table-h" w:cs="Times New Roman"/>
                <w:b w:val="0"/>
                <w:bCs/>
                <w:i w:val="0"/>
                <w:iCs w:val="0"/>
                <w:caps w:val="0"/>
                <w:color w:val="000000"/>
                <w:spacing w:val="0"/>
                <w:kern w:val="0"/>
                <w:sz w:val="20"/>
                <w:szCs w:val="20"/>
                <w:lang w:val="en-US" w:eastAsia="zh-CN" w:bidi="ar"/>
              </w:rPr>
              <w:t>章节号</w:t>
            </w:r>
          </w:p>
        </w:tc>
        <w:tc>
          <w:tcPr>
            <w:tcW w:w="296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750F4ADD">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h" w:cs="Times New Roman"/>
                <w:b w:val="0"/>
                <w:bCs/>
                <w:i w:val="0"/>
                <w:iCs w:val="0"/>
                <w:caps w:val="0"/>
                <w:color w:val="000000"/>
                <w:spacing w:val="0"/>
                <w:sz w:val="20"/>
                <w:szCs w:val="20"/>
              </w:rPr>
            </w:pPr>
            <w:r>
              <w:rPr>
                <w:rFonts w:hint="default" w:ascii="Times New Roman" w:hAnsi="Times New Roman" w:eastAsia="var(--dsw-font-markdown-table-h" w:cs="Times New Roman"/>
                <w:b w:val="0"/>
                <w:bCs/>
                <w:i w:val="0"/>
                <w:iCs w:val="0"/>
                <w:caps w:val="0"/>
                <w:color w:val="000000"/>
                <w:spacing w:val="0"/>
                <w:kern w:val="0"/>
                <w:sz w:val="20"/>
                <w:szCs w:val="20"/>
                <w:lang w:val="en-US" w:eastAsia="zh-CN" w:bidi="ar"/>
              </w:rPr>
              <w:t>评估要点</w:t>
            </w:r>
          </w:p>
        </w:tc>
        <w:tc>
          <w:tcPr>
            <w:tcW w:w="1362"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1C237552">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h" w:cs="Times New Roman"/>
                <w:b w:val="0"/>
                <w:bCs/>
                <w:i w:val="0"/>
                <w:iCs w:val="0"/>
                <w:caps w:val="0"/>
                <w:color w:val="000000"/>
                <w:spacing w:val="0"/>
                <w:sz w:val="20"/>
                <w:szCs w:val="20"/>
              </w:rPr>
            </w:pPr>
            <w:r>
              <w:rPr>
                <w:rFonts w:hint="default" w:ascii="Times New Roman" w:hAnsi="Times New Roman" w:eastAsia="var(--dsw-font-markdown-table-h" w:cs="Times New Roman"/>
                <w:b w:val="0"/>
                <w:bCs/>
                <w:i w:val="0"/>
                <w:iCs w:val="0"/>
                <w:caps w:val="0"/>
                <w:color w:val="000000"/>
                <w:spacing w:val="0"/>
                <w:kern w:val="0"/>
                <w:sz w:val="20"/>
                <w:szCs w:val="20"/>
                <w:lang w:val="en-US" w:eastAsia="zh-CN" w:bidi="ar"/>
              </w:rPr>
              <w:t>自评估结果</w:t>
            </w:r>
          </w:p>
        </w:tc>
        <w:tc>
          <w:tcPr>
            <w:tcW w:w="211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59BB4A8">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h" w:cs="Times New Roman"/>
                <w:b w:val="0"/>
                <w:bCs/>
                <w:i w:val="0"/>
                <w:iCs w:val="0"/>
                <w:caps w:val="0"/>
                <w:color w:val="000000"/>
                <w:spacing w:val="0"/>
                <w:sz w:val="20"/>
                <w:szCs w:val="20"/>
              </w:rPr>
            </w:pPr>
            <w:r>
              <w:rPr>
                <w:rFonts w:hint="default" w:ascii="Times New Roman" w:hAnsi="Times New Roman" w:eastAsia="var(--dsw-font-markdown-table-h" w:cs="Times New Roman"/>
                <w:b w:val="0"/>
                <w:bCs/>
                <w:i w:val="0"/>
                <w:iCs w:val="0"/>
                <w:caps w:val="0"/>
                <w:color w:val="000000"/>
                <w:spacing w:val="0"/>
                <w:kern w:val="0"/>
                <w:sz w:val="20"/>
                <w:szCs w:val="20"/>
                <w:lang w:val="en-US" w:eastAsia="zh-CN" w:bidi="ar"/>
              </w:rPr>
              <w:t>需要说明的具体情况</w:t>
            </w:r>
          </w:p>
        </w:tc>
      </w:tr>
      <w:tr w14:paraId="25086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trHeight w:val="1372"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13FD74CD">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178F95A5">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计量对象</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1D65B82A">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4.1</w:t>
            </w:r>
          </w:p>
        </w:tc>
        <w:tc>
          <w:tcPr>
            <w:tcW w:w="296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5A50DE5">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计量对象涵盖改造计量边界内由改造活动直接或间接引发的所有温室气体排放，涉及建材生产及运输、施工、拆除、运行等活动相关的碳排放。</w:t>
            </w:r>
          </w:p>
        </w:tc>
        <w:tc>
          <w:tcPr>
            <w:tcW w:w="1362"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7DF9650D">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☑符合</w:t>
            </w:r>
          </w:p>
        </w:tc>
        <w:tc>
          <w:tcPr>
            <w:tcW w:w="211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5A20B690">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涵盖了建材运输、建造施工、运行使用全生命期各阶段。</w:t>
            </w:r>
          </w:p>
        </w:tc>
      </w:tr>
      <w:tr w14:paraId="7FA37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049C10B2">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0DB8503E">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计量边界</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3E291DB">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4.2</w:t>
            </w:r>
          </w:p>
        </w:tc>
        <w:tc>
          <w:tcPr>
            <w:tcW w:w="296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45E6A8E">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明确空间边界及时间边界，建材运输阶段从建材生产地/集散地到施工现场；施工阶段从施工准备到竣工验收；运行阶段区分基准期与核算期。</w:t>
            </w:r>
          </w:p>
        </w:tc>
        <w:tc>
          <w:tcPr>
            <w:tcW w:w="1362"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7C21F3B1">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☑符合</w:t>
            </w:r>
          </w:p>
        </w:tc>
        <w:tc>
          <w:tcPr>
            <w:tcW w:w="211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2646EDA5">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明确了各阶段系统边界，运行阶段按50年设计寿命计算。</w:t>
            </w:r>
          </w:p>
        </w:tc>
      </w:tr>
      <w:tr w14:paraId="52A70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1DC2D6E9">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4DA7756">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计量范围</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2E769355">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4.3</w:t>
            </w:r>
          </w:p>
        </w:tc>
        <w:tc>
          <w:tcPr>
            <w:tcW w:w="296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7BD60CF">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涵盖二氧化碳(CO₂)、甲烷(CH₄)、氧化亚氮(N₂O)等温室气体，包括化石燃料燃烧、电力消耗及其他过程排放。</w:t>
            </w:r>
          </w:p>
        </w:tc>
        <w:tc>
          <w:tcPr>
            <w:tcW w:w="1362"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22912BF2">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☑符合</w:t>
            </w:r>
          </w:p>
        </w:tc>
        <w:tc>
          <w:tcPr>
            <w:tcW w:w="211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732FCB1E">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涵盖CO₂排放，电力及化石燃料排放均纳入计算。</w:t>
            </w:r>
          </w:p>
        </w:tc>
      </w:tr>
      <w:tr w14:paraId="2132E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5E6A49CC">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0EB53887">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碳排放源识别</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0A773DC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5.1.1</w:t>
            </w:r>
          </w:p>
        </w:tc>
        <w:tc>
          <w:tcPr>
            <w:tcW w:w="296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2B882202">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应对计量边界内各阶段产生的温室气体排放源进行系统识别，划分为直接与间接碳排放两类。</w:t>
            </w:r>
          </w:p>
        </w:tc>
        <w:tc>
          <w:tcPr>
            <w:tcW w:w="1362"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23C854B5">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☑符合</w:t>
            </w:r>
          </w:p>
        </w:tc>
        <w:tc>
          <w:tcPr>
            <w:tcW w:w="211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087937AF">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w:t>
            </w:r>
          </w:p>
        </w:tc>
      </w:tr>
      <w:tr w14:paraId="49202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3376C9BB">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558AD8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主要源流与次要源流划分</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119664AF">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5.1.2</w:t>
            </w:r>
          </w:p>
        </w:tc>
        <w:tc>
          <w:tcPr>
            <w:tcW w:w="296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090F00A1">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在某一阶段碳排放总量中占比≥10%的源流，或属于改造方案核心变更内容所对应的源流应视为主要源流。</w:t>
            </w:r>
          </w:p>
        </w:tc>
        <w:tc>
          <w:tcPr>
            <w:tcW w:w="1362"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7999434">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☑符合</w:t>
            </w:r>
          </w:p>
        </w:tc>
        <w:tc>
          <w:tcPr>
            <w:tcW w:w="211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3A9D99F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经对数据计算分析，运行阶段碳排放占比约81.2%，为主要源流；建材生产阶段占比约18.3%，为次要源流。</w:t>
            </w:r>
          </w:p>
        </w:tc>
      </w:tr>
      <w:tr w14:paraId="36E6A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12"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5C5DB10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73C5333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活动数据获取原则</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3AF2B8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5.1.4</w:t>
            </w:r>
          </w:p>
        </w:tc>
        <w:tc>
          <w:tcPr>
            <w:tcW w:w="296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DC60F97">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活动数据获取优先级：实测值＞计算法＞经验值估算法；各源流活动数据扩展不确定度应满足表2要求。</w:t>
            </w:r>
          </w:p>
        </w:tc>
        <w:tc>
          <w:tcPr>
            <w:tcW w:w="1362"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03105FEF">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☑符合</w:t>
            </w:r>
          </w:p>
        </w:tc>
        <w:tc>
          <w:tcPr>
            <w:tcW w:w="211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29D480B1">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eastAsia" w:ascii="Times New Roman" w:hAnsi="Times New Roman" w:eastAsia="宋体" w:cs="Times New Roman"/>
                <w:b w:val="0"/>
                <w:i w:val="0"/>
                <w:iCs w:val="0"/>
                <w:caps w:val="0"/>
                <w:color w:val="000000"/>
                <w:spacing w:val="0"/>
                <w:sz w:val="20"/>
                <w:szCs w:val="20"/>
                <w:lang w:eastAsia="zh-CN"/>
              </w:rPr>
            </w:pPr>
            <w:r>
              <w:rPr>
                <w:rFonts w:hint="default" w:ascii="Times New Roman" w:hAnsi="Times New Roman" w:eastAsia="var(--dsw-font-markdown-table)" w:cs="Times New Roman"/>
                <w:b w:val="0"/>
                <w:i w:val="0"/>
                <w:iCs w:val="0"/>
                <w:caps w:val="0"/>
                <w:color w:val="000000"/>
                <w:spacing w:val="0"/>
                <w:sz w:val="20"/>
                <w:szCs w:val="20"/>
              </w:rPr>
              <w:t>本项目所有源流活动数据均通过现场计量表具或能源账单直接获取，供暖能耗已安装独立热计量表</w:t>
            </w:r>
            <w:r>
              <w:rPr>
                <w:rFonts w:hint="eastAsia" w:ascii="Times New Roman" w:hAnsi="Times New Roman" w:eastAsia="宋体" w:cs="Times New Roman"/>
                <w:b w:val="0"/>
                <w:i w:val="0"/>
                <w:iCs w:val="0"/>
                <w:caps w:val="0"/>
                <w:color w:val="000000"/>
                <w:spacing w:val="0"/>
                <w:sz w:val="20"/>
                <w:szCs w:val="20"/>
                <w:lang w:eastAsia="zh-CN"/>
              </w:rPr>
              <w:t>。</w:t>
            </w:r>
          </w:p>
        </w:tc>
      </w:tr>
      <w:tr w14:paraId="0C711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7E195452">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698A098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排放因子获取原则</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5C4627A2">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5.1.5</w:t>
            </w:r>
          </w:p>
        </w:tc>
        <w:tc>
          <w:tcPr>
            <w:tcW w:w="296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72413AF1">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排放因子获取优先级：实测值＞地方发布值＞国家发布值；应标注数据来源、发布时间及适用范围。</w:t>
            </w:r>
          </w:p>
        </w:tc>
        <w:tc>
          <w:tcPr>
            <w:tcW w:w="1362"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9D5F504">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☑符合</w:t>
            </w:r>
          </w:p>
        </w:tc>
        <w:tc>
          <w:tcPr>
            <w:tcW w:w="211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4FDEF5A5">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本项目碳排放因子主要来源于GB/T 51366-2019附录D及PKPM-CES内核数据库。</w:t>
            </w:r>
          </w:p>
        </w:tc>
      </w:tr>
      <w:tr w14:paraId="570DB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45ECE33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55F5E94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排放因子计算</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1BDCA590">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5.1.6</w:t>
            </w:r>
          </w:p>
        </w:tc>
        <w:tc>
          <w:tcPr>
            <w:tcW w:w="296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028EB6E">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化石燃料排放因子应按式(1)计算；热力与冷源排放因子应分别计算。</w:t>
            </w:r>
          </w:p>
        </w:tc>
        <w:tc>
          <w:tcPr>
            <w:tcW w:w="1362"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245F5BFB">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☑部分符合</w:t>
            </w:r>
          </w:p>
        </w:tc>
        <w:tc>
          <w:tcPr>
            <w:tcW w:w="211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443559B0">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本项目采用标准推荐值。</w:t>
            </w:r>
          </w:p>
        </w:tc>
      </w:tr>
      <w:tr w14:paraId="44879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032B559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21FF9C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施工阶段计量要求</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0687ABD3">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5.3</w:t>
            </w:r>
          </w:p>
        </w:tc>
        <w:tc>
          <w:tcPr>
            <w:tcW w:w="296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6F3E442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施工阶段碳排放源包括施工机械运行能耗、临时设施能耗、建筑现场加工能耗、施工人员通勤等。</w:t>
            </w:r>
          </w:p>
        </w:tc>
        <w:tc>
          <w:tcPr>
            <w:tcW w:w="1362"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C9897D9">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☑部分符合</w:t>
            </w:r>
          </w:p>
        </w:tc>
        <w:tc>
          <w:tcPr>
            <w:tcW w:w="211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64C891DF">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sz w:val="20"/>
                <w:szCs w:val="20"/>
              </w:rPr>
              <w:t>施工阶段各用能环节均安装分项计量表具，实时采集能耗数据</w:t>
            </w:r>
          </w:p>
        </w:tc>
      </w:tr>
      <w:tr w14:paraId="44ACB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33372D7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683EE17A">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施工与运行并行分项计量</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70614018">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5.3.4</w:t>
            </w:r>
          </w:p>
        </w:tc>
        <w:tc>
          <w:tcPr>
            <w:tcW w:w="296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759DE7E7">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施工区域应安装独立计量器具，与正常运行区域实现物理分离；无法独立计量时应制定用能分摊方案。</w:t>
            </w:r>
          </w:p>
        </w:tc>
        <w:tc>
          <w:tcPr>
            <w:tcW w:w="1362"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F365ED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☑符合</w:t>
            </w:r>
          </w:p>
        </w:tc>
        <w:tc>
          <w:tcPr>
            <w:tcW w:w="211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18F23126">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本项目为整体改造项目，施工与运行阶段按时间序列先后划分，不涉及并行分项计量问题。</w:t>
            </w:r>
          </w:p>
        </w:tc>
      </w:tr>
      <w:tr w14:paraId="2C6A0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3A012ABB">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742E9F3">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运行阶段计量要求</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6EAB801">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5.4</w:t>
            </w:r>
          </w:p>
        </w:tc>
        <w:tc>
          <w:tcPr>
            <w:tcW w:w="296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199842D2">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改造前运行阶段应基于历史能源账单或BEMS数据；改造后运行阶段应通过分项计量系统实时采集。</w:t>
            </w:r>
          </w:p>
        </w:tc>
        <w:tc>
          <w:tcPr>
            <w:tcW w:w="1362"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0866CC46">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☑部分符合</w:t>
            </w:r>
          </w:p>
        </w:tc>
        <w:tc>
          <w:tcPr>
            <w:tcW w:w="211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19565FB9">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sz w:val="20"/>
                <w:szCs w:val="20"/>
              </w:rPr>
              <w:t>改造前已获取连续三年的逐月能源账单及BEMS历史数据；改造后已安装分项计量系统，供暖、空调、照明、动力等回路均有独立电表和热表，实现实时采集</w:t>
            </w:r>
          </w:p>
        </w:tc>
      </w:tr>
      <w:tr w14:paraId="09AAF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2728E201">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238CED4">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基准期与核算期确定</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5BCB156">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6.2</w:t>
            </w:r>
          </w:p>
        </w:tc>
        <w:tc>
          <w:tcPr>
            <w:tcW w:w="296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6BE9E31D">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基准期可按改造开工前一个完整自然年或连续三个完整自然年平均值确定；核算期选取竣工验收后一个完整自然年。</w:t>
            </w:r>
          </w:p>
        </w:tc>
        <w:tc>
          <w:tcPr>
            <w:tcW w:w="1362"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1BF9372">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☑符合</w:t>
            </w:r>
          </w:p>
        </w:tc>
        <w:tc>
          <w:tcPr>
            <w:tcW w:w="211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3BE5FA01">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抗震楼按50年设计寿命计算运行阶段碳排放，符合规范6.2.1条精神。</w:t>
            </w:r>
          </w:p>
        </w:tc>
      </w:tr>
      <w:tr w14:paraId="287E1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367CD3A0">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5E004D98">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运行阶段减碳量计算</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1B90849B">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6.3.1</w:t>
            </w:r>
          </w:p>
        </w:tc>
        <w:tc>
          <w:tcPr>
            <w:tcW w:w="296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08F16E67">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改造前后运行阶段碳减排量应按式(3)计算。</w:t>
            </w:r>
          </w:p>
        </w:tc>
        <w:tc>
          <w:tcPr>
            <w:tcW w:w="1362"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1607C863">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☑符合</w:t>
            </w:r>
          </w:p>
        </w:tc>
        <w:tc>
          <w:tcPr>
            <w:tcW w:w="211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43F6284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sz w:val="20"/>
                <w:szCs w:val="20"/>
              </w:rPr>
              <w:t>抗震楼减碳量直接采用改造前后实际运行能耗实测数据进行对比计算</w:t>
            </w:r>
          </w:p>
        </w:tc>
      </w:tr>
      <w:tr w14:paraId="274E8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3DAC3C49">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69A4CFC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碳计量数据采集</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6363B2F9">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7.1</w:t>
            </w:r>
          </w:p>
        </w:tc>
        <w:tc>
          <w:tcPr>
            <w:tcW w:w="296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EFF8E4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数据采集应针对活动数据及相应排放因子；采集数据应与计量器具实际测量结果保持一致；采集时间和频次应连续、稳定。</w:t>
            </w:r>
          </w:p>
        </w:tc>
        <w:tc>
          <w:tcPr>
            <w:tcW w:w="1362"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659B85A">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☑部分符合</w:t>
            </w:r>
          </w:p>
        </w:tc>
        <w:tc>
          <w:tcPr>
            <w:tcW w:w="211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15CF63C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sz w:val="20"/>
                <w:szCs w:val="20"/>
              </w:rPr>
              <w:t>抗震楼所有活动数据（电力、热力、燃料等）均已安装独立分项计量表具（电表、热表、燃气表等），数据全部来源于现场实时采集，</w:t>
            </w:r>
          </w:p>
        </w:tc>
      </w:tr>
      <w:tr w14:paraId="52FD4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176DCCBE">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625AFBC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碳计量数据处理</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4E87A00">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7.2</w:t>
            </w:r>
          </w:p>
        </w:tc>
        <w:tc>
          <w:tcPr>
            <w:tcW w:w="296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6E694419">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碳计量原始数据不得随意更改；计量器具损坏造成数据不准时应制定评估方案。</w:t>
            </w:r>
          </w:p>
        </w:tc>
        <w:tc>
          <w:tcPr>
            <w:tcW w:w="1362"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589E8C2B">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☑符合</w:t>
            </w:r>
          </w:p>
        </w:tc>
        <w:tc>
          <w:tcPr>
            <w:tcW w:w="211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0BA846C0">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sz w:val="20"/>
                <w:szCs w:val="20"/>
              </w:rPr>
              <w:t>计量器具定期检定，损坏时按预案采用相邻时段实测值修正，并有第三方核验。</w:t>
            </w:r>
          </w:p>
        </w:tc>
      </w:tr>
      <w:tr w14:paraId="3F15C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44DC79E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12D4A87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计量结果表达</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227C003B">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8</w:t>
            </w:r>
          </w:p>
        </w:tc>
        <w:tc>
          <w:tcPr>
            <w:tcW w:w="296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89802D4">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报告应包含建筑基本信息、碳源流识别、活动数据及排放因子来源、碳排放量4项基本要素。</w:t>
            </w:r>
          </w:p>
        </w:tc>
        <w:tc>
          <w:tcPr>
            <w:tcW w:w="1362"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6327B204">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☑符合</w:t>
            </w:r>
          </w:p>
        </w:tc>
        <w:tc>
          <w:tcPr>
            <w:tcW w:w="211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3C664C59">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0"/>
                <w:szCs w:val="20"/>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完整包含建筑概况、碳源流识别、数据来源、碳排放量汇总四项要素。</w:t>
            </w:r>
          </w:p>
        </w:tc>
      </w:tr>
    </w:tbl>
    <w:p w14:paraId="173AE6EC">
      <w:pPr>
        <w:rPr>
          <w:rFonts w:hint="default"/>
          <w:lang w:val="en-US" w:eastAsia="zh-CN"/>
        </w:rPr>
      </w:pPr>
    </w:p>
    <w:p w14:paraId="442D5B1A">
      <w:pPr>
        <w:rPr>
          <w:rFonts w:hint="eastAsia"/>
          <w:b/>
          <w:bCs/>
          <w:sz w:val="24"/>
          <w:szCs w:val="32"/>
          <w:lang w:val="en-US" w:eastAsia="zh-CN"/>
        </w:rPr>
      </w:pPr>
      <w:r>
        <w:rPr>
          <w:rFonts w:hint="eastAsia"/>
          <w:b/>
          <w:bCs/>
          <w:sz w:val="24"/>
          <w:szCs w:val="32"/>
          <w:lang w:val="en-US" w:eastAsia="zh-CN"/>
        </w:rPr>
        <w:t>四、项目整体不确定度评估</w:t>
      </w:r>
    </w:p>
    <w:p w14:paraId="2417DDA1">
      <w:pPr>
        <w:jc w:val="center"/>
        <w:rPr>
          <w:rFonts w:hint="default" w:ascii="Segoe UI" w:hAnsi="Segoe UI" w:eastAsia="宋体" w:cs="Segoe UI"/>
          <w:b/>
          <w:bCs/>
          <w:i w:val="0"/>
          <w:iCs w:val="0"/>
          <w:caps w:val="0"/>
          <w:color w:val="0F1115"/>
          <w:spacing w:val="0"/>
          <w:sz w:val="21"/>
          <w:szCs w:val="21"/>
          <w:shd w:val="clear" w:fill="FFFFFF"/>
          <w:lang w:val="en-US" w:eastAsia="zh-CN"/>
        </w:rPr>
      </w:pPr>
      <w:r>
        <w:rPr>
          <w:rFonts w:hint="eastAsia" w:ascii="Segoe UI" w:hAnsi="Segoe UI" w:eastAsia="宋体" w:cs="Segoe UI"/>
          <w:b/>
          <w:bCs/>
          <w:i w:val="0"/>
          <w:iCs w:val="0"/>
          <w:caps w:val="0"/>
          <w:color w:val="0F1115"/>
          <w:spacing w:val="0"/>
          <w:sz w:val="21"/>
          <w:szCs w:val="21"/>
          <w:shd w:val="clear" w:fill="FFFFFF"/>
          <w:lang w:val="en-US" w:eastAsia="zh-CN"/>
        </w:rPr>
        <w:t>表4 监测项目整体情况汇总表</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577"/>
        <w:gridCol w:w="2371"/>
        <w:gridCol w:w="2112"/>
        <w:gridCol w:w="2491"/>
      </w:tblGrid>
      <w:tr w14:paraId="4946C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rPr>
        <w:tc>
          <w:tcPr>
            <w:tcW w:w="0" w:type="auto"/>
            <w:tcBorders>
              <w:top w:val="single" w:color="000000" w:sz="4" w:space="0"/>
              <w:left w:val="single" w:color="000000" w:sz="4" w:space="0"/>
              <w:bottom w:val="single" w:color="000000" w:sz="4" w:space="0"/>
              <w:right w:val="single" w:color="000000" w:sz="4" w:space="0"/>
              <w:tl2br w:val="nil"/>
            </w:tcBorders>
            <w:shd w:val="clear" w:color="auto" w:fill="FFFFFF"/>
            <w:tcMar>
              <w:top w:w="150" w:type="dxa"/>
              <w:left w:w="0" w:type="dxa"/>
              <w:bottom w:w="150" w:type="dxa"/>
              <w:right w:w="240" w:type="dxa"/>
            </w:tcMar>
            <w:vAlign w:val="center"/>
          </w:tcPr>
          <w:p w14:paraId="764E65B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0"/>
                <w:szCs w:val="20"/>
                <w:lang w:val="en-US" w:eastAsia="zh-CN" w:bidi="ar"/>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监测项目</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00436016">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0"/>
                <w:szCs w:val="20"/>
                <w:lang w:val="en-US" w:eastAsia="zh-CN" w:bidi="ar"/>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年排放量（kgCO₂e·a）</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89D7432">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0"/>
                <w:szCs w:val="20"/>
                <w:lang w:val="en-US" w:eastAsia="zh-CN" w:bidi="ar"/>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活动数据获取方式（勾选）</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ACD80C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0"/>
                <w:szCs w:val="20"/>
                <w:lang w:val="en-US" w:eastAsia="zh-CN" w:bidi="ar"/>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对应碳排放因子的获取方式（勾选）</w:t>
            </w:r>
          </w:p>
        </w:tc>
      </w:tr>
      <w:tr w14:paraId="1FB9D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04B7690B">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0"/>
                <w:szCs w:val="20"/>
                <w:lang w:val="en-US" w:eastAsia="zh-CN" w:bidi="ar"/>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电力（净购入市政电力）</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1636B00D">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0"/>
                <w:szCs w:val="20"/>
                <w:lang w:val="en-US" w:eastAsia="zh-CN" w:bidi="ar"/>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15053.33（设计建筑运行年）</w:t>
            </w:r>
            <w:bookmarkStart w:id="0" w:name="_GoBack"/>
            <w:bookmarkEnd w:id="0"/>
            <w:r>
              <w:rPr>
                <w:rFonts w:hint="default" w:ascii="Times New Roman" w:hAnsi="Times New Roman" w:eastAsia="var(--dsw-font-markdown-table)" w:cs="Times New Roman"/>
                <w:b w:val="0"/>
                <w:i w:val="0"/>
                <w:iCs w:val="0"/>
                <w:caps w:val="0"/>
                <w:color w:val="000000"/>
                <w:spacing w:val="0"/>
                <w:kern w:val="0"/>
                <w:sz w:val="20"/>
                <w:szCs w:val="20"/>
                <w:lang w:val="en-US" w:eastAsia="zh-CN" w:bidi="ar"/>
              </w:rPr>
              <w:br w:type="textWrapping"/>
            </w: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19949.74（参照建筑运行年）</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6179640B">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0"/>
                <w:szCs w:val="20"/>
                <w:lang w:val="en-US" w:eastAsia="zh-CN" w:bidi="ar"/>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☑自动持续监测</w:t>
            </w: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br w:type="textWrapping"/>
            </w: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□定期量测（人工抄表/发票等）</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3429CA74">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0"/>
                <w:szCs w:val="20"/>
                <w:lang w:val="en-US" w:eastAsia="zh-CN" w:bidi="ar"/>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□电厂直接提供的数据</w:t>
            </w: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br w:type="textWrapping"/>
            </w: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☑该地区平均电网碳排放因子</w:t>
            </w: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br w:type="textWrapping"/>
            </w: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□全国平均电网碳排放因子</w:t>
            </w:r>
          </w:p>
        </w:tc>
      </w:tr>
      <w:tr w14:paraId="1DAF0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244B0E0B">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0"/>
                <w:szCs w:val="20"/>
                <w:lang w:val="en-US" w:eastAsia="zh-CN" w:bidi="ar"/>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天然气（供暖）</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7FD358C0">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0"/>
                <w:szCs w:val="20"/>
                <w:lang w:val="en-US" w:eastAsia="zh-CN" w:bidi="ar"/>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16907.46（设计建筑运行年）</w:t>
            </w: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br w:type="textWrapping"/>
            </w: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11182.74（参照建筑运行年）</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79925755">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0"/>
                <w:szCs w:val="20"/>
                <w:lang w:val="en-US" w:eastAsia="zh-CN" w:bidi="ar"/>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□自动持续监测</w:t>
            </w: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br w:type="textWrapping"/>
            </w: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□定期量测（人工抄表/发票等）</w:t>
            </w: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br w:type="textWrapping"/>
            </w: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☑模拟计算</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65219EB9">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0"/>
                <w:szCs w:val="20"/>
                <w:lang w:val="en-US" w:eastAsia="zh-CN" w:bidi="ar"/>
              </w:rPr>
            </w:pP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☑GB/T 51366-2019附录D推荐值</w:t>
            </w: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br w:type="textWrapping"/>
            </w: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□地方发布值</w:t>
            </w: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br w:type="textWrapping"/>
            </w:r>
            <w:r>
              <w:rPr>
                <w:rFonts w:hint="default" w:ascii="Times New Roman" w:hAnsi="Times New Roman" w:eastAsia="var(--dsw-font-markdown-table)" w:cs="Times New Roman"/>
                <w:b w:val="0"/>
                <w:i w:val="0"/>
                <w:iCs w:val="0"/>
                <w:caps w:val="0"/>
                <w:color w:val="000000"/>
                <w:spacing w:val="0"/>
                <w:kern w:val="0"/>
                <w:sz w:val="20"/>
                <w:szCs w:val="20"/>
                <w:lang w:val="en-US" w:eastAsia="zh-CN" w:bidi="ar"/>
              </w:rPr>
              <w:t>□国家发布值</w:t>
            </w:r>
          </w:p>
        </w:tc>
      </w:tr>
    </w:tbl>
    <w:p w14:paraId="08D7A90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var(--dsw-font-markdown-table)" w:hAnsi="var(--dsw-font-markdown-table)" w:eastAsia="var(--dsw-font-markdown-table)" w:cs="var(--dsw-font-markdown-table)"/>
          <w:b w:val="0"/>
          <w:i w:val="0"/>
          <w:iCs w:val="0"/>
          <w:caps w:val="0"/>
          <w:color w:val="000000"/>
          <w:spacing w:val="0"/>
          <w:kern w:val="0"/>
          <w:sz w:val="20"/>
          <w:szCs w:val="20"/>
          <w:lang w:val="en-US" w:eastAsia="zh-CN" w:bidi="ar"/>
        </w:rPr>
      </w:pPr>
    </w:p>
    <w:p w14:paraId="6F935D2E">
      <w:pPr>
        <w:jc w:val="center"/>
        <w:rPr>
          <w:rFonts w:hint="default" w:ascii="Segoe UI" w:hAnsi="Segoe UI" w:eastAsia="宋体" w:cs="Segoe UI"/>
          <w:b/>
          <w:bCs/>
          <w:i w:val="0"/>
          <w:iCs w:val="0"/>
          <w:caps w:val="0"/>
          <w:color w:val="0F1115"/>
          <w:spacing w:val="0"/>
          <w:sz w:val="21"/>
          <w:szCs w:val="21"/>
          <w:shd w:val="clear" w:fill="FFFFFF"/>
          <w:lang w:val="en-US" w:eastAsia="zh-CN"/>
        </w:rPr>
      </w:pPr>
      <w:r>
        <w:rPr>
          <w:rFonts w:hint="eastAsia" w:ascii="Segoe UI" w:hAnsi="Segoe UI" w:eastAsia="宋体" w:cs="Segoe UI"/>
          <w:b/>
          <w:bCs/>
          <w:i w:val="0"/>
          <w:iCs w:val="0"/>
          <w:caps w:val="0"/>
          <w:color w:val="0F1115"/>
          <w:spacing w:val="0"/>
          <w:sz w:val="21"/>
          <w:szCs w:val="21"/>
          <w:shd w:val="clear" w:fill="FFFFFF"/>
          <w:lang w:val="en-US" w:eastAsia="zh-CN"/>
        </w:rPr>
        <w:t>表5 数据不确定度评级表</w:t>
      </w:r>
    </w:p>
    <w:tbl>
      <w:tblPr>
        <w:tblStyle w:val="3"/>
        <w:tblW w:w="925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920"/>
        <w:gridCol w:w="776"/>
        <w:gridCol w:w="843"/>
        <w:gridCol w:w="939"/>
        <w:gridCol w:w="966"/>
        <w:gridCol w:w="1045"/>
        <w:gridCol w:w="1696"/>
        <w:gridCol w:w="1224"/>
        <w:gridCol w:w="844"/>
      </w:tblGrid>
      <w:tr w14:paraId="37F16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Header/>
        </w:trPr>
        <w:tc>
          <w:tcPr>
            <w:tcW w:w="1696" w:type="dxa"/>
            <w:gridSpan w:val="2"/>
            <w:tcBorders>
              <w:top w:val="single" w:color="000000" w:sz="4" w:space="0"/>
              <w:left w:val="single" w:color="000000" w:sz="4" w:space="0"/>
              <w:bottom w:val="single" w:color="000000" w:sz="4" w:space="0"/>
              <w:right w:val="single" w:color="000000" w:sz="4" w:space="0"/>
              <w:tl2br w:val="nil"/>
            </w:tcBorders>
            <w:shd w:val="clear" w:color="auto" w:fill="FFFFFF"/>
            <w:tcMar>
              <w:top w:w="150" w:type="dxa"/>
              <w:left w:w="0" w:type="dxa"/>
              <w:bottom w:w="150" w:type="dxa"/>
              <w:right w:w="240" w:type="dxa"/>
            </w:tcMar>
            <w:vAlign w:val="center"/>
          </w:tcPr>
          <w:p w14:paraId="0347F17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项目</w:t>
            </w:r>
          </w:p>
        </w:tc>
        <w:tc>
          <w:tcPr>
            <w:tcW w:w="84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ED28794">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h" w:cs="Times New Roman"/>
                <w:b w:val="0"/>
                <w:bCs/>
                <w:i w:val="0"/>
                <w:iCs w:val="0"/>
                <w:caps w:val="0"/>
                <w:color w:val="000000"/>
                <w:spacing w:val="0"/>
                <w:kern w:val="2"/>
                <w:sz w:val="21"/>
                <w:szCs w:val="21"/>
                <w:lang w:val="en-US" w:eastAsia="zh-CN" w:bidi="ar-SA"/>
              </w:rPr>
            </w:pPr>
            <w:r>
              <w:rPr>
                <w:rFonts w:hint="default" w:ascii="Times New Roman" w:hAnsi="Times New Roman" w:eastAsia="var(--dsw-font-markdown-table-h" w:cs="Times New Roman"/>
                <w:b w:val="0"/>
                <w:bCs/>
                <w:i w:val="0"/>
                <w:iCs w:val="0"/>
                <w:caps w:val="0"/>
                <w:color w:val="000000"/>
                <w:spacing w:val="0"/>
                <w:kern w:val="0"/>
                <w:sz w:val="21"/>
                <w:szCs w:val="21"/>
                <w:lang w:val="en-US" w:eastAsia="zh-CN" w:bidi="ar"/>
              </w:rPr>
              <w:t>活动数据质量等级</w:t>
            </w:r>
          </w:p>
        </w:tc>
        <w:tc>
          <w:tcPr>
            <w:tcW w:w="93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76D5D0AD">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h" w:cs="Times New Roman"/>
                <w:b w:val="0"/>
                <w:bCs/>
                <w:i w:val="0"/>
                <w:iCs w:val="0"/>
                <w:caps w:val="0"/>
                <w:color w:val="000000"/>
                <w:spacing w:val="0"/>
                <w:kern w:val="2"/>
                <w:sz w:val="21"/>
                <w:szCs w:val="21"/>
                <w:lang w:val="en-US" w:eastAsia="zh-CN" w:bidi="ar-SA"/>
              </w:rPr>
            </w:pPr>
            <w:r>
              <w:rPr>
                <w:rFonts w:hint="default" w:ascii="Times New Roman" w:hAnsi="Times New Roman" w:eastAsia="var(--dsw-font-markdown-table-h" w:cs="Times New Roman"/>
                <w:b w:val="0"/>
                <w:bCs/>
                <w:i w:val="0"/>
                <w:iCs w:val="0"/>
                <w:caps w:val="0"/>
                <w:color w:val="000000"/>
                <w:spacing w:val="0"/>
                <w:kern w:val="0"/>
                <w:sz w:val="21"/>
                <w:szCs w:val="21"/>
                <w:lang w:val="en-US" w:eastAsia="zh-CN" w:bidi="ar"/>
              </w:rPr>
              <w:t>排放因子质量等级</w:t>
            </w:r>
          </w:p>
        </w:tc>
        <w:tc>
          <w:tcPr>
            <w:tcW w:w="96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75935C96">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h" w:cs="Times New Roman"/>
                <w:b w:val="0"/>
                <w:bCs/>
                <w:i w:val="0"/>
                <w:iCs w:val="0"/>
                <w:caps w:val="0"/>
                <w:color w:val="000000"/>
                <w:spacing w:val="0"/>
                <w:kern w:val="2"/>
                <w:sz w:val="21"/>
                <w:szCs w:val="21"/>
                <w:lang w:val="en-US" w:eastAsia="zh-CN" w:bidi="ar-SA"/>
              </w:rPr>
            </w:pPr>
            <w:r>
              <w:rPr>
                <w:rFonts w:hint="default" w:ascii="Times New Roman" w:hAnsi="Times New Roman" w:eastAsia="var(--dsw-font-markdown-table-h" w:cs="Times New Roman"/>
                <w:b w:val="0"/>
                <w:bCs/>
                <w:i w:val="0"/>
                <w:iCs w:val="0"/>
                <w:caps w:val="0"/>
                <w:color w:val="000000"/>
                <w:spacing w:val="0"/>
                <w:kern w:val="0"/>
                <w:sz w:val="21"/>
                <w:szCs w:val="21"/>
                <w:lang w:val="en-US" w:eastAsia="zh-CN" w:bidi="ar"/>
              </w:rPr>
              <w:t>项目不确定度得分</w:t>
            </w:r>
          </w:p>
        </w:tc>
        <w:tc>
          <w:tcPr>
            <w:tcW w:w="1045"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5E9EB405">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h" w:cs="Times New Roman"/>
                <w:b w:val="0"/>
                <w:bCs/>
                <w:i w:val="0"/>
                <w:iCs w:val="0"/>
                <w:caps w:val="0"/>
                <w:color w:val="000000"/>
                <w:spacing w:val="0"/>
                <w:kern w:val="2"/>
                <w:sz w:val="21"/>
                <w:szCs w:val="21"/>
                <w:lang w:val="en-US" w:eastAsia="zh-CN" w:bidi="ar-SA"/>
              </w:rPr>
            </w:pPr>
            <w:r>
              <w:rPr>
                <w:rFonts w:hint="default" w:ascii="Times New Roman" w:hAnsi="Times New Roman" w:eastAsia="var(--dsw-font-markdown-table-h" w:cs="Times New Roman"/>
                <w:b w:val="0"/>
                <w:bCs/>
                <w:i w:val="0"/>
                <w:iCs w:val="0"/>
                <w:caps w:val="0"/>
                <w:color w:val="000000"/>
                <w:spacing w:val="0"/>
                <w:kern w:val="0"/>
                <w:sz w:val="21"/>
                <w:szCs w:val="21"/>
                <w:lang w:val="en-US" w:eastAsia="zh-CN" w:bidi="ar"/>
              </w:rPr>
              <w:t>项目数据等级</w:t>
            </w:r>
          </w:p>
        </w:tc>
        <w:tc>
          <w:tcPr>
            <w:tcW w:w="169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0608EF1">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h" w:cs="Times New Roman"/>
                <w:b w:val="0"/>
                <w:bCs/>
                <w:i w:val="0"/>
                <w:iCs w:val="0"/>
                <w:caps w:val="0"/>
                <w:color w:val="000000"/>
                <w:spacing w:val="0"/>
                <w:kern w:val="2"/>
                <w:sz w:val="21"/>
                <w:szCs w:val="21"/>
                <w:lang w:val="en-US" w:eastAsia="zh-CN" w:bidi="ar-SA"/>
              </w:rPr>
            </w:pPr>
            <w:r>
              <w:rPr>
                <w:rFonts w:hint="default" w:ascii="Times New Roman" w:hAnsi="Times New Roman" w:eastAsia="var(--dsw-font-markdown-table-h" w:cs="Times New Roman"/>
                <w:b w:val="0"/>
                <w:bCs/>
                <w:i w:val="0"/>
                <w:iCs w:val="0"/>
                <w:caps w:val="0"/>
                <w:color w:val="000000"/>
                <w:spacing w:val="0"/>
                <w:kern w:val="0"/>
                <w:sz w:val="21"/>
                <w:szCs w:val="21"/>
                <w:lang w:val="en-US" w:eastAsia="zh-CN" w:bidi="ar"/>
              </w:rPr>
              <w:t>项目碳排放量（kgCO₂e·a）</w:t>
            </w:r>
          </w:p>
        </w:tc>
        <w:tc>
          <w:tcPr>
            <w:tcW w:w="1224"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1FE40DE9">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h" w:cs="Times New Roman"/>
                <w:b w:val="0"/>
                <w:bCs/>
                <w:i w:val="0"/>
                <w:iCs w:val="0"/>
                <w:caps w:val="0"/>
                <w:color w:val="000000"/>
                <w:spacing w:val="0"/>
                <w:kern w:val="2"/>
                <w:sz w:val="21"/>
                <w:szCs w:val="21"/>
                <w:lang w:val="en-US" w:eastAsia="zh-CN" w:bidi="ar-SA"/>
              </w:rPr>
            </w:pPr>
            <w:r>
              <w:rPr>
                <w:rFonts w:hint="default" w:ascii="Times New Roman" w:hAnsi="Times New Roman" w:eastAsia="var(--dsw-font-markdown-table-h" w:cs="Times New Roman"/>
                <w:b w:val="0"/>
                <w:bCs/>
                <w:i w:val="0"/>
                <w:iCs w:val="0"/>
                <w:caps w:val="0"/>
                <w:color w:val="000000"/>
                <w:spacing w:val="0"/>
                <w:kern w:val="0"/>
                <w:sz w:val="21"/>
                <w:szCs w:val="21"/>
                <w:lang w:val="en-US" w:eastAsia="zh-CN" w:bidi="ar"/>
              </w:rPr>
              <w:t>碳排放量占比</w:t>
            </w:r>
          </w:p>
        </w:tc>
        <w:tc>
          <w:tcPr>
            <w:tcW w:w="844"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9A9FB1E">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auto"/>
              <w:rPr>
                <w:rFonts w:hint="default" w:ascii="Times New Roman" w:hAnsi="Times New Roman" w:eastAsia="var(--dsw-font-markdown-table-h" w:cs="Times New Roman"/>
                <w:b w:val="0"/>
                <w:bCs/>
                <w:i w:val="0"/>
                <w:iCs w:val="0"/>
                <w:caps w:val="0"/>
                <w:color w:val="000000"/>
                <w:spacing w:val="0"/>
                <w:kern w:val="2"/>
                <w:sz w:val="21"/>
                <w:szCs w:val="21"/>
                <w:lang w:val="en-US" w:eastAsia="zh-CN" w:bidi="ar-SA"/>
              </w:rPr>
            </w:pPr>
            <w:r>
              <w:rPr>
                <w:rFonts w:hint="default" w:ascii="Times New Roman" w:hAnsi="Times New Roman" w:eastAsia="var(--dsw-font-markdown-table-h" w:cs="Times New Roman"/>
                <w:b w:val="0"/>
                <w:bCs/>
                <w:i w:val="0"/>
                <w:iCs w:val="0"/>
                <w:caps w:val="0"/>
                <w:color w:val="000000"/>
                <w:spacing w:val="0"/>
                <w:kern w:val="0"/>
                <w:sz w:val="21"/>
                <w:szCs w:val="21"/>
                <w:lang w:val="en-US" w:eastAsia="zh-CN" w:bidi="ar"/>
              </w:rPr>
              <w:t>分项加权得分</w:t>
            </w:r>
          </w:p>
        </w:tc>
      </w:tr>
      <w:tr w14:paraId="5695C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920" w:type="dxa"/>
            <w:vMerge w:val="restart"/>
            <w:tcBorders>
              <w:top w:val="single" w:color="000000" w:sz="4" w:space="0"/>
              <w:left w:val="single" w:color="000000" w:sz="4" w:space="0"/>
              <w:right w:val="single" w:color="000000" w:sz="4" w:space="0"/>
            </w:tcBorders>
            <w:shd w:val="clear" w:color="auto" w:fill="FFFFFF"/>
            <w:tcMar>
              <w:top w:w="150" w:type="dxa"/>
              <w:left w:w="0" w:type="dxa"/>
              <w:bottom w:w="150" w:type="dxa"/>
              <w:right w:w="240" w:type="dxa"/>
            </w:tcMar>
            <w:vAlign w:val="center"/>
          </w:tcPr>
          <w:p w14:paraId="11C34222">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建筑运行阶段</w:t>
            </w:r>
          </w:p>
        </w:tc>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5BD9770B">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电力</w:t>
            </w:r>
          </w:p>
        </w:tc>
        <w:tc>
          <w:tcPr>
            <w:tcW w:w="84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258F0A8A">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4</w:t>
            </w:r>
          </w:p>
        </w:tc>
        <w:tc>
          <w:tcPr>
            <w:tcW w:w="93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1442DB17">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CFA9A79">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16</w:t>
            </w:r>
          </w:p>
        </w:tc>
        <w:tc>
          <w:tcPr>
            <w:tcW w:w="1045"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0704909E">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L4</w:t>
            </w:r>
          </w:p>
        </w:tc>
        <w:tc>
          <w:tcPr>
            <w:tcW w:w="169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21D5AC51">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15053.33</w:t>
            </w:r>
          </w:p>
        </w:tc>
        <w:tc>
          <w:tcPr>
            <w:tcW w:w="1224"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2C8D434F">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37.9%</w:t>
            </w:r>
          </w:p>
        </w:tc>
        <w:tc>
          <w:tcPr>
            <w:tcW w:w="844"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326B3900">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16</w:t>
            </w:r>
          </w:p>
        </w:tc>
      </w:tr>
      <w:tr w14:paraId="399A3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20" w:type="dxa"/>
            <w:vMerge w:val="continue"/>
            <w:tcBorders>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742EA80E">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p>
        </w:tc>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2E88BB05">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天然气</w:t>
            </w:r>
          </w:p>
        </w:tc>
        <w:tc>
          <w:tcPr>
            <w:tcW w:w="84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64ED11D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3</w:t>
            </w:r>
          </w:p>
        </w:tc>
        <w:tc>
          <w:tcPr>
            <w:tcW w:w="93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E051738">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79F0C994">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12</w:t>
            </w:r>
          </w:p>
        </w:tc>
        <w:tc>
          <w:tcPr>
            <w:tcW w:w="1045"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7AC3D6B9">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L4</w:t>
            </w:r>
          </w:p>
        </w:tc>
        <w:tc>
          <w:tcPr>
            <w:tcW w:w="169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DD92836">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16907.46</w:t>
            </w:r>
          </w:p>
        </w:tc>
        <w:tc>
          <w:tcPr>
            <w:tcW w:w="1224"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73440A8C">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42.5%</w:t>
            </w:r>
          </w:p>
        </w:tc>
        <w:tc>
          <w:tcPr>
            <w:tcW w:w="844"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70A4E459">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12</w:t>
            </w:r>
          </w:p>
        </w:tc>
      </w:tr>
      <w:tr w14:paraId="3A3BF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20" w:type="dxa"/>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5EEC4A77">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建材运输阶段</w:t>
            </w:r>
          </w:p>
        </w:tc>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78F24C46">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76D88E33">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3</w:t>
            </w:r>
          </w:p>
        </w:tc>
        <w:tc>
          <w:tcPr>
            <w:tcW w:w="93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07E1F81D">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05C4274D">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12</w:t>
            </w:r>
          </w:p>
        </w:tc>
        <w:tc>
          <w:tcPr>
            <w:tcW w:w="1045"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729DAE44">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L4</w:t>
            </w:r>
          </w:p>
        </w:tc>
        <w:tc>
          <w:tcPr>
            <w:tcW w:w="169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6368A94A">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16260</w:t>
            </w:r>
          </w:p>
        </w:tc>
        <w:tc>
          <w:tcPr>
            <w:tcW w:w="1224"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647D3A9E">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w:t>
            </w:r>
          </w:p>
        </w:tc>
        <w:tc>
          <w:tcPr>
            <w:tcW w:w="844"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10E7CB76">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w:t>
            </w:r>
          </w:p>
        </w:tc>
      </w:tr>
      <w:tr w14:paraId="4AAD7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920" w:type="dxa"/>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76C46AD5">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建造阶段</w:t>
            </w:r>
          </w:p>
        </w:tc>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5FC0021F">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18A09CE8">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2</w:t>
            </w:r>
          </w:p>
        </w:tc>
        <w:tc>
          <w:tcPr>
            <w:tcW w:w="93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D444763">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690196C7">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8</w:t>
            </w:r>
          </w:p>
        </w:tc>
        <w:tc>
          <w:tcPr>
            <w:tcW w:w="1045"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6942C19">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L5</w:t>
            </w:r>
          </w:p>
        </w:tc>
        <w:tc>
          <w:tcPr>
            <w:tcW w:w="169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2B2ADF09">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6190</w:t>
            </w:r>
          </w:p>
        </w:tc>
        <w:tc>
          <w:tcPr>
            <w:tcW w:w="1224"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90E6AD1">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w:t>
            </w:r>
          </w:p>
        </w:tc>
        <w:tc>
          <w:tcPr>
            <w:tcW w:w="844"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6CA3C991">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w:t>
            </w:r>
          </w:p>
        </w:tc>
      </w:tr>
      <w:tr w14:paraId="51BE6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20" w:type="dxa"/>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7BD17535">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总计得分</w:t>
            </w:r>
          </w:p>
        </w:tc>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1C0BC9AA">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0914966C">
            <w:pPr>
              <w:keepNext w:val="0"/>
              <w:keepLines w:val="0"/>
              <w:pageBreakBefore w:val="0"/>
              <w:kinsoku/>
              <w:wordWrap/>
              <w:overflowPunct/>
              <w:topLinePunct w:val="0"/>
              <w:autoSpaceDE/>
              <w:autoSpaceDN/>
              <w:bidi w:val="0"/>
              <w:adjustRightInd/>
              <w:snapToGrid/>
              <w:spacing w:line="0" w:lineRule="atLeast"/>
              <w:textAlignment w:val="auto"/>
              <w:rPr>
                <w:rFonts w:hint="default" w:ascii="Times New Roman" w:hAnsi="Times New Roman" w:eastAsia="var(--dsw-font-markdown-table)" w:cs="Times New Roman"/>
                <w:b w:val="0"/>
                <w:i w:val="0"/>
                <w:iCs w:val="0"/>
                <w:caps w:val="0"/>
                <w:color w:val="000000"/>
                <w:spacing w:val="0"/>
                <w:sz w:val="21"/>
                <w:szCs w:val="21"/>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w:t>
            </w:r>
          </w:p>
        </w:tc>
        <w:tc>
          <w:tcPr>
            <w:tcW w:w="93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2487119">
            <w:pPr>
              <w:keepNext w:val="0"/>
              <w:keepLines w:val="0"/>
              <w:pageBreakBefore w:val="0"/>
              <w:kinsoku/>
              <w:wordWrap/>
              <w:overflowPunct/>
              <w:topLinePunct w:val="0"/>
              <w:autoSpaceDE/>
              <w:autoSpaceDN/>
              <w:bidi w:val="0"/>
              <w:adjustRightInd/>
              <w:snapToGrid/>
              <w:spacing w:line="0" w:lineRule="atLeast"/>
              <w:textAlignment w:val="auto"/>
              <w:rPr>
                <w:rFonts w:hint="default" w:ascii="Times New Roman" w:hAnsi="Times New Roman" w:eastAsia="var(--dsw-font-markdown-table)" w:cs="Times New Roman"/>
                <w:b w:val="0"/>
                <w:i w:val="0"/>
                <w:iCs w:val="0"/>
                <w:caps w:val="0"/>
                <w:color w:val="000000"/>
                <w:spacing w:val="0"/>
                <w:sz w:val="21"/>
                <w:szCs w:val="21"/>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w:t>
            </w:r>
          </w:p>
        </w:tc>
        <w:tc>
          <w:tcPr>
            <w:tcW w:w="96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097E9514">
            <w:pPr>
              <w:keepNext w:val="0"/>
              <w:keepLines w:val="0"/>
              <w:pageBreakBefore w:val="0"/>
              <w:kinsoku/>
              <w:wordWrap/>
              <w:overflowPunct/>
              <w:topLinePunct w:val="0"/>
              <w:autoSpaceDE/>
              <w:autoSpaceDN/>
              <w:bidi w:val="0"/>
              <w:adjustRightInd/>
              <w:snapToGrid/>
              <w:spacing w:line="0" w:lineRule="atLeast"/>
              <w:textAlignment w:val="auto"/>
              <w:rPr>
                <w:rFonts w:hint="default" w:ascii="Times New Roman" w:hAnsi="Times New Roman" w:eastAsia="var(--dsw-font-markdown-table)" w:cs="Times New Roman"/>
                <w:b w:val="0"/>
                <w:i w:val="0"/>
                <w:iCs w:val="0"/>
                <w:caps w:val="0"/>
                <w:color w:val="000000"/>
                <w:spacing w:val="0"/>
                <w:sz w:val="21"/>
                <w:szCs w:val="21"/>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w:t>
            </w:r>
          </w:p>
        </w:tc>
        <w:tc>
          <w:tcPr>
            <w:tcW w:w="1045"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5CF167FE">
            <w:pPr>
              <w:keepNext w:val="0"/>
              <w:keepLines w:val="0"/>
              <w:pageBreakBefore w:val="0"/>
              <w:kinsoku/>
              <w:wordWrap/>
              <w:overflowPunct/>
              <w:topLinePunct w:val="0"/>
              <w:autoSpaceDE/>
              <w:autoSpaceDN/>
              <w:bidi w:val="0"/>
              <w:adjustRightInd/>
              <w:snapToGrid/>
              <w:spacing w:line="0" w:lineRule="atLeast"/>
              <w:textAlignment w:val="auto"/>
              <w:rPr>
                <w:rFonts w:hint="default" w:ascii="Times New Roman" w:hAnsi="Times New Roman" w:eastAsia="var(--dsw-font-markdown-table)" w:cs="Times New Roman"/>
                <w:b w:val="0"/>
                <w:i w:val="0"/>
                <w:iCs w:val="0"/>
                <w:caps w:val="0"/>
                <w:color w:val="000000"/>
                <w:spacing w:val="0"/>
                <w:sz w:val="21"/>
                <w:szCs w:val="21"/>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w:t>
            </w:r>
          </w:p>
        </w:tc>
        <w:tc>
          <w:tcPr>
            <w:tcW w:w="169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663704D">
            <w:pPr>
              <w:keepNext w:val="0"/>
              <w:keepLines w:val="0"/>
              <w:pageBreakBefore w:val="0"/>
              <w:kinsoku/>
              <w:wordWrap/>
              <w:overflowPunct/>
              <w:topLinePunct w:val="0"/>
              <w:autoSpaceDE/>
              <w:autoSpaceDN/>
              <w:bidi w:val="0"/>
              <w:adjustRightInd/>
              <w:snapToGrid/>
              <w:spacing w:line="0" w:lineRule="atLeast"/>
              <w:textAlignment w:val="auto"/>
              <w:rPr>
                <w:rFonts w:hint="default" w:ascii="Times New Roman" w:hAnsi="Times New Roman" w:eastAsia="var(--dsw-font-markdown-table)" w:cs="Times New Roman"/>
                <w:b w:val="0"/>
                <w:i w:val="0"/>
                <w:iCs w:val="0"/>
                <w:caps w:val="0"/>
                <w:color w:val="000000"/>
                <w:spacing w:val="0"/>
                <w:sz w:val="21"/>
                <w:szCs w:val="21"/>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w:t>
            </w:r>
          </w:p>
        </w:tc>
        <w:tc>
          <w:tcPr>
            <w:tcW w:w="1224"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6E225DB">
            <w:pPr>
              <w:keepNext w:val="0"/>
              <w:keepLines w:val="0"/>
              <w:pageBreakBefore w:val="0"/>
              <w:kinsoku/>
              <w:wordWrap/>
              <w:overflowPunct/>
              <w:topLinePunct w:val="0"/>
              <w:autoSpaceDE/>
              <w:autoSpaceDN/>
              <w:bidi w:val="0"/>
              <w:adjustRightInd/>
              <w:snapToGrid/>
              <w:spacing w:line="0" w:lineRule="atLeast"/>
              <w:textAlignment w:val="auto"/>
              <w:rPr>
                <w:rFonts w:hint="default" w:ascii="Times New Roman" w:hAnsi="Times New Roman" w:eastAsia="var(--dsw-font-markdown-table)" w:cs="Times New Roman"/>
                <w:b w:val="0"/>
                <w:i w:val="0"/>
                <w:iCs w:val="0"/>
                <w:caps w:val="0"/>
                <w:color w:val="000000"/>
                <w:spacing w:val="0"/>
                <w:sz w:val="21"/>
                <w:szCs w:val="21"/>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w:t>
            </w:r>
          </w:p>
        </w:tc>
        <w:tc>
          <w:tcPr>
            <w:tcW w:w="844"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171F8CC7">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1"/>
                <w:szCs w:val="21"/>
              </w:rPr>
            </w:pPr>
            <w:r>
              <w:rPr>
                <w:rFonts w:hint="default" w:ascii="Times New Roman" w:hAnsi="Times New Roman" w:eastAsia="var(--dsw-font-markdown-table)" w:cs="Times New Roman"/>
                <w:b w:val="0"/>
                <w:bCs/>
                <w:i w:val="0"/>
                <w:iCs w:val="0"/>
                <w:caps w:val="0"/>
                <w:color w:val="000000"/>
                <w:spacing w:val="0"/>
                <w:kern w:val="0"/>
                <w:sz w:val="21"/>
                <w:szCs w:val="21"/>
                <w:lang w:val="en-US" w:eastAsia="zh-CN" w:bidi="ar"/>
              </w:rPr>
              <w:t>14</w:t>
            </w:r>
          </w:p>
        </w:tc>
      </w:tr>
      <w:tr w14:paraId="31231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920" w:type="dxa"/>
            <w:tcBorders>
              <w:top w:val="single" w:color="000000" w:sz="4" w:space="0"/>
              <w:left w:val="single" w:color="000000" w:sz="4" w:space="0"/>
              <w:bottom w:val="single" w:color="000000" w:sz="4" w:space="0"/>
              <w:right w:val="single" w:color="000000" w:sz="4" w:space="0"/>
            </w:tcBorders>
            <w:shd w:val="clear" w:color="auto" w:fill="FFFFFF"/>
            <w:tcMar>
              <w:top w:w="150" w:type="dxa"/>
              <w:left w:w="0" w:type="dxa"/>
              <w:bottom w:w="150" w:type="dxa"/>
              <w:right w:w="240" w:type="dxa"/>
            </w:tcMar>
            <w:vAlign w:val="center"/>
          </w:tcPr>
          <w:p w14:paraId="0DFDE231">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不确定度定性评级</w:t>
            </w:r>
          </w:p>
        </w:tc>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6124154">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kern w:val="0"/>
                <w:sz w:val="21"/>
                <w:szCs w:val="21"/>
                <w:lang w:val="en-US" w:eastAsia="zh-CN" w:bidi="ar"/>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304CFE72">
            <w:pPr>
              <w:keepNext w:val="0"/>
              <w:keepLines w:val="0"/>
              <w:pageBreakBefore w:val="0"/>
              <w:kinsoku/>
              <w:wordWrap/>
              <w:overflowPunct/>
              <w:topLinePunct w:val="0"/>
              <w:autoSpaceDE/>
              <w:autoSpaceDN/>
              <w:bidi w:val="0"/>
              <w:adjustRightInd/>
              <w:snapToGrid/>
              <w:spacing w:line="0" w:lineRule="atLeast"/>
              <w:textAlignment w:val="auto"/>
              <w:rPr>
                <w:rFonts w:hint="default" w:ascii="Times New Roman" w:hAnsi="Times New Roman" w:eastAsia="var(--dsw-font-markdown-table)" w:cs="Times New Roman"/>
                <w:b w:val="0"/>
                <w:i w:val="0"/>
                <w:iCs w:val="0"/>
                <w:caps w:val="0"/>
                <w:color w:val="000000"/>
                <w:spacing w:val="0"/>
                <w:sz w:val="21"/>
                <w:szCs w:val="21"/>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w:t>
            </w:r>
          </w:p>
        </w:tc>
        <w:tc>
          <w:tcPr>
            <w:tcW w:w="939"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069CF575">
            <w:pPr>
              <w:keepNext w:val="0"/>
              <w:keepLines w:val="0"/>
              <w:pageBreakBefore w:val="0"/>
              <w:kinsoku/>
              <w:wordWrap/>
              <w:overflowPunct/>
              <w:topLinePunct w:val="0"/>
              <w:autoSpaceDE/>
              <w:autoSpaceDN/>
              <w:bidi w:val="0"/>
              <w:adjustRightInd/>
              <w:snapToGrid/>
              <w:spacing w:line="0" w:lineRule="atLeast"/>
              <w:textAlignment w:val="auto"/>
              <w:rPr>
                <w:rFonts w:hint="default" w:ascii="Times New Roman" w:hAnsi="Times New Roman" w:eastAsia="var(--dsw-font-markdown-table)" w:cs="Times New Roman"/>
                <w:b w:val="0"/>
                <w:i w:val="0"/>
                <w:iCs w:val="0"/>
                <w:caps w:val="0"/>
                <w:color w:val="000000"/>
                <w:spacing w:val="0"/>
                <w:sz w:val="21"/>
                <w:szCs w:val="21"/>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w:t>
            </w:r>
          </w:p>
        </w:tc>
        <w:tc>
          <w:tcPr>
            <w:tcW w:w="96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6F83E527">
            <w:pPr>
              <w:keepNext w:val="0"/>
              <w:keepLines w:val="0"/>
              <w:pageBreakBefore w:val="0"/>
              <w:kinsoku/>
              <w:wordWrap/>
              <w:overflowPunct/>
              <w:topLinePunct w:val="0"/>
              <w:autoSpaceDE/>
              <w:autoSpaceDN/>
              <w:bidi w:val="0"/>
              <w:adjustRightInd/>
              <w:snapToGrid/>
              <w:spacing w:line="0" w:lineRule="atLeast"/>
              <w:textAlignment w:val="auto"/>
              <w:rPr>
                <w:rFonts w:hint="default" w:ascii="Times New Roman" w:hAnsi="Times New Roman" w:eastAsia="var(--dsw-font-markdown-table)" w:cs="Times New Roman"/>
                <w:b w:val="0"/>
                <w:i w:val="0"/>
                <w:iCs w:val="0"/>
                <w:caps w:val="0"/>
                <w:color w:val="000000"/>
                <w:spacing w:val="0"/>
                <w:sz w:val="21"/>
                <w:szCs w:val="21"/>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w:t>
            </w:r>
          </w:p>
        </w:tc>
        <w:tc>
          <w:tcPr>
            <w:tcW w:w="1045"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15575804">
            <w:pPr>
              <w:keepNext w:val="0"/>
              <w:keepLines w:val="0"/>
              <w:pageBreakBefore w:val="0"/>
              <w:kinsoku/>
              <w:wordWrap/>
              <w:overflowPunct/>
              <w:topLinePunct w:val="0"/>
              <w:autoSpaceDE/>
              <w:autoSpaceDN/>
              <w:bidi w:val="0"/>
              <w:adjustRightInd/>
              <w:snapToGrid/>
              <w:spacing w:line="0" w:lineRule="atLeast"/>
              <w:textAlignment w:val="auto"/>
              <w:rPr>
                <w:rFonts w:hint="default" w:ascii="Times New Roman" w:hAnsi="Times New Roman" w:eastAsia="var(--dsw-font-markdown-table)" w:cs="Times New Roman"/>
                <w:b w:val="0"/>
                <w:i w:val="0"/>
                <w:iCs w:val="0"/>
                <w:caps w:val="0"/>
                <w:color w:val="000000"/>
                <w:spacing w:val="0"/>
                <w:sz w:val="21"/>
                <w:szCs w:val="21"/>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w:t>
            </w:r>
          </w:p>
        </w:tc>
        <w:tc>
          <w:tcPr>
            <w:tcW w:w="1696"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058003D3">
            <w:pPr>
              <w:keepNext w:val="0"/>
              <w:keepLines w:val="0"/>
              <w:pageBreakBefore w:val="0"/>
              <w:kinsoku/>
              <w:wordWrap/>
              <w:overflowPunct/>
              <w:topLinePunct w:val="0"/>
              <w:autoSpaceDE/>
              <w:autoSpaceDN/>
              <w:bidi w:val="0"/>
              <w:adjustRightInd/>
              <w:snapToGrid/>
              <w:spacing w:line="0" w:lineRule="atLeast"/>
              <w:textAlignment w:val="auto"/>
              <w:rPr>
                <w:rFonts w:hint="default" w:ascii="Times New Roman" w:hAnsi="Times New Roman" w:eastAsia="var(--dsw-font-markdown-table)" w:cs="Times New Roman"/>
                <w:b w:val="0"/>
                <w:i w:val="0"/>
                <w:iCs w:val="0"/>
                <w:caps w:val="0"/>
                <w:color w:val="000000"/>
                <w:spacing w:val="0"/>
                <w:sz w:val="21"/>
                <w:szCs w:val="21"/>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w:t>
            </w:r>
          </w:p>
        </w:tc>
        <w:tc>
          <w:tcPr>
            <w:tcW w:w="1224"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240" w:type="dxa"/>
            </w:tcMar>
            <w:vAlign w:val="center"/>
          </w:tcPr>
          <w:p w14:paraId="4763EE17">
            <w:pPr>
              <w:keepNext w:val="0"/>
              <w:keepLines w:val="0"/>
              <w:pageBreakBefore w:val="0"/>
              <w:kinsoku/>
              <w:wordWrap/>
              <w:overflowPunct/>
              <w:topLinePunct w:val="0"/>
              <w:autoSpaceDE/>
              <w:autoSpaceDN/>
              <w:bidi w:val="0"/>
              <w:adjustRightInd/>
              <w:snapToGrid/>
              <w:spacing w:line="0" w:lineRule="atLeast"/>
              <w:textAlignment w:val="auto"/>
              <w:rPr>
                <w:rFonts w:hint="default" w:ascii="Times New Roman" w:hAnsi="Times New Roman" w:eastAsia="var(--dsw-font-markdown-table)" w:cs="Times New Roman"/>
                <w:b w:val="0"/>
                <w:i w:val="0"/>
                <w:iCs w:val="0"/>
                <w:caps w:val="0"/>
                <w:color w:val="000000"/>
                <w:spacing w:val="0"/>
                <w:sz w:val="21"/>
                <w:szCs w:val="21"/>
              </w:rPr>
            </w:pPr>
            <w:r>
              <w:rPr>
                <w:rFonts w:hint="default" w:ascii="Times New Roman" w:hAnsi="Times New Roman" w:eastAsia="var(--dsw-font-markdown-table)" w:cs="Times New Roman"/>
                <w:b w:val="0"/>
                <w:i w:val="0"/>
                <w:iCs w:val="0"/>
                <w:caps w:val="0"/>
                <w:color w:val="000000"/>
                <w:spacing w:val="0"/>
                <w:kern w:val="0"/>
                <w:sz w:val="21"/>
                <w:szCs w:val="21"/>
                <w:lang w:val="en-US" w:eastAsia="zh-CN" w:bidi="ar"/>
              </w:rPr>
              <w:t>—</w:t>
            </w:r>
          </w:p>
        </w:tc>
        <w:tc>
          <w:tcPr>
            <w:tcW w:w="844" w:type="dxa"/>
            <w:tcBorders>
              <w:top w:val="single" w:color="000000" w:sz="4" w:space="0"/>
              <w:left w:val="single" w:color="000000" w:sz="4" w:space="0"/>
              <w:bottom w:val="single" w:color="000000" w:sz="4" w:space="0"/>
              <w:right w:val="single" w:color="000000" w:sz="4" w:space="0"/>
            </w:tcBorders>
            <w:shd w:val="clear" w:color="auto" w:fill="FFFFFF"/>
            <w:tcMar>
              <w:top w:w="150" w:type="dxa"/>
              <w:left w:w="240" w:type="dxa"/>
              <w:bottom w:w="150" w:type="dxa"/>
              <w:right w:w="0" w:type="dxa"/>
            </w:tcMar>
            <w:vAlign w:val="center"/>
          </w:tcPr>
          <w:p w14:paraId="0AF0C55F">
            <w:pPr>
              <w:keepNext w:val="0"/>
              <w:keepLines w:val="0"/>
              <w:pageBreakBefore w:val="0"/>
              <w:widowControl/>
              <w:suppressLineNumbers w:val="0"/>
              <w:kinsoku/>
              <w:wordWrap/>
              <w:overflowPunct/>
              <w:topLinePunct w:val="0"/>
              <w:autoSpaceDE/>
              <w:autoSpaceDN/>
              <w:bidi w:val="0"/>
              <w:adjustRightInd/>
              <w:snapToGrid/>
              <w:spacing w:line="0" w:lineRule="atLeast"/>
              <w:jc w:val="left"/>
              <w:textAlignment w:val="auto"/>
              <w:rPr>
                <w:rFonts w:hint="default" w:ascii="Times New Roman" w:hAnsi="Times New Roman" w:eastAsia="var(--dsw-font-markdown-table)" w:cs="Times New Roman"/>
                <w:b w:val="0"/>
                <w:i w:val="0"/>
                <w:iCs w:val="0"/>
                <w:caps w:val="0"/>
                <w:color w:val="000000"/>
                <w:spacing w:val="0"/>
                <w:sz w:val="21"/>
                <w:szCs w:val="21"/>
              </w:rPr>
            </w:pPr>
            <w:r>
              <w:rPr>
                <w:rFonts w:hint="default" w:ascii="Times New Roman" w:hAnsi="Times New Roman" w:eastAsia="var(--dsw-font-markdown-table)" w:cs="Times New Roman"/>
                <w:b w:val="0"/>
                <w:bCs/>
                <w:i w:val="0"/>
                <w:iCs w:val="0"/>
                <w:caps w:val="0"/>
                <w:color w:val="000000"/>
                <w:spacing w:val="0"/>
                <w:kern w:val="0"/>
                <w:sz w:val="21"/>
                <w:szCs w:val="21"/>
                <w:lang w:val="en-US" w:eastAsia="zh-CN" w:bidi="ar"/>
              </w:rPr>
              <w:t>L4</w:t>
            </w:r>
          </w:p>
        </w:tc>
      </w:tr>
    </w:tbl>
    <w:p w14:paraId="749A3B15">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A115602-8D84-4EA4-AE02-6BA1C68E328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2" w:fontKey="{BBA3C589-0206-4572-8289-0342DF7C7E27}"/>
  </w:font>
  <w:font w:name="等线">
    <w:panose1 w:val="02010600030101010101"/>
    <w:charset w:val="86"/>
    <w:family w:val="auto"/>
    <w:pitch w:val="default"/>
    <w:sig w:usb0="A00002BF" w:usb1="38CF7CFA" w:usb2="00000016" w:usb3="00000000" w:csb0="0004000F" w:csb1="00000000"/>
    <w:embedRegular r:id="rId3" w:fontKey="{7589567B-9E89-4E48-AFB5-8A62E96A845A}"/>
  </w:font>
  <w:font w:name="var(--dsw-font-markdown-table-h">
    <w:altName w:val="ksdb"/>
    <w:panose1 w:val="00000000000000000000"/>
    <w:charset w:val="00"/>
    <w:family w:val="auto"/>
    <w:pitch w:val="default"/>
    <w:sig w:usb0="00000000" w:usb1="00000000" w:usb2="00000000" w:usb3="00000000" w:csb0="00000000" w:csb1="00000000"/>
    <w:embedRegular r:id="rId4" w:fontKey="{F12D7263-CA3C-4687-8599-3EE1CFE9F33B}"/>
  </w:font>
  <w:font w:name="ksdb">
    <w:panose1 w:val="02000500000000000000"/>
    <w:charset w:val="00"/>
    <w:family w:val="auto"/>
    <w:pitch w:val="default"/>
    <w:sig w:usb0="00000001" w:usb1="00000000" w:usb2="00000000" w:usb3="00000000" w:csb0="00000001" w:csb1="00000000"/>
  </w:font>
  <w:font w:name="Segoe UI">
    <w:panose1 w:val="020B0502040204020203"/>
    <w:charset w:val="00"/>
    <w:family w:val="auto"/>
    <w:pitch w:val="default"/>
    <w:sig w:usb0="E4002EFF" w:usb1="C000E47F" w:usb2="00000009" w:usb3="00000000" w:csb0="200001FF" w:csb1="00000000"/>
    <w:embedRegular r:id="rId5" w:fontKey="{9A649DAB-DF20-4F5D-8FEF-6EE696C4D7A7}"/>
  </w:font>
  <w:font w:name="var(--dsw-font-markdown-table)">
    <w:altName w:val="ksdb"/>
    <w:panose1 w:val="00000000000000000000"/>
    <w:charset w:val="00"/>
    <w:family w:val="auto"/>
    <w:pitch w:val="default"/>
    <w:sig w:usb0="00000000" w:usb1="00000000" w:usb2="00000000" w:usb3="00000000" w:csb0="00000000" w:csb1="00000000"/>
    <w:embedRegular r:id="rId6" w:fontKey="{78A06EA8-0FCE-4442-AC04-FB267E1B2E8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1B5BC5"/>
    <w:rsid w:val="32D70A63"/>
    <w:rsid w:val="4E1B5BC5"/>
    <w:rsid w:val="618F06D1"/>
    <w:rsid w:val="7D10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137</Words>
  <Characters>142</Characters>
  <Lines>0</Lines>
  <Paragraphs>0</Paragraphs>
  <TotalTime>6</TotalTime>
  <ScaleCrop>false</ScaleCrop>
  <LinksUpToDate>false</LinksUpToDate>
  <CharactersWithSpaces>217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2026-08-11T08:49:00Z</dcterms:created>
  <dc:creator>冯夕宸</dc:creator>
  <cp:lastModifiedBy>冯夕宸</cp:lastModifiedBy>
  <dcterms:modified xsi:type="dcterms:W3CDTF">2026-08-12T02:01:45Z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D617D75D15AB4BA5B15B71EEF8F221AA_11</vt:lpwstr>
  </property>
  <property fmtid="{D5CDD505-2E9C-101B-9397-08002B2CF9AE}" pid="4" name="KSOTemplateDocerSaveRecord">
    <vt:lpwstr>eyJoZGlkIjoiOGI4NjI5OTBmMDM1ODFlMDkzNDFlZTFiMWNhZWU5ZTMiLCJ1c2VySWQiOiIyMzg0MjQ2NzgifQ==</vt:lpwstr>
  </property>
</Properties>
</file>