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AED8D" w14:textId="77777777" w:rsidR="00C84508" w:rsidRDefault="00C84508" w:rsidP="00C84508">
      <w:pPr>
        <w:ind w:firstLine="880"/>
        <w:jc w:val="center"/>
        <w:rPr>
          <w:rFonts w:ascii="黑体" w:eastAsia="黑体" w:hAnsi="黑体"/>
          <w:sz w:val="44"/>
          <w:szCs w:val="48"/>
        </w:rPr>
      </w:pPr>
    </w:p>
    <w:p w14:paraId="3AA81CAE" w14:textId="77777777" w:rsidR="00C84508" w:rsidRDefault="00C84508" w:rsidP="00C84508">
      <w:pPr>
        <w:ind w:firstLine="880"/>
        <w:jc w:val="center"/>
        <w:rPr>
          <w:rFonts w:ascii="黑体" w:eastAsia="黑体" w:hAnsi="黑体"/>
          <w:sz w:val="44"/>
          <w:szCs w:val="48"/>
        </w:rPr>
      </w:pPr>
    </w:p>
    <w:p w14:paraId="5E610C9C" w14:textId="77777777" w:rsidR="00C84508" w:rsidRDefault="00C84508" w:rsidP="00C84508">
      <w:pPr>
        <w:ind w:firstLine="880"/>
        <w:jc w:val="center"/>
        <w:rPr>
          <w:rFonts w:ascii="黑体" w:eastAsia="黑体" w:hAnsi="黑体"/>
          <w:sz w:val="44"/>
          <w:szCs w:val="48"/>
        </w:rPr>
      </w:pPr>
    </w:p>
    <w:p w14:paraId="4C2DAEDD" w14:textId="77777777" w:rsidR="00395D05" w:rsidRPr="009C3B9B" w:rsidRDefault="00C84508" w:rsidP="009002BC">
      <w:pPr>
        <w:spacing w:line="240" w:lineRule="auto"/>
        <w:ind w:firstLineChars="0" w:firstLine="0"/>
        <w:jc w:val="center"/>
        <w:rPr>
          <w:rFonts w:ascii="黑体" w:eastAsia="黑体" w:hAnsi="黑体"/>
          <w:sz w:val="72"/>
          <w:szCs w:val="72"/>
        </w:rPr>
      </w:pPr>
      <w:r w:rsidRPr="009D6721">
        <w:rPr>
          <w:rFonts w:ascii="黑体" w:eastAsia="黑体" w:hAnsi="黑体"/>
          <w:sz w:val="72"/>
          <w:szCs w:val="72"/>
        </w:rPr>
        <w:t>国家计量技术规范</w:t>
      </w:r>
    </w:p>
    <w:p w14:paraId="0F9A273C" w14:textId="2A0B0213" w:rsidR="00C84508" w:rsidRPr="009C3B9B" w:rsidRDefault="009C3B9B" w:rsidP="009002BC">
      <w:pPr>
        <w:spacing w:line="240" w:lineRule="auto"/>
        <w:ind w:firstLineChars="0" w:firstLine="0"/>
        <w:jc w:val="center"/>
        <w:rPr>
          <w:rFonts w:ascii="黑体" w:eastAsia="黑体" w:hAnsi="黑体"/>
          <w:sz w:val="72"/>
          <w:szCs w:val="72"/>
        </w:rPr>
      </w:pPr>
      <w:r w:rsidRPr="009D6721">
        <w:rPr>
          <w:rFonts w:ascii="黑体" w:eastAsia="黑体" w:hAnsi="黑体"/>
          <w:sz w:val="72"/>
          <w:szCs w:val="72"/>
        </w:rPr>
        <w:t>《测控一体化闸门流量计</w:t>
      </w:r>
      <w:r w:rsidR="00ED22E7">
        <w:rPr>
          <w:rFonts w:ascii="黑体" w:eastAsia="黑体" w:hAnsi="黑体" w:hint="eastAsia"/>
          <w:sz w:val="72"/>
          <w:szCs w:val="72"/>
        </w:rPr>
        <w:t>在线校准规范</w:t>
      </w:r>
      <w:r w:rsidRPr="009D6721">
        <w:rPr>
          <w:rFonts w:ascii="黑体" w:eastAsia="黑体" w:hAnsi="黑体"/>
          <w:sz w:val="72"/>
          <w:szCs w:val="72"/>
        </w:rPr>
        <w:t>》</w:t>
      </w:r>
    </w:p>
    <w:p w14:paraId="27DFDF32" w14:textId="77777777" w:rsidR="00C84508" w:rsidRPr="009C3B9B" w:rsidRDefault="00C84508" w:rsidP="009002BC">
      <w:pPr>
        <w:spacing w:line="240" w:lineRule="auto"/>
        <w:ind w:firstLineChars="0" w:firstLine="0"/>
        <w:jc w:val="center"/>
        <w:rPr>
          <w:rFonts w:ascii="黑体" w:eastAsia="黑体" w:hAnsi="黑体"/>
          <w:sz w:val="72"/>
          <w:szCs w:val="72"/>
        </w:rPr>
      </w:pPr>
      <w:r w:rsidRPr="009D6721">
        <w:rPr>
          <w:rFonts w:ascii="黑体" w:eastAsia="黑体" w:hAnsi="黑体"/>
          <w:sz w:val="72"/>
          <w:szCs w:val="72"/>
        </w:rPr>
        <w:t>编制说明</w:t>
      </w:r>
    </w:p>
    <w:p w14:paraId="5282560F" w14:textId="77777777" w:rsidR="005C0956" w:rsidRDefault="005C0956" w:rsidP="00C84508">
      <w:pPr>
        <w:ind w:firstLine="880"/>
        <w:jc w:val="center"/>
        <w:rPr>
          <w:rFonts w:ascii="黑体" w:eastAsia="黑体" w:hAnsi="黑体"/>
          <w:sz w:val="44"/>
          <w:szCs w:val="48"/>
        </w:rPr>
      </w:pPr>
    </w:p>
    <w:p w14:paraId="6D2C4F91" w14:textId="77777777" w:rsidR="005C0956" w:rsidRDefault="005C0956" w:rsidP="00C84508">
      <w:pPr>
        <w:ind w:firstLine="880"/>
        <w:jc w:val="center"/>
        <w:rPr>
          <w:rFonts w:ascii="黑体" w:eastAsia="黑体" w:hAnsi="黑体"/>
          <w:sz w:val="44"/>
          <w:szCs w:val="48"/>
        </w:rPr>
      </w:pPr>
    </w:p>
    <w:p w14:paraId="57F570E0" w14:textId="77777777" w:rsidR="005C0956" w:rsidRDefault="005C0956" w:rsidP="00C84508">
      <w:pPr>
        <w:ind w:firstLine="880"/>
        <w:jc w:val="center"/>
        <w:rPr>
          <w:rFonts w:ascii="黑体" w:eastAsia="黑体" w:hAnsi="黑体"/>
          <w:sz w:val="44"/>
          <w:szCs w:val="48"/>
        </w:rPr>
      </w:pPr>
    </w:p>
    <w:p w14:paraId="37F4B2B3" w14:textId="77777777" w:rsidR="008A3CDD" w:rsidRDefault="008A3CDD" w:rsidP="00C84508">
      <w:pPr>
        <w:ind w:firstLine="880"/>
        <w:jc w:val="center"/>
        <w:rPr>
          <w:rFonts w:ascii="黑体" w:eastAsia="黑体" w:hAnsi="黑体" w:hint="eastAsia"/>
          <w:sz w:val="44"/>
          <w:szCs w:val="48"/>
        </w:rPr>
      </w:pPr>
    </w:p>
    <w:p w14:paraId="7FFC4117" w14:textId="77777777" w:rsidR="005C0956" w:rsidRDefault="005C0956" w:rsidP="00C84508">
      <w:pPr>
        <w:ind w:firstLine="880"/>
        <w:jc w:val="center"/>
        <w:rPr>
          <w:rFonts w:ascii="黑体" w:eastAsia="黑体" w:hAnsi="黑体"/>
          <w:sz w:val="44"/>
          <w:szCs w:val="48"/>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046"/>
      </w:tblGrid>
      <w:tr w:rsidR="00A027D8" w14:paraId="5F0D0D0D" w14:textId="77777777" w:rsidTr="00A027D8">
        <w:trPr>
          <w:jc w:val="center"/>
        </w:trPr>
        <w:tc>
          <w:tcPr>
            <w:tcW w:w="3256" w:type="dxa"/>
            <w:vAlign w:val="center"/>
          </w:tcPr>
          <w:p w14:paraId="55FD27B3" w14:textId="7CC7C4EE" w:rsidR="00A027D8" w:rsidRPr="008A3CDD" w:rsidRDefault="00A027D8" w:rsidP="00C84508">
            <w:pPr>
              <w:ind w:firstLineChars="0" w:firstLine="0"/>
              <w:jc w:val="center"/>
              <w:rPr>
                <w:rFonts w:ascii="楷体" w:eastAsia="楷体" w:hAnsi="楷体"/>
                <w:sz w:val="28"/>
              </w:rPr>
            </w:pPr>
            <w:r w:rsidRPr="008A3CDD">
              <w:rPr>
                <w:rFonts w:ascii="楷体" w:eastAsia="楷体" w:hAnsi="楷体" w:cs="宋体" w:hint="eastAsia"/>
                <w:sz w:val="28"/>
              </w:rPr>
              <w:t>主要起草单位：</w:t>
            </w:r>
          </w:p>
        </w:tc>
        <w:tc>
          <w:tcPr>
            <w:tcW w:w="5046" w:type="dxa"/>
            <w:vAlign w:val="center"/>
          </w:tcPr>
          <w:p w14:paraId="6BE8DA56" w14:textId="02E47EA1" w:rsidR="00A027D8" w:rsidRPr="008A3CDD" w:rsidRDefault="00A027D8" w:rsidP="00A027D8">
            <w:pPr>
              <w:ind w:firstLineChars="0" w:firstLine="0"/>
              <w:jc w:val="left"/>
              <w:rPr>
                <w:rFonts w:ascii="楷体" w:eastAsia="楷体" w:hAnsi="楷体"/>
                <w:sz w:val="44"/>
                <w:szCs w:val="48"/>
              </w:rPr>
            </w:pPr>
            <w:r w:rsidRPr="008A3CDD">
              <w:rPr>
                <w:rFonts w:ascii="楷体" w:eastAsia="楷体" w:hAnsi="楷体" w:cs="宋体" w:hint="eastAsia"/>
                <w:sz w:val="28"/>
              </w:rPr>
              <w:t>中国水利水电科学研究院</w:t>
            </w:r>
          </w:p>
        </w:tc>
      </w:tr>
      <w:tr w:rsidR="00A027D8" w14:paraId="6C090A01" w14:textId="77777777" w:rsidTr="00A027D8">
        <w:trPr>
          <w:jc w:val="center"/>
        </w:trPr>
        <w:tc>
          <w:tcPr>
            <w:tcW w:w="3256" w:type="dxa"/>
            <w:vAlign w:val="center"/>
          </w:tcPr>
          <w:p w14:paraId="12BA96A6" w14:textId="77777777" w:rsidR="00A027D8" w:rsidRPr="008A3CDD" w:rsidRDefault="00A027D8" w:rsidP="00C84508">
            <w:pPr>
              <w:ind w:firstLineChars="0" w:firstLine="0"/>
              <w:jc w:val="center"/>
              <w:rPr>
                <w:rFonts w:ascii="楷体" w:eastAsia="楷体" w:hAnsi="楷体"/>
                <w:sz w:val="44"/>
                <w:szCs w:val="48"/>
              </w:rPr>
            </w:pPr>
          </w:p>
        </w:tc>
        <w:tc>
          <w:tcPr>
            <w:tcW w:w="5046" w:type="dxa"/>
            <w:vAlign w:val="center"/>
          </w:tcPr>
          <w:p w14:paraId="1B321980" w14:textId="7915894C" w:rsidR="00A027D8" w:rsidRPr="008A3CDD" w:rsidRDefault="00A027D8" w:rsidP="00A027D8">
            <w:pPr>
              <w:ind w:firstLineChars="0" w:firstLine="0"/>
              <w:jc w:val="left"/>
              <w:rPr>
                <w:rFonts w:ascii="楷体" w:eastAsia="楷体" w:hAnsi="楷体" w:cs="宋体"/>
                <w:sz w:val="28"/>
              </w:rPr>
            </w:pPr>
            <w:r w:rsidRPr="008A3CDD">
              <w:rPr>
                <w:rFonts w:ascii="楷体" w:eastAsia="楷体" w:hAnsi="楷体" w:cs="宋体" w:hint="eastAsia"/>
                <w:sz w:val="28"/>
              </w:rPr>
              <w:t>天津水科机电有限公司</w:t>
            </w:r>
          </w:p>
        </w:tc>
      </w:tr>
      <w:tr w:rsidR="00A027D8" w14:paraId="0112F1FD" w14:textId="77777777" w:rsidTr="00A027D8">
        <w:trPr>
          <w:jc w:val="center"/>
        </w:trPr>
        <w:tc>
          <w:tcPr>
            <w:tcW w:w="3256" w:type="dxa"/>
            <w:vAlign w:val="center"/>
          </w:tcPr>
          <w:p w14:paraId="31D1C5A5" w14:textId="77777777" w:rsidR="00A027D8" w:rsidRPr="008A3CDD" w:rsidRDefault="00A027D8" w:rsidP="00C84508">
            <w:pPr>
              <w:ind w:firstLineChars="0" w:firstLine="0"/>
              <w:jc w:val="center"/>
              <w:rPr>
                <w:rFonts w:ascii="楷体" w:eastAsia="楷体" w:hAnsi="楷体"/>
                <w:sz w:val="44"/>
                <w:szCs w:val="48"/>
              </w:rPr>
            </w:pPr>
          </w:p>
        </w:tc>
        <w:tc>
          <w:tcPr>
            <w:tcW w:w="5046" w:type="dxa"/>
            <w:vAlign w:val="center"/>
          </w:tcPr>
          <w:p w14:paraId="57981964" w14:textId="4A410E70" w:rsidR="00A027D8" w:rsidRPr="008A3CDD" w:rsidRDefault="00A027D8" w:rsidP="00A027D8">
            <w:pPr>
              <w:ind w:firstLineChars="0" w:firstLine="0"/>
              <w:jc w:val="left"/>
              <w:rPr>
                <w:rFonts w:ascii="楷体" w:eastAsia="楷体" w:hAnsi="楷体"/>
                <w:sz w:val="28"/>
                <w:szCs w:val="32"/>
              </w:rPr>
            </w:pPr>
            <w:r w:rsidRPr="008A3CDD">
              <w:rPr>
                <w:rFonts w:ascii="楷体" w:eastAsia="楷体" w:hAnsi="楷体" w:cs="宋体" w:hint="eastAsia"/>
                <w:sz w:val="28"/>
              </w:rPr>
              <w:t>水利部南京水利水文自动化研究所</w:t>
            </w:r>
          </w:p>
        </w:tc>
      </w:tr>
      <w:tr w:rsidR="00A027D8" w14:paraId="27D6F95C" w14:textId="77777777" w:rsidTr="00A027D8">
        <w:trPr>
          <w:jc w:val="center"/>
        </w:trPr>
        <w:tc>
          <w:tcPr>
            <w:tcW w:w="3256" w:type="dxa"/>
            <w:vAlign w:val="center"/>
          </w:tcPr>
          <w:p w14:paraId="4EDA3686" w14:textId="7A1DAA2D" w:rsidR="00A027D8" w:rsidRPr="008A3CDD" w:rsidRDefault="00A027D8" w:rsidP="00C84508">
            <w:pPr>
              <w:ind w:firstLineChars="0" w:firstLine="0"/>
              <w:jc w:val="center"/>
              <w:rPr>
                <w:rFonts w:ascii="楷体" w:eastAsia="楷体" w:hAnsi="楷体" w:cs="宋体"/>
                <w:sz w:val="28"/>
              </w:rPr>
            </w:pPr>
            <w:r w:rsidRPr="008A3CDD">
              <w:rPr>
                <w:rFonts w:ascii="楷体" w:eastAsia="楷体" w:hAnsi="楷体" w:cs="宋体" w:hint="eastAsia"/>
                <w:sz w:val="28"/>
              </w:rPr>
              <w:t>参加起草单位：</w:t>
            </w:r>
          </w:p>
        </w:tc>
        <w:tc>
          <w:tcPr>
            <w:tcW w:w="5046" w:type="dxa"/>
            <w:vAlign w:val="center"/>
          </w:tcPr>
          <w:p w14:paraId="246A94B0" w14:textId="6A18CC07" w:rsidR="00A027D8" w:rsidRPr="008A3CDD" w:rsidRDefault="00A027D8" w:rsidP="00A027D8">
            <w:pPr>
              <w:ind w:firstLineChars="0" w:firstLine="0"/>
              <w:jc w:val="left"/>
              <w:rPr>
                <w:rFonts w:ascii="楷体" w:eastAsia="楷体" w:hAnsi="楷体"/>
                <w:sz w:val="44"/>
                <w:szCs w:val="48"/>
              </w:rPr>
            </w:pPr>
            <w:r w:rsidRPr="008A3CDD">
              <w:rPr>
                <w:rFonts w:ascii="楷体" w:eastAsia="楷体" w:hAnsi="楷体" w:cs="宋体" w:hint="eastAsia"/>
                <w:sz w:val="28"/>
              </w:rPr>
              <w:t>宁夏回族自治区水利科学研究院</w:t>
            </w:r>
          </w:p>
        </w:tc>
      </w:tr>
      <w:tr w:rsidR="00A027D8" w14:paraId="50122CAC" w14:textId="77777777" w:rsidTr="00A027D8">
        <w:trPr>
          <w:jc w:val="center"/>
        </w:trPr>
        <w:tc>
          <w:tcPr>
            <w:tcW w:w="3256" w:type="dxa"/>
            <w:vAlign w:val="center"/>
          </w:tcPr>
          <w:p w14:paraId="7D28F497" w14:textId="77777777" w:rsidR="00A027D8" w:rsidRPr="008A3CDD" w:rsidRDefault="00A027D8" w:rsidP="00C84508">
            <w:pPr>
              <w:ind w:firstLineChars="0" w:firstLine="0"/>
              <w:jc w:val="center"/>
              <w:rPr>
                <w:rFonts w:ascii="楷体" w:eastAsia="楷体" w:hAnsi="楷体"/>
                <w:sz w:val="44"/>
                <w:szCs w:val="48"/>
              </w:rPr>
            </w:pPr>
          </w:p>
        </w:tc>
        <w:tc>
          <w:tcPr>
            <w:tcW w:w="5046" w:type="dxa"/>
            <w:vAlign w:val="center"/>
          </w:tcPr>
          <w:p w14:paraId="273C5193" w14:textId="05D99AC8" w:rsidR="00A027D8" w:rsidRPr="008A3CDD" w:rsidRDefault="00A027D8" w:rsidP="00A027D8">
            <w:pPr>
              <w:ind w:firstLineChars="0" w:firstLine="0"/>
              <w:jc w:val="left"/>
              <w:rPr>
                <w:rFonts w:ascii="楷体" w:eastAsia="楷体" w:hAnsi="楷体" w:cs="宋体"/>
                <w:sz w:val="28"/>
              </w:rPr>
            </w:pPr>
            <w:r w:rsidRPr="008A3CDD">
              <w:rPr>
                <w:rFonts w:ascii="楷体" w:eastAsia="楷体" w:hAnsi="楷体" w:cs="宋体" w:hint="eastAsia"/>
                <w:sz w:val="28"/>
              </w:rPr>
              <w:t>中铁云南建设投资有限公司</w:t>
            </w:r>
          </w:p>
        </w:tc>
      </w:tr>
      <w:tr w:rsidR="00A027D8" w14:paraId="5336D7F9" w14:textId="77777777" w:rsidTr="00A027D8">
        <w:trPr>
          <w:jc w:val="center"/>
        </w:trPr>
        <w:tc>
          <w:tcPr>
            <w:tcW w:w="3256" w:type="dxa"/>
            <w:vAlign w:val="center"/>
          </w:tcPr>
          <w:p w14:paraId="6448AC22" w14:textId="77777777" w:rsidR="00A027D8" w:rsidRPr="008A3CDD" w:rsidRDefault="00A027D8" w:rsidP="00C84508">
            <w:pPr>
              <w:ind w:firstLineChars="0" w:firstLine="0"/>
              <w:jc w:val="center"/>
              <w:rPr>
                <w:rFonts w:ascii="楷体" w:eastAsia="楷体" w:hAnsi="楷体"/>
                <w:sz w:val="44"/>
                <w:szCs w:val="48"/>
              </w:rPr>
            </w:pPr>
          </w:p>
        </w:tc>
        <w:tc>
          <w:tcPr>
            <w:tcW w:w="5046" w:type="dxa"/>
            <w:vAlign w:val="center"/>
          </w:tcPr>
          <w:p w14:paraId="53007289" w14:textId="2BB5C924" w:rsidR="00A027D8" w:rsidRPr="008A3CDD" w:rsidRDefault="00A027D8" w:rsidP="00A027D8">
            <w:pPr>
              <w:ind w:firstLineChars="0" w:firstLine="0"/>
              <w:jc w:val="left"/>
              <w:rPr>
                <w:rFonts w:ascii="楷体" w:eastAsia="楷体" w:hAnsi="楷体" w:cs="宋体"/>
                <w:sz w:val="28"/>
              </w:rPr>
            </w:pPr>
            <w:r w:rsidRPr="008A3CDD">
              <w:rPr>
                <w:rFonts w:ascii="楷体" w:eastAsia="楷体" w:hAnsi="楷体" w:cs="宋体" w:hint="eastAsia"/>
                <w:sz w:val="28"/>
              </w:rPr>
              <w:t>开封开流仪表有限公司</w:t>
            </w:r>
          </w:p>
        </w:tc>
      </w:tr>
      <w:tr w:rsidR="00A027D8" w14:paraId="41A996FD" w14:textId="77777777" w:rsidTr="00A027D8">
        <w:trPr>
          <w:jc w:val="center"/>
        </w:trPr>
        <w:tc>
          <w:tcPr>
            <w:tcW w:w="3256" w:type="dxa"/>
            <w:vAlign w:val="center"/>
          </w:tcPr>
          <w:p w14:paraId="70CC69B6" w14:textId="77777777" w:rsidR="00A027D8" w:rsidRPr="008A3CDD" w:rsidRDefault="00A027D8" w:rsidP="00C84508">
            <w:pPr>
              <w:ind w:firstLineChars="0" w:firstLine="0"/>
              <w:jc w:val="center"/>
              <w:rPr>
                <w:rFonts w:ascii="楷体" w:eastAsia="楷体" w:hAnsi="楷体"/>
                <w:sz w:val="44"/>
                <w:szCs w:val="48"/>
              </w:rPr>
            </w:pPr>
          </w:p>
        </w:tc>
        <w:tc>
          <w:tcPr>
            <w:tcW w:w="5046" w:type="dxa"/>
            <w:vAlign w:val="center"/>
          </w:tcPr>
          <w:p w14:paraId="6D005AD5" w14:textId="7183BCA7" w:rsidR="00A027D8" w:rsidRPr="008A3CDD" w:rsidRDefault="00A027D8" w:rsidP="00A027D8">
            <w:pPr>
              <w:ind w:firstLineChars="0" w:firstLine="0"/>
              <w:jc w:val="left"/>
              <w:rPr>
                <w:rFonts w:ascii="楷体" w:eastAsia="楷体" w:hAnsi="楷体" w:cs="宋体"/>
                <w:sz w:val="28"/>
              </w:rPr>
            </w:pPr>
            <w:r w:rsidRPr="008A3CDD">
              <w:rPr>
                <w:rFonts w:ascii="楷体" w:eastAsia="楷体" w:hAnsi="楷体" w:cs="宋体" w:hint="eastAsia"/>
                <w:sz w:val="28"/>
              </w:rPr>
              <w:t>山东欧标信息科技有限公司</w:t>
            </w:r>
          </w:p>
        </w:tc>
      </w:tr>
    </w:tbl>
    <w:p w14:paraId="69340543" w14:textId="77777777" w:rsidR="00A027D8" w:rsidRPr="009C3B9B" w:rsidRDefault="00A027D8" w:rsidP="00A027D8">
      <w:pPr>
        <w:ind w:firstLineChars="0" w:firstLine="0"/>
        <w:jc w:val="left"/>
        <w:rPr>
          <w:rFonts w:ascii="楷体" w:eastAsia="楷体" w:hAnsi="楷体"/>
          <w:sz w:val="28"/>
          <w:szCs w:val="32"/>
        </w:rPr>
      </w:pPr>
    </w:p>
    <w:p w14:paraId="50445E8E" w14:textId="4710DE32" w:rsidR="002D7602" w:rsidRPr="008A3CDD" w:rsidRDefault="008A3CDD" w:rsidP="002D7602">
      <w:pPr>
        <w:ind w:firstLine="560"/>
        <w:jc w:val="center"/>
        <w:rPr>
          <w:rFonts w:ascii="楷体" w:eastAsia="楷体" w:hAnsi="楷体"/>
          <w:sz w:val="28"/>
        </w:rPr>
      </w:pPr>
      <w:r w:rsidRPr="008A3CDD">
        <w:rPr>
          <w:rFonts w:ascii="楷体" w:eastAsia="楷体" w:hAnsi="楷体" w:cs="宋体" w:hint="eastAsia"/>
          <w:bCs/>
          <w:sz w:val="28"/>
        </w:rPr>
        <w:t>二〇二六</w:t>
      </w:r>
      <w:r w:rsidR="002D7602" w:rsidRPr="008A3CDD">
        <w:rPr>
          <w:rFonts w:ascii="楷体" w:eastAsia="楷体" w:hAnsi="楷体" w:cs="宋体" w:hint="eastAsia"/>
          <w:bCs/>
          <w:sz w:val="28"/>
        </w:rPr>
        <w:t>年</w:t>
      </w:r>
      <w:r w:rsidRPr="008A3CDD">
        <w:rPr>
          <w:rFonts w:ascii="楷体" w:eastAsia="楷体" w:hAnsi="楷体" w:cs="宋体" w:hint="eastAsia"/>
          <w:bCs/>
          <w:sz w:val="28"/>
        </w:rPr>
        <w:t>七</w:t>
      </w:r>
      <w:r w:rsidR="002D7602" w:rsidRPr="008A3CDD">
        <w:rPr>
          <w:rFonts w:ascii="楷体" w:eastAsia="楷体" w:hAnsi="楷体" w:cs="宋体" w:hint="eastAsia"/>
          <w:bCs/>
          <w:sz w:val="28"/>
        </w:rPr>
        <w:t>月</w:t>
      </w:r>
    </w:p>
    <w:p w14:paraId="45A17412" w14:textId="77777777" w:rsidR="0052466B" w:rsidRPr="00820E02" w:rsidRDefault="00000000" w:rsidP="00FE73E1">
      <w:pPr>
        <w:pStyle w:val="1"/>
        <w:spacing w:before="156" w:after="156" w:line="360" w:lineRule="auto"/>
      </w:pPr>
      <w:r w:rsidRPr="00820E02">
        <w:lastRenderedPageBreak/>
        <w:t>一、任务来源</w:t>
      </w:r>
    </w:p>
    <w:p w14:paraId="5DEEA54A" w14:textId="76A837E0" w:rsidR="0052466B" w:rsidRPr="00742798" w:rsidRDefault="00000000" w:rsidP="00FE73E1">
      <w:pPr>
        <w:spacing w:line="360" w:lineRule="auto"/>
        <w:ind w:firstLine="480"/>
        <w:jc w:val="left"/>
        <w:rPr>
          <w:rFonts w:ascii="宋体" w:hAnsi="宋体" w:cs="宋体"/>
          <w:szCs w:val="24"/>
        </w:rPr>
      </w:pPr>
      <w:r w:rsidRPr="00E30CEC">
        <w:rPr>
          <w:rFonts w:ascii="宋体" w:hAnsi="宋体" w:cs="宋体" w:hint="eastAsia"/>
          <w:szCs w:val="24"/>
        </w:rPr>
        <w:t>根据国家市场监督管理总局办公厅</w:t>
      </w:r>
      <w:proofErr w:type="gramStart"/>
      <w:r w:rsidRPr="00E30CEC">
        <w:rPr>
          <w:rFonts w:ascii="宋体" w:hAnsi="宋体" w:cs="宋体" w:hint="eastAsia"/>
          <w:szCs w:val="24"/>
        </w:rPr>
        <w:t>文件市监</w:t>
      </w:r>
      <w:proofErr w:type="gramEnd"/>
      <w:r w:rsidRPr="00E30CEC">
        <w:rPr>
          <w:rFonts w:ascii="宋体" w:hAnsi="宋体" w:cs="宋体" w:hint="eastAsia"/>
          <w:szCs w:val="24"/>
        </w:rPr>
        <w:t>计量发〔</w:t>
      </w:r>
      <w:r w:rsidRPr="00E30CEC">
        <w:rPr>
          <w:rFonts w:eastAsia="Times New Roman" w:cs="Times New Roman"/>
          <w:szCs w:val="24"/>
        </w:rPr>
        <w:t>202</w:t>
      </w:r>
      <w:r w:rsidR="00742798">
        <w:rPr>
          <w:rFonts w:eastAsiaTheme="minorEastAsia" w:cs="Times New Roman" w:hint="eastAsia"/>
          <w:szCs w:val="24"/>
        </w:rPr>
        <w:t>5</w:t>
      </w:r>
      <w:r w:rsidRPr="00E30CEC">
        <w:rPr>
          <w:rFonts w:ascii="Cambria Math" w:eastAsia="Cambria Math" w:hAnsi="Cambria Math" w:cs="Cambria Math" w:hint="eastAsia"/>
          <w:szCs w:val="24"/>
        </w:rPr>
        <w:t>〕</w:t>
      </w:r>
      <w:r w:rsidR="00742798">
        <w:rPr>
          <w:rFonts w:eastAsiaTheme="minorEastAsia" w:cs="Times New Roman" w:hint="eastAsia"/>
          <w:szCs w:val="24"/>
        </w:rPr>
        <w:t>45</w:t>
      </w:r>
      <w:r w:rsidRPr="00E30CEC">
        <w:rPr>
          <w:rFonts w:ascii="宋体" w:hAnsi="宋体" w:cs="宋体" w:hint="eastAsia"/>
          <w:szCs w:val="24"/>
        </w:rPr>
        <w:t>号</w:t>
      </w:r>
      <w:r w:rsidR="008703F7">
        <w:rPr>
          <w:rFonts w:cs="Times New Roman" w:hint="eastAsia"/>
          <w:szCs w:val="24"/>
        </w:rPr>
        <w:t>“</w:t>
      </w:r>
      <w:r w:rsidR="008703F7" w:rsidRPr="008703F7">
        <w:rPr>
          <w:rFonts w:cs="Times New Roman"/>
          <w:szCs w:val="24"/>
        </w:rPr>
        <w:t>市场监管总局办公厅关于印发</w:t>
      </w:r>
      <w:r w:rsidR="008703F7" w:rsidRPr="008703F7">
        <w:rPr>
          <w:rFonts w:cs="Times New Roman"/>
          <w:szCs w:val="24"/>
        </w:rPr>
        <w:t>2025</w:t>
      </w:r>
      <w:r w:rsidR="008703F7" w:rsidRPr="008703F7">
        <w:rPr>
          <w:rFonts w:cs="Times New Roman"/>
          <w:szCs w:val="24"/>
        </w:rPr>
        <w:t>年国家计量技术规范制定、修订及宣贯计划的通知</w:t>
      </w:r>
      <w:r w:rsidR="008703F7">
        <w:rPr>
          <w:rFonts w:cs="Times New Roman" w:hint="eastAsia"/>
          <w:szCs w:val="24"/>
        </w:rPr>
        <w:t>”，</w:t>
      </w:r>
      <w:r w:rsidR="00E30CEC" w:rsidRPr="00E30CEC">
        <w:rPr>
          <w:rFonts w:ascii="宋体" w:hAnsi="宋体" w:cs="Times New Roman"/>
          <w:snapToGrid w:val="0"/>
          <w:kern w:val="0"/>
          <w:szCs w:val="24"/>
        </w:rPr>
        <w:t>下达</w:t>
      </w:r>
      <w:r w:rsidR="00E30CEC" w:rsidRPr="00E30CEC">
        <w:rPr>
          <w:rFonts w:eastAsia="仿宋_GB2312" w:cs="Times New Roman"/>
          <w:snapToGrid w:val="0"/>
          <w:kern w:val="0"/>
          <w:szCs w:val="24"/>
        </w:rPr>
        <w:t>JJG</w:t>
      </w:r>
      <w:r w:rsidRPr="00E30CEC">
        <w:rPr>
          <w:rFonts w:eastAsia="Times New Roman" w:cs="Times New Roman"/>
          <w:szCs w:val="24"/>
        </w:rPr>
        <w:t xml:space="preserve"> XXXX—20XX</w:t>
      </w:r>
      <w:r w:rsidRPr="00E30CEC">
        <w:rPr>
          <w:rFonts w:ascii="宋体" w:hAnsi="宋体" w:cs="宋体" w:hint="eastAsia"/>
          <w:szCs w:val="24"/>
        </w:rPr>
        <w:t>《</w:t>
      </w:r>
      <w:r w:rsidR="00932B30">
        <w:rPr>
          <w:rFonts w:ascii="宋体" w:hAnsi="宋体" w:cs="宋体" w:hint="eastAsia"/>
          <w:szCs w:val="24"/>
        </w:rPr>
        <w:t>测控一体化闸门流量计在线校准规范</w:t>
      </w:r>
      <w:r w:rsidRPr="00E30CEC">
        <w:rPr>
          <w:rFonts w:ascii="宋体" w:hAnsi="宋体" w:cs="宋体" w:hint="eastAsia"/>
          <w:szCs w:val="24"/>
        </w:rPr>
        <w:t>》制定计划（计划项目编号：</w:t>
      </w:r>
      <w:r w:rsidR="00742798" w:rsidRPr="00742798">
        <w:rPr>
          <w:rFonts w:eastAsia="Times New Roman" w:cs="Times New Roman"/>
          <w:szCs w:val="24"/>
        </w:rPr>
        <w:t>MTC36/SC2</w:t>
      </w:r>
      <w:r w:rsidR="00742798" w:rsidRPr="00742798">
        <w:rPr>
          <w:rFonts w:ascii="宋体" w:hAnsi="宋体" w:cs="宋体" w:hint="eastAsia"/>
          <w:szCs w:val="24"/>
        </w:rPr>
        <w:t>－</w:t>
      </w:r>
      <w:r w:rsidR="00742798" w:rsidRPr="00742798">
        <w:rPr>
          <w:rFonts w:eastAsia="Times New Roman" w:cs="Times New Roman" w:hint="eastAsia"/>
          <w:szCs w:val="24"/>
        </w:rPr>
        <w:t>2025</w:t>
      </w:r>
      <w:r w:rsidR="00742798" w:rsidRPr="00742798">
        <w:rPr>
          <w:rFonts w:ascii="宋体" w:hAnsi="宋体" w:cs="宋体" w:hint="eastAsia"/>
          <w:szCs w:val="24"/>
        </w:rPr>
        <w:t>－</w:t>
      </w:r>
      <w:r w:rsidR="00742798" w:rsidRPr="00742798">
        <w:rPr>
          <w:rFonts w:eastAsia="Times New Roman" w:cs="Times New Roman" w:hint="eastAsia"/>
          <w:szCs w:val="24"/>
        </w:rPr>
        <w:t>01</w:t>
      </w:r>
      <w:r w:rsidRPr="00742798">
        <w:rPr>
          <w:rFonts w:ascii="宋体" w:hAnsi="宋体" w:cs="宋体" w:hint="eastAsia"/>
          <w:szCs w:val="24"/>
        </w:rPr>
        <w:t>）</w:t>
      </w:r>
      <w:r w:rsidRPr="00E30CEC">
        <w:rPr>
          <w:rFonts w:ascii="宋体" w:hAnsi="宋体" w:cs="宋体" w:hint="eastAsia"/>
          <w:szCs w:val="24"/>
        </w:rPr>
        <w:t>。本</w:t>
      </w:r>
      <w:r w:rsidR="00617F6D">
        <w:rPr>
          <w:rFonts w:ascii="宋体" w:hAnsi="宋体" w:cs="宋体" w:hint="eastAsia"/>
          <w:szCs w:val="24"/>
        </w:rPr>
        <w:t>规范</w:t>
      </w:r>
      <w:r w:rsidRPr="00E30CEC">
        <w:rPr>
          <w:rFonts w:ascii="宋体" w:hAnsi="宋体" w:cs="宋体" w:hint="eastAsia"/>
          <w:szCs w:val="24"/>
        </w:rPr>
        <w:t>由中国水利水电科学研究院</w:t>
      </w:r>
      <w:r w:rsidR="008703F7">
        <w:rPr>
          <w:rFonts w:ascii="宋体" w:hAnsi="宋体" w:cs="宋体" w:hint="eastAsia"/>
          <w:szCs w:val="24"/>
        </w:rPr>
        <w:t>、</w:t>
      </w:r>
      <w:r w:rsidR="008703F7" w:rsidRPr="00E30CEC">
        <w:rPr>
          <w:rFonts w:ascii="宋体" w:hAnsi="宋体" w:cs="宋体" w:hint="eastAsia"/>
          <w:szCs w:val="24"/>
        </w:rPr>
        <w:t>天津水科机电有限公司、</w:t>
      </w:r>
      <w:r w:rsidR="008703F7">
        <w:rPr>
          <w:rFonts w:ascii="宋体" w:hAnsi="宋体" w:cs="宋体" w:hint="eastAsia"/>
          <w:szCs w:val="24"/>
        </w:rPr>
        <w:t>水利部南京水利水文自动化研究所</w:t>
      </w:r>
      <w:r w:rsidRPr="00E30CEC">
        <w:rPr>
          <w:rFonts w:ascii="宋体" w:hAnsi="宋体" w:cs="宋体" w:hint="eastAsia"/>
          <w:szCs w:val="24"/>
        </w:rPr>
        <w:t>作为主要起草单位</w:t>
      </w:r>
      <w:r w:rsidR="00A027D8">
        <w:rPr>
          <w:rFonts w:ascii="宋体" w:hAnsi="宋体" w:cs="宋体" w:hint="eastAsia"/>
          <w:szCs w:val="24"/>
        </w:rPr>
        <w:t>；</w:t>
      </w:r>
      <w:r w:rsidR="008703F7" w:rsidRPr="008703F7">
        <w:rPr>
          <w:rFonts w:ascii="宋体" w:hAnsi="宋体" w:cs="宋体" w:hint="eastAsia"/>
          <w:szCs w:val="24"/>
        </w:rPr>
        <w:t>宁夏回族自治区水利科学研究院、中铁云南建设投资有限公司、开封开流仪表有限公司、山东欧标信息科技有限公司</w:t>
      </w:r>
      <w:r w:rsidRPr="00E30CEC">
        <w:rPr>
          <w:rFonts w:ascii="宋体" w:hAnsi="宋体" w:cs="宋体" w:hint="eastAsia"/>
          <w:szCs w:val="24"/>
        </w:rPr>
        <w:t>等单位共同承担编制任务。</w:t>
      </w:r>
    </w:p>
    <w:p w14:paraId="2747DE0D" w14:textId="77777777" w:rsidR="0052466B" w:rsidRPr="00820E02" w:rsidRDefault="00000000" w:rsidP="00FE73E1">
      <w:pPr>
        <w:pStyle w:val="1"/>
        <w:spacing w:before="156" w:after="156" w:line="360" w:lineRule="auto"/>
      </w:pPr>
      <w:r w:rsidRPr="00820E02">
        <w:t>二、立项必要性</w:t>
      </w:r>
    </w:p>
    <w:p w14:paraId="0B1E6E38" w14:textId="6DC1F1C6" w:rsidR="0052466B" w:rsidRPr="006E3EEB" w:rsidRDefault="00000000" w:rsidP="006E3EEB">
      <w:pPr>
        <w:spacing w:line="360" w:lineRule="auto"/>
        <w:ind w:firstLine="480"/>
        <w:jc w:val="left"/>
        <w:rPr>
          <w:rFonts w:ascii="宋体" w:hAnsi="宋体" w:cs="宋体"/>
          <w:szCs w:val="24"/>
        </w:rPr>
      </w:pPr>
      <w:r w:rsidRPr="006E3EEB">
        <w:rPr>
          <w:rFonts w:ascii="宋体" w:hAnsi="宋体" w:cs="宋体"/>
          <w:szCs w:val="24"/>
        </w:rPr>
        <w:t>测控一体化闸门流量计通过集成闸门启闭、水位测量、流量测量、数据采集与控制等多种技术，实现了对灌区水资源较为精准的控制和计量，具有结构强度高、密封性好、启闭灵活、智能化控制等特点，目前已广泛应用于我国现代化灌区示范项目。测控一体化闸门流量计主要包括</w:t>
      </w:r>
      <w:r w:rsidR="006E3EEB">
        <w:rPr>
          <w:rFonts w:ascii="宋体" w:hAnsi="宋体" w:cs="宋体" w:hint="eastAsia"/>
          <w:szCs w:val="24"/>
        </w:rPr>
        <w:t>箱（管）涵</w:t>
      </w:r>
      <w:r w:rsidRPr="006E3EEB">
        <w:rPr>
          <w:rFonts w:ascii="宋体" w:hAnsi="宋体" w:cs="宋体"/>
          <w:szCs w:val="24"/>
        </w:rPr>
        <w:t>流量计和</w:t>
      </w:r>
      <w:proofErr w:type="gramStart"/>
      <w:r w:rsidR="006E3EEB">
        <w:rPr>
          <w:rFonts w:ascii="宋体" w:hAnsi="宋体" w:cs="宋体"/>
          <w:szCs w:val="24"/>
        </w:rPr>
        <w:t>堰槽式</w:t>
      </w:r>
      <w:proofErr w:type="gramEnd"/>
      <w:r w:rsidRPr="006E3EEB">
        <w:rPr>
          <w:rFonts w:ascii="宋体" w:hAnsi="宋体" w:cs="宋体"/>
          <w:szCs w:val="24"/>
        </w:rPr>
        <w:t>流量计等类型，是灌区取用水计量、配水调度和用水管理的重要计量器具。</w:t>
      </w:r>
    </w:p>
    <w:p w14:paraId="2977177D" w14:textId="77777777" w:rsidR="0052466B" w:rsidRPr="00E30CEC" w:rsidRDefault="00000000" w:rsidP="00FE73E1">
      <w:pPr>
        <w:spacing w:line="360" w:lineRule="auto"/>
        <w:ind w:firstLine="480"/>
        <w:rPr>
          <w:szCs w:val="24"/>
        </w:rPr>
      </w:pPr>
      <w:r w:rsidRPr="00E30CEC">
        <w:rPr>
          <w:rFonts w:eastAsia="Times New Roman"/>
          <w:szCs w:val="24"/>
        </w:rPr>
        <w:t>当前，测控一体化闸门流量计在出厂前通常经过标准试验台检定或校准，可在实验室条件下达到较高精度。但投入使用后，实际渠道布置、水流状态、泥沙含量、淤积情况、安装条件和运行工况等因素与实验室存在明显差异，流量计实测结果的误差及其长期稳定性难以准确评价。由于缺乏统一的国家计量技术规范，行业内难以依据统一标准开展产品质量监督、检定和量值溯源评价，影响水量计量数据的法制性、权威性和可比性。</w:t>
      </w:r>
    </w:p>
    <w:p w14:paraId="58CCD247" w14:textId="257F92AB" w:rsidR="0052466B" w:rsidRPr="006E3EEB" w:rsidRDefault="00000000" w:rsidP="006E3EEB">
      <w:pPr>
        <w:ind w:firstLine="480"/>
      </w:pPr>
      <w:r w:rsidRPr="00E30CEC">
        <w:t>目前，国内已发布的地方计量技术规范《测控一体化</w:t>
      </w:r>
      <w:r w:rsidR="006E3EEB">
        <w:rPr>
          <w:rFonts w:ascii="宋体" w:hAnsi="宋体" w:cs="宋体" w:hint="eastAsia"/>
        </w:rPr>
        <w:t>板闸</w:t>
      </w:r>
      <w:r w:rsidRPr="00E30CEC">
        <w:t>流量计校准规范》（</w:t>
      </w:r>
      <w:r w:rsidRPr="00E30CEC">
        <w:t>JJF</w:t>
      </w:r>
      <w:r w:rsidRPr="00E30CEC">
        <w:t>（宁）</w:t>
      </w:r>
      <w:r w:rsidRPr="00E30CEC">
        <w:t>10-2021</w:t>
      </w:r>
      <w:r w:rsidRPr="00E30CEC">
        <w:t>）和《测控一体化</w:t>
      </w:r>
      <w:r w:rsidR="006E3EEB">
        <w:rPr>
          <w:rFonts w:ascii="宋体" w:hAnsi="宋体" w:cs="宋体" w:hint="eastAsia"/>
        </w:rPr>
        <w:t>槽闸</w:t>
      </w:r>
      <w:r w:rsidRPr="00E30CEC">
        <w:t>流量计校准规范》（</w:t>
      </w:r>
      <w:r w:rsidRPr="00E30CEC">
        <w:t>JJF</w:t>
      </w:r>
      <w:r w:rsidRPr="00E30CEC">
        <w:t>（宁）</w:t>
      </w:r>
      <w:r w:rsidRPr="00E30CEC">
        <w:t>11-2021</w:t>
      </w:r>
      <w:r w:rsidRPr="00E30CEC">
        <w:t>）主要适用于将测控一体化</w:t>
      </w:r>
      <w:r w:rsidR="006E3EEB" w:rsidRPr="006E3EEB">
        <w:rPr>
          <w:rFonts w:ascii="宋体" w:hAnsi="宋体" w:cs="宋体" w:hint="eastAsia"/>
        </w:rPr>
        <w:t>箱（管）涵</w:t>
      </w:r>
      <w:proofErr w:type="gramStart"/>
      <w:r w:rsidRPr="00E30CEC">
        <w:t>流量计或</w:t>
      </w:r>
      <w:r w:rsidR="006E3EEB" w:rsidRPr="006E3EEB">
        <w:rPr>
          <w:rFonts w:ascii="宋体" w:hAnsi="宋体" w:cs="宋体" w:hint="eastAsia"/>
        </w:rPr>
        <w:t>堰槽式</w:t>
      </w:r>
      <w:proofErr w:type="gramEnd"/>
      <w:r w:rsidRPr="00E30CEC">
        <w:t>流量计拆卸后在实验室进行校准。该方式不仅增加应用单位工作量，也与现场应用场景存在差异，不能完全满足投入运行后对实际应用精度评价的需要。因此，制定《</w:t>
      </w:r>
      <w:r w:rsidR="00932B30" w:rsidRPr="006E3EEB">
        <w:rPr>
          <w:rFonts w:ascii="宋体" w:hAnsi="宋体" w:cs="宋体" w:hint="eastAsia"/>
        </w:rPr>
        <w:t>测控一体化闸门流量计在线校准规范</w:t>
      </w:r>
      <w:r w:rsidRPr="00E30CEC">
        <w:t>》，统一其计量性能要求、检定条件、检定项目和检定方法，对规范水量计量仪器仪表的检定工作、获得准确可靠的水量计量数据、支撑灌区精</w:t>
      </w:r>
      <w:r w:rsidRPr="00E30CEC">
        <w:lastRenderedPageBreak/>
        <w:t>细化和精准化管理、推动以量价为基础的水利改革具有重要意义。</w:t>
      </w:r>
    </w:p>
    <w:p w14:paraId="44ABCCA7" w14:textId="77777777" w:rsidR="0052466B" w:rsidRPr="00820E02" w:rsidRDefault="00000000" w:rsidP="00FE73E1">
      <w:pPr>
        <w:pStyle w:val="1"/>
        <w:spacing w:before="156" w:after="156" w:line="360" w:lineRule="auto"/>
      </w:pPr>
      <w:r w:rsidRPr="00820E02">
        <w:t>三、编制依据和原则</w:t>
      </w:r>
    </w:p>
    <w:p w14:paraId="0DD6FADD" w14:textId="4A2054AD" w:rsidR="0052466B" w:rsidRDefault="00000000" w:rsidP="00FE73E1">
      <w:pPr>
        <w:spacing w:line="360" w:lineRule="auto"/>
        <w:ind w:firstLine="480"/>
      </w:pPr>
      <w:r>
        <w:t>本</w:t>
      </w:r>
      <w:r w:rsidR="00617F6D">
        <w:rPr>
          <w:rFonts w:hint="eastAsia"/>
        </w:rPr>
        <w:t>规范</w:t>
      </w:r>
      <w:r>
        <w:t>编制过程中，坚持科学性、适用性、可操作性和协调一致性原则，在充分调研测控一体化闸门流量计产品现状、应用场景和试验验证数据的基础上，结合明渠流量计量特点确定主要技术内容。</w:t>
      </w:r>
    </w:p>
    <w:p w14:paraId="0B629BBF" w14:textId="77777777" w:rsidR="0052466B" w:rsidRDefault="00000000" w:rsidP="00FE73E1">
      <w:pPr>
        <w:spacing w:line="360" w:lineRule="auto"/>
        <w:ind w:firstLine="480"/>
      </w:pPr>
      <w:r>
        <w:t xml:space="preserve">1. </w:t>
      </w:r>
      <w:r>
        <w:t>编制原则如下：</w:t>
      </w:r>
    </w:p>
    <w:p w14:paraId="60FDAF59" w14:textId="761BE54E" w:rsidR="0052466B" w:rsidRDefault="00000000" w:rsidP="00FE73E1">
      <w:pPr>
        <w:spacing w:line="360" w:lineRule="auto"/>
        <w:ind w:firstLine="480"/>
      </w:pPr>
      <w:r>
        <w:t>（</w:t>
      </w:r>
      <w:r>
        <w:t>1</w:t>
      </w:r>
      <w:r>
        <w:t>）参照国家相关计量检定规程、计量技术规范、国家标准和相关国际标准，尽量与现行标准体系保持协调一致，保证</w:t>
      </w:r>
      <w:r w:rsidR="00617F6D">
        <w:rPr>
          <w:rFonts w:hint="eastAsia"/>
        </w:rPr>
        <w:t>规范</w:t>
      </w:r>
      <w:r>
        <w:t>的先进性和可行性。</w:t>
      </w:r>
    </w:p>
    <w:p w14:paraId="7F3CD5AD" w14:textId="77777777" w:rsidR="0052466B" w:rsidRDefault="00000000" w:rsidP="00FE73E1">
      <w:pPr>
        <w:spacing w:line="360" w:lineRule="auto"/>
        <w:ind w:firstLine="480"/>
      </w:pPr>
      <w:r>
        <w:t>（</w:t>
      </w:r>
      <w:r>
        <w:t>2</w:t>
      </w:r>
      <w:r>
        <w:t>）在检定用装置和配套设备的选择上，兼顾仪器设备的先进性、可靠性、经济性和现场使用便捷性。</w:t>
      </w:r>
    </w:p>
    <w:p w14:paraId="5BDE40B6" w14:textId="77777777" w:rsidR="0052466B" w:rsidRDefault="00000000" w:rsidP="00FE73E1">
      <w:pPr>
        <w:spacing w:line="360" w:lineRule="auto"/>
        <w:ind w:firstLine="480"/>
      </w:pPr>
      <w:r>
        <w:t>（</w:t>
      </w:r>
      <w:r>
        <w:t>3</w:t>
      </w:r>
      <w:r>
        <w:t>）在检定方法设计上，既保证准确度等级、示值误差、重复性、水深测量等主要技术指标得到有效检定，又力求流程清晰、经济适用、操作方便。</w:t>
      </w:r>
    </w:p>
    <w:p w14:paraId="7865717C" w14:textId="4C8E0532" w:rsidR="0052466B" w:rsidRDefault="00000000" w:rsidP="00FE73E1">
      <w:pPr>
        <w:spacing w:line="360" w:lineRule="auto"/>
        <w:ind w:firstLine="480"/>
      </w:pPr>
      <w:r>
        <w:t>（</w:t>
      </w:r>
      <w:r>
        <w:t>4</w:t>
      </w:r>
      <w:r>
        <w:t>）充分考虑测控一体化闸门流量计在明渠、自由水面、水位波动和低流速等复杂工况下的应用特点，突出检定方法对实际运行工况的适应性。</w:t>
      </w:r>
    </w:p>
    <w:p w14:paraId="66BFAD69" w14:textId="77777777" w:rsidR="0052466B" w:rsidRDefault="00000000" w:rsidP="00FE73E1">
      <w:pPr>
        <w:spacing w:line="360" w:lineRule="auto"/>
        <w:ind w:firstLine="560"/>
      </w:pPr>
      <w:r>
        <w:rPr>
          <w:rFonts w:eastAsia="Times New Roman"/>
          <w:sz w:val="28"/>
        </w:rPr>
        <w:t xml:space="preserve">2. </w:t>
      </w:r>
      <w:proofErr w:type="spellStart"/>
      <w:r>
        <w:rPr>
          <w:rFonts w:eastAsia="Times New Roman"/>
          <w:sz w:val="28"/>
        </w:rPr>
        <w:t>主要技术依据如下</w:t>
      </w:r>
      <w:proofErr w:type="spellEnd"/>
      <w:r>
        <w:rPr>
          <w:rFonts w:eastAsia="Times New Roman"/>
          <w:sz w:val="28"/>
        </w:rPr>
        <w:t>：</w:t>
      </w:r>
    </w:p>
    <w:p w14:paraId="2C5F094C" w14:textId="77777777" w:rsidR="00AB31FB" w:rsidRPr="00AB31FB" w:rsidRDefault="00AB31FB" w:rsidP="00FE73E1">
      <w:pPr>
        <w:spacing w:line="360" w:lineRule="auto"/>
        <w:ind w:firstLine="480"/>
      </w:pPr>
      <w:r w:rsidRPr="00AB31FB">
        <w:t xml:space="preserve">JJG 643 </w:t>
      </w:r>
      <w:r w:rsidRPr="00AB31FB">
        <w:rPr>
          <w:rFonts w:hint="eastAsia"/>
        </w:rPr>
        <w:t>标准表法流量标准装置</w:t>
      </w:r>
    </w:p>
    <w:p w14:paraId="54F47EA0" w14:textId="77777777" w:rsidR="00AB31FB" w:rsidRPr="00AB31FB" w:rsidRDefault="00AB31FB" w:rsidP="00FE73E1">
      <w:pPr>
        <w:spacing w:line="360" w:lineRule="auto"/>
        <w:ind w:firstLine="480"/>
      </w:pPr>
      <w:r w:rsidRPr="00AB31FB">
        <w:t xml:space="preserve">JJG 1030 </w:t>
      </w:r>
      <w:r w:rsidRPr="00AB31FB">
        <w:rPr>
          <w:rFonts w:hint="eastAsia"/>
        </w:rPr>
        <w:t>超声流量计</w:t>
      </w:r>
    </w:p>
    <w:p w14:paraId="42AAAE0C" w14:textId="77777777" w:rsidR="00AB31FB" w:rsidRPr="00AB31FB" w:rsidRDefault="00AB31FB" w:rsidP="00FE73E1">
      <w:pPr>
        <w:spacing w:line="360" w:lineRule="auto"/>
        <w:ind w:firstLine="480"/>
      </w:pPr>
      <w:r w:rsidRPr="00AB31FB">
        <w:t xml:space="preserve">JJG 1033 </w:t>
      </w:r>
      <w:r w:rsidRPr="00AB31FB">
        <w:rPr>
          <w:rFonts w:hint="eastAsia"/>
        </w:rPr>
        <w:t>电磁流量计</w:t>
      </w:r>
    </w:p>
    <w:p w14:paraId="28E3C7BF" w14:textId="77777777" w:rsidR="00AB31FB" w:rsidRPr="00AB31FB" w:rsidRDefault="00AB31FB" w:rsidP="00FE73E1">
      <w:pPr>
        <w:spacing w:line="360" w:lineRule="auto"/>
        <w:ind w:firstLine="480"/>
      </w:pPr>
      <w:r w:rsidRPr="00AB31FB">
        <w:t xml:space="preserve">JJF 1001 </w:t>
      </w:r>
      <w:r w:rsidRPr="00AB31FB">
        <w:rPr>
          <w:rFonts w:hint="eastAsia"/>
        </w:rPr>
        <w:t>通用计量术语及定义</w:t>
      </w:r>
    </w:p>
    <w:p w14:paraId="4572A581" w14:textId="77777777" w:rsidR="00AB31FB" w:rsidRPr="00AB31FB" w:rsidRDefault="00AB31FB" w:rsidP="00FE73E1">
      <w:pPr>
        <w:spacing w:line="360" w:lineRule="auto"/>
        <w:ind w:firstLine="480"/>
      </w:pPr>
      <w:r w:rsidRPr="00AB31FB">
        <w:t xml:space="preserve">JJF 1004 </w:t>
      </w:r>
      <w:r w:rsidRPr="00AB31FB">
        <w:rPr>
          <w:rFonts w:hint="eastAsia"/>
        </w:rPr>
        <w:t>流量计量名词术语及定义</w:t>
      </w:r>
    </w:p>
    <w:p w14:paraId="5A442BC4" w14:textId="77777777" w:rsidR="00AB31FB" w:rsidRPr="00AB31FB" w:rsidRDefault="00AB31FB" w:rsidP="00FE73E1">
      <w:pPr>
        <w:spacing w:line="360" w:lineRule="auto"/>
        <w:ind w:firstLine="480"/>
      </w:pPr>
      <w:r w:rsidRPr="00AB31FB">
        <w:t xml:space="preserve">GB/T 21303 </w:t>
      </w:r>
      <w:r w:rsidRPr="00AB31FB">
        <w:rPr>
          <w:rFonts w:hint="eastAsia"/>
        </w:rPr>
        <w:t>灌溉渠道系统量水规范</w:t>
      </w:r>
    </w:p>
    <w:p w14:paraId="044FD93F" w14:textId="77777777" w:rsidR="00AB31FB" w:rsidRPr="00AB31FB" w:rsidRDefault="00AB31FB" w:rsidP="00FE73E1">
      <w:pPr>
        <w:spacing w:line="360" w:lineRule="auto"/>
        <w:ind w:firstLine="480"/>
      </w:pPr>
      <w:r w:rsidRPr="00AB31FB">
        <w:t xml:space="preserve">GB/T 28714 </w:t>
      </w:r>
      <w:r w:rsidRPr="00AB31FB">
        <w:rPr>
          <w:rFonts w:hint="eastAsia"/>
        </w:rPr>
        <w:t>取水计量技术导则</w:t>
      </w:r>
    </w:p>
    <w:p w14:paraId="064DED9A" w14:textId="77777777" w:rsidR="00AB31FB" w:rsidRPr="00AB31FB" w:rsidRDefault="00AB31FB" w:rsidP="00FE73E1">
      <w:pPr>
        <w:spacing w:line="360" w:lineRule="auto"/>
        <w:ind w:firstLine="480"/>
      </w:pPr>
      <w:r w:rsidRPr="00AB31FB">
        <w:t>GB/T 21303-2017</w:t>
      </w:r>
      <w:r w:rsidRPr="00AB31FB">
        <w:rPr>
          <w:rFonts w:hint="eastAsia"/>
        </w:rPr>
        <w:t>灌溉渠道系统量水规范</w:t>
      </w:r>
    </w:p>
    <w:p w14:paraId="76A0EAC2" w14:textId="77777777" w:rsidR="00AB31FB" w:rsidRPr="00AB31FB" w:rsidRDefault="00AB31FB" w:rsidP="00FE73E1">
      <w:pPr>
        <w:spacing w:line="360" w:lineRule="auto"/>
        <w:ind w:firstLine="480"/>
      </w:pPr>
      <w:r w:rsidRPr="00AB31FB">
        <w:t>ISO 748</w:t>
      </w:r>
      <w:r w:rsidRPr="00AB31FB">
        <w:rPr>
          <w:rFonts w:hint="eastAsia"/>
        </w:rPr>
        <w:t>水文测量</w:t>
      </w:r>
      <w:r w:rsidRPr="00AB31FB">
        <w:t>——</w:t>
      </w:r>
      <w:r w:rsidRPr="00AB31FB">
        <w:rPr>
          <w:rFonts w:hint="eastAsia"/>
        </w:rPr>
        <w:t>明渠液体流量测量</w:t>
      </w:r>
      <w:r w:rsidRPr="00AB31FB">
        <w:t xml:space="preserve"> </w:t>
      </w:r>
      <w:r w:rsidRPr="00AB31FB">
        <w:rPr>
          <w:rFonts w:hint="eastAsia"/>
        </w:rPr>
        <w:t>点流速测量的流速面积法</w:t>
      </w:r>
      <w:r w:rsidRPr="00AB31FB">
        <w:t>(Hydrometry-Measurement of liquid flow in open channels-Velocity area methods using point velocity measurements)</w:t>
      </w:r>
    </w:p>
    <w:p w14:paraId="165B0F10" w14:textId="77777777" w:rsidR="00AB31FB" w:rsidRPr="00AB31FB" w:rsidRDefault="00AB31FB" w:rsidP="00FE73E1">
      <w:pPr>
        <w:spacing w:line="360" w:lineRule="auto"/>
        <w:ind w:firstLine="480"/>
      </w:pPr>
      <w:r w:rsidRPr="00AB31FB">
        <w:t xml:space="preserve">ISO 6416 </w:t>
      </w:r>
      <w:r w:rsidRPr="00AB31FB">
        <w:rPr>
          <w:rFonts w:hint="eastAsia"/>
        </w:rPr>
        <w:t>水文测量</w:t>
      </w:r>
      <w:r w:rsidRPr="00AB31FB">
        <w:t>——</w:t>
      </w:r>
      <w:r w:rsidRPr="00AB31FB">
        <w:rPr>
          <w:rFonts w:hint="eastAsia"/>
        </w:rPr>
        <w:t>超声波传输时间法（飞行时间）测量流量（</w:t>
      </w:r>
      <w:r w:rsidRPr="00AB31FB">
        <w:t xml:space="preserve">Hydrometry-Measurement of discharge by the ultrasonic transit time (time of flight) </w:t>
      </w:r>
      <w:r w:rsidRPr="00AB31FB">
        <w:lastRenderedPageBreak/>
        <w:t>method</w:t>
      </w:r>
      <w:r w:rsidRPr="00AB31FB">
        <w:rPr>
          <w:rFonts w:hint="eastAsia"/>
        </w:rPr>
        <w:t>）</w:t>
      </w:r>
    </w:p>
    <w:p w14:paraId="3E5D9295" w14:textId="77777777" w:rsidR="00AB31FB" w:rsidRPr="00AB31FB" w:rsidRDefault="00AB31FB" w:rsidP="00FE73E1">
      <w:pPr>
        <w:spacing w:line="360" w:lineRule="auto"/>
        <w:ind w:firstLine="480"/>
      </w:pPr>
      <w:r w:rsidRPr="00AB31FB">
        <w:t>ISO 13550</w:t>
      </w:r>
      <w:r w:rsidRPr="00AB31FB">
        <w:rPr>
          <w:rFonts w:hint="eastAsia"/>
        </w:rPr>
        <w:t>水文测定</w:t>
      </w:r>
      <w:r w:rsidRPr="00AB31FB">
        <w:t>——</w:t>
      </w:r>
      <w:r w:rsidRPr="00AB31FB">
        <w:rPr>
          <w:rFonts w:hint="eastAsia"/>
        </w:rPr>
        <w:t>明渠流量测量垂直底流闸门和弧形闸门的使用（</w:t>
      </w:r>
      <w:r w:rsidRPr="00AB31FB">
        <w:t>Hydrometric determinations-Flow measurements in open channels using structures-Use of vertical underflow gates</w:t>
      </w:r>
      <w:r w:rsidRPr="00AB31FB">
        <w:rPr>
          <w:rFonts w:hint="eastAsia"/>
        </w:rPr>
        <w:t>）</w:t>
      </w:r>
    </w:p>
    <w:p w14:paraId="50FD909A" w14:textId="2AA152FE" w:rsidR="00AB31FB" w:rsidRPr="00AB31FB" w:rsidRDefault="00AB31FB" w:rsidP="00FE73E1">
      <w:pPr>
        <w:spacing w:line="360" w:lineRule="auto"/>
        <w:ind w:firstLine="480"/>
      </w:pPr>
      <w:r w:rsidRPr="00AB31FB">
        <w:t>ISO 18320</w:t>
      </w:r>
      <w:r w:rsidRPr="00AB31FB">
        <w:rPr>
          <w:rFonts w:hint="eastAsia"/>
        </w:rPr>
        <w:t>水文测量</w:t>
      </w:r>
      <w:r w:rsidRPr="00AB31FB">
        <w:t>——</w:t>
      </w:r>
      <w:r w:rsidRPr="00AB31FB">
        <w:rPr>
          <w:rFonts w:hint="eastAsia"/>
        </w:rPr>
        <w:t>明渠液体流量测量</w:t>
      </w:r>
      <w:r w:rsidRPr="00AB31FB">
        <w:t xml:space="preserve"> </w:t>
      </w:r>
      <w:r w:rsidRPr="00AB31FB">
        <w:rPr>
          <w:rFonts w:hint="eastAsia"/>
        </w:rPr>
        <w:t>水位</w:t>
      </w:r>
      <w:r w:rsidRPr="00AB31FB">
        <w:t>-</w:t>
      </w:r>
      <w:r w:rsidRPr="00AB31FB">
        <w:rPr>
          <w:rFonts w:hint="eastAsia"/>
        </w:rPr>
        <w:t>流量关系的确定（</w:t>
      </w:r>
      <w:r w:rsidRPr="00AB31FB">
        <w:t>Hydrometry-Measurement of liquid flow in open channels-Determination of the stage-discharge relationship</w:t>
      </w:r>
      <w:r w:rsidRPr="00AB31FB">
        <w:rPr>
          <w:rFonts w:hint="eastAsia"/>
        </w:rPr>
        <w:t>）</w:t>
      </w:r>
    </w:p>
    <w:p w14:paraId="321AD3BF" w14:textId="54C3E62A" w:rsidR="0052466B" w:rsidRPr="00820E02" w:rsidRDefault="00000000" w:rsidP="00FE73E1">
      <w:pPr>
        <w:pStyle w:val="1"/>
        <w:spacing w:before="156" w:after="156" w:line="360" w:lineRule="auto"/>
      </w:pPr>
      <w:r w:rsidRPr="00820E02">
        <w:t>四、</w:t>
      </w:r>
      <w:r w:rsidR="00820E02" w:rsidRPr="00820E02">
        <w:t xml:space="preserve"> </w:t>
      </w:r>
      <w:r w:rsidRPr="00820E02">
        <w:t>编制过程</w:t>
      </w:r>
    </w:p>
    <w:p w14:paraId="4FF2A290" w14:textId="755C8DDC" w:rsidR="00AB31FB" w:rsidRPr="00AB31FB" w:rsidRDefault="00AB31FB" w:rsidP="00FE73E1">
      <w:pPr>
        <w:adjustRightInd w:val="0"/>
        <w:snapToGrid w:val="0"/>
        <w:spacing w:line="360" w:lineRule="auto"/>
        <w:ind w:firstLine="480"/>
      </w:pPr>
      <w:r w:rsidRPr="00AB31FB">
        <w:rPr>
          <w:rFonts w:hint="eastAsia"/>
        </w:rPr>
        <w:t>202</w:t>
      </w:r>
      <w:r w:rsidR="00932B30">
        <w:rPr>
          <w:rFonts w:hint="eastAsia"/>
        </w:rPr>
        <w:t>5</w:t>
      </w:r>
      <w:r w:rsidRPr="00AB31FB">
        <w:rPr>
          <w:rFonts w:hint="eastAsia"/>
        </w:rPr>
        <w:t>年</w:t>
      </w:r>
      <w:r w:rsidR="000A3662">
        <w:rPr>
          <w:rFonts w:hint="eastAsia"/>
        </w:rPr>
        <w:t>6</w:t>
      </w:r>
      <w:r w:rsidRPr="00AB31FB">
        <w:rPr>
          <w:rFonts w:hint="eastAsia"/>
        </w:rPr>
        <w:t>月</w:t>
      </w:r>
      <w:r w:rsidR="000A3662">
        <w:rPr>
          <w:rFonts w:hint="eastAsia"/>
        </w:rPr>
        <w:t>6</w:t>
      </w:r>
      <w:r w:rsidR="000A3662">
        <w:rPr>
          <w:rFonts w:hint="eastAsia"/>
        </w:rPr>
        <w:t>日</w:t>
      </w:r>
      <w:r w:rsidRPr="00AB31FB">
        <w:rPr>
          <w:rFonts w:hint="eastAsia"/>
        </w:rPr>
        <w:t>，开展技术调研和研讨，收集相关资料，编制标准大纲。</w:t>
      </w:r>
    </w:p>
    <w:p w14:paraId="2A53545E" w14:textId="01F08015" w:rsidR="00AB31FB" w:rsidRPr="00AB31FB" w:rsidRDefault="00AB31FB" w:rsidP="00FE73E1">
      <w:pPr>
        <w:adjustRightInd w:val="0"/>
        <w:snapToGrid w:val="0"/>
        <w:spacing w:line="360" w:lineRule="auto"/>
        <w:ind w:firstLine="480"/>
      </w:pPr>
      <w:r w:rsidRPr="00AB31FB">
        <w:rPr>
          <w:rFonts w:hint="eastAsia"/>
        </w:rPr>
        <w:t>202</w:t>
      </w:r>
      <w:r w:rsidR="00932B30">
        <w:rPr>
          <w:rFonts w:hint="eastAsia"/>
        </w:rPr>
        <w:t>5</w:t>
      </w:r>
      <w:r w:rsidRPr="00AB31FB">
        <w:rPr>
          <w:rFonts w:hint="eastAsia"/>
        </w:rPr>
        <w:t>年</w:t>
      </w:r>
      <w:r w:rsidR="00932B30">
        <w:rPr>
          <w:rFonts w:hint="eastAsia"/>
        </w:rPr>
        <w:t>6</w:t>
      </w:r>
      <w:r w:rsidRPr="00AB31FB">
        <w:rPr>
          <w:rFonts w:hint="eastAsia"/>
        </w:rPr>
        <w:t>月</w:t>
      </w:r>
      <w:r w:rsidR="00932B30">
        <w:rPr>
          <w:rFonts w:hint="eastAsia"/>
        </w:rPr>
        <w:t>16</w:t>
      </w:r>
      <w:r w:rsidRPr="00AB31FB">
        <w:rPr>
          <w:rFonts w:hint="eastAsia"/>
        </w:rPr>
        <w:t>日，起草小组召开了第一次工作组会议，就标准编制原则、标准大纲等进行了讨论。</w:t>
      </w:r>
    </w:p>
    <w:p w14:paraId="01AF3409" w14:textId="6AC023A7" w:rsidR="000A3662" w:rsidRDefault="00000000" w:rsidP="00FE73E1">
      <w:pPr>
        <w:spacing w:line="360" w:lineRule="auto"/>
        <w:ind w:firstLine="480"/>
      </w:pPr>
      <w:r>
        <w:t>202</w:t>
      </w:r>
      <w:r w:rsidR="00932B30">
        <w:rPr>
          <w:rFonts w:hint="eastAsia"/>
        </w:rPr>
        <w:t>5</w:t>
      </w:r>
      <w:r>
        <w:t>年</w:t>
      </w:r>
      <w:r w:rsidR="000A3662">
        <w:rPr>
          <w:rFonts w:hint="eastAsia"/>
        </w:rPr>
        <w:t>6</w:t>
      </w:r>
      <w:r>
        <w:t>月</w:t>
      </w:r>
      <w:r w:rsidR="000A3662">
        <w:rPr>
          <w:rFonts w:hint="eastAsia"/>
        </w:rPr>
        <w:t>24</w:t>
      </w:r>
      <w:r w:rsidR="000A3662">
        <w:rPr>
          <w:rFonts w:hint="eastAsia"/>
        </w:rPr>
        <w:t>日</w:t>
      </w:r>
      <w:r w:rsidR="000A3662">
        <w:t>～</w:t>
      </w:r>
      <w:r w:rsidR="000A3662">
        <w:rPr>
          <w:rFonts w:hint="eastAsia"/>
        </w:rPr>
        <w:t>2025</w:t>
      </w:r>
      <w:r w:rsidR="000A3662">
        <w:rPr>
          <w:rFonts w:hint="eastAsia"/>
        </w:rPr>
        <w:t>年</w:t>
      </w:r>
      <w:r w:rsidR="000A3662">
        <w:rPr>
          <w:rFonts w:hint="eastAsia"/>
        </w:rPr>
        <w:t>6</w:t>
      </w:r>
      <w:r w:rsidR="000A3662">
        <w:rPr>
          <w:rFonts w:hint="eastAsia"/>
        </w:rPr>
        <w:t>月</w:t>
      </w:r>
      <w:r w:rsidR="000A3662">
        <w:rPr>
          <w:rFonts w:hint="eastAsia"/>
        </w:rPr>
        <w:t>26</w:t>
      </w:r>
      <w:r>
        <w:t>，</w:t>
      </w:r>
      <w:r w:rsidR="000A3662">
        <w:rPr>
          <w:rFonts w:hint="eastAsia"/>
        </w:rPr>
        <w:t>起草小组赴新疆多个灌区</w:t>
      </w:r>
      <w:r w:rsidR="000A3662">
        <w:t>开展调研、试验数据收集和分析工作</w:t>
      </w:r>
      <w:r w:rsidR="000A3662">
        <w:rPr>
          <w:rFonts w:hint="eastAsia"/>
        </w:rPr>
        <w:t>。</w:t>
      </w:r>
    </w:p>
    <w:p w14:paraId="56B0861A" w14:textId="4DA666E3" w:rsidR="0052466B" w:rsidRDefault="000A3662" w:rsidP="00FE73E1">
      <w:pPr>
        <w:spacing w:line="360" w:lineRule="auto"/>
        <w:ind w:firstLine="480"/>
      </w:pPr>
      <w:r>
        <w:rPr>
          <w:rFonts w:hint="eastAsia"/>
        </w:rPr>
        <w:t>2025</w:t>
      </w:r>
      <w:r>
        <w:rPr>
          <w:rFonts w:hint="eastAsia"/>
        </w:rPr>
        <w:t>年</w:t>
      </w:r>
      <w:r>
        <w:rPr>
          <w:rFonts w:hint="eastAsia"/>
        </w:rPr>
        <w:t>7</w:t>
      </w:r>
      <w:r>
        <w:rPr>
          <w:rFonts w:hint="eastAsia"/>
        </w:rPr>
        <w:t>月</w:t>
      </w:r>
      <w:r>
        <w:rPr>
          <w:rFonts w:hint="eastAsia"/>
        </w:rPr>
        <w:t>18</w:t>
      </w:r>
      <w:r>
        <w:rPr>
          <w:rFonts w:hint="eastAsia"/>
        </w:rPr>
        <w:t>日，</w:t>
      </w:r>
      <w:r>
        <w:t>完成标准工作大纲和标准初稿；</w:t>
      </w:r>
      <w:r w:rsidR="00932B30">
        <w:rPr>
          <w:rFonts w:hint="eastAsia"/>
        </w:rPr>
        <w:t>7</w:t>
      </w:r>
      <w:r>
        <w:t>月</w:t>
      </w:r>
      <w:r w:rsidR="00932B30">
        <w:rPr>
          <w:rFonts w:hint="eastAsia"/>
        </w:rPr>
        <w:t>22</w:t>
      </w:r>
      <w:r>
        <w:t>日，</w:t>
      </w:r>
      <w:r>
        <w:rPr>
          <w:rFonts w:hint="eastAsia"/>
        </w:rPr>
        <w:t>起草小组</w:t>
      </w:r>
      <w:r>
        <w:t>在北京召开《</w:t>
      </w:r>
      <w:r w:rsidR="00932B30">
        <w:t>测控一体化闸门流量计在线校准规范</w:t>
      </w:r>
      <w:r>
        <w:t>》标准编制工作大纲审查会议，对标准工作大纲及初稿进行了审查。</w:t>
      </w:r>
    </w:p>
    <w:p w14:paraId="4D157321" w14:textId="47F4BA86" w:rsidR="0052466B" w:rsidRDefault="00000000" w:rsidP="00FE73E1">
      <w:pPr>
        <w:spacing w:line="360" w:lineRule="auto"/>
        <w:ind w:firstLine="480"/>
      </w:pPr>
      <w:r>
        <w:t>202</w:t>
      </w:r>
      <w:r w:rsidR="00932B30">
        <w:rPr>
          <w:rFonts w:hint="eastAsia"/>
        </w:rPr>
        <w:t>5</w:t>
      </w:r>
      <w:r>
        <w:t>年</w:t>
      </w:r>
      <w:r w:rsidR="00932B30">
        <w:rPr>
          <w:rFonts w:hint="eastAsia"/>
        </w:rPr>
        <w:t>7</w:t>
      </w:r>
      <w:r>
        <w:t>月</w:t>
      </w:r>
      <w:r w:rsidR="00932B30">
        <w:rPr>
          <w:rFonts w:hint="eastAsia"/>
        </w:rPr>
        <w:t>30</w:t>
      </w:r>
      <w:r>
        <w:t>日，起草小组召开第二次工作组会议，针对标准初稿内容逐章逐条深入讨论，提出修改意见，进一步细化准确度等级及最大允许误差，完善附录相关要求。</w:t>
      </w:r>
    </w:p>
    <w:p w14:paraId="4AEE911B" w14:textId="262E785B" w:rsidR="0052466B" w:rsidRDefault="00000000" w:rsidP="00FE73E1">
      <w:pPr>
        <w:spacing w:line="360" w:lineRule="auto"/>
        <w:ind w:firstLine="480"/>
      </w:pPr>
      <w:r>
        <w:t>202</w:t>
      </w:r>
      <w:r w:rsidR="00932B30">
        <w:rPr>
          <w:rFonts w:hint="eastAsia"/>
        </w:rPr>
        <w:t>5</w:t>
      </w:r>
      <w:r>
        <w:t>年</w:t>
      </w:r>
      <w:r w:rsidR="000A3662">
        <w:rPr>
          <w:rFonts w:hint="eastAsia"/>
        </w:rPr>
        <w:t>8</w:t>
      </w:r>
      <w:r>
        <w:t>月～</w:t>
      </w:r>
      <w:r w:rsidR="00932B30">
        <w:rPr>
          <w:rFonts w:hint="eastAsia"/>
        </w:rPr>
        <w:t>2025</w:t>
      </w:r>
      <w:r w:rsidR="00932B30">
        <w:rPr>
          <w:rFonts w:hint="eastAsia"/>
        </w:rPr>
        <w:t>年</w:t>
      </w:r>
      <w:r w:rsidR="000A3662">
        <w:rPr>
          <w:rFonts w:hint="eastAsia"/>
        </w:rPr>
        <w:t>10</w:t>
      </w:r>
      <w:r>
        <w:t>月，开展</w:t>
      </w:r>
      <w:r w:rsidR="000A3662">
        <w:rPr>
          <w:rFonts w:hint="eastAsia"/>
        </w:rPr>
        <w:t>仪表制造商厂家</w:t>
      </w:r>
      <w:r>
        <w:t>调研、试验数据收集和分析工作，完成《</w:t>
      </w:r>
      <w:r w:rsidR="00932B30">
        <w:t>测控一体化闸门流量计在线校准规范</w:t>
      </w:r>
      <w:r>
        <w:t>》试验验证报告和不确定度分析报告初稿。</w:t>
      </w:r>
    </w:p>
    <w:p w14:paraId="53440CF1" w14:textId="77777777" w:rsidR="002E47A1" w:rsidRDefault="002E47A1" w:rsidP="00FE73E1">
      <w:pPr>
        <w:spacing w:line="360" w:lineRule="auto"/>
        <w:ind w:firstLine="480"/>
      </w:pPr>
      <w:r>
        <w:rPr>
          <w:rFonts w:hint="eastAsia"/>
        </w:rPr>
        <w:t>2025</w:t>
      </w:r>
      <w:r>
        <w:rPr>
          <w:rFonts w:hint="eastAsia"/>
        </w:rPr>
        <w:t>年</w:t>
      </w:r>
      <w:r>
        <w:rPr>
          <w:rFonts w:hint="eastAsia"/>
        </w:rPr>
        <w:t>8</w:t>
      </w:r>
      <w:r>
        <w:rPr>
          <w:rFonts w:hint="eastAsia"/>
        </w:rPr>
        <w:t>月</w:t>
      </w:r>
      <w:r>
        <w:rPr>
          <w:rFonts w:hint="eastAsia"/>
        </w:rPr>
        <w:t>25</w:t>
      </w:r>
      <w:r>
        <w:rPr>
          <w:rFonts w:hint="eastAsia"/>
        </w:rPr>
        <w:t>日，召开厂家咨询会，征求意见。</w:t>
      </w:r>
    </w:p>
    <w:p w14:paraId="74B14946" w14:textId="77777777" w:rsidR="002E47A1" w:rsidRDefault="002E47A1" w:rsidP="00FE73E1">
      <w:pPr>
        <w:spacing w:line="360" w:lineRule="auto"/>
        <w:ind w:firstLine="480"/>
      </w:pPr>
      <w:r>
        <w:rPr>
          <w:rFonts w:hint="eastAsia"/>
        </w:rPr>
        <w:t>2025</w:t>
      </w:r>
      <w:r>
        <w:rPr>
          <w:rFonts w:hint="eastAsia"/>
        </w:rPr>
        <w:t>年</w:t>
      </w:r>
      <w:r>
        <w:rPr>
          <w:rFonts w:hint="eastAsia"/>
        </w:rPr>
        <w:t>9</w:t>
      </w:r>
      <w:r>
        <w:rPr>
          <w:rFonts w:hint="eastAsia"/>
        </w:rPr>
        <w:t>月，设计试验方案，并做好试验前准备工作。</w:t>
      </w:r>
    </w:p>
    <w:p w14:paraId="0F16445D" w14:textId="77777777" w:rsidR="002E47A1" w:rsidRDefault="002E47A1" w:rsidP="00FE73E1">
      <w:pPr>
        <w:spacing w:line="360" w:lineRule="auto"/>
        <w:ind w:firstLine="480"/>
      </w:pPr>
      <w:r>
        <w:rPr>
          <w:rFonts w:hint="eastAsia"/>
        </w:rPr>
        <w:t>2025</w:t>
      </w:r>
      <w:r>
        <w:rPr>
          <w:rFonts w:hint="eastAsia"/>
        </w:rPr>
        <w:t>年</w:t>
      </w:r>
      <w:r>
        <w:rPr>
          <w:rFonts w:hint="eastAsia"/>
        </w:rPr>
        <w:t>10</w:t>
      </w:r>
      <w:r>
        <w:rPr>
          <w:rFonts w:hint="eastAsia"/>
        </w:rPr>
        <w:t>月</w:t>
      </w:r>
      <w:r>
        <w:rPr>
          <w:rFonts w:hint="eastAsia"/>
        </w:rPr>
        <w:t>10</w:t>
      </w:r>
      <w:r>
        <w:rPr>
          <w:rFonts w:hint="eastAsia"/>
        </w:rPr>
        <w:t>日</w:t>
      </w:r>
      <w:r>
        <w:rPr>
          <w:rFonts w:hint="eastAsia"/>
        </w:rPr>
        <w:t>~11</w:t>
      </w:r>
      <w:r>
        <w:rPr>
          <w:rFonts w:hint="eastAsia"/>
        </w:rPr>
        <w:t>日，开展试验验证工作，按照检定规程流程要求，在河北对多台不同准确度等级、不同量程的测控一体化闸门进行试验室检定验证。并对试验验证报告和不确定度分析报告进行完善。</w:t>
      </w:r>
    </w:p>
    <w:p w14:paraId="7329DAE2" w14:textId="676E5741" w:rsidR="002E47A1" w:rsidRDefault="002E47A1" w:rsidP="00FE73E1">
      <w:pPr>
        <w:spacing w:line="360" w:lineRule="auto"/>
        <w:ind w:firstLine="480"/>
      </w:pPr>
      <w:r>
        <w:t>202</w:t>
      </w:r>
      <w:r>
        <w:rPr>
          <w:rFonts w:hint="eastAsia"/>
        </w:rPr>
        <w:t>5</w:t>
      </w:r>
      <w:r>
        <w:t>年</w:t>
      </w:r>
      <w:r>
        <w:rPr>
          <w:rFonts w:hint="eastAsia"/>
        </w:rPr>
        <w:t>11</w:t>
      </w:r>
      <w:r>
        <w:t>月</w:t>
      </w:r>
      <w:r>
        <w:rPr>
          <w:rFonts w:hint="eastAsia"/>
        </w:rPr>
        <w:t>12</w:t>
      </w:r>
      <w:r>
        <w:t>日，起草小组</w:t>
      </w:r>
      <w:r>
        <w:rPr>
          <w:rFonts w:hint="eastAsia"/>
        </w:rPr>
        <w:t>参加“中国第二届计量仪器装备展”与会期间调研测控一体化闸门生产技术与实际应用研讨，吸收接纳国内计量仪器发展前</w:t>
      </w:r>
      <w:r>
        <w:rPr>
          <w:rFonts w:hint="eastAsia"/>
        </w:rPr>
        <w:lastRenderedPageBreak/>
        <w:t>沿技术，对</w:t>
      </w:r>
      <w:r>
        <w:t>《测控一体化闸门流量计在线校准规范》</w:t>
      </w:r>
      <w:r>
        <w:rPr>
          <w:rFonts w:hint="eastAsia"/>
        </w:rPr>
        <w:t>不确定度分析报告修改。</w:t>
      </w:r>
    </w:p>
    <w:p w14:paraId="47DC1827" w14:textId="77777777" w:rsidR="002E47A1" w:rsidRDefault="002E47A1" w:rsidP="00FE73E1">
      <w:pPr>
        <w:spacing w:line="360" w:lineRule="auto"/>
        <w:ind w:firstLine="480"/>
      </w:pPr>
      <w:r>
        <w:rPr>
          <w:rFonts w:hint="eastAsia"/>
        </w:rPr>
        <w:t>2025</w:t>
      </w:r>
      <w:r>
        <w:rPr>
          <w:rFonts w:hint="eastAsia"/>
        </w:rPr>
        <w:t>年</w:t>
      </w:r>
      <w:r>
        <w:rPr>
          <w:rFonts w:hint="eastAsia"/>
        </w:rPr>
        <w:t>11</w:t>
      </w:r>
      <w:r>
        <w:rPr>
          <w:rFonts w:hint="eastAsia"/>
        </w:rPr>
        <w:t>月</w:t>
      </w:r>
      <w:r>
        <w:rPr>
          <w:rFonts w:hint="eastAsia"/>
        </w:rPr>
        <w:t>14</w:t>
      </w:r>
      <w:r>
        <w:rPr>
          <w:rFonts w:hint="eastAsia"/>
        </w:rPr>
        <w:t>日，召开专家咨询会，对试验验证报告和不确定度分析报告进行评审，提出修改意见。</w:t>
      </w:r>
    </w:p>
    <w:p w14:paraId="2E31FD21" w14:textId="03B1677F" w:rsidR="002E47A1" w:rsidRDefault="002E47A1" w:rsidP="00FE73E1">
      <w:pPr>
        <w:spacing w:line="360" w:lineRule="auto"/>
        <w:ind w:firstLine="480"/>
      </w:pPr>
      <w:r>
        <w:t>202</w:t>
      </w:r>
      <w:r>
        <w:rPr>
          <w:rFonts w:hint="eastAsia"/>
        </w:rPr>
        <w:t>5</w:t>
      </w:r>
      <w:r>
        <w:t>年</w:t>
      </w:r>
      <w:r>
        <w:rPr>
          <w:rFonts w:hint="eastAsia"/>
        </w:rPr>
        <w:t>12</w:t>
      </w:r>
      <w:r>
        <w:t>月</w:t>
      </w:r>
      <w:r>
        <w:rPr>
          <w:rFonts w:hint="eastAsia"/>
        </w:rPr>
        <w:t>4</w:t>
      </w:r>
      <w:r>
        <w:t>日～</w:t>
      </w:r>
      <w:r>
        <w:rPr>
          <w:rFonts w:hint="eastAsia"/>
        </w:rPr>
        <w:t>2025</w:t>
      </w:r>
      <w:r>
        <w:rPr>
          <w:rFonts w:hint="eastAsia"/>
        </w:rPr>
        <w:t>年</w:t>
      </w:r>
      <w:r>
        <w:rPr>
          <w:rFonts w:hint="eastAsia"/>
        </w:rPr>
        <w:t>12</w:t>
      </w:r>
      <w:r>
        <w:rPr>
          <w:rFonts w:hint="eastAsia"/>
        </w:rPr>
        <w:t>月</w:t>
      </w:r>
      <w:r>
        <w:rPr>
          <w:rFonts w:hint="eastAsia"/>
        </w:rPr>
        <w:t>6</w:t>
      </w:r>
      <w:r>
        <w:t>日，</w:t>
      </w:r>
      <w:r>
        <w:t xml:space="preserve"> </w:t>
      </w:r>
      <w:r w:rsidRPr="00617F6D">
        <w:t>起草小组赴</w:t>
      </w:r>
      <w:r>
        <w:rPr>
          <w:rFonts w:hint="eastAsia"/>
        </w:rPr>
        <w:t>宁夏</w:t>
      </w:r>
      <w:r w:rsidRPr="00617F6D">
        <w:t>多个灌区开展调研、试验数据收集和分析工作。</w:t>
      </w:r>
    </w:p>
    <w:p w14:paraId="54FA910D" w14:textId="17248F90" w:rsidR="002E47A1" w:rsidRDefault="002E47A1" w:rsidP="00FE73E1">
      <w:pPr>
        <w:spacing w:line="360" w:lineRule="auto"/>
        <w:ind w:firstLine="480"/>
      </w:pPr>
      <w:r>
        <w:rPr>
          <w:rFonts w:hint="eastAsia"/>
        </w:rPr>
        <w:t>2025</w:t>
      </w:r>
      <w:r>
        <w:rPr>
          <w:rFonts w:hint="eastAsia"/>
        </w:rPr>
        <w:t>年</w:t>
      </w:r>
      <w:r>
        <w:rPr>
          <w:rFonts w:hint="eastAsia"/>
        </w:rPr>
        <w:t>12</w:t>
      </w:r>
      <w:r>
        <w:rPr>
          <w:rFonts w:hint="eastAsia"/>
        </w:rPr>
        <w:t>月</w:t>
      </w:r>
      <w:r>
        <w:rPr>
          <w:rFonts w:hint="eastAsia"/>
        </w:rPr>
        <w:t>9</w:t>
      </w:r>
      <w:r>
        <w:rPr>
          <w:rFonts w:hint="eastAsia"/>
        </w:rPr>
        <w:t>日～</w:t>
      </w:r>
      <w:r>
        <w:rPr>
          <w:rFonts w:hint="eastAsia"/>
        </w:rPr>
        <w:t>2025</w:t>
      </w:r>
      <w:r>
        <w:rPr>
          <w:rFonts w:hint="eastAsia"/>
        </w:rPr>
        <w:t>年</w:t>
      </w:r>
      <w:r>
        <w:rPr>
          <w:rFonts w:hint="eastAsia"/>
        </w:rPr>
        <w:t>12</w:t>
      </w:r>
      <w:r>
        <w:rPr>
          <w:rFonts w:hint="eastAsia"/>
        </w:rPr>
        <w:t>月</w:t>
      </w:r>
      <w:r>
        <w:rPr>
          <w:rFonts w:hint="eastAsia"/>
        </w:rPr>
        <w:t>12</w:t>
      </w:r>
      <w:r>
        <w:rPr>
          <w:rFonts w:hint="eastAsia"/>
        </w:rPr>
        <w:t>日，根据专家意见，制定补充试验方案，在河北开展补充试验，并修改完善试验验证报告和不确定度分析报告。</w:t>
      </w:r>
    </w:p>
    <w:p w14:paraId="5F8E0BCF" w14:textId="77777777" w:rsidR="002E47A1" w:rsidRDefault="002E47A1" w:rsidP="00FE73E1">
      <w:pPr>
        <w:spacing w:line="360" w:lineRule="auto"/>
        <w:ind w:firstLine="480"/>
      </w:pPr>
      <w:r>
        <w:t>202</w:t>
      </w:r>
      <w:r>
        <w:rPr>
          <w:rFonts w:hint="eastAsia"/>
        </w:rPr>
        <w:t>6</w:t>
      </w:r>
      <w:r>
        <w:t>年</w:t>
      </w:r>
      <w:r>
        <w:rPr>
          <w:rFonts w:hint="eastAsia"/>
        </w:rPr>
        <w:t>1</w:t>
      </w:r>
      <w:r>
        <w:t>月</w:t>
      </w:r>
      <w:r>
        <w:rPr>
          <w:rFonts w:hint="eastAsia"/>
        </w:rPr>
        <w:t>9</w:t>
      </w:r>
      <w:r>
        <w:t>日，起草小组召开第四次工作组会议，</w:t>
      </w:r>
      <w:r>
        <w:rPr>
          <w:rFonts w:hint="eastAsia"/>
        </w:rPr>
        <w:t>就会议</w:t>
      </w:r>
      <w:r>
        <w:t>提出的意见逐条进行分析，并修改</w:t>
      </w:r>
      <w:r>
        <w:rPr>
          <w:rFonts w:hint="eastAsia"/>
        </w:rPr>
        <w:t>规范</w:t>
      </w:r>
      <w:r>
        <w:t>。</w:t>
      </w:r>
    </w:p>
    <w:p w14:paraId="19A21819" w14:textId="77777777" w:rsidR="002E47A1" w:rsidRDefault="002E47A1" w:rsidP="00FE73E1">
      <w:pPr>
        <w:spacing w:line="360" w:lineRule="auto"/>
        <w:ind w:firstLine="480"/>
      </w:pPr>
      <w:r>
        <w:rPr>
          <w:rFonts w:hint="eastAsia"/>
        </w:rPr>
        <w:t>2026</w:t>
      </w:r>
      <w:r>
        <w:rPr>
          <w:rFonts w:hint="eastAsia"/>
        </w:rPr>
        <w:t>年</w:t>
      </w:r>
      <w:r>
        <w:rPr>
          <w:rFonts w:hint="eastAsia"/>
        </w:rPr>
        <w:t>4</w:t>
      </w:r>
      <w:r>
        <w:rPr>
          <w:rFonts w:hint="eastAsia"/>
        </w:rPr>
        <w:t>月</w:t>
      </w:r>
      <w:r>
        <w:rPr>
          <w:rFonts w:hint="eastAsia"/>
        </w:rPr>
        <w:t>9</w:t>
      </w:r>
      <w:r>
        <w:rPr>
          <w:rFonts w:hint="eastAsia"/>
        </w:rPr>
        <w:t>日～</w:t>
      </w:r>
      <w:r>
        <w:rPr>
          <w:rFonts w:hint="eastAsia"/>
        </w:rPr>
        <w:t>2026</w:t>
      </w:r>
      <w:r>
        <w:rPr>
          <w:rFonts w:hint="eastAsia"/>
        </w:rPr>
        <w:t>年</w:t>
      </w:r>
      <w:r>
        <w:rPr>
          <w:rFonts w:hint="eastAsia"/>
        </w:rPr>
        <w:t>4</w:t>
      </w:r>
      <w:r>
        <w:rPr>
          <w:rFonts w:hint="eastAsia"/>
        </w:rPr>
        <w:t>月</w:t>
      </w:r>
      <w:r>
        <w:rPr>
          <w:rFonts w:hint="eastAsia"/>
        </w:rPr>
        <w:t>10</w:t>
      </w:r>
      <w:r>
        <w:rPr>
          <w:rFonts w:hint="eastAsia"/>
        </w:rPr>
        <w:t>日，参加审查会，对检定规程、试验报告、不确定度报告等报审材料进行审查并提出修改意见。</w:t>
      </w:r>
    </w:p>
    <w:p w14:paraId="38E12B5F" w14:textId="65FBE8B1" w:rsidR="002E47A1" w:rsidRPr="00617F6D" w:rsidRDefault="002E47A1" w:rsidP="00FE73E1">
      <w:pPr>
        <w:spacing w:line="360" w:lineRule="auto"/>
        <w:ind w:firstLine="480"/>
        <w:rPr>
          <w:color w:val="000000" w:themeColor="text1"/>
        </w:rPr>
      </w:pPr>
      <w:r w:rsidRPr="00617F6D">
        <w:rPr>
          <w:rFonts w:hint="eastAsia"/>
          <w:color w:val="000000" w:themeColor="text1"/>
        </w:rPr>
        <w:t>2026</w:t>
      </w:r>
      <w:r w:rsidRPr="00617F6D">
        <w:rPr>
          <w:rFonts w:hint="eastAsia"/>
          <w:color w:val="000000" w:themeColor="text1"/>
        </w:rPr>
        <w:t>年</w:t>
      </w:r>
      <w:r>
        <w:rPr>
          <w:rFonts w:hint="eastAsia"/>
          <w:color w:val="000000" w:themeColor="text1"/>
        </w:rPr>
        <w:t>5</w:t>
      </w:r>
      <w:r w:rsidRPr="00617F6D">
        <w:rPr>
          <w:rFonts w:hint="eastAsia"/>
          <w:color w:val="000000" w:themeColor="text1"/>
        </w:rPr>
        <w:t>月</w:t>
      </w:r>
      <w:r w:rsidRPr="00617F6D">
        <w:rPr>
          <w:color w:val="000000" w:themeColor="text1"/>
        </w:rPr>
        <w:t>～</w:t>
      </w:r>
      <w:r w:rsidRPr="00617F6D">
        <w:rPr>
          <w:rFonts w:hint="eastAsia"/>
          <w:color w:val="000000" w:themeColor="text1"/>
        </w:rPr>
        <w:t>2026</w:t>
      </w:r>
      <w:r w:rsidRPr="00617F6D">
        <w:rPr>
          <w:rFonts w:hint="eastAsia"/>
          <w:color w:val="000000" w:themeColor="text1"/>
        </w:rPr>
        <w:t>年</w:t>
      </w:r>
      <w:r>
        <w:rPr>
          <w:rFonts w:hint="eastAsia"/>
          <w:color w:val="000000" w:themeColor="text1"/>
        </w:rPr>
        <w:t>6</w:t>
      </w:r>
      <w:r w:rsidRPr="00617F6D">
        <w:rPr>
          <w:rFonts w:hint="eastAsia"/>
          <w:color w:val="000000" w:themeColor="text1"/>
        </w:rPr>
        <w:t>月</w:t>
      </w:r>
      <w:r>
        <w:rPr>
          <w:rFonts w:hint="eastAsia"/>
          <w:color w:val="000000" w:themeColor="text1"/>
        </w:rPr>
        <w:t>，</w:t>
      </w:r>
      <w:r>
        <w:t>根据专家意见</w:t>
      </w:r>
      <w:r>
        <w:rPr>
          <w:rFonts w:hint="eastAsia"/>
          <w:color w:val="000000" w:themeColor="text1"/>
        </w:rPr>
        <w:t>，</w:t>
      </w:r>
      <w:r>
        <w:t>制定补充试验方案</w:t>
      </w:r>
      <w:r>
        <w:rPr>
          <w:rFonts w:hint="eastAsia"/>
        </w:rPr>
        <w:t>。</w:t>
      </w:r>
    </w:p>
    <w:p w14:paraId="2D27FA46" w14:textId="7A833D49" w:rsidR="002E47A1" w:rsidRDefault="002E47A1" w:rsidP="00FE73E1">
      <w:pPr>
        <w:spacing w:line="360" w:lineRule="auto"/>
        <w:ind w:firstLine="480"/>
      </w:pPr>
      <w:r>
        <w:rPr>
          <w:rFonts w:hint="eastAsia"/>
        </w:rPr>
        <w:t>2026</w:t>
      </w:r>
      <w:r>
        <w:rPr>
          <w:rFonts w:hint="eastAsia"/>
        </w:rPr>
        <w:t>年</w:t>
      </w:r>
      <w:r>
        <w:rPr>
          <w:rFonts w:hint="eastAsia"/>
        </w:rPr>
        <w:t>6</w:t>
      </w:r>
      <w:r>
        <w:rPr>
          <w:rFonts w:hint="eastAsia"/>
        </w:rPr>
        <w:t>月～</w:t>
      </w:r>
      <w:r>
        <w:rPr>
          <w:rFonts w:hint="eastAsia"/>
        </w:rPr>
        <w:t>2026</w:t>
      </w:r>
      <w:r>
        <w:rPr>
          <w:rFonts w:hint="eastAsia"/>
        </w:rPr>
        <w:t>年</w:t>
      </w:r>
      <w:r>
        <w:rPr>
          <w:rFonts w:hint="eastAsia"/>
        </w:rPr>
        <w:t>7</w:t>
      </w:r>
      <w:r>
        <w:rPr>
          <w:rFonts w:hint="eastAsia"/>
        </w:rPr>
        <w:t>月，根据专家意见，制定补充检定试验方案，在河北继续开展检定试验，并修改完善试验验证报告和不确定度分析报告。</w:t>
      </w:r>
    </w:p>
    <w:p w14:paraId="6153567A" w14:textId="799855DA" w:rsidR="0052466B" w:rsidRDefault="00000000" w:rsidP="00FE73E1">
      <w:pPr>
        <w:spacing w:line="360" w:lineRule="auto"/>
        <w:ind w:firstLine="480"/>
      </w:pPr>
      <w:r>
        <w:t>202</w:t>
      </w:r>
      <w:r w:rsidR="00617F6D">
        <w:rPr>
          <w:rFonts w:hint="eastAsia"/>
        </w:rPr>
        <w:t>6</w:t>
      </w:r>
      <w:r>
        <w:t>年</w:t>
      </w:r>
      <w:r w:rsidR="00617F6D">
        <w:rPr>
          <w:rFonts w:hint="eastAsia"/>
        </w:rPr>
        <w:t>7</w:t>
      </w:r>
      <w:r>
        <w:t>月</w:t>
      </w:r>
      <w:r w:rsidR="00617F6D">
        <w:rPr>
          <w:rFonts w:hint="eastAsia"/>
        </w:rPr>
        <w:t>3</w:t>
      </w:r>
      <w:r>
        <w:t>日，起草小组召开第五次工作组会议，对专家提出的意见逐条讨论，形成</w:t>
      </w:r>
      <w:r w:rsidR="00617F6D">
        <w:t>《测控一体化闸门流量计在线校准规范》</w:t>
      </w:r>
      <w:r>
        <w:t>报审稿。</w:t>
      </w:r>
    </w:p>
    <w:p w14:paraId="5A7AC9E5" w14:textId="77777777" w:rsidR="0052466B" w:rsidRDefault="00000000" w:rsidP="00FE73E1">
      <w:pPr>
        <w:pStyle w:val="1"/>
        <w:spacing w:before="156" w:after="156" w:line="360" w:lineRule="auto"/>
        <w:ind w:firstLineChars="100" w:firstLine="241"/>
      </w:pPr>
      <w:r w:rsidRPr="00820E02">
        <w:t>五、主要技术内容及指标的说明</w:t>
      </w:r>
    </w:p>
    <w:p w14:paraId="35721F63" w14:textId="77777777" w:rsidR="00820E02" w:rsidRPr="00CE0A6A" w:rsidRDefault="00820E02" w:rsidP="00FE73E1">
      <w:pPr>
        <w:spacing w:line="360" w:lineRule="auto"/>
        <w:ind w:firstLine="482"/>
        <w:jc w:val="left"/>
        <w:rPr>
          <w:szCs w:val="24"/>
        </w:rPr>
      </w:pPr>
      <w:r w:rsidRPr="00CE0A6A">
        <w:rPr>
          <w:rFonts w:ascii="宋体" w:hAnsi="宋体" w:cs="宋体" w:hint="eastAsia"/>
          <w:b/>
          <w:szCs w:val="24"/>
        </w:rPr>
        <w:t>（一）主要技术内容</w:t>
      </w:r>
    </w:p>
    <w:p w14:paraId="1F386CCB" w14:textId="77777777" w:rsidR="00CE0A6A" w:rsidRDefault="00CE0A6A" w:rsidP="00FE73E1">
      <w:pPr>
        <w:spacing w:line="360" w:lineRule="auto"/>
        <w:ind w:firstLine="480"/>
      </w:pPr>
      <w:r>
        <w:rPr>
          <w:rFonts w:ascii="宋体" w:hAnsi="宋体"/>
        </w:rPr>
        <w:t>本规范依据国家计量校准规范编写规则和流量计量相关技术文件，结合测控一体化闸门流量计在明渠现场运行的结构特点、计量原理和使用条件编制。规范正文主要包括范围、引用文件、术语和计量单位、概述、计量特性、校准条件、校准项目和校准方法、校准结果、复校时间间隔等内容，并设置在线校准记录、校准证书、不确定度评定、标准</w:t>
      </w:r>
      <w:proofErr w:type="gramStart"/>
      <w:r>
        <w:rPr>
          <w:rFonts w:ascii="宋体" w:hAnsi="宋体"/>
        </w:rPr>
        <w:t>表选择</w:t>
      </w:r>
      <w:proofErr w:type="gramEnd"/>
      <w:r>
        <w:rPr>
          <w:rFonts w:ascii="宋体" w:hAnsi="宋体"/>
        </w:rPr>
        <w:t>和安装位置选定等附录。</w:t>
      </w:r>
    </w:p>
    <w:p w14:paraId="6800EF29" w14:textId="07DDB4C7" w:rsidR="00CE0A6A" w:rsidRDefault="00CE0A6A" w:rsidP="00FE73E1">
      <w:pPr>
        <w:spacing w:line="360" w:lineRule="auto"/>
        <w:ind w:firstLine="480"/>
      </w:pPr>
      <w:r>
        <w:rPr>
          <w:rFonts w:ascii="宋体" w:hAnsi="宋体"/>
        </w:rPr>
        <w:t>1.范围。明确本规范适用于明渠应用的测控一体化闸门流量计在线校准。该类流量计将流量计与闸门启闭结构一体化设计，能够同步完成水位、流速、流量等参数测量以及闸门开度控制。</w:t>
      </w:r>
    </w:p>
    <w:p w14:paraId="72A6E156" w14:textId="5B93AC52" w:rsidR="00CE0A6A" w:rsidRDefault="00CE0A6A" w:rsidP="00FE73E1">
      <w:pPr>
        <w:spacing w:line="360" w:lineRule="auto"/>
        <w:ind w:firstLine="480"/>
      </w:pPr>
      <w:r>
        <w:rPr>
          <w:rFonts w:ascii="宋体" w:hAnsi="宋体"/>
        </w:rPr>
        <w:t>2.引用文件。列明本规范编制和实施所依据的计量检定规程、计量技术规范、国家标准和国际标准，主要包括标准表法流量标准装置、超声流量计、电磁流量计、通用计量术语、流量计量名词术语、灌溉渠道系统量水规范、取水计量技术</w:t>
      </w:r>
      <w:r>
        <w:rPr>
          <w:rFonts w:ascii="宋体" w:hAnsi="宋体"/>
        </w:rPr>
        <w:lastRenderedPageBreak/>
        <w:t>导则以及明渠流量测量相关国际标准等。</w:t>
      </w:r>
    </w:p>
    <w:p w14:paraId="705B0A2A" w14:textId="371357B4" w:rsidR="00CE0A6A" w:rsidRDefault="00CE0A6A" w:rsidP="00FE73E1">
      <w:pPr>
        <w:spacing w:line="360" w:lineRule="auto"/>
        <w:ind w:firstLine="480"/>
      </w:pPr>
      <w:r>
        <w:rPr>
          <w:rFonts w:ascii="宋体" w:hAnsi="宋体"/>
        </w:rPr>
        <w:t>3.术语和计量单位。结合产品结构和现场校准需要，规定闸门流量计、测控一体化闸门流量计、测控一体化</w:t>
      </w:r>
      <w:r w:rsidR="006E3EEB">
        <w:rPr>
          <w:rFonts w:ascii="宋体" w:hAnsi="宋体"/>
        </w:rPr>
        <w:t>箱（管）涵</w:t>
      </w:r>
      <w:r>
        <w:rPr>
          <w:rFonts w:ascii="宋体" w:hAnsi="宋体"/>
        </w:rPr>
        <w:t>流量计、测控一体化</w:t>
      </w:r>
      <w:proofErr w:type="gramStart"/>
      <w:r w:rsidR="006E3EEB">
        <w:rPr>
          <w:rFonts w:ascii="宋体" w:hAnsi="宋体"/>
        </w:rPr>
        <w:t>堰</w:t>
      </w:r>
      <w:proofErr w:type="gramEnd"/>
      <w:r w:rsidR="006E3EEB">
        <w:rPr>
          <w:rFonts w:ascii="宋体" w:hAnsi="宋体"/>
        </w:rPr>
        <w:t>槽式</w:t>
      </w:r>
      <w:r>
        <w:rPr>
          <w:rFonts w:ascii="宋体" w:hAnsi="宋体"/>
        </w:rPr>
        <w:t>流量计、测控一体化闸门开度等术语；同时统一瞬时流量、累积流量、长度或液位、压力、温度和时间等计量单位。</w:t>
      </w:r>
    </w:p>
    <w:p w14:paraId="0D10FFA0" w14:textId="5E756159" w:rsidR="00CE0A6A" w:rsidRDefault="00CE0A6A" w:rsidP="00FE73E1">
      <w:pPr>
        <w:spacing w:line="360" w:lineRule="auto"/>
        <w:ind w:firstLine="480"/>
      </w:pPr>
      <w:r>
        <w:rPr>
          <w:rFonts w:ascii="宋体" w:hAnsi="宋体"/>
        </w:rPr>
        <w:t>4.概述。对测控一体化</w:t>
      </w:r>
      <w:r w:rsidR="006E3EEB">
        <w:rPr>
          <w:rFonts w:ascii="宋体" w:hAnsi="宋体"/>
        </w:rPr>
        <w:t>箱（管）涵</w:t>
      </w:r>
      <w:r>
        <w:rPr>
          <w:rFonts w:ascii="宋体" w:hAnsi="宋体"/>
        </w:rPr>
        <w:t>流量计和测控一体化</w:t>
      </w:r>
      <w:proofErr w:type="gramStart"/>
      <w:r w:rsidR="006E3EEB">
        <w:rPr>
          <w:rFonts w:ascii="宋体" w:hAnsi="宋体"/>
        </w:rPr>
        <w:t>堰</w:t>
      </w:r>
      <w:proofErr w:type="gramEnd"/>
      <w:r w:rsidR="006E3EEB">
        <w:rPr>
          <w:rFonts w:ascii="宋体" w:hAnsi="宋体"/>
        </w:rPr>
        <w:t>槽式</w:t>
      </w:r>
      <w:r>
        <w:rPr>
          <w:rFonts w:ascii="宋体" w:hAnsi="宋体"/>
        </w:rPr>
        <w:t>流量计的结构形式及工作原理进行说明。</w:t>
      </w:r>
      <w:r w:rsidR="006E3EEB">
        <w:rPr>
          <w:rFonts w:ascii="宋体" w:hAnsi="宋体"/>
        </w:rPr>
        <w:t>箱（管）涵</w:t>
      </w:r>
      <w:r>
        <w:rPr>
          <w:rFonts w:ascii="宋体" w:hAnsi="宋体"/>
        </w:rPr>
        <w:t>流量计通常为箱式设备，由驱动系统、闸板、计量箱等组成，主要包括</w:t>
      </w:r>
      <w:proofErr w:type="gramStart"/>
      <w:r>
        <w:rPr>
          <w:rFonts w:ascii="宋体" w:hAnsi="宋体"/>
        </w:rPr>
        <w:t>超声测箱型</w:t>
      </w:r>
      <w:proofErr w:type="gramEnd"/>
      <w:r>
        <w:rPr>
          <w:rFonts w:ascii="宋体" w:hAnsi="宋体"/>
        </w:rPr>
        <w:t>和电磁测箱型；</w:t>
      </w:r>
      <w:proofErr w:type="gramStart"/>
      <w:r w:rsidR="006E3EEB">
        <w:rPr>
          <w:rFonts w:ascii="宋体" w:hAnsi="宋体"/>
        </w:rPr>
        <w:t>堰</w:t>
      </w:r>
      <w:proofErr w:type="gramEnd"/>
      <w:r w:rsidR="006E3EEB">
        <w:rPr>
          <w:rFonts w:ascii="宋体" w:hAnsi="宋体"/>
        </w:rPr>
        <w:t>槽式</w:t>
      </w:r>
      <w:r>
        <w:rPr>
          <w:rFonts w:ascii="宋体" w:hAnsi="宋体"/>
        </w:rPr>
        <w:t>流量计主要由外框、闸板、电机等组成，采用顶面溢流方式，依据堰流原理，通过测得水位、闸门开度等参数计算流量。</w:t>
      </w:r>
    </w:p>
    <w:p w14:paraId="41480793" w14:textId="753854A5" w:rsidR="00CE0A6A" w:rsidRDefault="00CE0A6A" w:rsidP="00FE73E1">
      <w:pPr>
        <w:spacing w:line="360" w:lineRule="auto"/>
        <w:ind w:firstLine="480"/>
      </w:pPr>
      <w:r>
        <w:rPr>
          <w:rFonts w:ascii="宋体" w:hAnsi="宋体"/>
        </w:rPr>
        <w:t>5.计量特性。规定在线校准中需要关注的主要计量特性，包括液位示值误差、流速示值误差、闸门开度示值误差、流量相对示值误差、重复性以及流量计系数调整要求。</w:t>
      </w:r>
    </w:p>
    <w:p w14:paraId="2D1FDEBF" w14:textId="0D14402C" w:rsidR="00CE0A6A" w:rsidRDefault="00CE0A6A" w:rsidP="00FE73E1">
      <w:pPr>
        <w:spacing w:line="360" w:lineRule="auto"/>
        <w:ind w:firstLine="480"/>
      </w:pPr>
      <w:r>
        <w:rPr>
          <w:rFonts w:ascii="宋体" w:hAnsi="宋体"/>
        </w:rPr>
        <w:t>6.校准条件。规定在线校准时的环境条件和测量标准及配套设备要求。环境条件包括温度、湿度、大气压力、外界磁场、机械振动、噪声以及现场安全供电条件等；测量标准及设备包括渠道超声流量计、液位计、几何测量工具和标准流速仪等。</w:t>
      </w:r>
    </w:p>
    <w:p w14:paraId="0A95E69E" w14:textId="1237A395" w:rsidR="00CE0A6A" w:rsidRDefault="00CE0A6A" w:rsidP="00FE73E1">
      <w:pPr>
        <w:spacing w:line="360" w:lineRule="auto"/>
        <w:ind w:firstLine="480"/>
      </w:pPr>
      <w:r>
        <w:rPr>
          <w:rFonts w:ascii="宋体" w:hAnsi="宋体" w:hint="eastAsia"/>
        </w:rPr>
        <w:t>7</w:t>
      </w:r>
      <w:r>
        <w:rPr>
          <w:rFonts w:ascii="宋体" w:hAnsi="宋体"/>
        </w:rPr>
        <w:t>.校准结果和复校时间间隔。规定校准完成后应出具校准结果，校准记录和校准证书格式可分别参照附录执行；复校时间间隔由被校流量计使用单位根据使用状况、现场工况、稳定性和管理要求等因素自主确定。</w:t>
      </w:r>
    </w:p>
    <w:p w14:paraId="38E6E723" w14:textId="0D178DA3" w:rsidR="00CE0A6A" w:rsidRDefault="00CE0A6A" w:rsidP="00FE73E1">
      <w:pPr>
        <w:spacing w:line="360" w:lineRule="auto"/>
        <w:ind w:firstLine="480"/>
      </w:pPr>
      <w:r>
        <w:rPr>
          <w:rFonts w:ascii="宋体" w:hAnsi="宋体" w:hint="eastAsia"/>
        </w:rPr>
        <w:t>8</w:t>
      </w:r>
      <w:r>
        <w:rPr>
          <w:rFonts w:ascii="宋体" w:hAnsi="宋体"/>
        </w:rPr>
        <w:t>.附录。附录A给出在线校准记录参考格式，附录B给出校准证书内页参考格式，附录C给出测控一体化</w:t>
      </w:r>
      <w:proofErr w:type="gramStart"/>
      <w:r w:rsidR="006E3EEB">
        <w:rPr>
          <w:rFonts w:ascii="宋体" w:hAnsi="宋体"/>
        </w:rPr>
        <w:t>堰</w:t>
      </w:r>
      <w:proofErr w:type="gramEnd"/>
      <w:r w:rsidR="006E3EEB">
        <w:rPr>
          <w:rFonts w:ascii="宋体" w:hAnsi="宋体"/>
        </w:rPr>
        <w:t>槽式</w:t>
      </w:r>
      <w:r>
        <w:rPr>
          <w:rFonts w:ascii="宋体" w:hAnsi="宋体"/>
        </w:rPr>
        <w:t>流量计示值误差不确定度评定示例，附录D规定标准表的选择和校准方法，附录E规定标准表安装和渠段位置选定要求。</w:t>
      </w:r>
    </w:p>
    <w:p w14:paraId="25B7BDEB" w14:textId="77777777" w:rsidR="00CE0A6A" w:rsidRDefault="00CE0A6A" w:rsidP="00FE73E1">
      <w:pPr>
        <w:spacing w:before="120" w:after="60" w:line="360" w:lineRule="auto"/>
        <w:ind w:firstLine="482"/>
        <w:jc w:val="left"/>
      </w:pPr>
      <w:r>
        <w:rPr>
          <w:rFonts w:ascii="宋体" w:hAnsi="宋体"/>
          <w:b/>
        </w:rPr>
        <w:t>（二）主要技术指标说明</w:t>
      </w:r>
    </w:p>
    <w:p w14:paraId="60C43CA5" w14:textId="5E07336D" w:rsidR="00CE0A6A" w:rsidRDefault="00CE0A6A" w:rsidP="00FE73E1">
      <w:pPr>
        <w:spacing w:line="360" w:lineRule="auto"/>
        <w:ind w:firstLine="480"/>
      </w:pPr>
      <w:r>
        <w:rPr>
          <w:rFonts w:ascii="宋体" w:hAnsi="宋体"/>
        </w:rPr>
        <w:t>1.液位示值误差。液位示值误差用于评价被校测控一体化闸门流量计内置</w:t>
      </w:r>
      <w:proofErr w:type="gramStart"/>
      <w:r>
        <w:rPr>
          <w:rFonts w:ascii="宋体" w:hAnsi="宋体"/>
        </w:rPr>
        <w:t>液位计示值</w:t>
      </w:r>
      <w:proofErr w:type="gramEnd"/>
      <w:r>
        <w:rPr>
          <w:rFonts w:ascii="宋体" w:hAnsi="宋体"/>
        </w:rPr>
        <w:t>与标准</w:t>
      </w:r>
      <w:proofErr w:type="gramStart"/>
      <w:r>
        <w:rPr>
          <w:rFonts w:ascii="宋体" w:hAnsi="宋体"/>
        </w:rPr>
        <w:t>液位计示值</w:t>
      </w:r>
      <w:proofErr w:type="gramEnd"/>
      <w:r>
        <w:rPr>
          <w:rFonts w:ascii="宋体" w:hAnsi="宋体"/>
        </w:rPr>
        <w:t>之间的一致性。考虑明渠流量计算对水位测量的敏感性，本规范提出液位示值误差最大允许误差为±1 mm。</w:t>
      </w:r>
    </w:p>
    <w:p w14:paraId="3013292A" w14:textId="3753E885" w:rsidR="00CE0A6A" w:rsidRDefault="00CE0A6A" w:rsidP="00FE73E1">
      <w:pPr>
        <w:spacing w:line="360" w:lineRule="auto"/>
        <w:ind w:firstLine="480"/>
      </w:pPr>
      <w:r>
        <w:rPr>
          <w:rFonts w:ascii="宋体" w:hAnsi="宋体"/>
        </w:rPr>
        <w:t>2. 流速示值误差。对于采用速度面积法测量流量的测控一体化</w:t>
      </w:r>
      <w:r w:rsidR="006E3EEB">
        <w:rPr>
          <w:rFonts w:ascii="宋体" w:hAnsi="宋体"/>
        </w:rPr>
        <w:t>箱（管）涵</w:t>
      </w:r>
      <w:r>
        <w:rPr>
          <w:rFonts w:ascii="宋体" w:hAnsi="宋体"/>
        </w:rPr>
        <w:t>流量计，如超声波时差法、电磁法等，需要对流速测量单元进行校准。本规范提</w:t>
      </w:r>
      <w:r>
        <w:rPr>
          <w:rFonts w:ascii="宋体" w:hAnsi="宋体"/>
        </w:rPr>
        <w:lastRenderedPageBreak/>
        <w:t>出流速示值误差最大允许误差为±0.02 m/s。</w:t>
      </w:r>
    </w:p>
    <w:p w14:paraId="48BCFD4C" w14:textId="57AA3098" w:rsidR="00CE0A6A" w:rsidRDefault="00CE0A6A" w:rsidP="00FE73E1">
      <w:pPr>
        <w:spacing w:line="360" w:lineRule="auto"/>
        <w:ind w:firstLine="480"/>
      </w:pPr>
      <w:r>
        <w:rPr>
          <w:rFonts w:ascii="宋体" w:hAnsi="宋体"/>
        </w:rPr>
        <w:t>3. 闸门开度示值误差。闸门开度直接影响闸门过流状态和</w:t>
      </w:r>
      <w:proofErr w:type="gramStart"/>
      <w:r w:rsidR="006E3EEB">
        <w:rPr>
          <w:rFonts w:ascii="宋体" w:hAnsi="宋体"/>
        </w:rPr>
        <w:t>堰槽式</w:t>
      </w:r>
      <w:proofErr w:type="gramEnd"/>
      <w:r>
        <w:rPr>
          <w:rFonts w:ascii="宋体" w:hAnsi="宋体"/>
        </w:rPr>
        <w:t>流量计算结果，是在线校准的重要参数。本规范规定测控一体化闸门开度示值与标准几何测量工具示值之间的最大允许误差为±1 mm。</w:t>
      </w:r>
    </w:p>
    <w:p w14:paraId="09B8229D" w14:textId="77777777" w:rsidR="00CE0A6A" w:rsidRDefault="00CE0A6A" w:rsidP="00FE73E1">
      <w:pPr>
        <w:spacing w:line="360" w:lineRule="auto"/>
        <w:ind w:firstLine="480"/>
      </w:pPr>
      <w:r>
        <w:rPr>
          <w:rFonts w:ascii="宋体" w:hAnsi="宋体"/>
        </w:rPr>
        <w:t>4. 流量相对示值误差。流量相对示值误差通过比较被校闸门流量计在校准时间内的累积流量与标准流量计累积流量确定。规范给出了推荐准确度等级系列，包括0.2级、0.5级、1.0级、1.5级和2.0级；相应最大允许误差分别为±3%、±3%、±3%、±5%和±5%。如采用非标准所列准确度等级，应在产品说明书和铭牌中明示，并符合表中对应原则。上述指标用于在线校准结果参考，不用于合格性判别。</w:t>
      </w:r>
    </w:p>
    <w:p w14:paraId="6612F24B" w14:textId="77777777" w:rsidR="00CE0A6A" w:rsidRDefault="00CE0A6A" w:rsidP="00FE73E1">
      <w:pPr>
        <w:spacing w:line="360" w:lineRule="auto"/>
        <w:ind w:firstLine="480"/>
      </w:pPr>
      <w:r>
        <w:rPr>
          <w:rFonts w:ascii="宋体" w:hAnsi="宋体"/>
        </w:rPr>
        <w:t>5. 重复性。重复性反映被校闸门流量计在相同校准条件下多次测量结果的一致程度。本规范规定测控一体化闸门流量计的重复性不得超过相应准确度等级规定最大允许误差绝对值的1/3，该指标同样作为在线校准结果参考，不用于合格性判别。</w:t>
      </w:r>
    </w:p>
    <w:p w14:paraId="24EC26E6" w14:textId="77777777" w:rsidR="00CE0A6A" w:rsidRDefault="00CE0A6A" w:rsidP="00FE73E1">
      <w:pPr>
        <w:spacing w:line="360" w:lineRule="auto"/>
        <w:ind w:firstLine="480"/>
      </w:pPr>
      <w:r>
        <w:rPr>
          <w:rFonts w:ascii="宋体" w:hAnsi="宋体"/>
        </w:rPr>
        <w:t>6. 流量计系数调整。在线校准过程中如对测控一体化闸门流量计系数进行调整，应在校准证书中注明调整前流量计系数、调整后流量计系数以及流量计系数调整量，以保证校准结果、参数变更和后续使用管理具有可追溯性。</w:t>
      </w:r>
    </w:p>
    <w:p w14:paraId="0E3BADBF" w14:textId="77777777" w:rsidR="00CE0A6A" w:rsidRDefault="00CE0A6A" w:rsidP="00FE73E1">
      <w:pPr>
        <w:spacing w:line="360" w:lineRule="auto"/>
        <w:ind w:firstLine="480"/>
      </w:pPr>
      <w:r>
        <w:rPr>
          <w:rFonts w:ascii="宋体" w:hAnsi="宋体"/>
        </w:rPr>
        <w:t>7. 测量标准及配套设备指标。渠道超声流量计宜作为流量标准，准确度等级应优于0.5级，声道数可调；</w:t>
      </w:r>
      <w:proofErr w:type="gramStart"/>
      <w:r>
        <w:rPr>
          <w:rFonts w:ascii="宋体" w:hAnsi="宋体"/>
        </w:rPr>
        <w:t>液位计分辨力</w:t>
      </w:r>
      <w:proofErr w:type="gramEnd"/>
      <w:r>
        <w:rPr>
          <w:rFonts w:ascii="宋体" w:hAnsi="宋体"/>
        </w:rPr>
        <w:t>应小于等于0.5 mm，准确度等级为Ⅱ级；几何测量工具分辨力应小于等于1 mm；标准流速仪分辨力应小于等于0.02 m/s，可采用旋桨式或多普勒式流速仪。</w:t>
      </w:r>
    </w:p>
    <w:p w14:paraId="6E0BE1EE" w14:textId="77777777" w:rsidR="00CE0A6A" w:rsidRDefault="00CE0A6A" w:rsidP="00FE73E1">
      <w:pPr>
        <w:spacing w:line="360" w:lineRule="auto"/>
        <w:ind w:firstLine="480"/>
      </w:pPr>
      <w:r>
        <w:rPr>
          <w:rFonts w:ascii="宋体" w:hAnsi="宋体"/>
        </w:rPr>
        <w:t>8. 校准流量点和测量次数。校准流量点应覆盖被校流量计的主要工作范围，可根据现场水位、流量调节条件和使用单位需求协商确定。一般选择不少于3个流量点，每个流量点一般校准3次；现场无法连续调节流量时，可分时段对不同流量点开展校准。</w:t>
      </w:r>
    </w:p>
    <w:p w14:paraId="5B930277" w14:textId="0B2691FD" w:rsidR="00CE0A6A" w:rsidRDefault="00CE0A6A" w:rsidP="00FE73E1">
      <w:pPr>
        <w:spacing w:line="360" w:lineRule="auto"/>
        <w:ind w:firstLine="480"/>
      </w:pPr>
      <w:r>
        <w:rPr>
          <w:rFonts w:ascii="宋体" w:hAnsi="宋体"/>
        </w:rPr>
        <w:t xml:space="preserve">9. </w:t>
      </w:r>
      <w:r w:rsidR="006E3EEB">
        <w:rPr>
          <w:rFonts w:ascii="宋体" w:hAnsi="宋体"/>
        </w:rPr>
        <w:t>箱（管）涵</w:t>
      </w:r>
      <w:r>
        <w:rPr>
          <w:rFonts w:ascii="宋体" w:hAnsi="宋体"/>
        </w:rPr>
        <w:t>流量计校准方法说明。</w:t>
      </w:r>
      <w:r w:rsidR="006E3EEB">
        <w:rPr>
          <w:rFonts w:ascii="宋体" w:hAnsi="宋体"/>
        </w:rPr>
        <w:t>箱（管）涵</w:t>
      </w:r>
      <w:r>
        <w:rPr>
          <w:rFonts w:ascii="宋体" w:hAnsi="宋体"/>
        </w:rPr>
        <w:t>流量计在线校准前，应确认型号规格、流量测量范围、声道参数、安装位置、出厂流量系数等信息，并检查闸门密封性、液位测量单元、流速测量单元、</w:t>
      </w:r>
      <w:proofErr w:type="gramStart"/>
      <w:r>
        <w:rPr>
          <w:rFonts w:ascii="宋体" w:hAnsi="宋体"/>
        </w:rPr>
        <w:t>流量积算单元</w:t>
      </w:r>
      <w:proofErr w:type="gramEnd"/>
      <w:r>
        <w:rPr>
          <w:rFonts w:ascii="宋体" w:hAnsi="宋体"/>
        </w:rPr>
        <w:t>、闸门启闭控制单元和通信传输单元状态。校准时应通过标准液位计、标准流速仪或标准流量计同</w:t>
      </w:r>
      <w:r>
        <w:rPr>
          <w:rFonts w:ascii="宋体" w:hAnsi="宋体"/>
        </w:rPr>
        <w:lastRenderedPageBreak/>
        <w:t>步读取数据，分别计算液位、流速和流量示值误差。</w:t>
      </w:r>
    </w:p>
    <w:p w14:paraId="50799F93" w14:textId="24A33E15" w:rsidR="00CE0A6A" w:rsidRDefault="00CE0A6A" w:rsidP="00FE73E1">
      <w:pPr>
        <w:spacing w:line="360" w:lineRule="auto"/>
        <w:ind w:firstLine="480"/>
      </w:pPr>
      <w:r>
        <w:rPr>
          <w:rFonts w:ascii="宋体" w:hAnsi="宋体"/>
        </w:rPr>
        <w:t xml:space="preserve">10. </w:t>
      </w:r>
      <w:proofErr w:type="gramStart"/>
      <w:r w:rsidR="006E3EEB">
        <w:rPr>
          <w:rFonts w:ascii="宋体" w:hAnsi="宋体"/>
        </w:rPr>
        <w:t>堰</w:t>
      </w:r>
      <w:proofErr w:type="gramEnd"/>
      <w:r w:rsidR="006E3EEB">
        <w:rPr>
          <w:rFonts w:ascii="宋体" w:hAnsi="宋体"/>
        </w:rPr>
        <w:t>槽式</w:t>
      </w:r>
      <w:r>
        <w:rPr>
          <w:rFonts w:ascii="宋体" w:hAnsi="宋体"/>
        </w:rPr>
        <w:t>流量计校准方法说明。</w:t>
      </w:r>
      <w:proofErr w:type="gramStart"/>
      <w:r w:rsidR="006E3EEB">
        <w:rPr>
          <w:rFonts w:ascii="宋体" w:hAnsi="宋体"/>
        </w:rPr>
        <w:t>堰</w:t>
      </w:r>
      <w:proofErr w:type="gramEnd"/>
      <w:r w:rsidR="006E3EEB">
        <w:rPr>
          <w:rFonts w:ascii="宋体" w:hAnsi="宋体"/>
        </w:rPr>
        <w:t>槽式</w:t>
      </w:r>
      <w:r>
        <w:rPr>
          <w:rFonts w:ascii="宋体" w:hAnsi="宋体"/>
        </w:rPr>
        <w:t>流量计在线校准前，应确认堰体尺寸、过流宽度、流量计算公式、流量系数、闸门全行程开度范围和流量测量范围等参数，并检查</w:t>
      </w:r>
      <w:proofErr w:type="gramStart"/>
      <w:r w:rsidR="006E3EEB">
        <w:rPr>
          <w:rFonts w:ascii="宋体" w:hAnsi="宋体"/>
        </w:rPr>
        <w:t>堰</w:t>
      </w:r>
      <w:proofErr w:type="gramEnd"/>
      <w:r w:rsidR="006E3EEB">
        <w:rPr>
          <w:rFonts w:ascii="宋体" w:hAnsi="宋体"/>
        </w:rPr>
        <w:t>槽式</w:t>
      </w:r>
      <w:proofErr w:type="gramStart"/>
      <w:r>
        <w:rPr>
          <w:rFonts w:ascii="宋体" w:hAnsi="宋体"/>
        </w:rPr>
        <w:t>安装水</w:t>
      </w:r>
      <w:proofErr w:type="gramEnd"/>
      <w:r>
        <w:rPr>
          <w:rFonts w:ascii="宋体" w:hAnsi="宋体"/>
        </w:rPr>
        <w:t>平度、侧壁垂直度、全关状态密封性及水位-流量关系模型。校准时应选取不同开度和水位组合，</w:t>
      </w:r>
      <w:proofErr w:type="gramStart"/>
      <w:r>
        <w:rPr>
          <w:rFonts w:ascii="宋体" w:hAnsi="宋体"/>
        </w:rPr>
        <w:t>对液位</w:t>
      </w:r>
      <w:proofErr w:type="gramEnd"/>
      <w:r>
        <w:rPr>
          <w:rFonts w:ascii="宋体" w:hAnsi="宋体"/>
        </w:rPr>
        <w:t>、闸门开度和流量示值误差进行比对，验证其在典型运行工况下的计量性能。</w:t>
      </w:r>
    </w:p>
    <w:p w14:paraId="5C5DE984" w14:textId="5CAFF80C" w:rsidR="00CE0A6A" w:rsidRDefault="00CE0A6A" w:rsidP="00FE73E1">
      <w:pPr>
        <w:spacing w:line="360" w:lineRule="auto"/>
        <w:ind w:firstLine="480"/>
      </w:pPr>
      <w:r>
        <w:rPr>
          <w:rFonts w:ascii="宋体" w:hAnsi="宋体"/>
        </w:rPr>
        <w:t>11. 不确定度评定说明。规范附录给出了测控一体化</w:t>
      </w:r>
      <w:proofErr w:type="gramStart"/>
      <w:r w:rsidR="006E3EEB">
        <w:rPr>
          <w:rFonts w:ascii="宋体" w:hAnsi="宋体"/>
        </w:rPr>
        <w:t>堰</w:t>
      </w:r>
      <w:proofErr w:type="gramEnd"/>
      <w:r w:rsidR="006E3EEB">
        <w:rPr>
          <w:rFonts w:ascii="宋体" w:hAnsi="宋体"/>
        </w:rPr>
        <w:t>槽式</w:t>
      </w:r>
      <w:r>
        <w:rPr>
          <w:rFonts w:ascii="宋体" w:hAnsi="宋体"/>
        </w:rPr>
        <w:t>流量计示值误差不确定度评定示例，采用标准流量计累积流量与</w:t>
      </w:r>
      <w:proofErr w:type="gramStart"/>
      <w:r>
        <w:rPr>
          <w:rFonts w:ascii="宋体" w:hAnsi="宋体"/>
        </w:rPr>
        <w:t>被校</w:t>
      </w:r>
      <w:r w:rsidR="006E3EEB">
        <w:rPr>
          <w:rFonts w:ascii="宋体" w:hAnsi="宋体"/>
        </w:rPr>
        <w:t>堰槽式</w:t>
      </w:r>
      <w:proofErr w:type="gramEnd"/>
      <w:r>
        <w:rPr>
          <w:rFonts w:ascii="宋体" w:hAnsi="宋体"/>
        </w:rPr>
        <w:t>流量计累积流量进行比较，分析被校流量计测量重复性和标准装置误差等主要不确定度来源，为校准证书中测量结果不确定度的给出提供参考。</w:t>
      </w:r>
    </w:p>
    <w:p w14:paraId="25AAAA0E" w14:textId="22C0AD45" w:rsidR="0052466B" w:rsidRDefault="00000000" w:rsidP="00FE73E1">
      <w:pPr>
        <w:pStyle w:val="1"/>
        <w:spacing w:before="156" w:after="156" w:line="360" w:lineRule="auto"/>
      </w:pPr>
      <w:r>
        <w:t>六、</w:t>
      </w:r>
      <w:r w:rsidR="00820E02">
        <w:rPr>
          <w:rFonts w:hint="eastAsia"/>
        </w:rPr>
        <w:t xml:space="preserve"> </w:t>
      </w:r>
      <w:r>
        <w:t>新旧国家计</w:t>
      </w:r>
      <w:proofErr w:type="gramStart"/>
      <w:r>
        <w:t>量技术</w:t>
      </w:r>
      <w:proofErr w:type="gramEnd"/>
      <w:r>
        <w:t>规范的修改内容及说明（适用于修订）</w:t>
      </w:r>
    </w:p>
    <w:p w14:paraId="3D9476A6" w14:textId="77777777" w:rsidR="00DD7AE6" w:rsidRPr="00DD7AE6" w:rsidRDefault="00DD7AE6" w:rsidP="00FE73E1">
      <w:pPr>
        <w:spacing w:line="360" w:lineRule="auto"/>
        <w:ind w:firstLine="480"/>
        <w:rPr>
          <w:rFonts w:eastAsia="Times New Roman"/>
        </w:rPr>
      </w:pPr>
      <w:r w:rsidRPr="00DD7AE6">
        <w:rPr>
          <w:rFonts w:hint="eastAsia"/>
        </w:rPr>
        <w:t>本规范为首次制定的国家计量校准规范，不属于对已有国家计量技术规范的修订。经检索和梳理，目前尚无与本规范同名或同适用对象的现行国家计量技术规范，因此不存在与旧版国家计量技术规范在适用范围、术语定义、计量特性、校准条件、校准项目、校准方法、校准结果表达、复校时间间隔及附录格式等方面的修改对比内容。</w:t>
      </w:r>
    </w:p>
    <w:p w14:paraId="03989C58" w14:textId="57B654E2" w:rsidR="00DD7AE6" w:rsidRPr="00DD7AE6" w:rsidRDefault="00DD7AE6" w:rsidP="00FE73E1">
      <w:pPr>
        <w:spacing w:line="360" w:lineRule="auto"/>
        <w:ind w:firstLine="480"/>
        <w:rPr>
          <w:rFonts w:eastAsia="Times New Roman"/>
        </w:rPr>
      </w:pPr>
      <w:r w:rsidRPr="00DD7AE6">
        <w:rPr>
          <w:rFonts w:hint="eastAsia"/>
        </w:rPr>
        <w:t>本规范在制定过程中，结合测控一体化闸门流量计在线运行工况和现场校准需求，建立了适用于明渠应用场景下测控一体化</w:t>
      </w:r>
      <w:r w:rsidR="006E3EEB">
        <w:rPr>
          <w:rFonts w:hint="eastAsia"/>
        </w:rPr>
        <w:t>箱（管）涵</w:t>
      </w:r>
      <w:r w:rsidRPr="00DD7AE6">
        <w:rPr>
          <w:rFonts w:hint="eastAsia"/>
        </w:rPr>
        <w:t>流量计和测控一体化</w:t>
      </w:r>
      <w:proofErr w:type="gramStart"/>
      <w:r w:rsidR="006E3EEB">
        <w:rPr>
          <w:rFonts w:hint="eastAsia"/>
        </w:rPr>
        <w:t>堰</w:t>
      </w:r>
      <w:proofErr w:type="gramEnd"/>
      <w:r w:rsidR="006E3EEB">
        <w:rPr>
          <w:rFonts w:hint="eastAsia"/>
        </w:rPr>
        <w:t>槽式</w:t>
      </w:r>
      <w:r w:rsidRPr="00DD7AE6">
        <w:rPr>
          <w:rFonts w:hint="eastAsia"/>
        </w:rPr>
        <w:t>流量计的在线校准技术要求，对术语和计量单位、结构形式与工作原理、计量特性、校准条件、校准项目和校准方法、校准结果、复校时间间隔以及在线校准记录、校准证书、不确定度评定、标准</w:t>
      </w:r>
      <w:proofErr w:type="gramStart"/>
      <w:r w:rsidRPr="00DD7AE6">
        <w:rPr>
          <w:rFonts w:hint="eastAsia"/>
        </w:rPr>
        <w:t>表选择</w:t>
      </w:r>
      <w:proofErr w:type="gramEnd"/>
      <w:r w:rsidRPr="00DD7AE6">
        <w:rPr>
          <w:rFonts w:hint="eastAsia"/>
        </w:rPr>
        <w:t>和安装等内容进行了规定。上述内容均为本规范首次制定内容，不涉及对既有国家计量技术规范条款的删除、调整或替代。</w:t>
      </w:r>
    </w:p>
    <w:p w14:paraId="10B28DE0" w14:textId="77777777" w:rsidR="00DD7AE6" w:rsidRPr="00DD7AE6" w:rsidRDefault="00DD7AE6" w:rsidP="00FE73E1">
      <w:pPr>
        <w:spacing w:line="360" w:lineRule="auto"/>
        <w:ind w:firstLine="480"/>
        <w:rPr>
          <w:rFonts w:eastAsia="Times New Roman"/>
        </w:rPr>
      </w:pPr>
      <w:r w:rsidRPr="00DD7AE6">
        <w:rPr>
          <w:rFonts w:hint="eastAsia"/>
        </w:rPr>
        <w:t>现有地方计量技术规范及相关技术文件可作为本规范制定过程中的技术参考，但不构成本规范的旧版文件或被修订对象。本规范发布实施后，可为测控一体化闸门流量计的在线校准提供统一的国家计量技术依据。</w:t>
      </w:r>
    </w:p>
    <w:p w14:paraId="0CE3FE1D" w14:textId="77777777" w:rsidR="0052466B" w:rsidRPr="00820E02" w:rsidRDefault="00000000" w:rsidP="00FE73E1">
      <w:pPr>
        <w:pStyle w:val="1"/>
        <w:spacing w:before="156" w:after="156" w:line="360" w:lineRule="auto"/>
      </w:pPr>
      <w:r w:rsidRPr="00820E02">
        <w:t>七、与</w:t>
      </w:r>
      <w:r w:rsidRPr="00820E02">
        <w:t>“</w:t>
      </w:r>
      <w:r w:rsidRPr="00820E02">
        <w:t>国际建议</w:t>
      </w:r>
      <w:r w:rsidRPr="00820E02">
        <w:t>”</w:t>
      </w:r>
      <w:r w:rsidRPr="00820E02">
        <w:t>、</w:t>
      </w:r>
      <w:r w:rsidRPr="00820E02">
        <w:t>“</w:t>
      </w:r>
      <w:r w:rsidRPr="00820E02">
        <w:t>国际文件</w:t>
      </w:r>
      <w:r w:rsidRPr="00820E02">
        <w:t>”</w:t>
      </w:r>
      <w:r w:rsidRPr="00820E02">
        <w:t>、</w:t>
      </w:r>
      <w:r w:rsidRPr="00820E02">
        <w:t>“</w:t>
      </w:r>
      <w:r w:rsidRPr="00820E02">
        <w:t>国际标准</w:t>
      </w:r>
      <w:r w:rsidRPr="00820E02">
        <w:t>”</w:t>
      </w:r>
      <w:r w:rsidRPr="00820E02">
        <w:t>、国内标准等技术文件的关系</w:t>
      </w:r>
    </w:p>
    <w:p w14:paraId="461E77AB" w14:textId="77777777" w:rsidR="00630456" w:rsidRPr="00630456" w:rsidRDefault="00630456" w:rsidP="00FE73E1">
      <w:pPr>
        <w:spacing w:line="360" w:lineRule="auto"/>
        <w:ind w:firstLine="480"/>
        <w:rPr>
          <w:rFonts w:eastAsia="Times New Roman"/>
        </w:rPr>
      </w:pPr>
      <w:r w:rsidRPr="00630456">
        <w:rPr>
          <w:rFonts w:hint="eastAsia"/>
        </w:rPr>
        <w:t>经梳理，目前尚未发现与测控一体化闸门流量计在线校准完全对应的国际建</w:t>
      </w:r>
      <w:r w:rsidRPr="00630456">
        <w:rPr>
          <w:rFonts w:hint="eastAsia"/>
        </w:rPr>
        <w:lastRenderedPageBreak/>
        <w:t>议或国际文件。本规范未等同采用或修改采用某一国际文件，而是结合我国测控一体化闸门流量计的结构特点、应用场景和在线校准需求制定。</w:t>
      </w:r>
    </w:p>
    <w:p w14:paraId="19E1AABB" w14:textId="77777777" w:rsidR="00630456" w:rsidRPr="00630456" w:rsidRDefault="00630456" w:rsidP="00FE73E1">
      <w:pPr>
        <w:spacing w:line="360" w:lineRule="auto"/>
        <w:ind w:firstLine="480"/>
        <w:rPr>
          <w:rFonts w:eastAsia="Times New Roman"/>
        </w:rPr>
      </w:pPr>
      <w:r w:rsidRPr="00630456">
        <w:rPr>
          <w:rFonts w:hint="eastAsia"/>
        </w:rPr>
        <w:t>本规范参考了</w:t>
      </w:r>
      <w:r w:rsidRPr="00630456">
        <w:rPr>
          <w:rFonts w:eastAsia="Times New Roman"/>
        </w:rPr>
        <w:t xml:space="preserve"> ISO 748</w:t>
      </w:r>
      <w:r w:rsidRPr="00630456">
        <w:rPr>
          <w:rFonts w:hint="eastAsia"/>
        </w:rPr>
        <w:t>《水文测量</w:t>
      </w:r>
      <w:r w:rsidRPr="00630456">
        <w:rPr>
          <w:rFonts w:eastAsia="Times New Roman" w:cs="Times New Roman"/>
        </w:rPr>
        <w:t>——</w:t>
      </w:r>
      <w:r w:rsidRPr="00630456">
        <w:rPr>
          <w:rFonts w:hint="eastAsia"/>
        </w:rPr>
        <w:t>明渠液体流量测量</w:t>
      </w:r>
      <w:r w:rsidRPr="00630456">
        <w:rPr>
          <w:rFonts w:eastAsia="Times New Roman"/>
        </w:rPr>
        <w:t xml:space="preserve"> </w:t>
      </w:r>
      <w:r w:rsidRPr="00630456">
        <w:rPr>
          <w:rFonts w:hint="eastAsia"/>
        </w:rPr>
        <w:t>点流速测量的流速面积法》、</w:t>
      </w:r>
      <w:r w:rsidRPr="00630456">
        <w:rPr>
          <w:rFonts w:eastAsia="Times New Roman"/>
        </w:rPr>
        <w:t>ISO 6416</w:t>
      </w:r>
      <w:r w:rsidRPr="00630456">
        <w:rPr>
          <w:rFonts w:hint="eastAsia"/>
        </w:rPr>
        <w:t>《水文测量</w:t>
      </w:r>
      <w:r w:rsidRPr="00630456">
        <w:rPr>
          <w:rFonts w:eastAsia="Times New Roman" w:cs="Times New Roman"/>
        </w:rPr>
        <w:t>——</w:t>
      </w:r>
      <w:r w:rsidRPr="00630456">
        <w:rPr>
          <w:rFonts w:hint="eastAsia"/>
        </w:rPr>
        <w:t>超声波传输时间法测量流量》、</w:t>
      </w:r>
      <w:r w:rsidRPr="00630456">
        <w:rPr>
          <w:rFonts w:eastAsia="Times New Roman"/>
        </w:rPr>
        <w:t>ISO 13550</w:t>
      </w:r>
      <w:r w:rsidRPr="00630456">
        <w:rPr>
          <w:rFonts w:hint="eastAsia"/>
        </w:rPr>
        <w:t>《水文测定</w:t>
      </w:r>
      <w:r w:rsidRPr="00630456">
        <w:rPr>
          <w:rFonts w:eastAsia="Times New Roman" w:cs="Times New Roman"/>
        </w:rPr>
        <w:t>——</w:t>
      </w:r>
      <w:r w:rsidRPr="00630456">
        <w:rPr>
          <w:rFonts w:hint="eastAsia"/>
        </w:rPr>
        <w:t>明渠流量测量垂直底流闸门和弧形闸门的使用》、</w:t>
      </w:r>
      <w:r w:rsidRPr="00630456">
        <w:rPr>
          <w:rFonts w:eastAsia="Times New Roman"/>
        </w:rPr>
        <w:t>ISO 18320</w:t>
      </w:r>
      <w:r w:rsidRPr="00630456">
        <w:rPr>
          <w:rFonts w:hint="eastAsia"/>
        </w:rPr>
        <w:t>《水文测量</w:t>
      </w:r>
      <w:r w:rsidRPr="00630456">
        <w:rPr>
          <w:rFonts w:eastAsia="Times New Roman" w:cs="Times New Roman"/>
        </w:rPr>
        <w:t>——</w:t>
      </w:r>
      <w:r w:rsidRPr="00630456">
        <w:rPr>
          <w:rFonts w:hint="eastAsia"/>
        </w:rPr>
        <w:t>明渠液体流量测量</w:t>
      </w:r>
      <w:r w:rsidRPr="00630456">
        <w:rPr>
          <w:rFonts w:eastAsia="Times New Roman"/>
        </w:rPr>
        <w:t xml:space="preserve"> </w:t>
      </w:r>
      <w:r w:rsidRPr="00630456">
        <w:rPr>
          <w:rFonts w:hint="eastAsia"/>
        </w:rPr>
        <w:t>水位</w:t>
      </w:r>
      <w:r w:rsidRPr="00630456">
        <w:rPr>
          <w:rFonts w:eastAsia="Times New Roman"/>
        </w:rPr>
        <w:t>-</w:t>
      </w:r>
      <w:r w:rsidRPr="00630456">
        <w:rPr>
          <w:rFonts w:hint="eastAsia"/>
        </w:rPr>
        <w:t>流量关系的确定》等国际标准，在明渠流量测量、流速面积法、超声测流、闸门测流和水位</w:t>
      </w:r>
      <w:r w:rsidRPr="00630456">
        <w:rPr>
          <w:rFonts w:eastAsia="Times New Roman"/>
        </w:rPr>
        <w:t>-</w:t>
      </w:r>
      <w:r w:rsidRPr="00630456">
        <w:rPr>
          <w:rFonts w:hint="eastAsia"/>
        </w:rPr>
        <w:t>流量关系等方面与国际标准的基本技术原则保持协调。</w:t>
      </w:r>
    </w:p>
    <w:p w14:paraId="015F86BA" w14:textId="77777777" w:rsidR="00630456" w:rsidRPr="00630456" w:rsidRDefault="00630456" w:rsidP="00FE73E1">
      <w:pPr>
        <w:spacing w:line="360" w:lineRule="auto"/>
        <w:ind w:firstLine="480"/>
        <w:rPr>
          <w:rFonts w:eastAsia="Times New Roman"/>
        </w:rPr>
      </w:pPr>
      <w:r w:rsidRPr="00630456">
        <w:rPr>
          <w:rFonts w:hint="eastAsia"/>
        </w:rPr>
        <w:t>本规范以</w:t>
      </w:r>
      <w:r w:rsidRPr="00630456">
        <w:rPr>
          <w:rFonts w:eastAsia="Times New Roman"/>
        </w:rPr>
        <w:t xml:space="preserve"> JJF 1071</w:t>
      </w:r>
      <w:r w:rsidRPr="00630456">
        <w:rPr>
          <w:rFonts w:hint="eastAsia"/>
        </w:rPr>
        <w:t>《国家计量校准规范编写规则》、</w:t>
      </w:r>
      <w:r w:rsidRPr="00630456">
        <w:rPr>
          <w:rFonts w:eastAsia="Times New Roman"/>
        </w:rPr>
        <w:t>JJF 1001</w:t>
      </w:r>
      <w:r w:rsidRPr="00630456">
        <w:rPr>
          <w:rFonts w:hint="eastAsia"/>
        </w:rPr>
        <w:t>《通用计量术语及定义》、</w:t>
      </w:r>
      <w:r w:rsidRPr="00630456">
        <w:rPr>
          <w:rFonts w:eastAsia="Times New Roman"/>
        </w:rPr>
        <w:t>JJF 1059.1</w:t>
      </w:r>
      <w:r w:rsidRPr="00630456">
        <w:rPr>
          <w:rFonts w:hint="eastAsia"/>
        </w:rPr>
        <w:t>《测量不确定度评定与表示》等为基础性文件，并参考</w:t>
      </w:r>
      <w:r w:rsidRPr="00630456">
        <w:rPr>
          <w:rFonts w:eastAsia="Times New Roman"/>
        </w:rPr>
        <w:t xml:space="preserve"> JJG 643</w:t>
      </w:r>
      <w:r w:rsidRPr="00630456">
        <w:rPr>
          <w:rFonts w:hint="eastAsia"/>
        </w:rPr>
        <w:t>《标准表法流量标准装置》、</w:t>
      </w:r>
      <w:r w:rsidRPr="00630456">
        <w:rPr>
          <w:rFonts w:eastAsia="Times New Roman"/>
        </w:rPr>
        <w:t>JJG 1030</w:t>
      </w:r>
      <w:r w:rsidRPr="00630456">
        <w:rPr>
          <w:rFonts w:hint="eastAsia"/>
        </w:rPr>
        <w:t>《超声流量计》、</w:t>
      </w:r>
      <w:r w:rsidRPr="00630456">
        <w:rPr>
          <w:rFonts w:eastAsia="Times New Roman"/>
        </w:rPr>
        <w:t>JJG 1033</w:t>
      </w:r>
      <w:r w:rsidRPr="00630456">
        <w:rPr>
          <w:rFonts w:hint="eastAsia"/>
        </w:rPr>
        <w:t>《电磁流量计》、</w:t>
      </w:r>
      <w:r w:rsidRPr="00630456">
        <w:rPr>
          <w:rFonts w:eastAsia="Times New Roman"/>
        </w:rPr>
        <w:t>JJF 1004</w:t>
      </w:r>
      <w:r w:rsidRPr="00630456">
        <w:rPr>
          <w:rFonts w:hint="eastAsia"/>
        </w:rPr>
        <w:t>《流量计量名词术语及定义》以及</w:t>
      </w:r>
      <w:r w:rsidRPr="00630456">
        <w:rPr>
          <w:rFonts w:eastAsia="Times New Roman"/>
        </w:rPr>
        <w:t xml:space="preserve"> GB/T 21303</w:t>
      </w:r>
      <w:r w:rsidRPr="00630456">
        <w:rPr>
          <w:rFonts w:hint="eastAsia"/>
        </w:rPr>
        <w:t>《灌溉渠道系统量水规范》、</w:t>
      </w:r>
      <w:r w:rsidRPr="00630456">
        <w:rPr>
          <w:rFonts w:eastAsia="Times New Roman"/>
        </w:rPr>
        <w:t>GB/T 28714</w:t>
      </w:r>
      <w:r w:rsidRPr="00630456">
        <w:rPr>
          <w:rFonts w:hint="eastAsia"/>
        </w:rPr>
        <w:t>《取水计量技术导则》等国内技术文件，确定了在线校准的术语、计量特性、校准条件、校准项目、校准方法、校准结果表达和不确定度评定等内容。</w:t>
      </w:r>
    </w:p>
    <w:p w14:paraId="48C0494A" w14:textId="1268083E" w:rsidR="00630456" w:rsidRPr="00630456" w:rsidRDefault="00630456" w:rsidP="00FE73E1">
      <w:pPr>
        <w:spacing w:line="360" w:lineRule="auto"/>
        <w:ind w:firstLine="480"/>
        <w:rPr>
          <w:rFonts w:eastAsia="Times New Roman"/>
        </w:rPr>
      </w:pPr>
      <w:r w:rsidRPr="00630456">
        <w:rPr>
          <w:rFonts w:hint="eastAsia"/>
        </w:rPr>
        <w:t>现有部分地方计量技术规范主要适用于试验室条件下的测控一体化</w:t>
      </w:r>
      <w:r w:rsidR="006E3EEB">
        <w:rPr>
          <w:rFonts w:hint="eastAsia"/>
        </w:rPr>
        <w:t>箱（管）涵</w:t>
      </w:r>
      <w:proofErr w:type="gramStart"/>
      <w:r w:rsidRPr="00630456">
        <w:rPr>
          <w:rFonts w:hint="eastAsia"/>
        </w:rPr>
        <w:t>流量计或</w:t>
      </w:r>
      <w:r w:rsidR="006E3EEB">
        <w:rPr>
          <w:rFonts w:hint="eastAsia"/>
        </w:rPr>
        <w:t>堰槽式</w:t>
      </w:r>
      <w:proofErr w:type="gramEnd"/>
      <w:r w:rsidRPr="00630456">
        <w:rPr>
          <w:rFonts w:hint="eastAsia"/>
        </w:rPr>
        <w:t>流量计校准，尚不能完全满足设备安装运行后的在线校准需求。本规范在相关技术文件基础上，重点补充了现场在线</w:t>
      </w:r>
      <w:proofErr w:type="gramStart"/>
      <w:r w:rsidRPr="00630456">
        <w:rPr>
          <w:rFonts w:hint="eastAsia"/>
        </w:rPr>
        <w:t>状态下液位</w:t>
      </w:r>
      <w:proofErr w:type="gramEnd"/>
      <w:r w:rsidRPr="00630456">
        <w:rPr>
          <w:rFonts w:hint="eastAsia"/>
        </w:rPr>
        <w:t>、流速、闸门开度和流量示值误差的校准要求。</w:t>
      </w:r>
    </w:p>
    <w:p w14:paraId="603A0FDA" w14:textId="77777777" w:rsidR="0052466B" w:rsidRPr="00820E02" w:rsidRDefault="00000000" w:rsidP="00FE73E1">
      <w:pPr>
        <w:pStyle w:val="1"/>
        <w:spacing w:before="156" w:after="156" w:line="360" w:lineRule="auto"/>
      </w:pPr>
      <w:r w:rsidRPr="00820E02">
        <w:t>八、重大分歧意见的处理结果和依据</w:t>
      </w:r>
    </w:p>
    <w:p w14:paraId="167CB1ED" w14:textId="77777777" w:rsidR="00630456" w:rsidRPr="00630456" w:rsidRDefault="00630456" w:rsidP="00FE73E1">
      <w:pPr>
        <w:spacing w:line="360" w:lineRule="auto"/>
        <w:ind w:firstLine="480"/>
        <w:rPr>
          <w:rFonts w:eastAsia="Times New Roman"/>
        </w:rPr>
      </w:pPr>
      <w:r w:rsidRPr="00630456">
        <w:rPr>
          <w:rFonts w:hint="eastAsia"/>
        </w:rPr>
        <w:t>本规范在编制过程中，起草组通过资料调研、技术讨论、试验验证和专家咨询等方式，对规范适用范围、计量特性、校准条件、校准项目、校准方法、标准器选择、校准结果表达及不确定度评定等内容进行了充分研究和论证。相关意见主要集中在技术内容完善、表述规范性、校准方法适用性和现场操作可行性等方面，均已根据国家计量校准规范编写要求及试验验证结果进行修改完善。</w:t>
      </w:r>
    </w:p>
    <w:p w14:paraId="48C29848" w14:textId="77777777" w:rsidR="00630456" w:rsidRPr="00630456" w:rsidRDefault="00630456" w:rsidP="00FE73E1">
      <w:pPr>
        <w:spacing w:line="360" w:lineRule="auto"/>
        <w:ind w:firstLine="480"/>
        <w:rPr>
          <w:rFonts w:eastAsia="Times New Roman"/>
        </w:rPr>
      </w:pPr>
      <w:r w:rsidRPr="00630456">
        <w:rPr>
          <w:rFonts w:hint="eastAsia"/>
        </w:rPr>
        <w:t>截至目前，未出现影响规范制定方向、主要技术路线和核心技术指标的重大分歧意见。对一般性修改意见，起草组已逐条研究处理，并在规范文本中予以吸收或说明，处理结果具有相应的技术依据和实践基础。</w:t>
      </w:r>
    </w:p>
    <w:p w14:paraId="06B3E8B2" w14:textId="77777777" w:rsidR="0052466B" w:rsidRDefault="00000000" w:rsidP="00FE73E1">
      <w:pPr>
        <w:pStyle w:val="1"/>
        <w:spacing w:before="156" w:after="156" w:line="360" w:lineRule="auto"/>
        <w:ind w:firstLine="482"/>
      </w:pPr>
      <w:r>
        <w:lastRenderedPageBreak/>
        <w:t>九、其他说明</w:t>
      </w:r>
    </w:p>
    <w:p w14:paraId="6EE6CCCB" w14:textId="77777777" w:rsidR="00630456" w:rsidRPr="00630456" w:rsidRDefault="00630456" w:rsidP="00FE73E1">
      <w:pPr>
        <w:spacing w:line="360" w:lineRule="auto"/>
        <w:ind w:firstLine="480"/>
        <w:rPr>
          <w:rFonts w:eastAsia="Times New Roman"/>
        </w:rPr>
      </w:pPr>
      <w:r w:rsidRPr="00630456">
        <w:rPr>
          <w:rFonts w:hint="eastAsia"/>
        </w:rPr>
        <w:t>本规范为首次制定，主要用于指导测控一体化闸门流量计安装运行状态下的在线校准工作，为该类计量器具的现场量值溯源、计量性能评价和校准结果表达提供技术依据。</w:t>
      </w:r>
    </w:p>
    <w:p w14:paraId="274B7B5D" w14:textId="77777777" w:rsidR="00630456" w:rsidRPr="00630456" w:rsidRDefault="00630456" w:rsidP="00FE73E1">
      <w:pPr>
        <w:spacing w:line="360" w:lineRule="auto"/>
        <w:ind w:firstLine="480"/>
        <w:rPr>
          <w:rFonts w:eastAsia="Times New Roman"/>
        </w:rPr>
      </w:pPr>
      <w:r w:rsidRPr="00630456">
        <w:rPr>
          <w:rFonts w:hint="eastAsia"/>
        </w:rPr>
        <w:t>本规范不涉及对现行国家计量技术规范的修订或废止，不存在与现行国家计量技术规范、相关国家标准和行业技术文件相矛盾的内容。规范发布实施后，建议根据测控一体化闸门流量计产品技术发展、现场应用情况及校准实践反馈，适时对相关技术内容进行完善。</w:t>
      </w:r>
    </w:p>
    <w:p w14:paraId="2724BEC3" w14:textId="7DA99C86" w:rsidR="0052466B" w:rsidRPr="00630456" w:rsidRDefault="0052466B" w:rsidP="00630456">
      <w:pPr>
        <w:ind w:firstLine="480"/>
      </w:pPr>
    </w:p>
    <w:sectPr w:rsidR="0052466B" w:rsidRPr="00630456" w:rsidSect="004E592C">
      <w:footerReference w:type="default" r:id="rId8"/>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9B64E" w14:textId="77777777" w:rsidR="00324292" w:rsidRDefault="00324292" w:rsidP="00C84508">
      <w:pPr>
        <w:ind w:firstLine="480"/>
      </w:pPr>
      <w:r>
        <w:separator/>
      </w:r>
    </w:p>
  </w:endnote>
  <w:endnote w:type="continuationSeparator" w:id="0">
    <w:p w14:paraId="5AF6FA88" w14:textId="77777777" w:rsidR="00324292" w:rsidRDefault="00324292" w:rsidP="00C8450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080220"/>
      <w:docPartObj>
        <w:docPartGallery w:val="Page Numbers (Bottom of Page)"/>
        <w:docPartUnique/>
      </w:docPartObj>
    </w:sdtPr>
    <w:sdtContent>
      <w:p w14:paraId="5DC516AA" w14:textId="77777777" w:rsidR="004E592C" w:rsidRDefault="004E592C">
        <w:pPr>
          <w:pStyle w:val="a5"/>
          <w:ind w:firstLine="36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F7F33" w14:textId="77777777" w:rsidR="00324292" w:rsidRDefault="00324292" w:rsidP="00C84508">
      <w:pPr>
        <w:ind w:firstLine="480"/>
      </w:pPr>
      <w:r>
        <w:separator/>
      </w:r>
    </w:p>
  </w:footnote>
  <w:footnote w:type="continuationSeparator" w:id="0">
    <w:p w14:paraId="1A5EA0E3" w14:textId="77777777" w:rsidR="00324292" w:rsidRDefault="00324292" w:rsidP="00C84508">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47138D"/>
    <w:multiLevelType w:val="hybridMultilevel"/>
    <w:tmpl w:val="4F4EB284"/>
    <w:lvl w:ilvl="0" w:tplc="7632E1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2245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0C"/>
    <w:rsid w:val="000A3662"/>
    <w:rsid w:val="00106D42"/>
    <w:rsid w:val="00135217"/>
    <w:rsid w:val="00165318"/>
    <w:rsid w:val="001D327A"/>
    <w:rsid w:val="001E3E20"/>
    <w:rsid w:val="00297541"/>
    <w:rsid w:val="002D7602"/>
    <w:rsid w:val="002E47A1"/>
    <w:rsid w:val="00310B27"/>
    <w:rsid w:val="00324292"/>
    <w:rsid w:val="00343052"/>
    <w:rsid w:val="00395D05"/>
    <w:rsid w:val="003B2F4D"/>
    <w:rsid w:val="0042278A"/>
    <w:rsid w:val="004E592C"/>
    <w:rsid w:val="0052466B"/>
    <w:rsid w:val="005415EA"/>
    <w:rsid w:val="005C0956"/>
    <w:rsid w:val="005C3990"/>
    <w:rsid w:val="00617F6D"/>
    <w:rsid w:val="00630456"/>
    <w:rsid w:val="006A73BA"/>
    <w:rsid w:val="006E3EEB"/>
    <w:rsid w:val="00742798"/>
    <w:rsid w:val="0075414A"/>
    <w:rsid w:val="007679C6"/>
    <w:rsid w:val="00785CA8"/>
    <w:rsid w:val="007B3D09"/>
    <w:rsid w:val="00820E02"/>
    <w:rsid w:val="00830A6A"/>
    <w:rsid w:val="008703F7"/>
    <w:rsid w:val="00870CAC"/>
    <w:rsid w:val="008A3CDD"/>
    <w:rsid w:val="008F6696"/>
    <w:rsid w:val="009002BC"/>
    <w:rsid w:val="00932B30"/>
    <w:rsid w:val="0099090C"/>
    <w:rsid w:val="009C3B9B"/>
    <w:rsid w:val="009D6721"/>
    <w:rsid w:val="00A027D8"/>
    <w:rsid w:val="00A152B2"/>
    <w:rsid w:val="00AB31FB"/>
    <w:rsid w:val="00C830BE"/>
    <w:rsid w:val="00C84508"/>
    <w:rsid w:val="00C850A1"/>
    <w:rsid w:val="00CE0A6A"/>
    <w:rsid w:val="00DD7AE6"/>
    <w:rsid w:val="00E30CEC"/>
    <w:rsid w:val="00E8684D"/>
    <w:rsid w:val="00EC0134"/>
    <w:rsid w:val="00ED22E7"/>
    <w:rsid w:val="00FE7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4F09F"/>
  <w15:chartTrackingRefBased/>
  <w15:docId w15:val="{047E6668-9F58-44C8-AE77-4382E6786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318"/>
    <w:pPr>
      <w:widowControl w:val="0"/>
      <w:spacing w:line="560" w:lineRule="exact"/>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820E02"/>
    <w:pPr>
      <w:keepNext/>
      <w:keepLines/>
      <w:spacing w:beforeLines="50" w:before="50" w:afterLines="50" w:after="50"/>
      <w:ind w:firstLineChars="0" w:firstLine="0"/>
      <w:outlineLvl w:val="0"/>
    </w:pPr>
    <w:rPr>
      <w:b/>
      <w:bCs/>
      <w:kern w:val="44"/>
      <w:szCs w:val="44"/>
    </w:rPr>
  </w:style>
  <w:style w:type="paragraph" w:styleId="2">
    <w:name w:val="heading 2"/>
    <w:basedOn w:val="a"/>
    <w:next w:val="a"/>
    <w:link w:val="20"/>
    <w:uiPriority w:val="9"/>
    <w:semiHidden/>
    <w:unhideWhenUsed/>
    <w:qFormat/>
    <w:rsid w:val="00630456"/>
    <w:pPr>
      <w:keepNext/>
      <w:keepLines/>
      <w:spacing w:before="260" w:after="260" w:line="416" w:lineRule="atLeast"/>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45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84508"/>
    <w:rPr>
      <w:sz w:val="18"/>
      <w:szCs w:val="18"/>
    </w:rPr>
  </w:style>
  <w:style w:type="paragraph" w:styleId="a5">
    <w:name w:val="footer"/>
    <w:basedOn w:val="a"/>
    <w:link w:val="a6"/>
    <w:uiPriority w:val="99"/>
    <w:unhideWhenUsed/>
    <w:rsid w:val="00C84508"/>
    <w:pPr>
      <w:tabs>
        <w:tab w:val="center" w:pos="4153"/>
        <w:tab w:val="right" w:pos="8306"/>
      </w:tabs>
      <w:snapToGrid w:val="0"/>
      <w:jc w:val="left"/>
    </w:pPr>
    <w:rPr>
      <w:sz w:val="18"/>
      <w:szCs w:val="18"/>
    </w:rPr>
  </w:style>
  <w:style w:type="character" w:customStyle="1" w:styleId="a6">
    <w:name w:val="页脚 字符"/>
    <w:basedOn w:val="a0"/>
    <w:link w:val="a5"/>
    <w:uiPriority w:val="99"/>
    <w:rsid w:val="00C84508"/>
    <w:rPr>
      <w:sz w:val="18"/>
      <w:szCs w:val="18"/>
    </w:rPr>
  </w:style>
  <w:style w:type="paragraph" w:styleId="a7">
    <w:name w:val="List Paragraph"/>
    <w:basedOn w:val="a"/>
    <w:uiPriority w:val="34"/>
    <w:qFormat/>
    <w:rsid w:val="005C0956"/>
    <w:pPr>
      <w:ind w:firstLine="420"/>
    </w:pPr>
  </w:style>
  <w:style w:type="character" w:customStyle="1" w:styleId="10">
    <w:name w:val="标题 1 字符"/>
    <w:basedOn w:val="a0"/>
    <w:link w:val="1"/>
    <w:uiPriority w:val="9"/>
    <w:rsid w:val="00820E02"/>
    <w:rPr>
      <w:rFonts w:ascii="Times New Roman" w:eastAsia="宋体" w:hAnsi="Times New Roman"/>
      <w:b/>
      <w:bCs/>
      <w:kern w:val="44"/>
      <w:sz w:val="24"/>
      <w:szCs w:val="44"/>
    </w:rPr>
  </w:style>
  <w:style w:type="character" w:customStyle="1" w:styleId="20">
    <w:name w:val="标题 2 字符"/>
    <w:basedOn w:val="a0"/>
    <w:link w:val="2"/>
    <w:uiPriority w:val="9"/>
    <w:semiHidden/>
    <w:rsid w:val="00630456"/>
    <w:rPr>
      <w:rFonts w:asciiTheme="majorHAnsi" w:eastAsiaTheme="majorEastAsia" w:hAnsiTheme="majorHAnsi" w:cstheme="majorBidi"/>
      <w:b/>
      <w:bCs/>
      <w:sz w:val="32"/>
      <w:szCs w:val="32"/>
    </w:rPr>
  </w:style>
  <w:style w:type="table" w:styleId="a8">
    <w:name w:val="Table Grid"/>
    <w:basedOn w:val="a1"/>
    <w:uiPriority w:val="39"/>
    <w:rsid w:val="00A02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FCF0B-E7E1-4C05-B190-5F4720CA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10</Pages>
  <Words>1101</Words>
  <Characters>6279</Characters>
  <Application>Microsoft Office Word</Application>
  <DocSecurity>0</DocSecurity>
  <Lines>52</Lines>
  <Paragraphs>14</Paragraphs>
  <ScaleCrop>false</ScaleCrop>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戚 珊珊</dc:creator>
  <cp:keywords/>
  <dc:description/>
  <cp:lastModifiedBy>珊珊 戚</cp:lastModifiedBy>
  <cp:revision>25</cp:revision>
  <dcterms:created xsi:type="dcterms:W3CDTF">2022-03-10T08:05:00Z</dcterms:created>
  <dcterms:modified xsi:type="dcterms:W3CDTF">2026-08-13T08:07:00Z</dcterms:modified>
</cp:coreProperties>
</file>