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5FF64" w14:textId="77777777" w:rsidR="00DF5B20" w:rsidRDefault="00DF5B20">
      <w:pPr>
        <w:spacing w:line="360" w:lineRule="auto"/>
        <w:ind w:firstLine="1446"/>
        <w:jc w:val="center"/>
        <w:rPr>
          <w:b/>
          <w:sz w:val="72"/>
        </w:rPr>
      </w:pPr>
    </w:p>
    <w:p w14:paraId="3CF11D31" w14:textId="77777777" w:rsidR="00DF5B20" w:rsidRDefault="00DF5B20">
      <w:pPr>
        <w:spacing w:line="360" w:lineRule="auto"/>
        <w:ind w:firstLine="1446"/>
        <w:jc w:val="center"/>
        <w:rPr>
          <w:b/>
          <w:sz w:val="72"/>
        </w:rPr>
      </w:pPr>
    </w:p>
    <w:p w14:paraId="24287F4E" w14:textId="7BEDA73B" w:rsidR="00DF5B20" w:rsidRPr="005B2D65" w:rsidRDefault="00000000" w:rsidP="0078638B">
      <w:pPr>
        <w:spacing w:before="78" w:after="156"/>
        <w:jc w:val="center"/>
        <w:rPr>
          <w:rFonts w:eastAsia="黑体"/>
          <w:sz w:val="52"/>
        </w:rPr>
      </w:pPr>
      <w:r>
        <w:rPr>
          <w:rFonts w:eastAsia="方正大标宋_GBK"/>
          <w:spacing w:val="-5"/>
          <w:sz w:val="44"/>
          <w:szCs w:val="44"/>
        </w:rPr>
        <w:t>《</w:t>
      </w:r>
      <w:r w:rsidR="00A32E18" w:rsidRPr="00A32E18">
        <w:rPr>
          <w:rFonts w:eastAsia="黑体"/>
          <w:sz w:val="52"/>
        </w:rPr>
        <w:t>环境空气氧化亚氮光谱法自动监测系统校准规范</w:t>
      </w:r>
      <w:r>
        <w:rPr>
          <w:rFonts w:eastAsia="方正大标宋_GBK"/>
          <w:spacing w:val="-5"/>
          <w:sz w:val="44"/>
          <w:szCs w:val="44"/>
        </w:rPr>
        <w:t>》</w:t>
      </w:r>
    </w:p>
    <w:p w14:paraId="1F8E7698" w14:textId="77777777" w:rsidR="00DF5B20" w:rsidRDefault="00000000" w:rsidP="0078638B">
      <w:pPr>
        <w:spacing w:before="78" w:after="156"/>
        <w:jc w:val="center"/>
        <w:rPr>
          <w:rFonts w:eastAsia="方正大标宋_GBK"/>
          <w:sz w:val="52"/>
          <w:szCs w:val="52"/>
        </w:rPr>
      </w:pPr>
      <w:r>
        <w:rPr>
          <w:rFonts w:eastAsia="方正大标宋_GBK"/>
          <w:sz w:val="52"/>
          <w:szCs w:val="52"/>
        </w:rPr>
        <w:t>编制说明</w:t>
      </w:r>
    </w:p>
    <w:p w14:paraId="766B164E" w14:textId="77777777" w:rsidR="00DF5B20" w:rsidRDefault="00DF5B20">
      <w:pPr>
        <w:spacing w:line="360" w:lineRule="auto"/>
        <w:ind w:firstLine="1044"/>
        <w:jc w:val="center"/>
        <w:rPr>
          <w:b/>
          <w:sz w:val="52"/>
        </w:rPr>
      </w:pPr>
    </w:p>
    <w:p w14:paraId="5ADE3C49" w14:textId="77777777" w:rsidR="00DF5B20" w:rsidRDefault="00DF5B20">
      <w:pPr>
        <w:spacing w:line="360" w:lineRule="auto"/>
        <w:ind w:firstLine="1044"/>
        <w:jc w:val="center"/>
        <w:rPr>
          <w:b/>
          <w:sz w:val="52"/>
        </w:rPr>
      </w:pPr>
    </w:p>
    <w:p w14:paraId="6FEC4C81" w14:textId="77777777" w:rsidR="00DF5B20" w:rsidRDefault="00DF5B20">
      <w:pPr>
        <w:spacing w:line="360" w:lineRule="auto"/>
        <w:ind w:firstLine="1044"/>
        <w:jc w:val="center"/>
        <w:rPr>
          <w:b/>
          <w:sz w:val="52"/>
        </w:rPr>
      </w:pPr>
    </w:p>
    <w:p w14:paraId="5B089589" w14:textId="77777777" w:rsidR="00DF5B20" w:rsidRDefault="00DF5B20">
      <w:pPr>
        <w:spacing w:line="360" w:lineRule="auto"/>
        <w:ind w:firstLine="1044"/>
        <w:jc w:val="center"/>
        <w:rPr>
          <w:b/>
          <w:sz w:val="52"/>
        </w:rPr>
      </w:pPr>
    </w:p>
    <w:p w14:paraId="0E4212A7" w14:textId="77777777" w:rsidR="00DF5B20" w:rsidRDefault="00DF5B20">
      <w:pPr>
        <w:spacing w:line="360" w:lineRule="auto"/>
        <w:ind w:firstLine="1044"/>
        <w:jc w:val="center"/>
        <w:rPr>
          <w:b/>
          <w:sz w:val="52"/>
        </w:rPr>
      </w:pPr>
    </w:p>
    <w:p w14:paraId="3E9E44DE" w14:textId="77777777" w:rsidR="00DF5B20" w:rsidRDefault="00DF5B20">
      <w:pPr>
        <w:spacing w:line="360" w:lineRule="auto"/>
        <w:ind w:firstLine="1044"/>
        <w:jc w:val="center"/>
        <w:rPr>
          <w:b/>
          <w:sz w:val="52"/>
        </w:rPr>
      </w:pPr>
    </w:p>
    <w:p w14:paraId="7AE0CA83" w14:textId="77777777" w:rsidR="00DF5B20" w:rsidRDefault="00DF5B20">
      <w:pPr>
        <w:spacing w:line="360" w:lineRule="auto"/>
        <w:ind w:firstLine="1044"/>
        <w:jc w:val="center"/>
        <w:rPr>
          <w:b/>
          <w:sz w:val="52"/>
        </w:rPr>
      </w:pPr>
    </w:p>
    <w:p w14:paraId="08C35072" w14:textId="77777777" w:rsidR="00DF5B20" w:rsidRDefault="00DF5B20">
      <w:pPr>
        <w:spacing w:line="360" w:lineRule="auto"/>
        <w:ind w:firstLine="1044"/>
        <w:jc w:val="center"/>
        <w:rPr>
          <w:b/>
          <w:sz w:val="52"/>
        </w:rPr>
      </w:pPr>
    </w:p>
    <w:p w14:paraId="6CF688BD" w14:textId="77777777" w:rsidR="00DF5B20" w:rsidRDefault="00DF5B20">
      <w:pPr>
        <w:spacing w:line="360" w:lineRule="auto"/>
        <w:ind w:firstLine="1044"/>
        <w:jc w:val="center"/>
        <w:rPr>
          <w:b/>
          <w:sz w:val="52"/>
        </w:rPr>
      </w:pPr>
    </w:p>
    <w:p w14:paraId="5775DBEF" w14:textId="77777777" w:rsidR="00DF5B20" w:rsidRDefault="00DF5B20">
      <w:pPr>
        <w:spacing w:line="360" w:lineRule="auto"/>
        <w:ind w:firstLine="1044"/>
        <w:jc w:val="center"/>
        <w:rPr>
          <w:b/>
          <w:sz w:val="52"/>
        </w:rPr>
      </w:pPr>
    </w:p>
    <w:p w14:paraId="603C1943" w14:textId="77777777" w:rsidR="00DF5B20" w:rsidRDefault="00DF5B20">
      <w:pPr>
        <w:spacing w:line="360" w:lineRule="auto"/>
        <w:ind w:firstLine="1044"/>
        <w:jc w:val="center"/>
        <w:rPr>
          <w:b/>
          <w:sz w:val="52"/>
        </w:rPr>
      </w:pPr>
    </w:p>
    <w:p w14:paraId="08364DD2" w14:textId="77777777" w:rsidR="00DF5B20" w:rsidRDefault="00DF5B20">
      <w:pPr>
        <w:spacing w:line="360" w:lineRule="auto"/>
        <w:ind w:firstLine="1044"/>
        <w:rPr>
          <w:b/>
          <w:sz w:val="52"/>
        </w:rPr>
      </w:pPr>
    </w:p>
    <w:p w14:paraId="3E9CFDAD" w14:textId="3151EB48" w:rsidR="00DF5B20" w:rsidRDefault="008519A8" w:rsidP="0078638B">
      <w:pPr>
        <w:spacing w:line="360" w:lineRule="auto"/>
        <w:jc w:val="center"/>
        <w:rPr>
          <w:rFonts w:eastAsia="黑体"/>
          <w:sz w:val="32"/>
          <w:szCs w:val="32"/>
        </w:rPr>
      </w:pPr>
      <w:r>
        <w:rPr>
          <w:rFonts w:eastAsia="黑体" w:hint="eastAsia"/>
          <w:sz w:val="32"/>
          <w:szCs w:val="32"/>
        </w:rPr>
        <w:t>中国环境监测总站</w:t>
      </w:r>
    </w:p>
    <w:p w14:paraId="4E883BF0" w14:textId="28784EC2" w:rsidR="00DF5B20" w:rsidRDefault="00000000" w:rsidP="0078638B">
      <w:pPr>
        <w:jc w:val="center"/>
        <w:rPr>
          <w:rFonts w:eastAsia="黑体"/>
          <w:sz w:val="32"/>
          <w:szCs w:val="32"/>
        </w:rPr>
      </w:pPr>
      <w:r>
        <w:rPr>
          <w:rFonts w:eastAsia="黑体"/>
          <w:sz w:val="32"/>
          <w:szCs w:val="32"/>
        </w:rPr>
        <w:t>202</w:t>
      </w:r>
      <w:r w:rsidR="008519A8">
        <w:rPr>
          <w:rFonts w:eastAsia="黑体" w:hint="eastAsia"/>
          <w:sz w:val="32"/>
          <w:szCs w:val="32"/>
        </w:rPr>
        <w:t>6</w:t>
      </w:r>
      <w:r>
        <w:rPr>
          <w:rFonts w:eastAsia="黑体"/>
          <w:sz w:val="32"/>
          <w:szCs w:val="32"/>
        </w:rPr>
        <w:t>年</w:t>
      </w:r>
      <w:r w:rsidR="00FA53E9">
        <w:rPr>
          <w:rFonts w:eastAsia="黑体" w:hint="eastAsia"/>
          <w:sz w:val="32"/>
          <w:szCs w:val="32"/>
        </w:rPr>
        <w:t>8</w:t>
      </w:r>
      <w:r>
        <w:rPr>
          <w:rFonts w:eastAsia="黑体"/>
          <w:sz w:val="32"/>
          <w:szCs w:val="32"/>
        </w:rPr>
        <w:t>月</w:t>
      </w:r>
    </w:p>
    <w:p w14:paraId="49DBDCED" w14:textId="3EC24F49" w:rsidR="00DF5B20" w:rsidRDefault="00000000" w:rsidP="00A142CB">
      <w:pPr>
        <w:spacing w:afterLines="50" w:after="156" w:line="360" w:lineRule="auto"/>
        <w:rPr>
          <w:rFonts w:eastAsia="黑体"/>
          <w:sz w:val="30"/>
          <w:szCs w:val="30"/>
        </w:rPr>
      </w:pPr>
      <w:r>
        <w:rPr>
          <w:rFonts w:eastAsia="黑体"/>
          <w:sz w:val="30"/>
          <w:szCs w:val="30"/>
        </w:rPr>
        <w:lastRenderedPageBreak/>
        <w:t>《</w:t>
      </w:r>
      <w:r w:rsidR="00FA53E9" w:rsidRPr="00FA53E9">
        <w:rPr>
          <w:rFonts w:eastAsia="黑体"/>
          <w:sz w:val="30"/>
          <w:szCs w:val="30"/>
        </w:rPr>
        <w:t>环境空气氧化亚氮光谱法自动监测系统校准规范</w:t>
      </w:r>
      <w:r>
        <w:rPr>
          <w:rFonts w:eastAsia="黑体"/>
          <w:sz w:val="30"/>
          <w:szCs w:val="30"/>
        </w:rPr>
        <w:t>》编制说明</w:t>
      </w:r>
    </w:p>
    <w:p w14:paraId="1665A56A" w14:textId="6B1F5EF3" w:rsidR="00DF5B20" w:rsidRPr="00E56D21" w:rsidRDefault="00E56D21" w:rsidP="00A142CB">
      <w:pPr>
        <w:spacing w:line="360" w:lineRule="auto"/>
        <w:jc w:val="left"/>
        <w:outlineLvl w:val="0"/>
        <w:rPr>
          <w:color w:val="000000"/>
          <w:sz w:val="24"/>
        </w:rPr>
      </w:pPr>
      <w:r>
        <w:rPr>
          <w:rFonts w:eastAsia="黑体" w:hint="eastAsia"/>
          <w:sz w:val="28"/>
          <w:szCs w:val="28"/>
        </w:rPr>
        <w:t>一、</w:t>
      </w:r>
      <w:r w:rsidRPr="00E56D21">
        <w:rPr>
          <w:rFonts w:eastAsia="黑体"/>
          <w:sz w:val="28"/>
          <w:szCs w:val="28"/>
        </w:rPr>
        <w:t>任务来源</w:t>
      </w:r>
    </w:p>
    <w:p w14:paraId="0B6BE321" w14:textId="16D497EC" w:rsidR="00DF5B20" w:rsidRPr="00E56D21" w:rsidRDefault="00000000" w:rsidP="00E56D21">
      <w:pPr>
        <w:widowControl/>
        <w:spacing w:line="360" w:lineRule="auto"/>
        <w:ind w:firstLineChars="200" w:firstLine="480"/>
        <w:jc w:val="left"/>
        <w:rPr>
          <w:color w:val="000000"/>
          <w:sz w:val="24"/>
        </w:rPr>
      </w:pPr>
      <w:r>
        <w:rPr>
          <w:color w:val="000000"/>
          <w:sz w:val="24"/>
        </w:rPr>
        <w:t>《</w:t>
      </w:r>
      <w:r w:rsidR="00555F10" w:rsidRPr="00555F10">
        <w:rPr>
          <w:color w:val="000000"/>
          <w:sz w:val="24"/>
        </w:rPr>
        <w:t>环境空气氧化亚氮光谱法自动监测系统校准规范</w:t>
      </w:r>
      <w:r>
        <w:rPr>
          <w:color w:val="000000"/>
          <w:sz w:val="24"/>
        </w:rPr>
        <w:t>》制定任务由市场监管总局下达，</w:t>
      </w:r>
      <w:r w:rsidR="00BC0D2A" w:rsidRPr="00BC0D2A">
        <w:rPr>
          <w:color w:val="000000"/>
          <w:sz w:val="24"/>
        </w:rPr>
        <w:t>归口技术委员会为全国碳达峰碳中和计量技术委员会碳排放量计量分技术委员会</w:t>
      </w:r>
      <w:r>
        <w:rPr>
          <w:color w:val="000000"/>
          <w:sz w:val="24"/>
        </w:rPr>
        <w:t>（</w:t>
      </w:r>
      <w:r w:rsidR="00BC0D2A" w:rsidRPr="00BC0D2A">
        <w:rPr>
          <w:color w:val="000000"/>
          <w:sz w:val="24"/>
        </w:rPr>
        <w:t>MTC26/SC1</w:t>
      </w:r>
      <w:r>
        <w:rPr>
          <w:color w:val="000000"/>
          <w:sz w:val="24"/>
        </w:rPr>
        <w:t>）</w:t>
      </w:r>
      <w:r w:rsidR="00BC0D2A">
        <w:rPr>
          <w:rFonts w:hint="eastAsia"/>
          <w:color w:val="000000"/>
          <w:sz w:val="24"/>
        </w:rPr>
        <w:t>。</w:t>
      </w:r>
      <w:r>
        <w:rPr>
          <w:color w:val="000000"/>
          <w:sz w:val="24"/>
        </w:rPr>
        <w:t>由</w:t>
      </w:r>
      <w:r w:rsidR="005D3344" w:rsidRPr="005D3344">
        <w:rPr>
          <w:rFonts w:hint="eastAsia"/>
          <w:color w:val="000000"/>
          <w:sz w:val="24"/>
        </w:rPr>
        <w:t>中国环境监测总站</w:t>
      </w:r>
      <w:r w:rsidR="00C17574">
        <w:rPr>
          <w:rFonts w:hint="eastAsia"/>
          <w:color w:val="000000"/>
          <w:sz w:val="24"/>
        </w:rPr>
        <w:t>、</w:t>
      </w:r>
      <w:r w:rsidR="00BC0D2A">
        <w:rPr>
          <w:rFonts w:hint="eastAsia"/>
          <w:color w:val="000000"/>
          <w:sz w:val="24"/>
        </w:rPr>
        <w:t>中国计量</w:t>
      </w:r>
      <w:r w:rsidR="00C17574">
        <w:rPr>
          <w:rFonts w:hint="eastAsia"/>
          <w:color w:val="000000"/>
          <w:sz w:val="24"/>
        </w:rPr>
        <w:t>科学研究院、四川省成都生态环境监测站</w:t>
      </w:r>
      <w:r>
        <w:rPr>
          <w:color w:val="000000"/>
          <w:sz w:val="24"/>
        </w:rPr>
        <w:t>共同承担规程修订工作。</w:t>
      </w:r>
    </w:p>
    <w:p w14:paraId="1508A419" w14:textId="71147DB2" w:rsidR="007F197C" w:rsidRPr="007F197C" w:rsidRDefault="00E56D21" w:rsidP="00A142CB">
      <w:pPr>
        <w:outlineLvl w:val="0"/>
        <w:rPr>
          <w:rFonts w:eastAsia="黑体"/>
          <w:sz w:val="28"/>
          <w:szCs w:val="28"/>
        </w:rPr>
      </w:pPr>
      <w:r>
        <w:rPr>
          <w:rFonts w:eastAsia="黑体" w:hint="eastAsia"/>
          <w:sz w:val="28"/>
          <w:szCs w:val="28"/>
        </w:rPr>
        <w:t>二、</w:t>
      </w:r>
      <w:r>
        <w:rPr>
          <w:rFonts w:eastAsia="黑体"/>
          <w:sz w:val="28"/>
          <w:szCs w:val="28"/>
        </w:rPr>
        <w:t>规范制定的目的和意义</w:t>
      </w:r>
    </w:p>
    <w:p w14:paraId="1856A6B4" w14:textId="2181F862" w:rsidR="002D6CDB" w:rsidRPr="002D6CDB" w:rsidRDefault="002D6CDB" w:rsidP="002D6CDB">
      <w:pPr>
        <w:spacing w:line="360" w:lineRule="auto"/>
        <w:ind w:firstLineChars="200" w:firstLine="480"/>
        <w:rPr>
          <w:color w:val="000000"/>
          <w:sz w:val="24"/>
        </w:rPr>
      </w:pPr>
      <w:r w:rsidRPr="002D6CDB">
        <w:rPr>
          <w:rFonts w:hint="eastAsia"/>
          <w:color w:val="000000"/>
          <w:sz w:val="24"/>
        </w:rPr>
        <w:t>氧化亚氮（</w:t>
      </w:r>
      <w:r w:rsidRPr="002D6CDB">
        <w:rPr>
          <w:color w:val="000000"/>
          <w:sz w:val="24"/>
        </w:rPr>
        <w:t>N</w:t>
      </w:r>
      <w:r w:rsidRPr="002D6CDB">
        <w:rPr>
          <w:rFonts w:hint="eastAsia"/>
          <w:color w:val="000000"/>
          <w:sz w:val="24"/>
          <w:vertAlign w:val="subscript"/>
        </w:rPr>
        <w:t>2</w:t>
      </w:r>
      <w:r w:rsidRPr="002D6CDB">
        <w:rPr>
          <w:color w:val="000000"/>
          <w:sz w:val="24"/>
        </w:rPr>
        <w:t>O</w:t>
      </w:r>
      <w:r w:rsidRPr="002D6CDB">
        <w:rPr>
          <w:rFonts w:hint="eastAsia"/>
          <w:color w:val="000000"/>
          <w:sz w:val="24"/>
        </w:rPr>
        <w:t>）是《京都议定书》规定的六种温室气体之一，其百年尺度全球增温潜势（</w:t>
      </w:r>
      <w:r w:rsidRPr="002D6CDB">
        <w:rPr>
          <w:color w:val="000000"/>
          <w:sz w:val="24"/>
        </w:rPr>
        <w:t>GWP</w:t>
      </w:r>
      <w:r w:rsidRPr="002D6CDB">
        <w:rPr>
          <w:rFonts w:hint="eastAsia"/>
          <w:color w:val="000000"/>
          <w:sz w:val="24"/>
          <w:vertAlign w:val="subscript"/>
        </w:rPr>
        <w:t>100</w:t>
      </w:r>
      <w:r w:rsidRPr="002D6CDB">
        <w:rPr>
          <w:rFonts w:hint="eastAsia"/>
          <w:color w:val="000000"/>
          <w:sz w:val="24"/>
        </w:rPr>
        <w:t>）约为</w:t>
      </w:r>
      <w:r w:rsidRPr="002D6CDB">
        <w:rPr>
          <w:color w:val="000000"/>
          <w:sz w:val="24"/>
        </w:rPr>
        <w:t>CO</w:t>
      </w:r>
      <w:r w:rsidRPr="002D6CDB">
        <w:rPr>
          <w:rFonts w:hint="eastAsia"/>
          <w:color w:val="000000"/>
          <w:sz w:val="24"/>
          <w:vertAlign w:val="subscript"/>
        </w:rPr>
        <w:t>2</w:t>
      </w:r>
      <w:r w:rsidRPr="002D6CDB">
        <w:rPr>
          <w:rFonts w:hint="eastAsia"/>
          <w:color w:val="000000"/>
          <w:sz w:val="24"/>
        </w:rPr>
        <w:t>的</w:t>
      </w:r>
      <w:r w:rsidRPr="002D6CDB">
        <w:rPr>
          <w:color w:val="000000"/>
          <w:sz w:val="24"/>
        </w:rPr>
        <w:t>273</w:t>
      </w:r>
      <w:r w:rsidRPr="002D6CDB">
        <w:rPr>
          <w:rFonts w:hint="eastAsia"/>
          <w:color w:val="000000"/>
          <w:sz w:val="24"/>
        </w:rPr>
        <w:t>倍，大气平均寿命约</w:t>
      </w:r>
      <w:r w:rsidRPr="002D6CDB">
        <w:rPr>
          <w:color w:val="000000"/>
          <w:sz w:val="24"/>
        </w:rPr>
        <w:t>120</w:t>
      </w:r>
      <w:r w:rsidRPr="002D6CDB">
        <w:rPr>
          <w:rFonts w:hint="eastAsia"/>
          <w:color w:val="000000"/>
          <w:sz w:val="24"/>
        </w:rPr>
        <w:t>年，同时也是平流层臭氧消耗的重要物质之一。近年来，全球大气</w:t>
      </w:r>
      <w:r w:rsidRPr="002D6CDB">
        <w:rPr>
          <w:color w:val="000000"/>
          <w:sz w:val="24"/>
        </w:rPr>
        <w:t>N</w:t>
      </w:r>
      <w:r w:rsidRPr="002D6CDB">
        <w:rPr>
          <w:rFonts w:hint="eastAsia"/>
          <w:color w:val="000000"/>
          <w:sz w:val="24"/>
          <w:vertAlign w:val="subscript"/>
        </w:rPr>
        <w:t>2</w:t>
      </w:r>
      <w:r w:rsidRPr="002D6CDB">
        <w:rPr>
          <w:color w:val="000000"/>
          <w:sz w:val="24"/>
        </w:rPr>
        <w:t>O</w:t>
      </w:r>
      <w:r w:rsidRPr="002D6CDB">
        <w:rPr>
          <w:rFonts w:hint="eastAsia"/>
          <w:color w:val="000000"/>
          <w:sz w:val="24"/>
        </w:rPr>
        <w:t>浓度持续增长。美国国家海洋和大气管理局（</w:t>
      </w:r>
      <w:r w:rsidRPr="002D6CDB">
        <w:rPr>
          <w:color w:val="000000"/>
          <w:sz w:val="24"/>
        </w:rPr>
        <w:t>NOAA</w:t>
      </w:r>
      <w:r w:rsidRPr="002D6CDB">
        <w:rPr>
          <w:rFonts w:hint="eastAsia"/>
          <w:color w:val="000000"/>
          <w:sz w:val="24"/>
        </w:rPr>
        <w:t>）公布的结果显示，</w:t>
      </w:r>
      <w:r w:rsidRPr="002D6CDB">
        <w:rPr>
          <w:color w:val="000000"/>
          <w:sz w:val="24"/>
        </w:rPr>
        <w:t>2024</w:t>
      </w:r>
      <w:r w:rsidRPr="002D6CDB">
        <w:rPr>
          <w:rFonts w:hint="eastAsia"/>
          <w:color w:val="000000"/>
          <w:sz w:val="24"/>
        </w:rPr>
        <w:t>年全球平均大气</w:t>
      </w:r>
      <w:r w:rsidRPr="002D6CDB">
        <w:rPr>
          <w:color w:val="000000"/>
          <w:sz w:val="24"/>
        </w:rPr>
        <w:t>N</w:t>
      </w:r>
      <w:r w:rsidRPr="002D6CDB">
        <w:rPr>
          <w:rFonts w:hint="eastAsia"/>
          <w:color w:val="000000"/>
          <w:sz w:val="24"/>
          <w:vertAlign w:val="subscript"/>
        </w:rPr>
        <w:t>2</w:t>
      </w:r>
      <w:r w:rsidRPr="002D6CDB">
        <w:rPr>
          <w:color w:val="000000"/>
          <w:sz w:val="24"/>
        </w:rPr>
        <w:t>O</w:t>
      </w:r>
      <w:r w:rsidRPr="002D6CDB">
        <w:rPr>
          <w:rFonts w:hint="eastAsia"/>
          <w:color w:val="000000"/>
          <w:sz w:val="24"/>
        </w:rPr>
        <w:t>摩尔分数达到</w:t>
      </w:r>
      <w:r w:rsidRPr="002D6CDB">
        <w:rPr>
          <w:color w:val="000000"/>
          <w:sz w:val="24"/>
        </w:rPr>
        <w:t>337.71±0.02 nmol/mol</w:t>
      </w:r>
      <w:r w:rsidRPr="002D6CDB">
        <w:rPr>
          <w:rFonts w:hint="eastAsia"/>
          <w:color w:val="000000"/>
          <w:sz w:val="24"/>
        </w:rPr>
        <w:t>，过去十年的平均增长率为</w:t>
      </w:r>
      <w:r w:rsidRPr="002D6CDB">
        <w:rPr>
          <w:color w:val="000000"/>
          <w:sz w:val="24"/>
        </w:rPr>
        <w:t>1.06±0.20 nmol/mol/</w:t>
      </w:r>
      <w:r w:rsidRPr="002D6CDB">
        <w:rPr>
          <w:rFonts w:hint="eastAsia"/>
          <w:color w:val="000000"/>
          <w:sz w:val="24"/>
        </w:rPr>
        <w:t>年，</w:t>
      </w:r>
      <w:r w:rsidRPr="002D6CDB">
        <w:rPr>
          <w:color w:val="000000"/>
          <w:sz w:val="24"/>
        </w:rPr>
        <w:t>2024</w:t>
      </w:r>
      <w:r w:rsidRPr="002D6CDB">
        <w:rPr>
          <w:rFonts w:hint="eastAsia"/>
          <w:color w:val="000000"/>
          <w:sz w:val="24"/>
        </w:rPr>
        <w:t>年的年增长量为</w:t>
      </w:r>
      <w:r w:rsidRPr="002D6CDB">
        <w:rPr>
          <w:color w:val="000000"/>
          <w:sz w:val="24"/>
        </w:rPr>
        <w:t>1.02±0.02 nmol/mol</w:t>
      </w:r>
      <w:r w:rsidRPr="002D6CDB">
        <w:rPr>
          <w:rFonts w:hint="eastAsia"/>
          <w:color w:val="000000"/>
          <w:sz w:val="24"/>
        </w:rPr>
        <w:t>。相对于约</w:t>
      </w:r>
      <w:r w:rsidRPr="002D6CDB">
        <w:rPr>
          <w:color w:val="000000"/>
          <w:sz w:val="24"/>
        </w:rPr>
        <w:t>338 nmol/mol</w:t>
      </w:r>
      <w:r w:rsidRPr="002D6CDB">
        <w:rPr>
          <w:rFonts w:hint="eastAsia"/>
          <w:color w:val="000000"/>
          <w:sz w:val="24"/>
        </w:rPr>
        <w:t>的大气背景浓度，</w:t>
      </w:r>
      <w:r w:rsidRPr="002D6CDB">
        <w:rPr>
          <w:color w:val="000000"/>
          <w:sz w:val="24"/>
        </w:rPr>
        <w:t>N</w:t>
      </w:r>
      <w:r w:rsidRPr="002D6CDB">
        <w:rPr>
          <w:rFonts w:hint="eastAsia"/>
          <w:color w:val="000000"/>
          <w:sz w:val="24"/>
          <w:vertAlign w:val="subscript"/>
        </w:rPr>
        <w:t>2</w:t>
      </w:r>
      <w:r w:rsidRPr="002D6CDB">
        <w:rPr>
          <w:color w:val="000000"/>
          <w:sz w:val="24"/>
        </w:rPr>
        <w:t>O</w:t>
      </w:r>
      <w:r w:rsidRPr="002D6CDB">
        <w:rPr>
          <w:rFonts w:hint="eastAsia"/>
          <w:color w:val="000000"/>
          <w:sz w:val="24"/>
        </w:rPr>
        <w:t>的年增长量仅约占背景浓度的千分之三</w:t>
      </w:r>
      <w:r>
        <w:rPr>
          <w:rFonts w:hint="eastAsia"/>
          <w:color w:val="000000"/>
          <w:sz w:val="24"/>
        </w:rPr>
        <w:t>。</w:t>
      </w:r>
      <w:r w:rsidRPr="002D6CDB">
        <w:rPr>
          <w:rFonts w:hint="eastAsia"/>
          <w:color w:val="000000"/>
          <w:sz w:val="24"/>
        </w:rPr>
        <w:t>因此，准确识别其长期变化趋势，对监测系统的示值准确度、重复性、长期稳定性以及不同监测站点之间的数据一致性提出了较高要求。</w:t>
      </w:r>
    </w:p>
    <w:p w14:paraId="2415EF31" w14:textId="1DF704BD" w:rsidR="002D6CDB" w:rsidRPr="002D6CDB" w:rsidRDefault="002D6CDB" w:rsidP="000C1B65">
      <w:pPr>
        <w:spacing w:line="360" w:lineRule="auto"/>
        <w:ind w:firstLineChars="200" w:firstLine="480"/>
        <w:rPr>
          <w:color w:val="000000"/>
          <w:sz w:val="24"/>
        </w:rPr>
      </w:pPr>
      <w:r>
        <w:rPr>
          <w:rFonts w:hint="eastAsia"/>
          <w:color w:val="000000"/>
          <w:sz w:val="24"/>
        </w:rPr>
        <w:t>当前，</w:t>
      </w:r>
      <w:r w:rsidRPr="002D6CDB">
        <w:rPr>
          <w:rFonts w:hint="eastAsia"/>
          <w:color w:val="000000"/>
          <w:sz w:val="24"/>
        </w:rPr>
        <w:t>世界气象组织（</w:t>
      </w:r>
      <w:r w:rsidRPr="002D6CDB">
        <w:rPr>
          <w:color w:val="000000"/>
          <w:sz w:val="24"/>
        </w:rPr>
        <w:t>WMO</w:t>
      </w:r>
      <w:r w:rsidRPr="002D6CDB">
        <w:rPr>
          <w:rFonts w:hint="eastAsia"/>
          <w:color w:val="000000"/>
          <w:sz w:val="24"/>
        </w:rPr>
        <w:t>）全球大气监视网（</w:t>
      </w:r>
      <w:r w:rsidRPr="002D6CDB">
        <w:rPr>
          <w:color w:val="000000"/>
          <w:sz w:val="24"/>
        </w:rPr>
        <w:t>GAW</w:t>
      </w:r>
      <w:r w:rsidRPr="002D6CDB">
        <w:rPr>
          <w:rFonts w:hint="eastAsia"/>
          <w:color w:val="000000"/>
          <w:sz w:val="24"/>
        </w:rPr>
        <w:t>）已将</w:t>
      </w:r>
      <w:r w:rsidRPr="002D6CDB">
        <w:rPr>
          <w:color w:val="000000"/>
          <w:sz w:val="24"/>
        </w:rPr>
        <w:t>N</w:t>
      </w:r>
      <w:r w:rsidRPr="002D6CDB">
        <w:rPr>
          <w:rFonts w:hint="eastAsia"/>
          <w:color w:val="000000"/>
          <w:sz w:val="24"/>
          <w:vertAlign w:val="subscript"/>
        </w:rPr>
        <w:t>2</w:t>
      </w:r>
      <w:r w:rsidRPr="002D6CDB">
        <w:rPr>
          <w:color w:val="000000"/>
          <w:sz w:val="24"/>
        </w:rPr>
        <w:t>O</w:t>
      </w:r>
      <w:r w:rsidRPr="002D6CDB">
        <w:rPr>
          <w:rFonts w:hint="eastAsia"/>
          <w:color w:val="000000"/>
          <w:sz w:val="24"/>
        </w:rPr>
        <w:t>列为重点观测温室气体，并提出网络观测数据质量目标为</w:t>
      </w:r>
      <w:r w:rsidRPr="002D6CDB">
        <w:rPr>
          <w:color w:val="000000"/>
          <w:sz w:val="24"/>
        </w:rPr>
        <w:t>0.1 nmol/mol</w:t>
      </w:r>
      <w:r w:rsidRPr="002D6CDB">
        <w:rPr>
          <w:rFonts w:hint="eastAsia"/>
          <w:color w:val="000000"/>
          <w:sz w:val="24"/>
        </w:rPr>
        <w:t>、扩展可比性目标为</w:t>
      </w:r>
      <w:r w:rsidRPr="002D6CDB">
        <w:rPr>
          <w:color w:val="000000"/>
          <w:sz w:val="24"/>
        </w:rPr>
        <w:t>0.3 nmol/mol</w:t>
      </w:r>
      <w:r w:rsidRPr="002D6CDB">
        <w:rPr>
          <w:rFonts w:hint="eastAsia"/>
          <w:color w:val="000000"/>
          <w:sz w:val="24"/>
        </w:rPr>
        <w:t>，以支撑全球温室气体监测网络的数据一致性和国际互认。随着我国温室气体监测网络建设的不断推进，</w:t>
      </w:r>
      <w:r w:rsidRPr="002D6CDB">
        <w:rPr>
          <w:color w:val="000000"/>
          <w:sz w:val="24"/>
        </w:rPr>
        <w:t>N</w:t>
      </w:r>
      <w:r w:rsidRPr="002D6CDB">
        <w:rPr>
          <w:rFonts w:hint="eastAsia"/>
          <w:color w:val="000000"/>
          <w:sz w:val="24"/>
          <w:vertAlign w:val="subscript"/>
        </w:rPr>
        <w:t>2</w:t>
      </w:r>
      <w:r w:rsidRPr="002D6CDB">
        <w:rPr>
          <w:color w:val="000000"/>
          <w:sz w:val="24"/>
        </w:rPr>
        <w:t>O</w:t>
      </w:r>
      <w:r w:rsidR="00555F10" w:rsidRPr="007A3257">
        <w:rPr>
          <w:rFonts w:hint="eastAsia"/>
          <w:sz w:val="24"/>
        </w:rPr>
        <w:t>光谱法自动监测系统</w:t>
      </w:r>
      <w:r w:rsidRPr="002D6CDB">
        <w:rPr>
          <w:rFonts w:hint="eastAsia"/>
          <w:color w:val="000000"/>
          <w:sz w:val="24"/>
        </w:rPr>
        <w:t>已逐步应用于国家大气本底站、区域站和城市站等环境空气监测站点，主要采用光腔衰荡光谱（</w:t>
      </w:r>
      <w:r w:rsidRPr="002D6CDB">
        <w:rPr>
          <w:color w:val="000000"/>
          <w:sz w:val="24"/>
        </w:rPr>
        <w:t>CRDS</w:t>
      </w:r>
      <w:r w:rsidRPr="002D6CDB">
        <w:rPr>
          <w:rFonts w:hint="eastAsia"/>
          <w:color w:val="000000"/>
          <w:sz w:val="24"/>
        </w:rPr>
        <w:t>）、离轴积分腔输出光谱（</w:t>
      </w:r>
      <w:r w:rsidRPr="002D6CDB">
        <w:rPr>
          <w:color w:val="000000"/>
          <w:sz w:val="24"/>
        </w:rPr>
        <w:t>OA-ICOS</w:t>
      </w:r>
      <w:r w:rsidRPr="002D6CDB">
        <w:rPr>
          <w:rFonts w:hint="eastAsia"/>
          <w:color w:val="000000"/>
          <w:sz w:val="24"/>
        </w:rPr>
        <w:t>）等高精度光谱分析技术。</w:t>
      </w:r>
      <w:r w:rsidR="000C1B65">
        <w:rPr>
          <w:rFonts w:hint="eastAsia"/>
          <w:color w:val="000000"/>
          <w:sz w:val="24"/>
        </w:rPr>
        <w:t>《碳监测评估试点工作方案》</w:t>
      </w:r>
      <w:r w:rsidR="000C1B65" w:rsidRPr="00BC4371">
        <w:rPr>
          <w:rFonts w:hint="eastAsia"/>
          <w:kern w:val="0"/>
          <w:sz w:val="24"/>
          <w:szCs w:val="24"/>
        </w:rPr>
        <w:t>（环办监测函</w:t>
      </w:r>
      <w:r w:rsidR="000C1B65" w:rsidRPr="0055240F">
        <w:rPr>
          <w:rFonts w:hint="eastAsia"/>
          <w:kern w:val="0"/>
          <w:sz w:val="24"/>
          <w:szCs w:val="24"/>
        </w:rPr>
        <w:t>〔</w:t>
      </w:r>
      <w:r w:rsidR="000C1B65" w:rsidRPr="0055240F">
        <w:rPr>
          <w:kern w:val="0"/>
          <w:sz w:val="24"/>
          <w:szCs w:val="24"/>
        </w:rPr>
        <w:t>2021</w:t>
      </w:r>
      <w:r w:rsidR="000C1B65" w:rsidRPr="0055240F">
        <w:rPr>
          <w:rFonts w:hint="eastAsia"/>
          <w:kern w:val="0"/>
          <w:sz w:val="24"/>
          <w:szCs w:val="24"/>
        </w:rPr>
        <w:t>〕</w:t>
      </w:r>
      <w:r w:rsidR="000C1B65" w:rsidRPr="00BC4371">
        <w:rPr>
          <w:kern w:val="0"/>
          <w:sz w:val="24"/>
          <w:szCs w:val="24"/>
        </w:rPr>
        <w:t>435</w:t>
      </w:r>
      <w:r w:rsidR="000C1B65" w:rsidRPr="00BC4371">
        <w:rPr>
          <w:rFonts w:hint="eastAsia"/>
          <w:kern w:val="0"/>
          <w:sz w:val="24"/>
          <w:szCs w:val="24"/>
        </w:rPr>
        <w:t>号）</w:t>
      </w:r>
      <w:r w:rsidR="000C1B65">
        <w:rPr>
          <w:rFonts w:hint="eastAsia"/>
          <w:kern w:val="0"/>
          <w:sz w:val="24"/>
          <w:szCs w:val="24"/>
        </w:rPr>
        <w:t>指出，</w:t>
      </w:r>
      <w:r w:rsidR="000C1B65">
        <w:rPr>
          <w:rFonts w:hint="eastAsia"/>
          <w:kern w:val="0"/>
          <w:sz w:val="24"/>
          <w:szCs w:val="24"/>
        </w:rPr>
        <w:t>N</w:t>
      </w:r>
      <w:r w:rsidR="000C1B65" w:rsidRPr="000C1B65">
        <w:rPr>
          <w:rFonts w:hint="eastAsia"/>
          <w:kern w:val="0"/>
          <w:sz w:val="24"/>
          <w:szCs w:val="24"/>
          <w:vertAlign w:val="subscript"/>
        </w:rPr>
        <w:t>2</w:t>
      </w:r>
      <w:r w:rsidR="000C1B65">
        <w:rPr>
          <w:rFonts w:hint="eastAsia"/>
          <w:kern w:val="0"/>
          <w:sz w:val="24"/>
          <w:szCs w:val="24"/>
        </w:rPr>
        <w:t>O</w:t>
      </w:r>
      <w:r w:rsidR="000C1B65">
        <w:rPr>
          <w:rFonts w:hint="eastAsia"/>
          <w:kern w:val="0"/>
          <w:sz w:val="24"/>
          <w:szCs w:val="24"/>
        </w:rPr>
        <w:t>两次校准间漂移不超过</w:t>
      </w:r>
      <w:r w:rsidR="000C1B65">
        <w:rPr>
          <w:rFonts w:hint="eastAsia"/>
          <w:kern w:val="0"/>
          <w:sz w:val="24"/>
          <w:szCs w:val="24"/>
        </w:rPr>
        <w:t xml:space="preserve">0.3 </w:t>
      </w:r>
      <w:r w:rsidR="000C1B65" w:rsidRPr="002D6CDB">
        <w:rPr>
          <w:color w:val="000000"/>
          <w:sz w:val="24"/>
        </w:rPr>
        <w:t>nmol/mol</w:t>
      </w:r>
      <w:r w:rsidR="000C1B65">
        <w:rPr>
          <w:rFonts w:hint="eastAsia"/>
          <w:kern w:val="0"/>
          <w:sz w:val="24"/>
          <w:szCs w:val="24"/>
        </w:rPr>
        <w:t>，有条件的站点可将系统精密度进一步提升至两次校准间漂移不超过</w:t>
      </w:r>
      <w:r w:rsidR="000C1B65">
        <w:rPr>
          <w:rFonts w:hint="eastAsia"/>
          <w:kern w:val="0"/>
          <w:sz w:val="24"/>
          <w:szCs w:val="24"/>
        </w:rPr>
        <w:t xml:space="preserve">0.1 </w:t>
      </w:r>
      <w:r w:rsidR="000C1B65" w:rsidRPr="002D6CDB">
        <w:rPr>
          <w:color w:val="000000"/>
          <w:sz w:val="24"/>
        </w:rPr>
        <w:t>nmol/mol</w:t>
      </w:r>
      <w:r w:rsidR="000C1B65">
        <w:rPr>
          <w:rFonts w:hint="eastAsia"/>
          <w:color w:val="000000"/>
          <w:sz w:val="24"/>
        </w:rPr>
        <w:t>。</w:t>
      </w:r>
      <w:r>
        <w:rPr>
          <w:rFonts w:hint="eastAsia"/>
          <w:color w:val="000000"/>
          <w:sz w:val="24"/>
        </w:rPr>
        <w:t>然而，</w:t>
      </w:r>
      <w:r w:rsidRPr="002D6CDB">
        <w:rPr>
          <w:rFonts w:hint="eastAsia"/>
          <w:color w:val="000000"/>
          <w:sz w:val="24"/>
        </w:rPr>
        <w:t>由于目前国内尚缺乏针对环境空气</w:t>
      </w:r>
      <w:r w:rsidRPr="002D6CDB">
        <w:rPr>
          <w:color w:val="000000"/>
          <w:sz w:val="24"/>
        </w:rPr>
        <w:t>N</w:t>
      </w:r>
      <w:r w:rsidRPr="002D6CDB">
        <w:rPr>
          <w:rFonts w:hint="eastAsia"/>
          <w:color w:val="000000"/>
          <w:sz w:val="24"/>
          <w:vertAlign w:val="subscript"/>
        </w:rPr>
        <w:t>2</w:t>
      </w:r>
      <w:r w:rsidRPr="002D6CDB">
        <w:rPr>
          <w:color w:val="000000"/>
          <w:sz w:val="24"/>
        </w:rPr>
        <w:t>O</w:t>
      </w:r>
      <w:r w:rsidR="005405A3" w:rsidRPr="007A3257">
        <w:rPr>
          <w:rFonts w:hint="eastAsia"/>
          <w:sz w:val="24"/>
        </w:rPr>
        <w:t>光谱法自动监测</w:t>
      </w:r>
      <w:r w:rsidRPr="002D6CDB">
        <w:rPr>
          <w:rFonts w:hint="eastAsia"/>
          <w:color w:val="000000"/>
          <w:sz w:val="24"/>
        </w:rPr>
        <w:t>系统的计量校准规范，不同监测站点在校准方法</w:t>
      </w:r>
      <w:r w:rsidR="00E56F0D">
        <w:rPr>
          <w:rFonts w:hint="eastAsia"/>
          <w:color w:val="000000"/>
          <w:sz w:val="24"/>
        </w:rPr>
        <w:t>和</w:t>
      </w:r>
      <w:r w:rsidRPr="002D6CDB">
        <w:rPr>
          <w:rFonts w:hint="eastAsia"/>
          <w:color w:val="000000"/>
          <w:sz w:val="24"/>
        </w:rPr>
        <w:t>计量特性评价等方面尚未形成统一要求，影响了监测数据的可比性以及量值溯源的一致性，难以满足监测网络长期稳定运行和数据质量控制的需求。</w:t>
      </w:r>
    </w:p>
    <w:p w14:paraId="4675CFE2" w14:textId="5E419AAB" w:rsidR="002D6CDB" w:rsidRPr="002D6CDB" w:rsidRDefault="002D6CDB" w:rsidP="002D6CDB">
      <w:pPr>
        <w:spacing w:line="360" w:lineRule="auto"/>
        <w:ind w:firstLineChars="200" w:firstLine="480"/>
        <w:rPr>
          <w:color w:val="000000"/>
          <w:sz w:val="24"/>
        </w:rPr>
      </w:pPr>
      <w:r w:rsidRPr="002D6CDB">
        <w:rPr>
          <w:rFonts w:hint="eastAsia"/>
          <w:color w:val="000000"/>
          <w:sz w:val="24"/>
        </w:rPr>
        <w:lastRenderedPageBreak/>
        <w:t>本规范依据环境空气</w:t>
      </w:r>
      <w:r w:rsidRPr="002D6CDB">
        <w:rPr>
          <w:color w:val="000000"/>
          <w:sz w:val="24"/>
        </w:rPr>
        <w:t>N</w:t>
      </w:r>
      <w:r w:rsidR="00775F27" w:rsidRPr="00775F27">
        <w:rPr>
          <w:rFonts w:hint="eastAsia"/>
          <w:color w:val="000000"/>
          <w:sz w:val="24"/>
          <w:vertAlign w:val="subscript"/>
        </w:rPr>
        <w:t>2</w:t>
      </w:r>
      <w:r w:rsidRPr="002D6CDB">
        <w:rPr>
          <w:color w:val="000000"/>
          <w:sz w:val="24"/>
        </w:rPr>
        <w:t>O</w:t>
      </w:r>
      <w:r w:rsidR="00D06A3D" w:rsidRPr="00D06A3D">
        <w:rPr>
          <w:color w:val="000000"/>
          <w:sz w:val="24"/>
        </w:rPr>
        <w:t>光谱法自动监测系统</w:t>
      </w:r>
      <w:r w:rsidRPr="002D6CDB">
        <w:rPr>
          <w:rFonts w:hint="eastAsia"/>
          <w:color w:val="000000"/>
          <w:sz w:val="24"/>
        </w:rPr>
        <w:t>的技术特点，规定了校准项目、校准方法及主要计量特性要求，为监测系统的量值溯源和性能评价提供统一依据，为环境空气</w:t>
      </w:r>
      <w:r w:rsidRPr="002D6CDB">
        <w:rPr>
          <w:color w:val="000000"/>
          <w:sz w:val="24"/>
        </w:rPr>
        <w:t>N</w:t>
      </w:r>
      <w:r w:rsidR="00775F27" w:rsidRPr="00775F27">
        <w:rPr>
          <w:rFonts w:hint="eastAsia"/>
          <w:color w:val="000000"/>
          <w:sz w:val="24"/>
          <w:vertAlign w:val="subscript"/>
        </w:rPr>
        <w:t>2</w:t>
      </w:r>
      <w:r w:rsidRPr="002D6CDB">
        <w:rPr>
          <w:color w:val="000000"/>
          <w:sz w:val="24"/>
        </w:rPr>
        <w:t>O</w:t>
      </w:r>
      <w:r w:rsidRPr="002D6CDB">
        <w:rPr>
          <w:rFonts w:hint="eastAsia"/>
          <w:color w:val="000000"/>
          <w:sz w:val="24"/>
        </w:rPr>
        <w:t>监测数据质量控制提供计量技术支撑，并为我国环境空气温室气体监测网络标准化建设及监测数据国际互认提供技术保障。</w:t>
      </w:r>
    </w:p>
    <w:p w14:paraId="54101AD7" w14:textId="2F1F42D2" w:rsidR="00250D36" w:rsidRPr="00BC0D2A" w:rsidRDefault="002D6CDB" w:rsidP="00FA0B82">
      <w:pPr>
        <w:spacing w:line="360" w:lineRule="auto"/>
        <w:ind w:firstLineChars="200" w:firstLine="480"/>
        <w:rPr>
          <w:color w:val="000000"/>
          <w:sz w:val="24"/>
        </w:rPr>
      </w:pPr>
      <w:r w:rsidRPr="002D6CDB">
        <w:rPr>
          <w:rFonts w:hint="eastAsia"/>
          <w:color w:val="000000"/>
          <w:sz w:val="24"/>
        </w:rPr>
        <w:t>与传统仅针对</w:t>
      </w:r>
      <w:r w:rsidR="00775F27">
        <w:rPr>
          <w:rFonts w:hint="eastAsia"/>
          <w:color w:val="000000"/>
          <w:sz w:val="24"/>
        </w:rPr>
        <w:t>监测</w:t>
      </w:r>
      <w:r w:rsidRPr="002D6CDB">
        <w:rPr>
          <w:rFonts w:hint="eastAsia"/>
          <w:color w:val="000000"/>
          <w:sz w:val="24"/>
        </w:rPr>
        <w:t>分析仪主机开展校准不同，本规范强调对监测系统整体进行校准。校准过程中，气体标准物质由监测系统</w:t>
      </w:r>
      <w:r w:rsidR="000C1B65">
        <w:rPr>
          <w:rFonts w:hint="eastAsia"/>
          <w:color w:val="000000"/>
          <w:sz w:val="24"/>
        </w:rPr>
        <w:t>采样入口或支口</w:t>
      </w:r>
      <w:r w:rsidRPr="002D6CDB">
        <w:rPr>
          <w:rFonts w:hint="eastAsia"/>
          <w:color w:val="000000"/>
          <w:sz w:val="24"/>
        </w:rPr>
        <w:t>引入，在日常运行工况下完成校准，可同时覆盖</w:t>
      </w:r>
      <w:r w:rsidR="000C1B65">
        <w:rPr>
          <w:rFonts w:hint="eastAsia"/>
          <w:color w:val="000000"/>
          <w:sz w:val="24"/>
        </w:rPr>
        <w:t>部分</w:t>
      </w:r>
      <w:r w:rsidR="000C1B65">
        <w:rPr>
          <w:rFonts w:hint="eastAsia"/>
          <w:color w:val="000000"/>
          <w:sz w:val="24"/>
        </w:rPr>
        <w:t>/</w:t>
      </w:r>
      <w:r w:rsidR="000C1B65">
        <w:rPr>
          <w:rFonts w:hint="eastAsia"/>
          <w:color w:val="000000"/>
          <w:sz w:val="24"/>
        </w:rPr>
        <w:t>全部</w:t>
      </w:r>
      <w:r w:rsidRPr="002D6CDB">
        <w:rPr>
          <w:rFonts w:hint="eastAsia"/>
          <w:color w:val="000000"/>
          <w:sz w:val="24"/>
        </w:rPr>
        <w:t>采样管路、切换阀组、气路密封、除湿单元、压力</w:t>
      </w:r>
      <w:r w:rsidR="000C1B65">
        <w:rPr>
          <w:rFonts w:hint="eastAsia"/>
          <w:color w:val="000000"/>
          <w:sz w:val="24"/>
        </w:rPr>
        <w:t>/</w:t>
      </w:r>
      <w:r w:rsidRPr="002D6CDB">
        <w:rPr>
          <w:rFonts w:hint="eastAsia"/>
          <w:color w:val="000000"/>
          <w:sz w:val="24"/>
        </w:rPr>
        <w:t>流量控制及光谱分析单元等完整测量</w:t>
      </w:r>
      <w:r w:rsidR="000C1B65">
        <w:rPr>
          <w:rFonts w:hint="eastAsia"/>
          <w:color w:val="000000"/>
          <w:sz w:val="24"/>
        </w:rPr>
        <w:t>系统</w:t>
      </w:r>
      <w:r w:rsidRPr="002D6CDB">
        <w:rPr>
          <w:rFonts w:hint="eastAsia"/>
          <w:color w:val="000000"/>
          <w:sz w:val="24"/>
        </w:rPr>
        <w:t>，能够更加真实地评价监测系统的整体测量性能，识别单机校准难以发现的系统性偏差，为长期连续监测数据的一致性、可比性及可靠性提供计量保障。</w:t>
      </w:r>
    </w:p>
    <w:p w14:paraId="390DB7DB" w14:textId="02F707F2" w:rsidR="00DF5B20" w:rsidRDefault="006F2556" w:rsidP="00A142CB">
      <w:pPr>
        <w:spacing w:line="360" w:lineRule="auto"/>
        <w:jc w:val="left"/>
        <w:outlineLvl w:val="0"/>
        <w:rPr>
          <w:rFonts w:eastAsia="黑体"/>
          <w:sz w:val="28"/>
          <w:szCs w:val="28"/>
        </w:rPr>
      </w:pPr>
      <w:r>
        <w:rPr>
          <w:rFonts w:eastAsia="黑体" w:hint="eastAsia"/>
          <w:sz w:val="28"/>
          <w:szCs w:val="28"/>
        </w:rPr>
        <w:t>三、</w:t>
      </w:r>
      <w:r>
        <w:rPr>
          <w:rFonts w:eastAsia="黑体"/>
          <w:sz w:val="28"/>
          <w:szCs w:val="28"/>
        </w:rPr>
        <w:t>研究原则和依据</w:t>
      </w:r>
    </w:p>
    <w:p w14:paraId="63971B3F" w14:textId="77777777" w:rsidR="00DF5B20" w:rsidRDefault="00000000">
      <w:pPr>
        <w:spacing w:line="360" w:lineRule="auto"/>
        <w:outlineLvl w:val="1"/>
        <w:rPr>
          <w:color w:val="000000"/>
          <w:sz w:val="24"/>
        </w:rPr>
      </w:pPr>
      <w:r>
        <w:rPr>
          <w:rFonts w:hint="eastAsia"/>
          <w:color w:val="000000"/>
          <w:sz w:val="24"/>
        </w:rPr>
        <w:t xml:space="preserve">1. </w:t>
      </w:r>
      <w:r>
        <w:rPr>
          <w:color w:val="000000"/>
          <w:sz w:val="24"/>
        </w:rPr>
        <w:t>制定中遵循的基本原则</w:t>
      </w:r>
    </w:p>
    <w:p w14:paraId="7C20EB3E" w14:textId="77777777" w:rsidR="00DF5B20" w:rsidRDefault="00000000">
      <w:pPr>
        <w:spacing w:line="360" w:lineRule="auto"/>
        <w:ind w:firstLineChars="100" w:firstLine="240"/>
        <w:rPr>
          <w:color w:val="000000"/>
          <w:sz w:val="24"/>
        </w:rPr>
      </w:pPr>
      <w:r>
        <w:rPr>
          <w:color w:val="000000"/>
          <w:sz w:val="24"/>
        </w:rPr>
        <w:t>本规范制定中遵循以下基本原则：</w:t>
      </w:r>
    </w:p>
    <w:p w14:paraId="18148DB4" w14:textId="77777777" w:rsidR="00DF5B20" w:rsidRDefault="00000000">
      <w:pPr>
        <w:spacing w:line="360" w:lineRule="auto"/>
        <w:rPr>
          <w:color w:val="000000"/>
          <w:sz w:val="24"/>
        </w:rPr>
      </w:pPr>
      <w:r>
        <w:rPr>
          <w:color w:val="000000"/>
          <w:sz w:val="24"/>
        </w:rPr>
        <w:t>a</w:t>
      </w:r>
      <w:r>
        <w:rPr>
          <w:color w:val="000000"/>
          <w:sz w:val="24"/>
        </w:rPr>
        <w:t>）本规范编写格式应符合</w:t>
      </w:r>
      <w:r>
        <w:rPr>
          <w:color w:val="000000"/>
          <w:sz w:val="24"/>
        </w:rPr>
        <w:t>JJF1001-2011</w:t>
      </w:r>
      <w:r>
        <w:rPr>
          <w:color w:val="000000"/>
          <w:sz w:val="24"/>
        </w:rPr>
        <w:t>《通用计量术语及定义》、</w:t>
      </w:r>
      <w:r>
        <w:rPr>
          <w:color w:val="000000"/>
          <w:sz w:val="24"/>
        </w:rPr>
        <w:t>JJF1071-2010</w:t>
      </w:r>
      <w:r>
        <w:rPr>
          <w:color w:val="000000"/>
          <w:sz w:val="24"/>
        </w:rPr>
        <w:t>《国家计量校准规范编写规则》、</w:t>
      </w:r>
      <w:r>
        <w:rPr>
          <w:color w:val="000000"/>
          <w:sz w:val="24"/>
        </w:rPr>
        <w:t>JJF1059-2012</w:t>
      </w:r>
      <w:r>
        <w:rPr>
          <w:color w:val="000000"/>
          <w:sz w:val="24"/>
        </w:rPr>
        <w:t>《测量不确定度评定与表示》等规范的规定。</w:t>
      </w:r>
    </w:p>
    <w:p w14:paraId="551FC317" w14:textId="77777777" w:rsidR="00DF5B20" w:rsidRDefault="00000000">
      <w:pPr>
        <w:spacing w:line="360" w:lineRule="auto"/>
        <w:rPr>
          <w:color w:val="000000"/>
          <w:sz w:val="24"/>
        </w:rPr>
      </w:pPr>
      <w:r>
        <w:rPr>
          <w:color w:val="000000"/>
          <w:sz w:val="24"/>
        </w:rPr>
        <w:t>b</w:t>
      </w:r>
      <w:r>
        <w:rPr>
          <w:color w:val="000000"/>
          <w:sz w:val="24"/>
        </w:rPr>
        <w:t>）本规范要与国家的节能政策、环境保护政策等相一致；</w:t>
      </w:r>
    </w:p>
    <w:p w14:paraId="04870E14" w14:textId="77777777" w:rsidR="00DF5B20" w:rsidRDefault="00000000">
      <w:pPr>
        <w:spacing w:line="360" w:lineRule="auto"/>
        <w:rPr>
          <w:color w:val="000000"/>
          <w:sz w:val="24"/>
        </w:rPr>
      </w:pPr>
      <w:r>
        <w:rPr>
          <w:color w:val="000000"/>
          <w:sz w:val="24"/>
        </w:rPr>
        <w:t>c</w:t>
      </w:r>
      <w:r>
        <w:rPr>
          <w:color w:val="000000"/>
          <w:sz w:val="24"/>
        </w:rPr>
        <w:t>）本规范要与已颁布实施的相关标准进行衔接；</w:t>
      </w:r>
    </w:p>
    <w:p w14:paraId="5FEFA0F4" w14:textId="77777777" w:rsidR="00DF5B20" w:rsidRDefault="00000000">
      <w:pPr>
        <w:spacing w:line="360" w:lineRule="auto"/>
        <w:rPr>
          <w:color w:val="000000"/>
          <w:sz w:val="24"/>
        </w:rPr>
      </w:pPr>
      <w:r>
        <w:rPr>
          <w:color w:val="000000"/>
          <w:sz w:val="24"/>
        </w:rPr>
        <w:t>d</w:t>
      </w:r>
      <w:r>
        <w:rPr>
          <w:color w:val="000000"/>
          <w:sz w:val="24"/>
        </w:rPr>
        <w:t>）本规范规定的技术内容及要求应科学、合理，具有适用性和可操作性。</w:t>
      </w:r>
    </w:p>
    <w:p w14:paraId="1752BB2E" w14:textId="77777777" w:rsidR="00DF5B20" w:rsidRDefault="00000000">
      <w:pPr>
        <w:spacing w:line="360" w:lineRule="auto"/>
        <w:outlineLvl w:val="1"/>
        <w:rPr>
          <w:color w:val="000000"/>
          <w:sz w:val="24"/>
        </w:rPr>
      </w:pPr>
      <w:r>
        <w:rPr>
          <w:color w:val="000000"/>
          <w:sz w:val="24"/>
        </w:rPr>
        <w:t xml:space="preserve">2. </w:t>
      </w:r>
      <w:r>
        <w:rPr>
          <w:color w:val="000000"/>
          <w:sz w:val="24"/>
        </w:rPr>
        <w:t>规范制定的依据</w:t>
      </w:r>
    </w:p>
    <w:p w14:paraId="35541A54" w14:textId="7FB98DFB" w:rsidR="00DF5B20" w:rsidRPr="005F010A" w:rsidRDefault="00000000" w:rsidP="005F010A">
      <w:pPr>
        <w:spacing w:before="78" w:after="78" w:line="360" w:lineRule="auto"/>
        <w:ind w:firstLine="480"/>
        <w:rPr>
          <w:kern w:val="0"/>
          <w:sz w:val="24"/>
          <w:szCs w:val="24"/>
        </w:rPr>
      </w:pPr>
      <w:r>
        <w:rPr>
          <w:color w:val="000000"/>
          <w:sz w:val="24"/>
        </w:rPr>
        <w:t>在规范编写过程中，</w:t>
      </w:r>
      <w:r>
        <w:rPr>
          <w:sz w:val="24"/>
          <w:szCs w:val="24"/>
        </w:rPr>
        <w:t>本规范参考了</w:t>
      </w:r>
      <w:r w:rsidR="001F0099">
        <w:rPr>
          <w:rFonts w:hint="eastAsia"/>
          <w:sz w:val="24"/>
          <w:szCs w:val="24"/>
        </w:rPr>
        <w:t>《</w:t>
      </w:r>
      <w:r w:rsidR="001F0099" w:rsidRPr="00BC4371">
        <w:rPr>
          <w:rFonts w:hint="eastAsia"/>
          <w:kern w:val="0"/>
          <w:sz w:val="24"/>
          <w:szCs w:val="24"/>
        </w:rPr>
        <w:t>碳监测评估试点工作方案</w:t>
      </w:r>
      <w:r w:rsidR="001F0099">
        <w:rPr>
          <w:rFonts w:hint="eastAsia"/>
          <w:sz w:val="24"/>
          <w:szCs w:val="24"/>
        </w:rPr>
        <w:t>》</w:t>
      </w:r>
      <w:bookmarkStart w:id="0" w:name="OLE_LINK1"/>
      <w:r w:rsidR="005F010A" w:rsidRPr="00BC4371">
        <w:rPr>
          <w:rFonts w:hint="eastAsia"/>
          <w:kern w:val="0"/>
          <w:sz w:val="24"/>
          <w:szCs w:val="24"/>
        </w:rPr>
        <w:t>（环办监测函</w:t>
      </w:r>
      <w:r w:rsidR="005F010A" w:rsidRPr="0055240F">
        <w:rPr>
          <w:rFonts w:hint="eastAsia"/>
          <w:kern w:val="0"/>
          <w:sz w:val="24"/>
          <w:szCs w:val="24"/>
        </w:rPr>
        <w:t>〔</w:t>
      </w:r>
      <w:r w:rsidR="005F010A" w:rsidRPr="0055240F">
        <w:rPr>
          <w:kern w:val="0"/>
          <w:sz w:val="24"/>
          <w:szCs w:val="24"/>
        </w:rPr>
        <w:t>2021</w:t>
      </w:r>
      <w:r w:rsidR="005F010A" w:rsidRPr="0055240F">
        <w:rPr>
          <w:rFonts w:hint="eastAsia"/>
          <w:kern w:val="0"/>
          <w:sz w:val="24"/>
          <w:szCs w:val="24"/>
        </w:rPr>
        <w:t>〕</w:t>
      </w:r>
      <w:r w:rsidR="005F010A" w:rsidRPr="00BC4371">
        <w:rPr>
          <w:kern w:val="0"/>
          <w:sz w:val="24"/>
          <w:szCs w:val="24"/>
        </w:rPr>
        <w:t>435</w:t>
      </w:r>
      <w:r w:rsidR="005F010A" w:rsidRPr="00BC4371">
        <w:rPr>
          <w:rFonts w:hint="eastAsia"/>
          <w:kern w:val="0"/>
          <w:sz w:val="24"/>
          <w:szCs w:val="24"/>
        </w:rPr>
        <w:t>号）</w:t>
      </w:r>
      <w:bookmarkEnd w:id="0"/>
      <w:r w:rsidR="005F010A">
        <w:rPr>
          <w:rFonts w:hint="eastAsia"/>
          <w:kern w:val="0"/>
          <w:sz w:val="24"/>
          <w:szCs w:val="24"/>
        </w:rPr>
        <w:t>中的</w:t>
      </w:r>
      <w:r w:rsidR="00B643FA">
        <w:rPr>
          <w:rFonts w:hint="eastAsia"/>
          <w:kern w:val="0"/>
          <w:sz w:val="24"/>
          <w:szCs w:val="24"/>
        </w:rPr>
        <w:t>技术指标相关内容</w:t>
      </w:r>
      <w:r w:rsidR="00A95CFD">
        <w:rPr>
          <w:rFonts w:hint="eastAsia"/>
          <w:kern w:val="0"/>
          <w:sz w:val="24"/>
          <w:szCs w:val="24"/>
        </w:rPr>
        <w:t>。</w:t>
      </w:r>
    </w:p>
    <w:p w14:paraId="0290F119" w14:textId="2C09D198" w:rsidR="00DF5B20" w:rsidRPr="00A95CFD" w:rsidRDefault="002638CA" w:rsidP="00A142CB">
      <w:pPr>
        <w:spacing w:line="360" w:lineRule="auto"/>
        <w:jc w:val="left"/>
        <w:outlineLvl w:val="0"/>
        <w:rPr>
          <w:rFonts w:eastAsia="黑体"/>
          <w:sz w:val="28"/>
          <w:szCs w:val="28"/>
        </w:rPr>
      </w:pPr>
      <w:r>
        <w:rPr>
          <w:rFonts w:eastAsia="黑体" w:hint="eastAsia"/>
          <w:sz w:val="28"/>
          <w:szCs w:val="28"/>
        </w:rPr>
        <w:t>四、</w:t>
      </w:r>
      <w:r>
        <w:rPr>
          <w:rFonts w:eastAsia="黑体"/>
          <w:sz w:val="28"/>
          <w:szCs w:val="28"/>
        </w:rPr>
        <w:t>规范内容</w:t>
      </w:r>
    </w:p>
    <w:p w14:paraId="66D03B89" w14:textId="01421A23" w:rsidR="00DF5B20" w:rsidRPr="004E7C36" w:rsidRDefault="00A95CFD">
      <w:pPr>
        <w:spacing w:line="360" w:lineRule="auto"/>
        <w:jc w:val="left"/>
        <w:outlineLvl w:val="1"/>
        <w:rPr>
          <w:rFonts w:eastAsia="黑体"/>
          <w:sz w:val="24"/>
          <w:szCs w:val="24"/>
        </w:rPr>
      </w:pPr>
      <w:r>
        <w:rPr>
          <w:rFonts w:eastAsia="黑体" w:hint="eastAsia"/>
          <w:sz w:val="24"/>
          <w:szCs w:val="24"/>
        </w:rPr>
        <w:t>1</w:t>
      </w:r>
      <w:r w:rsidR="008F28D2">
        <w:rPr>
          <w:rFonts w:eastAsia="黑体" w:hint="eastAsia"/>
          <w:sz w:val="24"/>
          <w:szCs w:val="24"/>
        </w:rPr>
        <w:t xml:space="preserve"> </w:t>
      </w:r>
      <w:r w:rsidR="007233F5" w:rsidRPr="004E7C36">
        <w:rPr>
          <w:rFonts w:eastAsia="黑体"/>
          <w:sz w:val="24"/>
          <w:szCs w:val="24"/>
        </w:rPr>
        <w:t>范围</w:t>
      </w:r>
    </w:p>
    <w:p w14:paraId="012160E6" w14:textId="02877000" w:rsidR="00861557" w:rsidRDefault="002346B0" w:rsidP="00C17574">
      <w:pPr>
        <w:spacing w:line="360" w:lineRule="auto"/>
        <w:ind w:firstLineChars="200" w:firstLine="480"/>
        <w:rPr>
          <w:rFonts w:hint="eastAsia"/>
          <w:sz w:val="24"/>
        </w:rPr>
      </w:pPr>
      <w:bookmarkStart w:id="1" w:name="OLE_LINK11"/>
      <w:r w:rsidRPr="002346B0">
        <w:rPr>
          <w:color w:val="000000"/>
          <w:sz w:val="24"/>
        </w:rPr>
        <w:t>本规范适用于</w:t>
      </w:r>
      <w:bookmarkStart w:id="2" w:name="OLE_LINK21"/>
      <w:r w:rsidRPr="002346B0">
        <w:rPr>
          <w:color w:val="000000"/>
          <w:sz w:val="24"/>
        </w:rPr>
        <w:t>环境空气</w:t>
      </w:r>
      <w:r w:rsidRPr="002346B0">
        <w:rPr>
          <w:color w:val="000000"/>
          <w:sz w:val="24"/>
        </w:rPr>
        <w:t>N</w:t>
      </w:r>
      <w:r w:rsidRPr="002346B0">
        <w:rPr>
          <w:rFonts w:hint="eastAsia"/>
          <w:color w:val="000000"/>
          <w:sz w:val="24"/>
          <w:vertAlign w:val="subscript"/>
        </w:rPr>
        <w:t>2</w:t>
      </w:r>
      <w:r w:rsidRPr="002346B0">
        <w:rPr>
          <w:color w:val="000000"/>
          <w:sz w:val="24"/>
        </w:rPr>
        <w:t>O</w:t>
      </w:r>
      <w:r w:rsidR="00417C12" w:rsidRPr="0062416E">
        <w:rPr>
          <w:sz w:val="24"/>
        </w:rPr>
        <w:t>高精度</w:t>
      </w:r>
      <w:r w:rsidR="00417C12">
        <w:rPr>
          <w:rFonts w:hint="eastAsia"/>
          <w:sz w:val="24"/>
        </w:rPr>
        <w:t>自动</w:t>
      </w:r>
      <w:r w:rsidR="00417C12" w:rsidRPr="0062416E">
        <w:rPr>
          <w:sz w:val="24"/>
        </w:rPr>
        <w:t>监测系统</w:t>
      </w:r>
      <w:bookmarkEnd w:id="2"/>
      <w:r w:rsidRPr="002346B0">
        <w:rPr>
          <w:color w:val="000000"/>
          <w:sz w:val="24"/>
        </w:rPr>
        <w:t>的校准。适用仪器包括采用光腔衰荡光谱、离轴积分腔输出光谱和</w:t>
      </w:r>
      <w:r w:rsidR="0005472B" w:rsidRPr="009D742A">
        <w:rPr>
          <w:sz w:val="24"/>
        </w:rPr>
        <w:t>量子级联激光吸收光谱</w:t>
      </w:r>
      <w:r w:rsidRPr="002346B0">
        <w:rPr>
          <w:color w:val="000000"/>
          <w:sz w:val="24"/>
        </w:rPr>
        <w:t>等技术原理的</w:t>
      </w:r>
      <w:r w:rsidR="006220A8">
        <w:rPr>
          <w:rFonts w:hint="eastAsia"/>
          <w:color w:val="000000"/>
          <w:sz w:val="24"/>
        </w:rPr>
        <w:t>自动</w:t>
      </w:r>
      <w:r w:rsidRPr="002346B0">
        <w:rPr>
          <w:color w:val="000000"/>
          <w:sz w:val="24"/>
        </w:rPr>
        <w:t>监测系统。</w:t>
      </w:r>
      <w:bookmarkEnd w:id="1"/>
      <w:r w:rsidR="006220A8">
        <w:rPr>
          <w:rFonts w:hint="eastAsia"/>
          <w:sz w:val="24"/>
        </w:rPr>
        <w:t>校准的</w:t>
      </w:r>
      <w:r w:rsidR="006220A8" w:rsidRPr="0062416E">
        <w:rPr>
          <w:sz w:val="24"/>
        </w:rPr>
        <w:t>N</w:t>
      </w:r>
      <w:r w:rsidR="006220A8" w:rsidRPr="0062416E">
        <w:rPr>
          <w:sz w:val="24"/>
          <w:vertAlign w:val="subscript"/>
        </w:rPr>
        <w:t>2</w:t>
      </w:r>
      <w:r w:rsidR="006220A8" w:rsidRPr="0062416E">
        <w:rPr>
          <w:sz w:val="24"/>
        </w:rPr>
        <w:t>O</w:t>
      </w:r>
      <w:r w:rsidR="006220A8">
        <w:rPr>
          <w:rFonts w:hint="eastAsia"/>
          <w:sz w:val="24"/>
        </w:rPr>
        <w:t>浓度范围根据仪器说明书确定，一般</w:t>
      </w:r>
      <w:r w:rsidR="006220A8" w:rsidRPr="0062416E">
        <w:rPr>
          <w:sz w:val="24"/>
        </w:rPr>
        <w:t>为</w:t>
      </w:r>
      <w:r w:rsidR="006220A8">
        <w:rPr>
          <w:rFonts w:hint="eastAsia"/>
          <w:sz w:val="24"/>
        </w:rPr>
        <w:t>环境空气测定浓度范围</w:t>
      </w:r>
      <w:r w:rsidR="007E7CB2">
        <w:rPr>
          <w:rFonts w:hint="eastAsia"/>
          <w:sz w:val="24"/>
        </w:rPr>
        <w:t>，根据《中国温室气体公报》显示</w:t>
      </w:r>
      <w:r w:rsidR="00C57D60">
        <w:rPr>
          <w:rFonts w:hint="eastAsia"/>
          <w:sz w:val="24"/>
        </w:rPr>
        <w:t>（图</w:t>
      </w:r>
      <w:r w:rsidR="00C57D60">
        <w:rPr>
          <w:rFonts w:hint="eastAsia"/>
          <w:sz w:val="24"/>
        </w:rPr>
        <w:t>1</w:t>
      </w:r>
      <w:r w:rsidR="00C57D60">
        <w:rPr>
          <w:rFonts w:hint="eastAsia"/>
          <w:sz w:val="24"/>
        </w:rPr>
        <w:t>）</w:t>
      </w:r>
      <w:r w:rsidR="007E7CB2">
        <w:rPr>
          <w:rFonts w:hint="eastAsia"/>
          <w:sz w:val="24"/>
        </w:rPr>
        <w:t>，</w:t>
      </w:r>
      <w:r w:rsidR="007E7CB2">
        <w:rPr>
          <w:rFonts w:hint="eastAsia"/>
          <w:sz w:val="24"/>
        </w:rPr>
        <w:t>1990</w:t>
      </w:r>
      <w:r w:rsidR="007E7CB2">
        <w:rPr>
          <w:rFonts w:hint="eastAsia"/>
          <w:sz w:val="24"/>
        </w:rPr>
        <w:t>年至</w:t>
      </w:r>
      <w:r w:rsidR="007E7CB2">
        <w:rPr>
          <w:rFonts w:hint="eastAsia"/>
          <w:sz w:val="24"/>
        </w:rPr>
        <w:t>2024</w:t>
      </w:r>
      <w:r w:rsidR="007E7CB2">
        <w:rPr>
          <w:rFonts w:hint="eastAsia"/>
          <w:sz w:val="24"/>
        </w:rPr>
        <w:t>年</w:t>
      </w:r>
      <w:r w:rsidR="000D5627">
        <w:rPr>
          <w:rFonts w:hint="eastAsia"/>
          <w:sz w:val="24"/>
        </w:rPr>
        <w:t>，在背</w:t>
      </w:r>
      <w:r w:rsidR="000D5627">
        <w:rPr>
          <w:rFonts w:hint="eastAsia"/>
          <w:sz w:val="24"/>
        </w:rPr>
        <w:lastRenderedPageBreak/>
        <w:t>景区域</w:t>
      </w:r>
      <w:r w:rsidR="000D5627">
        <w:rPr>
          <w:rFonts w:hint="eastAsia"/>
          <w:sz w:val="24"/>
        </w:rPr>
        <w:t>N</w:t>
      </w:r>
      <w:r w:rsidR="000D5627" w:rsidRPr="000D5627">
        <w:rPr>
          <w:rFonts w:hint="eastAsia"/>
          <w:sz w:val="24"/>
          <w:vertAlign w:val="subscript"/>
        </w:rPr>
        <w:t>2</w:t>
      </w:r>
      <w:r w:rsidR="000D5627">
        <w:rPr>
          <w:rFonts w:hint="eastAsia"/>
          <w:sz w:val="24"/>
        </w:rPr>
        <w:t>O</w:t>
      </w:r>
      <w:r w:rsidR="000D5627">
        <w:rPr>
          <w:rFonts w:hint="eastAsia"/>
          <w:sz w:val="24"/>
        </w:rPr>
        <w:t>的平均浓度为</w:t>
      </w:r>
      <w:r w:rsidR="000D5627">
        <w:rPr>
          <w:rFonts w:hint="eastAsia"/>
          <w:sz w:val="24"/>
        </w:rPr>
        <w:t>310~340 nmol/mol</w:t>
      </w:r>
      <w:r w:rsidR="000D5627">
        <w:rPr>
          <w:rFonts w:hint="eastAsia"/>
          <w:sz w:val="24"/>
        </w:rPr>
        <w:t>。根据《</w:t>
      </w:r>
      <w:r w:rsidR="000D5627">
        <w:rPr>
          <w:rFonts w:hint="eastAsia"/>
          <w:sz w:val="24"/>
        </w:rPr>
        <w:t>WMO</w:t>
      </w:r>
      <w:r w:rsidR="000D5627">
        <w:rPr>
          <w:rFonts w:hint="eastAsia"/>
          <w:sz w:val="24"/>
        </w:rPr>
        <w:t>温室气体公报》显示</w:t>
      </w:r>
      <w:r w:rsidR="00C57D60">
        <w:rPr>
          <w:rFonts w:hint="eastAsia"/>
          <w:sz w:val="24"/>
        </w:rPr>
        <w:t>（图</w:t>
      </w:r>
      <w:r w:rsidR="00C57D60">
        <w:rPr>
          <w:rFonts w:hint="eastAsia"/>
          <w:sz w:val="24"/>
        </w:rPr>
        <w:t>2</w:t>
      </w:r>
      <w:r w:rsidR="00C57D60">
        <w:rPr>
          <w:rFonts w:hint="eastAsia"/>
          <w:sz w:val="24"/>
        </w:rPr>
        <w:t>）</w:t>
      </w:r>
      <w:r w:rsidR="000D5627">
        <w:rPr>
          <w:rFonts w:hint="eastAsia"/>
          <w:sz w:val="24"/>
        </w:rPr>
        <w:t>，</w:t>
      </w:r>
      <w:r w:rsidR="000D5627">
        <w:rPr>
          <w:rFonts w:hint="eastAsia"/>
          <w:sz w:val="24"/>
        </w:rPr>
        <w:t>1984</w:t>
      </w:r>
      <w:r w:rsidR="000D5627">
        <w:rPr>
          <w:rFonts w:hint="eastAsia"/>
          <w:sz w:val="24"/>
        </w:rPr>
        <w:t>年至</w:t>
      </w:r>
      <w:r w:rsidR="000D5627">
        <w:rPr>
          <w:rFonts w:hint="eastAsia"/>
          <w:sz w:val="24"/>
        </w:rPr>
        <w:t>2024</w:t>
      </w:r>
      <w:r w:rsidR="000D5627">
        <w:rPr>
          <w:rFonts w:hint="eastAsia"/>
          <w:sz w:val="24"/>
        </w:rPr>
        <w:t>年</w:t>
      </w:r>
      <w:r w:rsidR="000D5627">
        <w:rPr>
          <w:rFonts w:hint="eastAsia"/>
          <w:sz w:val="24"/>
        </w:rPr>
        <w:t>N</w:t>
      </w:r>
      <w:r w:rsidR="000D5627" w:rsidRPr="000D5627">
        <w:rPr>
          <w:rFonts w:hint="eastAsia"/>
          <w:sz w:val="24"/>
          <w:vertAlign w:val="subscript"/>
        </w:rPr>
        <w:t>2</w:t>
      </w:r>
      <w:r w:rsidR="000D5627">
        <w:rPr>
          <w:rFonts w:hint="eastAsia"/>
          <w:sz w:val="24"/>
        </w:rPr>
        <w:t>O</w:t>
      </w:r>
      <w:r w:rsidR="005874DC">
        <w:rPr>
          <w:rFonts w:hint="eastAsia"/>
          <w:sz w:val="24"/>
        </w:rPr>
        <w:t>的平均浓度为</w:t>
      </w:r>
      <w:r w:rsidR="005874DC">
        <w:rPr>
          <w:rFonts w:hint="eastAsia"/>
          <w:sz w:val="24"/>
        </w:rPr>
        <w:t>300~340 nmol/mol</w:t>
      </w:r>
      <w:r w:rsidR="005874DC">
        <w:rPr>
          <w:rFonts w:hint="eastAsia"/>
          <w:sz w:val="24"/>
        </w:rPr>
        <w:t>。在城市范围内，</w:t>
      </w:r>
      <w:r w:rsidR="00C17574">
        <w:rPr>
          <w:rFonts w:hint="eastAsia"/>
          <w:sz w:val="24"/>
        </w:rPr>
        <w:t>如图</w:t>
      </w:r>
      <w:r w:rsidR="00C17574">
        <w:rPr>
          <w:rFonts w:hint="eastAsia"/>
          <w:sz w:val="24"/>
        </w:rPr>
        <w:t>3</w:t>
      </w:r>
      <w:r w:rsidR="00C17574">
        <w:rPr>
          <w:rFonts w:hint="eastAsia"/>
          <w:sz w:val="24"/>
        </w:rPr>
        <w:t>所示，成都市某站点</w:t>
      </w:r>
      <w:r w:rsidR="00C17574">
        <w:rPr>
          <w:rFonts w:hint="eastAsia"/>
          <w:sz w:val="24"/>
        </w:rPr>
        <w:t>2025</w:t>
      </w:r>
      <w:r w:rsidR="00C17574">
        <w:rPr>
          <w:rFonts w:hint="eastAsia"/>
          <w:sz w:val="24"/>
        </w:rPr>
        <w:t>年</w:t>
      </w:r>
      <w:r w:rsidR="00C17574">
        <w:rPr>
          <w:rFonts w:hint="eastAsia"/>
          <w:sz w:val="24"/>
        </w:rPr>
        <w:t>N2O</w:t>
      </w:r>
      <w:r w:rsidR="00C17574">
        <w:rPr>
          <w:rFonts w:hint="eastAsia"/>
          <w:sz w:val="24"/>
        </w:rPr>
        <w:t>平均浓度变化，浓度范围为</w:t>
      </w:r>
      <w:r w:rsidR="00C17574">
        <w:rPr>
          <w:rFonts w:hint="eastAsia"/>
          <w:sz w:val="24"/>
        </w:rPr>
        <w:t>335~356 nmol/mol</w:t>
      </w:r>
      <w:r w:rsidR="005874DC">
        <w:rPr>
          <w:rFonts w:hint="eastAsia"/>
          <w:sz w:val="24"/>
        </w:rPr>
        <w:t>，</w:t>
      </w:r>
      <w:r w:rsidR="00C17574">
        <w:rPr>
          <w:rFonts w:hint="eastAsia"/>
          <w:sz w:val="24"/>
        </w:rPr>
        <w:t>相较背景点浓度略有升高，</w:t>
      </w:r>
      <w:r w:rsidR="005874DC">
        <w:rPr>
          <w:rFonts w:hint="eastAsia"/>
          <w:sz w:val="24"/>
        </w:rPr>
        <w:t>故将</w:t>
      </w:r>
      <w:r w:rsidR="00C17574">
        <w:rPr>
          <w:rFonts w:hint="eastAsia"/>
          <w:sz w:val="24"/>
        </w:rPr>
        <w:t>本规范</w:t>
      </w:r>
      <w:r w:rsidR="005874DC">
        <w:rPr>
          <w:rFonts w:hint="eastAsia"/>
          <w:sz w:val="24"/>
        </w:rPr>
        <w:t>N</w:t>
      </w:r>
      <w:r w:rsidR="005874DC" w:rsidRPr="005874DC">
        <w:rPr>
          <w:rFonts w:hint="eastAsia"/>
          <w:sz w:val="24"/>
          <w:vertAlign w:val="subscript"/>
        </w:rPr>
        <w:t>2</w:t>
      </w:r>
      <w:r w:rsidR="005874DC">
        <w:rPr>
          <w:rFonts w:hint="eastAsia"/>
          <w:sz w:val="24"/>
        </w:rPr>
        <w:t>O</w:t>
      </w:r>
      <w:r w:rsidR="00C17574">
        <w:rPr>
          <w:rFonts w:hint="eastAsia"/>
          <w:sz w:val="24"/>
        </w:rPr>
        <w:t>的校准</w:t>
      </w:r>
      <w:r w:rsidR="005874DC">
        <w:rPr>
          <w:rFonts w:hint="eastAsia"/>
          <w:sz w:val="24"/>
        </w:rPr>
        <w:t>浓度扩展为</w:t>
      </w:r>
      <w:r w:rsidR="00C57D60">
        <w:rPr>
          <w:rFonts w:hint="eastAsia"/>
          <w:sz w:val="24"/>
        </w:rPr>
        <w:t>3</w:t>
      </w:r>
      <w:r w:rsidR="005874DC">
        <w:rPr>
          <w:rFonts w:hint="eastAsia"/>
          <w:sz w:val="24"/>
        </w:rPr>
        <w:t>00~</w:t>
      </w:r>
      <w:r w:rsidR="00C57D60">
        <w:rPr>
          <w:rFonts w:hint="eastAsia"/>
          <w:sz w:val="24"/>
        </w:rPr>
        <w:t>4</w:t>
      </w:r>
      <w:r w:rsidR="005874DC">
        <w:rPr>
          <w:rFonts w:hint="eastAsia"/>
          <w:sz w:val="24"/>
        </w:rPr>
        <w:t>00 nmol/mol</w:t>
      </w:r>
      <w:r w:rsidR="005874DC">
        <w:rPr>
          <w:rFonts w:hint="eastAsia"/>
          <w:sz w:val="24"/>
        </w:rPr>
        <w:t>。</w:t>
      </w:r>
    </w:p>
    <w:p w14:paraId="4A610D99" w14:textId="7F8FEBD0" w:rsidR="00953223" w:rsidRDefault="00953223" w:rsidP="00953223">
      <w:pPr>
        <w:spacing w:line="360" w:lineRule="auto"/>
        <w:ind w:firstLineChars="200" w:firstLine="420"/>
        <w:jc w:val="center"/>
        <w:rPr>
          <w:sz w:val="24"/>
        </w:rPr>
      </w:pPr>
      <w:r>
        <w:rPr>
          <w:noProof/>
        </w:rPr>
        <w:drawing>
          <wp:inline distT="0" distB="0" distL="0" distR="0" wp14:anchorId="4F5677E2" wp14:editId="4341F38A">
            <wp:extent cx="4238095" cy="2095238"/>
            <wp:effectExtent l="0" t="0" r="0" b="635"/>
            <wp:docPr id="8425069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506918" name=""/>
                    <pic:cNvPicPr/>
                  </pic:nvPicPr>
                  <pic:blipFill>
                    <a:blip r:embed="rId9"/>
                    <a:stretch>
                      <a:fillRect/>
                    </a:stretch>
                  </pic:blipFill>
                  <pic:spPr>
                    <a:xfrm>
                      <a:off x="0" y="0"/>
                      <a:ext cx="4238095" cy="2095238"/>
                    </a:xfrm>
                    <a:prstGeom prst="rect">
                      <a:avLst/>
                    </a:prstGeom>
                  </pic:spPr>
                </pic:pic>
              </a:graphicData>
            </a:graphic>
          </wp:inline>
        </w:drawing>
      </w:r>
    </w:p>
    <w:p w14:paraId="034CFD0A" w14:textId="6AB29A70" w:rsidR="007E7CB2" w:rsidRDefault="007E7CB2" w:rsidP="00953223">
      <w:pPr>
        <w:spacing w:line="360" w:lineRule="auto"/>
        <w:ind w:firstLineChars="200" w:firstLine="480"/>
        <w:jc w:val="center"/>
        <w:rPr>
          <w:rFonts w:hint="eastAsia"/>
          <w:sz w:val="24"/>
        </w:rPr>
      </w:pPr>
      <w:bookmarkStart w:id="3" w:name="OLE_LINK2"/>
      <w:r>
        <w:rPr>
          <w:rFonts w:hint="eastAsia"/>
          <w:sz w:val="24"/>
        </w:rPr>
        <w:t>图</w:t>
      </w:r>
      <w:r>
        <w:rPr>
          <w:rFonts w:hint="eastAsia"/>
          <w:sz w:val="24"/>
        </w:rPr>
        <w:t xml:space="preserve">1 </w:t>
      </w:r>
      <w:r w:rsidRPr="007E7CB2">
        <w:rPr>
          <w:sz w:val="24"/>
        </w:rPr>
        <w:t xml:space="preserve">1990 </w:t>
      </w:r>
      <w:r w:rsidRPr="007E7CB2">
        <w:rPr>
          <w:sz w:val="24"/>
        </w:rPr>
        <w:t>年以来瓦里关站大气</w:t>
      </w:r>
      <w:r w:rsidRPr="007E7CB2">
        <w:rPr>
          <w:sz w:val="24"/>
        </w:rPr>
        <w:t>N</w:t>
      </w:r>
      <w:r w:rsidRPr="007E7CB2">
        <w:rPr>
          <w:sz w:val="24"/>
          <w:vertAlign w:val="subscript"/>
        </w:rPr>
        <w:t>2</w:t>
      </w:r>
      <w:r w:rsidRPr="007E7CB2">
        <w:rPr>
          <w:sz w:val="24"/>
        </w:rPr>
        <w:t xml:space="preserve">O </w:t>
      </w:r>
      <w:r w:rsidRPr="007E7CB2">
        <w:rPr>
          <w:sz w:val="24"/>
        </w:rPr>
        <w:t>月平均浓度</w:t>
      </w:r>
    </w:p>
    <w:bookmarkEnd w:id="3"/>
    <w:p w14:paraId="19CA9D96" w14:textId="436A9CBC" w:rsidR="007E7CB2" w:rsidRDefault="007E7CB2" w:rsidP="00953223">
      <w:pPr>
        <w:spacing w:line="360" w:lineRule="auto"/>
        <w:ind w:firstLineChars="200" w:firstLine="420"/>
        <w:jc w:val="center"/>
        <w:rPr>
          <w:sz w:val="24"/>
        </w:rPr>
      </w:pPr>
      <w:r>
        <w:rPr>
          <w:noProof/>
        </w:rPr>
        <w:drawing>
          <wp:inline distT="0" distB="0" distL="0" distR="0" wp14:anchorId="6C0BA9BE" wp14:editId="5AA63059">
            <wp:extent cx="4038625" cy="2980690"/>
            <wp:effectExtent l="0" t="0" r="0" b="0"/>
            <wp:docPr id="21261749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174995" name=""/>
                    <pic:cNvPicPr/>
                  </pic:nvPicPr>
                  <pic:blipFill>
                    <a:blip r:embed="rId10"/>
                    <a:stretch>
                      <a:fillRect/>
                    </a:stretch>
                  </pic:blipFill>
                  <pic:spPr>
                    <a:xfrm>
                      <a:off x="0" y="0"/>
                      <a:ext cx="4048315" cy="2987842"/>
                    </a:xfrm>
                    <a:prstGeom prst="rect">
                      <a:avLst/>
                    </a:prstGeom>
                  </pic:spPr>
                </pic:pic>
              </a:graphicData>
            </a:graphic>
          </wp:inline>
        </w:drawing>
      </w:r>
    </w:p>
    <w:p w14:paraId="4DA81003" w14:textId="343FD790" w:rsidR="007E7CB2" w:rsidRDefault="007E7CB2" w:rsidP="007E7CB2">
      <w:pPr>
        <w:spacing w:line="360" w:lineRule="auto"/>
        <w:ind w:firstLineChars="200" w:firstLine="480"/>
        <w:jc w:val="center"/>
        <w:rPr>
          <w:rFonts w:hint="eastAsia"/>
          <w:sz w:val="24"/>
        </w:rPr>
      </w:pPr>
      <w:r>
        <w:rPr>
          <w:rFonts w:hint="eastAsia"/>
          <w:sz w:val="24"/>
        </w:rPr>
        <w:t>图</w:t>
      </w:r>
      <w:r>
        <w:rPr>
          <w:rFonts w:hint="eastAsia"/>
          <w:sz w:val="24"/>
        </w:rPr>
        <w:t>2</w:t>
      </w:r>
      <w:r>
        <w:rPr>
          <w:rFonts w:hint="eastAsia"/>
          <w:sz w:val="24"/>
        </w:rPr>
        <w:t xml:space="preserve"> </w:t>
      </w:r>
      <w:r w:rsidRPr="007E7CB2">
        <w:rPr>
          <w:sz w:val="24"/>
        </w:rPr>
        <w:t>1984</w:t>
      </w:r>
      <w:r w:rsidRPr="007E7CB2">
        <w:rPr>
          <w:sz w:val="24"/>
        </w:rPr>
        <w:t>年至</w:t>
      </w:r>
      <w:r w:rsidRPr="007E7CB2">
        <w:rPr>
          <w:sz w:val="24"/>
        </w:rPr>
        <w:t>2024</w:t>
      </w:r>
      <w:r w:rsidRPr="007E7CB2">
        <w:rPr>
          <w:sz w:val="24"/>
        </w:rPr>
        <w:t>年</w:t>
      </w:r>
      <w:r w:rsidRPr="007E7CB2">
        <w:rPr>
          <w:sz w:val="24"/>
        </w:rPr>
        <w:t>N</w:t>
      </w:r>
      <w:r w:rsidRPr="007E7CB2">
        <w:rPr>
          <w:sz w:val="24"/>
          <w:vertAlign w:val="subscript"/>
        </w:rPr>
        <w:t>2</w:t>
      </w:r>
      <w:r w:rsidRPr="007E7CB2">
        <w:rPr>
          <w:sz w:val="24"/>
        </w:rPr>
        <w:t>O</w:t>
      </w:r>
      <w:r w:rsidRPr="007E7CB2">
        <w:rPr>
          <w:sz w:val="24"/>
        </w:rPr>
        <w:t>全球平均浓度</w:t>
      </w:r>
    </w:p>
    <w:p w14:paraId="227DC2D4" w14:textId="77777777" w:rsidR="007E7CB2" w:rsidRDefault="007E7CB2" w:rsidP="00953223">
      <w:pPr>
        <w:spacing w:line="360" w:lineRule="auto"/>
        <w:ind w:firstLineChars="200" w:firstLine="480"/>
        <w:jc w:val="center"/>
        <w:rPr>
          <w:sz w:val="24"/>
        </w:rPr>
      </w:pPr>
    </w:p>
    <w:p w14:paraId="14D9B31E" w14:textId="7BD2D078" w:rsidR="00C57D60" w:rsidRDefault="00C57D60" w:rsidP="00953223">
      <w:pPr>
        <w:spacing w:line="360" w:lineRule="auto"/>
        <w:ind w:firstLineChars="200" w:firstLine="420"/>
        <w:jc w:val="center"/>
        <w:rPr>
          <w:sz w:val="24"/>
        </w:rPr>
      </w:pPr>
      <w:r>
        <w:rPr>
          <w:noProof/>
        </w:rPr>
        <w:lastRenderedPageBreak/>
        <w:drawing>
          <wp:inline distT="0" distB="0" distL="0" distR="0" wp14:anchorId="61949310" wp14:editId="5E2D90BA">
            <wp:extent cx="5274310" cy="2143760"/>
            <wp:effectExtent l="0" t="0" r="2540" b="8890"/>
            <wp:docPr id="10472211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21189" name=""/>
                    <pic:cNvPicPr/>
                  </pic:nvPicPr>
                  <pic:blipFill>
                    <a:blip r:embed="rId11"/>
                    <a:stretch>
                      <a:fillRect/>
                    </a:stretch>
                  </pic:blipFill>
                  <pic:spPr>
                    <a:xfrm>
                      <a:off x="0" y="0"/>
                      <a:ext cx="5274310" cy="2143760"/>
                    </a:xfrm>
                    <a:prstGeom prst="rect">
                      <a:avLst/>
                    </a:prstGeom>
                  </pic:spPr>
                </pic:pic>
              </a:graphicData>
            </a:graphic>
          </wp:inline>
        </w:drawing>
      </w:r>
    </w:p>
    <w:p w14:paraId="48850BB2" w14:textId="01772F52" w:rsidR="00C57D60" w:rsidRPr="007E7CB2" w:rsidRDefault="00C57D60" w:rsidP="00953223">
      <w:pPr>
        <w:spacing w:line="360" w:lineRule="auto"/>
        <w:ind w:firstLineChars="200" w:firstLine="480"/>
        <w:jc w:val="center"/>
        <w:rPr>
          <w:rFonts w:hint="eastAsia"/>
          <w:sz w:val="24"/>
        </w:rPr>
      </w:pPr>
      <w:r>
        <w:rPr>
          <w:rFonts w:hint="eastAsia"/>
          <w:sz w:val="24"/>
        </w:rPr>
        <w:t>图</w:t>
      </w:r>
      <w:r>
        <w:rPr>
          <w:rFonts w:hint="eastAsia"/>
          <w:sz w:val="24"/>
        </w:rPr>
        <w:t xml:space="preserve">3 </w:t>
      </w:r>
      <w:r>
        <w:rPr>
          <w:rFonts w:hint="eastAsia"/>
          <w:sz w:val="24"/>
        </w:rPr>
        <w:t>成都市某站点</w:t>
      </w:r>
      <w:r>
        <w:rPr>
          <w:rFonts w:hint="eastAsia"/>
          <w:sz w:val="24"/>
        </w:rPr>
        <w:t>2025</w:t>
      </w:r>
      <w:r>
        <w:rPr>
          <w:rFonts w:hint="eastAsia"/>
          <w:sz w:val="24"/>
        </w:rPr>
        <w:t>年</w:t>
      </w:r>
      <w:r>
        <w:rPr>
          <w:rFonts w:hint="eastAsia"/>
          <w:sz w:val="24"/>
        </w:rPr>
        <w:t>N</w:t>
      </w:r>
      <w:r w:rsidRPr="00C57D60">
        <w:rPr>
          <w:rFonts w:hint="eastAsia"/>
          <w:sz w:val="24"/>
          <w:vertAlign w:val="subscript"/>
        </w:rPr>
        <w:t>2</w:t>
      </w:r>
      <w:r>
        <w:rPr>
          <w:rFonts w:hint="eastAsia"/>
          <w:sz w:val="24"/>
        </w:rPr>
        <w:t>O</w:t>
      </w:r>
      <w:r>
        <w:rPr>
          <w:rFonts w:hint="eastAsia"/>
          <w:sz w:val="24"/>
        </w:rPr>
        <w:t>平均浓度</w:t>
      </w:r>
    </w:p>
    <w:p w14:paraId="2B56E3EA" w14:textId="12135395" w:rsidR="00DF5B20" w:rsidRPr="007B5B0A" w:rsidRDefault="002346B0" w:rsidP="007B5B0A">
      <w:pPr>
        <w:spacing w:line="360" w:lineRule="auto"/>
        <w:jc w:val="left"/>
        <w:outlineLvl w:val="1"/>
        <w:rPr>
          <w:rFonts w:eastAsia="黑体"/>
          <w:sz w:val="24"/>
          <w:szCs w:val="24"/>
        </w:rPr>
      </w:pPr>
      <w:r>
        <w:rPr>
          <w:rFonts w:eastAsia="黑体" w:hint="eastAsia"/>
          <w:sz w:val="24"/>
          <w:szCs w:val="24"/>
        </w:rPr>
        <w:t>2</w:t>
      </w:r>
      <w:r w:rsidR="007B5B0A" w:rsidRPr="007B5B0A">
        <w:rPr>
          <w:rFonts w:eastAsia="黑体" w:hint="eastAsia"/>
          <w:sz w:val="24"/>
          <w:szCs w:val="24"/>
        </w:rPr>
        <w:t xml:space="preserve"> </w:t>
      </w:r>
      <w:r w:rsidR="007B5B0A" w:rsidRPr="007B5B0A">
        <w:rPr>
          <w:rFonts w:eastAsia="黑体"/>
          <w:sz w:val="24"/>
          <w:szCs w:val="24"/>
        </w:rPr>
        <w:t>概述</w:t>
      </w:r>
    </w:p>
    <w:p w14:paraId="1689FDFC" w14:textId="08B42D8D" w:rsidR="00DF5B20" w:rsidRDefault="002346B0" w:rsidP="00F514F7">
      <w:pPr>
        <w:spacing w:line="360" w:lineRule="auto"/>
        <w:ind w:firstLineChars="200" w:firstLine="480"/>
        <w:rPr>
          <w:sz w:val="24"/>
        </w:rPr>
      </w:pPr>
      <w:bookmarkStart w:id="4" w:name="OLE_LINK5"/>
      <w:r w:rsidRPr="002346B0">
        <w:rPr>
          <w:bCs/>
          <w:color w:val="000000"/>
          <w:sz w:val="24"/>
        </w:rPr>
        <w:t>N</w:t>
      </w:r>
      <w:r w:rsidRPr="002346B0">
        <w:rPr>
          <w:bCs/>
          <w:color w:val="000000"/>
          <w:sz w:val="24"/>
          <w:vertAlign w:val="subscript"/>
        </w:rPr>
        <w:t>2</w:t>
      </w:r>
      <w:r w:rsidRPr="002346B0">
        <w:rPr>
          <w:bCs/>
          <w:color w:val="000000"/>
          <w:sz w:val="24"/>
        </w:rPr>
        <w:t>O</w:t>
      </w:r>
      <w:r w:rsidR="009D28D9" w:rsidRPr="007A3257">
        <w:rPr>
          <w:rFonts w:hint="eastAsia"/>
          <w:sz w:val="24"/>
        </w:rPr>
        <w:t>光谱法自动监测系统</w:t>
      </w:r>
      <w:r w:rsidRPr="002346B0">
        <w:rPr>
          <w:bCs/>
          <w:color w:val="000000"/>
          <w:sz w:val="24"/>
        </w:rPr>
        <w:t>可分为</w:t>
      </w:r>
      <w:r w:rsidR="00F514F7">
        <w:rPr>
          <w:rFonts w:hint="eastAsia"/>
          <w:sz w:val="24"/>
        </w:rPr>
        <w:t>样品采集和处理单元</w:t>
      </w:r>
      <w:r w:rsidR="00F514F7" w:rsidRPr="0062416E">
        <w:rPr>
          <w:sz w:val="24"/>
        </w:rPr>
        <w:t>、</w:t>
      </w:r>
      <w:r w:rsidR="00F514F7">
        <w:rPr>
          <w:rFonts w:hint="eastAsia"/>
          <w:sz w:val="24"/>
        </w:rPr>
        <w:t>样气</w:t>
      </w:r>
      <w:r w:rsidR="00F514F7">
        <w:rPr>
          <w:rFonts w:hint="eastAsia"/>
          <w:sz w:val="24"/>
        </w:rPr>
        <w:t>/</w:t>
      </w:r>
      <w:r w:rsidR="00F514F7">
        <w:rPr>
          <w:rFonts w:hint="eastAsia"/>
          <w:sz w:val="24"/>
        </w:rPr>
        <w:t>标气选择单元</w:t>
      </w:r>
      <w:r w:rsidR="00F514F7" w:rsidRPr="0062416E">
        <w:rPr>
          <w:sz w:val="24"/>
        </w:rPr>
        <w:t>、分析单元。</w:t>
      </w:r>
      <w:r w:rsidR="00F514F7">
        <w:rPr>
          <w:rFonts w:hint="eastAsia"/>
          <w:sz w:val="24"/>
        </w:rPr>
        <w:t>样品采集和处理单元一般由进气过滤器、采样泵和除湿装置等组成。其中，</w:t>
      </w:r>
      <w:r w:rsidR="00F514F7" w:rsidRPr="0062416E">
        <w:rPr>
          <w:sz w:val="24"/>
        </w:rPr>
        <w:t>除湿</w:t>
      </w:r>
      <w:r w:rsidR="00F514F7">
        <w:rPr>
          <w:rFonts w:hint="eastAsia"/>
          <w:sz w:val="24"/>
        </w:rPr>
        <w:t>装置</w:t>
      </w:r>
      <w:r w:rsidR="00F514F7" w:rsidRPr="0062416E">
        <w:rPr>
          <w:sz w:val="24"/>
        </w:rPr>
        <w:t>用于去除环境空气中的水分，根据除水原理不同可分为半渗透膜除水、吸附除水和冷阱除水等。</w:t>
      </w:r>
      <w:r w:rsidR="00F514F7">
        <w:rPr>
          <w:rFonts w:hint="eastAsia"/>
          <w:sz w:val="24"/>
        </w:rPr>
        <w:t>样气</w:t>
      </w:r>
      <w:r w:rsidR="00F514F7">
        <w:rPr>
          <w:rFonts w:hint="eastAsia"/>
          <w:sz w:val="24"/>
        </w:rPr>
        <w:t>/</w:t>
      </w:r>
      <w:r w:rsidR="00F514F7">
        <w:rPr>
          <w:rFonts w:hint="eastAsia"/>
          <w:sz w:val="24"/>
        </w:rPr>
        <w:t>标气选择单元</w:t>
      </w:r>
      <w:r w:rsidR="00F514F7" w:rsidRPr="0062416E">
        <w:rPr>
          <w:sz w:val="24"/>
        </w:rPr>
        <w:t>一般为多位阀气路进样系统，主要由进样管路、多位阀、</w:t>
      </w:r>
      <w:r w:rsidR="00F514F7">
        <w:rPr>
          <w:rFonts w:hint="eastAsia"/>
          <w:sz w:val="24"/>
        </w:rPr>
        <w:t>流量</w:t>
      </w:r>
      <w:r w:rsidR="00F514F7">
        <w:rPr>
          <w:rFonts w:hint="eastAsia"/>
          <w:sz w:val="24"/>
        </w:rPr>
        <w:t>/</w:t>
      </w:r>
      <w:r w:rsidR="00F514F7">
        <w:rPr>
          <w:rFonts w:hint="eastAsia"/>
          <w:sz w:val="24"/>
        </w:rPr>
        <w:t>压力控制器</w:t>
      </w:r>
      <w:r w:rsidR="00F514F7" w:rsidRPr="0062416E">
        <w:rPr>
          <w:sz w:val="24"/>
        </w:rPr>
        <w:t>等组成，用于切换不同标准气体和环境空气。分析单元为</w:t>
      </w:r>
      <w:r w:rsidR="00F514F7" w:rsidRPr="0062416E">
        <w:rPr>
          <w:sz w:val="24"/>
        </w:rPr>
        <w:t>N</w:t>
      </w:r>
      <w:r w:rsidR="00F514F7" w:rsidRPr="0062416E">
        <w:rPr>
          <w:sz w:val="24"/>
          <w:vertAlign w:val="subscript"/>
        </w:rPr>
        <w:t>2</w:t>
      </w:r>
      <w:r w:rsidR="00F514F7" w:rsidRPr="0062416E">
        <w:rPr>
          <w:sz w:val="24"/>
        </w:rPr>
        <w:t>O</w:t>
      </w:r>
      <w:r w:rsidR="00F514F7" w:rsidRPr="0062416E">
        <w:rPr>
          <w:sz w:val="24"/>
        </w:rPr>
        <w:t>高精度光谱分析仪，包括光腔衰荡光谱仪、离轴积分腔输出光谱仪等。</w:t>
      </w:r>
    </w:p>
    <w:p w14:paraId="46BF5225" w14:textId="50E10237" w:rsidR="00444EEC" w:rsidRDefault="00444EEC" w:rsidP="00B501DB">
      <w:pPr>
        <w:spacing w:line="360" w:lineRule="auto"/>
        <w:ind w:firstLineChars="200" w:firstLine="480"/>
        <w:rPr>
          <w:rFonts w:hint="eastAsia"/>
          <w:sz w:val="24"/>
        </w:rPr>
      </w:pPr>
      <w:r>
        <w:rPr>
          <w:rFonts w:hint="eastAsia"/>
          <w:sz w:val="24"/>
        </w:rPr>
        <w:t>参照</w:t>
      </w:r>
      <w:r w:rsidR="00114709">
        <w:rPr>
          <w:rFonts w:hint="eastAsia"/>
          <w:sz w:val="24"/>
        </w:rPr>
        <w:t>《</w:t>
      </w:r>
      <w:r w:rsidR="00B501DB" w:rsidRPr="00B501DB">
        <w:rPr>
          <w:rFonts w:hint="eastAsia"/>
          <w:sz w:val="24"/>
        </w:rPr>
        <w:t>环境空气温室气体及其示踪物（</w:t>
      </w:r>
      <w:r w:rsidR="00B501DB" w:rsidRPr="00B501DB">
        <w:rPr>
          <w:rFonts w:hint="eastAsia"/>
          <w:sz w:val="24"/>
        </w:rPr>
        <w:t>CO</w:t>
      </w:r>
      <w:r w:rsidR="00B501DB" w:rsidRPr="00C17574">
        <w:rPr>
          <w:rFonts w:hint="eastAsia"/>
          <w:sz w:val="24"/>
          <w:vertAlign w:val="subscript"/>
        </w:rPr>
        <w:t>2</w:t>
      </w:r>
      <w:r w:rsidR="00B501DB">
        <w:rPr>
          <w:rFonts w:hint="eastAsia"/>
          <w:sz w:val="24"/>
        </w:rPr>
        <w:t>、</w:t>
      </w:r>
      <w:r w:rsidR="00B501DB" w:rsidRPr="00B501DB">
        <w:rPr>
          <w:rFonts w:hint="eastAsia"/>
          <w:sz w:val="24"/>
        </w:rPr>
        <w:t>CH</w:t>
      </w:r>
      <w:r w:rsidR="00B501DB" w:rsidRPr="00C17574">
        <w:rPr>
          <w:rFonts w:hint="eastAsia"/>
          <w:sz w:val="24"/>
          <w:vertAlign w:val="subscript"/>
        </w:rPr>
        <w:t>4</w:t>
      </w:r>
      <w:r w:rsidR="00B501DB" w:rsidRPr="00B501DB">
        <w:rPr>
          <w:rFonts w:hint="eastAsia"/>
          <w:sz w:val="24"/>
        </w:rPr>
        <w:t>、</w:t>
      </w:r>
      <w:r w:rsidR="00B501DB" w:rsidRPr="00B501DB">
        <w:rPr>
          <w:rFonts w:hint="eastAsia"/>
          <w:sz w:val="24"/>
        </w:rPr>
        <w:t>N</w:t>
      </w:r>
      <w:r w:rsidR="00B501DB" w:rsidRPr="00C17574">
        <w:rPr>
          <w:rFonts w:hint="eastAsia"/>
          <w:sz w:val="24"/>
          <w:vertAlign w:val="subscript"/>
        </w:rPr>
        <w:t>2</w:t>
      </w:r>
      <w:r w:rsidR="00B501DB" w:rsidRPr="00B501DB">
        <w:rPr>
          <w:rFonts w:hint="eastAsia"/>
          <w:sz w:val="24"/>
        </w:rPr>
        <w:t>O</w:t>
      </w:r>
      <w:r w:rsidR="00B501DB" w:rsidRPr="00B501DB">
        <w:rPr>
          <w:rFonts w:hint="eastAsia"/>
          <w:sz w:val="24"/>
        </w:rPr>
        <w:t>和</w:t>
      </w:r>
      <w:r w:rsidR="00B501DB" w:rsidRPr="00B501DB">
        <w:rPr>
          <w:rFonts w:hint="eastAsia"/>
          <w:sz w:val="24"/>
        </w:rPr>
        <w:t>CO</w:t>
      </w:r>
      <w:r w:rsidR="00B501DB" w:rsidRPr="00B501DB">
        <w:rPr>
          <w:rFonts w:hint="eastAsia"/>
          <w:sz w:val="24"/>
        </w:rPr>
        <w:t>）连续自动监测采样系统的技术要求</w:t>
      </w:r>
      <w:r w:rsidR="00C17574">
        <w:rPr>
          <w:rFonts w:hint="eastAsia"/>
          <w:sz w:val="24"/>
        </w:rPr>
        <w:t>（第一版）</w:t>
      </w:r>
      <w:r w:rsidR="00114709">
        <w:rPr>
          <w:rFonts w:hint="eastAsia"/>
          <w:sz w:val="24"/>
        </w:rPr>
        <w:t>》</w:t>
      </w:r>
      <w:r w:rsidR="00836F61">
        <w:rPr>
          <w:rFonts w:hint="eastAsia"/>
          <w:sz w:val="24"/>
        </w:rPr>
        <w:t>中采样系统构成（图</w:t>
      </w:r>
      <w:r w:rsidR="00C17574">
        <w:rPr>
          <w:rFonts w:hint="eastAsia"/>
          <w:sz w:val="24"/>
        </w:rPr>
        <w:t>4</w:t>
      </w:r>
      <w:r w:rsidR="00836F61">
        <w:rPr>
          <w:rFonts w:hint="eastAsia"/>
          <w:sz w:val="24"/>
        </w:rPr>
        <w:t>）</w:t>
      </w:r>
      <w:r w:rsidR="00C83EEE">
        <w:rPr>
          <w:rFonts w:hint="eastAsia"/>
          <w:sz w:val="24"/>
        </w:rPr>
        <w:t>、</w:t>
      </w:r>
      <w:r w:rsidR="00C17574">
        <w:rPr>
          <w:rFonts w:hint="eastAsia"/>
          <w:sz w:val="24"/>
        </w:rPr>
        <w:t>《大气甲烷光腔衰荡光谱观测系统》（</w:t>
      </w:r>
      <w:r w:rsidR="00C17574">
        <w:rPr>
          <w:rFonts w:hint="eastAsia"/>
          <w:sz w:val="24"/>
        </w:rPr>
        <w:t>GB/T 33672-2017</w:t>
      </w:r>
      <w:r w:rsidR="00C17574">
        <w:rPr>
          <w:rFonts w:hint="eastAsia"/>
          <w:sz w:val="24"/>
        </w:rPr>
        <w:t>）</w:t>
      </w:r>
      <w:r w:rsidR="00BD7561">
        <w:rPr>
          <w:rFonts w:hint="eastAsia"/>
          <w:sz w:val="24"/>
        </w:rPr>
        <w:t>（图</w:t>
      </w:r>
      <w:r w:rsidR="00BD7561">
        <w:rPr>
          <w:rFonts w:hint="eastAsia"/>
          <w:sz w:val="24"/>
        </w:rPr>
        <w:t>5</w:t>
      </w:r>
      <w:r w:rsidR="00BD7561">
        <w:rPr>
          <w:rFonts w:hint="eastAsia"/>
          <w:sz w:val="24"/>
        </w:rPr>
        <w:t>）</w:t>
      </w:r>
      <w:r w:rsidR="00C83EEE">
        <w:rPr>
          <w:rFonts w:hint="eastAsia"/>
          <w:sz w:val="24"/>
        </w:rPr>
        <w:t>以及各背景点、城市点</w:t>
      </w:r>
      <w:r w:rsidR="00C83EEE">
        <w:rPr>
          <w:rFonts w:hint="eastAsia"/>
          <w:sz w:val="24"/>
        </w:rPr>
        <w:t>N2O</w:t>
      </w:r>
      <w:r w:rsidR="00C83EEE">
        <w:rPr>
          <w:rFonts w:hint="eastAsia"/>
          <w:sz w:val="24"/>
        </w:rPr>
        <w:t>在线监测系统实际运行情况，绘制示意图（图</w:t>
      </w:r>
      <w:r w:rsidR="00C83EEE">
        <w:rPr>
          <w:rFonts w:hint="eastAsia"/>
          <w:sz w:val="24"/>
        </w:rPr>
        <w:t>6</w:t>
      </w:r>
      <w:r w:rsidR="00C83EEE">
        <w:rPr>
          <w:rFonts w:hint="eastAsia"/>
          <w:sz w:val="24"/>
        </w:rPr>
        <w:t>）。</w:t>
      </w:r>
    </w:p>
    <w:p w14:paraId="3B12E5F9" w14:textId="45370F31" w:rsidR="00444EEC" w:rsidRPr="00836F61" w:rsidRDefault="00C17574" w:rsidP="00F514F7">
      <w:pPr>
        <w:spacing w:line="360" w:lineRule="auto"/>
        <w:ind w:firstLineChars="200" w:firstLine="420"/>
        <w:rPr>
          <w:sz w:val="24"/>
        </w:rPr>
      </w:pPr>
      <w:r>
        <w:rPr>
          <w:noProof/>
        </w:rPr>
        <w:drawing>
          <wp:inline distT="0" distB="0" distL="0" distR="0" wp14:anchorId="6C4EB5CC" wp14:editId="335C0A9B">
            <wp:extent cx="5274310" cy="2169160"/>
            <wp:effectExtent l="0" t="0" r="2540" b="2540"/>
            <wp:docPr id="5663136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13622" name=""/>
                    <pic:cNvPicPr/>
                  </pic:nvPicPr>
                  <pic:blipFill>
                    <a:blip r:embed="rId12"/>
                    <a:stretch>
                      <a:fillRect/>
                    </a:stretch>
                  </pic:blipFill>
                  <pic:spPr>
                    <a:xfrm>
                      <a:off x="0" y="0"/>
                      <a:ext cx="5274310" cy="2169160"/>
                    </a:xfrm>
                    <a:prstGeom prst="rect">
                      <a:avLst/>
                    </a:prstGeom>
                  </pic:spPr>
                </pic:pic>
              </a:graphicData>
            </a:graphic>
          </wp:inline>
        </w:drawing>
      </w:r>
    </w:p>
    <w:p w14:paraId="06572F05" w14:textId="4FF81656" w:rsidR="00444EEC" w:rsidRDefault="00C17574" w:rsidP="00BD7561">
      <w:pPr>
        <w:spacing w:line="360" w:lineRule="auto"/>
        <w:ind w:firstLineChars="200" w:firstLine="480"/>
        <w:jc w:val="center"/>
        <w:rPr>
          <w:rFonts w:hint="eastAsia"/>
          <w:sz w:val="24"/>
        </w:rPr>
      </w:pPr>
      <w:r>
        <w:rPr>
          <w:rFonts w:hint="eastAsia"/>
          <w:sz w:val="24"/>
        </w:rPr>
        <w:t>图</w:t>
      </w:r>
      <w:r>
        <w:rPr>
          <w:rFonts w:hint="eastAsia"/>
          <w:sz w:val="24"/>
        </w:rPr>
        <w:t xml:space="preserve"> 4 </w:t>
      </w:r>
      <w:r>
        <w:rPr>
          <w:rFonts w:hint="eastAsia"/>
          <w:sz w:val="24"/>
        </w:rPr>
        <w:t>温室气体连续自动监测系统示意图</w:t>
      </w:r>
    </w:p>
    <w:p w14:paraId="7C908B38" w14:textId="14ADF8F8" w:rsidR="00444EEC" w:rsidRDefault="00BD7561" w:rsidP="00F514F7">
      <w:pPr>
        <w:spacing w:line="360" w:lineRule="auto"/>
        <w:ind w:firstLineChars="200" w:firstLine="420"/>
        <w:rPr>
          <w:sz w:val="24"/>
        </w:rPr>
      </w:pPr>
      <w:r>
        <w:rPr>
          <w:noProof/>
        </w:rPr>
        <w:lastRenderedPageBreak/>
        <w:drawing>
          <wp:inline distT="0" distB="0" distL="0" distR="0" wp14:anchorId="71351197" wp14:editId="15261378">
            <wp:extent cx="5274310" cy="1629410"/>
            <wp:effectExtent l="0" t="0" r="2540" b="8890"/>
            <wp:docPr id="5154337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433716" name=""/>
                    <pic:cNvPicPr/>
                  </pic:nvPicPr>
                  <pic:blipFill>
                    <a:blip r:embed="rId13"/>
                    <a:stretch>
                      <a:fillRect/>
                    </a:stretch>
                  </pic:blipFill>
                  <pic:spPr>
                    <a:xfrm>
                      <a:off x="0" y="0"/>
                      <a:ext cx="5274310" cy="1629410"/>
                    </a:xfrm>
                    <a:prstGeom prst="rect">
                      <a:avLst/>
                    </a:prstGeom>
                  </pic:spPr>
                </pic:pic>
              </a:graphicData>
            </a:graphic>
          </wp:inline>
        </w:drawing>
      </w:r>
    </w:p>
    <w:p w14:paraId="57C60FD5" w14:textId="2CF217B9" w:rsidR="00444EEC" w:rsidRDefault="00BD7561" w:rsidP="00BD7561">
      <w:pPr>
        <w:spacing w:line="360" w:lineRule="auto"/>
        <w:ind w:firstLineChars="200" w:firstLine="480"/>
        <w:jc w:val="center"/>
        <w:rPr>
          <w:rFonts w:hint="eastAsia"/>
          <w:sz w:val="24"/>
        </w:rPr>
      </w:pPr>
      <w:r>
        <w:rPr>
          <w:rFonts w:hint="eastAsia"/>
          <w:sz w:val="24"/>
        </w:rPr>
        <w:t>图</w:t>
      </w:r>
      <w:r>
        <w:rPr>
          <w:rFonts w:hint="eastAsia"/>
          <w:sz w:val="24"/>
        </w:rPr>
        <w:t xml:space="preserve">5 </w:t>
      </w:r>
      <w:r>
        <w:rPr>
          <w:rFonts w:hint="eastAsia"/>
          <w:sz w:val="24"/>
        </w:rPr>
        <w:t>大气甲烷光腔衰荡光谱观测系统结构图</w:t>
      </w:r>
    </w:p>
    <w:bookmarkEnd w:id="4"/>
    <w:p w14:paraId="06DE8FED" w14:textId="21279D7A" w:rsidR="005874DC" w:rsidRDefault="005874DC" w:rsidP="00F514F7">
      <w:pPr>
        <w:spacing w:line="360" w:lineRule="auto"/>
        <w:ind w:firstLineChars="200" w:firstLine="560"/>
        <w:rPr>
          <w:sz w:val="24"/>
        </w:rPr>
      </w:pPr>
      <w:r>
        <w:rPr>
          <w:rFonts w:eastAsia="等线" w:hint="eastAsia"/>
          <w:noProof/>
          <w:sz w:val="28"/>
          <w:szCs w:val="28"/>
        </w:rPr>
        <w:drawing>
          <wp:inline distT="0" distB="0" distL="0" distR="0" wp14:anchorId="07D11057" wp14:editId="441C6995">
            <wp:extent cx="5274310" cy="1190625"/>
            <wp:effectExtent l="0" t="0" r="2540" b="9525"/>
            <wp:docPr id="13796174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617424" name="图片 137961742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1190625"/>
                    </a:xfrm>
                    <a:prstGeom prst="rect">
                      <a:avLst/>
                    </a:prstGeom>
                  </pic:spPr>
                </pic:pic>
              </a:graphicData>
            </a:graphic>
          </wp:inline>
        </w:drawing>
      </w:r>
    </w:p>
    <w:p w14:paraId="51A289B6" w14:textId="2810C956" w:rsidR="00BD7561" w:rsidRPr="00F514F7" w:rsidRDefault="00BD7561" w:rsidP="00BD7561">
      <w:pPr>
        <w:spacing w:line="360" w:lineRule="auto"/>
        <w:ind w:firstLineChars="200" w:firstLine="480"/>
        <w:jc w:val="center"/>
        <w:rPr>
          <w:rFonts w:hint="eastAsia"/>
          <w:sz w:val="24"/>
        </w:rPr>
      </w:pPr>
      <w:r>
        <w:rPr>
          <w:rFonts w:hint="eastAsia"/>
          <w:sz w:val="24"/>
        </w:rPr>
        <w:t>图</w:t>
      </w:r>
      <w:r>
        <w:rPr>
          <w:rFonts w:hint="eastAsia"/>
          <w:sz w:val="24"/>
        </w:rPr>
        <w:t xml:space="preserve">6 </w:t>
      </w:r>
      <w:r w:rsidRPr="00BD7561">
        <w:rPr>
          <w:sz w:val="24"/>
        </w:rPr>
        <w:t>环境空气氧化亚氮光谱法自动监测系统</w:t>
      </w:r>
      <w:r>
        <w:rPr>
          <w:rFonts w:hint="eastAsia"/>
          <w:sz w:val="24"/>
        </w:rPr>
        <w:t>示意图</w:t>
      </w:r>
    </w:p>
    <w:p w14:paraId="243082ED" w14:textId="3F9F94A4" w:rsidR="00DF5B20" w:rsidRPr="007B5B0A" w:rsidRDefault="002346B0" w:rsidP="007B5B0A">
      <w:pPr>
        <w:spacing w:line="360" w:lineRule="auto"/>
        <w:jc w:val="left"/>
        <w:outlineLvl w:val="1"/>
        <w:rPr>
          <w:rFonts w:eastAsia="黑体"/>
          <w:sz w:val="24"/>
          <w:szCs w:val="24"/>
        </w:rPr>
      </w:pPr>
      <w:r>
        <w:rPr>
          <w:rFonts w:eastAsia="黑体" w:hint="eastAsia"/>
          <w:sz w:val="24"/>
          <w:szCs w:val="24"/>
        </w:rPr>
        <w:t>3</w:t>
      </w:r>
      <w:r w:rsidR="007B5B0A" w:rsidRPr="007B5B0A">
        <w:rPr>
          <w:rFonts w:eastAsia="黑体" w:hint="eastAsia"/>
          <w:sz w:val="24"/>
          <w:szCs w:val="24"/>
        </w:rPr>
        <w:t xml:space="preserve"> </w:t>
      </w:r>
      <w:r w:rsidR="007B5B0A">
        <w:rPr>
          <w:rFonts w:eastAsia="黑体" w:hint="eastAsia"/>
          <w:sz w:val="24"/>
          <w:szCs w:val="24"/>
        </w:rPr>
        <w:t>计量特性</w:t>
      </w:r>
    </w:p>
    <w:p w14:paraId="1738ABB3" w14:textId="5306CD7A" w:rsidR="00B952D2" w:rsidRDefault="00B952D2" w:rsidP="00990149">
      <w:pPr>
        <w:autoSpaceDE w:val="0"/>
        <w:autoSpaceDN w:val="0"/>
        <w:adjustRightInd w:val="0"/>
        <w:spacing w:line="360" w:lineRule="auto"/>
        <w:ind w:firstLineChars="200" w:firstLine="480"/>
        <w:rPr>
          <w:bCs/>
          <w:color w:val="000000"/>
          <w:sz w:val="24"/>
        </w:rPr>
      </w:pPr>
      <w:r w:rsidRPr="00B952D2">
        <w:rPr>
          <w:rFonts w:hint="eastAsia"/>
          <w:bCs/>
          <w:color w:val="000000"/>
          <w:sz w:val="24"/>
        </w:rPr>
        <w:t>本规范规定的计量特性包括</w:t>
      </w:r>
      <w:r w:rsidR="00E2608F">
        <w:rPr>
          <w:rFonts w:hint="eastAsia"/>
          <w:bCs/>
          <w:color w:val="000000"/>
          <w:sz w:val="24"/>
        </w:rPr>
        <w:t>系统线性、</w:t>
      </w:r>
      <w:r w:rsidRPr="00B952D2">
        <w:rPr>
          <w:rFonts w:hint="eastAsia"/>
          <w:bCs/>
          <w:color w:val="000000"/>
          <w:sz w:val="24"/>
        </w:rPr>
        <w:t>示值误差、重复性、</w:t>
      </w:r>
      <w:r w:rsidR="00E054AD">
        <w:rPr>
          <w:rFonts w:hint="eastAsia"/>
          <w:bCs/>
          <w:color w:val="000000"/>
          <w:sz w:val="24"/>
        </w:rPr>
        <w:t>稳定性</w:t>
      </w:r>
      <w:r w:rsidRPr="00B952D2">
        <w:rPr>
          <w:rFonts w:hint="eastAsia"/>
          <w:bCs/>
          <w:color w:val="000000"/>
          <w:sz w:val="24"/>
        </w:rPr>
        <w:t>和水汽干扰</w:t>
      </w:r>
      <w:r w:rsidR="00E054AD">
        <w:rPr>
          <w:rFonts w:hint="eastAsia"/>
          <w:bCs/>
          <w:color w:val="000000"/>
          <w:sz w:val="24"/>
        </w:rPr>
        <w:t>五</w:t>
      </w:r>
      <w:r w:rsidRPr="00B952D2">
        <w:rPr>
          <w:rFonts w:hint="eastAsia"/>
          <w:bCs/>
          <w:color w:val="000000"/>
          <w:sz w:val="24"/>
        </w:rPr>
        <w:t>项，分别反映完整</w:t>
      </w:r>
      <w:r w:rsidR="00E2608F" w:rsidRPr="00E2608F">
        <w:rPr>
          <w:bCs/>
          <w:color w:val="000000"/>
          <w:sz w:val="24"/>
        </w:rPr>
        <w:t>监测系统测量响应与标准值之间的线性关系</w:t>
      </w:r>
      <w:r w:rsidR="00E2608F">
        <w:rPr>
          <w:rFonts w:hint="eastAsia"/>
          <w:bCs/>
          <w:color w:val="000000"/>
          <w:sz w:val="24"/>
        </w:rPr>
        <w:t>、测量</w:t>
      </w:r>
      <w:r w:rsidRPr="00B952D2">
        <w:rPr>
          <w:rFonts w:hint="eastAsia"/>
          <w:bCs/>
          <w:color w:val="000000"/>
          <w:sz w:val="24"/>
        </w:rPr>
        <w:t>准确性、</w:t>
      </w:r>
      <w:r w:rsidR="00FA2B3F">
        <w:rPr>
          <w:rFonts w:hint="eastAsia"/>
          <w:bCs/>
          <w:color w:val="000000"/>
          <w:sz w:val="24"/>
        </w:rPr>
        <w:t>测量重复性</w:t>
      </w:r>
      <w:r w:rsidRPr="00B952D2">
        <w:rPr>
          <w:rFonts w:hint="eastAsia"/>
          <w:bCs/>
          <w:color w:val="000000"/>
          <w:sz w:val="24"/>
        </w:rPr>
        <w:t>、长期稳定性以及除湿</w:t>
      </w:r>
      <w:r w:rsidR="00715793">
        <w:rPr>
          <w:rFonts w:hint="eastAsia"/>
          <w:bCs/>
          <w:color w:val="000000"/>
          <w:sz w:val="24"/>
        </w:rPr>
        <w:t>装置</w:t>
      </w:r>
      <w:r w:rsidRPr="00B952D2">
        <w:rPr>
          <w:rFonts w:hint="eastAsia"/>
          <w:bCs/>
          <w:color w:val="000000"/>
          <w:sz w:val="24"/>
        </w:rPr>
        <w:t>对水汽影响的抑制能力。</w:t>
      </w:r>
      <w:r w:rsidR="00BD7561">
        <w:rPr>
          <w:rFonts w:hint="eastAsia"/>
          <w:bCs/>
          <w:color w:val="000000"/>
          <w:sz w:val="24"/>
        </w:rPr>
        <w:t>计量特性的技术指标主要参考</w:t>
      </w:r>
      <w:r w:rsidR="00C83EEE">
        <w:rPr>
          <w:rFonts w:hint="eastAsia"/>
          <w:color w:val="000000"/>
          <w:sz w:val="24"/>
        </w:rPr>
        <w:t>《碳监测评估试点工作方案》</w:t>
      </w:r>
      <w:r w:rsidR="00C83EEE" w:rsidRPr="00BC4371">
        <w:rPr>
          <w:rFonts w:hint="eastAsia"/>
          <w:kern w:val="0"/>
          <w:sz w:val="24"/>
          <w:szCs w:val="24"/>
        </w:rPr>
        <w:t>（环办监测函</w:t>
      </w:r>
      <w:r w:rsidR="00C83EEE" w:rsidRPr="0055240F">
        <w:rPr>
          <w:rFonts w:hint="eastAsia"/>
          <w:kern w:val="0"/>
          <w:sz w:val="24"/>
          <w:szCs w:val="24"/>
        </w:rPr>
        <w:t>〔</w:t>
      </w:r>
      <w:r w:rsidR="00C83EEE" w:rsidRPr="0055240F">
        <w:rPr>
          <w:kern w:val="0"/>
          <w:sz w:val="24"/>
          <w:szCs w:val="24"/>
        </w:rPr>
        <w:t>2021</w:t>
      </w:r>
      <w:r w:rsidR="00C83EEE" w:rsidRPr="0055240F">
        <w:rPr>
          <w:rFonts w:hint="eastAsia"/>
          <w:kern w:val="0"/>
          <w:sz w:val="24"/>
          <w:szCs w:val="24"/>
        </w:rPr>
        <w:t>〕</w:t>
      </w:r>
      <w:r w:rsidR="00C83EEE" w:rsidRPr="00BC4371">
        <w:rPr>
          <w:kern w:val="0"/>
          <w:sz w:val="24"/>
          <w:szCs w:val="24"/>
        </w:rPr>
        <w:t>435</w:t>
      </w:r>
      <w:r w:rsidR="00C83EEE" w:rsidRPr="00BC4371">
        <w:rPr>
          <w:rFonts w:hint="eastAsia"/>
          <w:kern w:val="0"/>
          <w:sz w:val="24"/>
          <w:szCs w:val="24"/>
        </w:rPr>
        <w:t>号）</w:t>
      </w:r>
      <w:r w:rsidR="00C83EEE">
        <w:rPr>
          <w:rFonts w:hint="eastAsia"/>
          <w:kern w:val="0"/>
          <w:sz w:val="24"/>
          <w:szCs w:val="24"/>
        </w:rPr>
        <w:t>和实验结果给出。方案中明确</w:t>
      </w:r>
      <w:r w:rsidR="00C83EEE">
        <w:rPr>
          <w:rFonts w:hint="eastAsia"/>
          <w:kern w:val="0"/>
          <w:sz w:val="24"/>
          <w:szCs w:val="24"/>
        </w:rPr>
        <w:t>N</w:t>
      </w:r>
      <w:r w:rsidR="00C83EEE" w:rsidRPr="000C1B65">
        <w:rPr>
          <w:rFonts w:hint="eastAsia"/>
          <w:kern w:val="0"/>
          <w:sz w:val="24"/>
          <w:szCs w:val="24"/>
          <w:vertAlign w:val="subscript"/>
        </w:rPr>
        <w:t>2</w:t>
      </w:r>
      <w:r w:rsidR="00C83EEE">
        <w:rPr>
          <w:rFonts w:hint="eastAsia"/>
          <w:kern w:val="0"/>
          <w:sz w:val="24"/>
          <w:szCs w:val="24"/>
        </w:rPr>
        <w:t>O</w:t>
      </w:r>
      <w:r w:rsidR="00C83EEE">
        <w:rPr>
          <w:rFonts w:hint="eastAsia"/>
          <w:kern w:val="0"/>
          <w:sz w:val="24"/>
          <w:szCs w:val="24"/>
        </w:rPr>
        <w:t>两次校准间漂移不超过</w:t>
      </w:r>
      <w:r w:rsidR="00C83EEE">
        <w:rPr>
          <w:rFonts w:hint="eastAsia"/>
          <w:kern w:val="0"/>
          <w:sz w:val="24"/>
          <w:szCs w:val="24"/>
        </w:rPr>
        <w:t xml:space="preserve">0.3 </w:t>
      </w:r>
      <w:r w:rsidR="00C83EEE" w:rsidRPr="002D6CDB">
        <w:rPr>
          <w:color w:val="000000"/>
          <w:sz w:val="24"/>
        </w:rPr>
        <w:t>nmol/mol</w:t>
      </w:r>
      <w:r w:rsidR="00C83EEE">
        <w:rPr>
          <w:rFonts w:hint="eastAsia"/>
          <w:kern w:val="0"/>
          <w:sz w:val="24"/>
          <w:szCs w:val="24"/>
        </w:rPr>
        <w:t>，有条件的站点可将系统精密度进一步提升至两次校准间漂移不超过</w:t>
      </w:r>
      <w:r w:rsidR="00C83EEE">
        <w:rPr>
          <w:rFonts w:hint="eastAsia"/>
          <w:kern w:val="0"/>
          <w:sz w:val="24"/>
          <w:szCs w:val="24"/>
        </w:rPr>
        <w:t xml:space="preserve">0.1 </w:t>
      </w:r>
      <w:r w:rsidR="00C83EEE" w:rsidRPr="002D6CDB">
        <w:rPr>
          <w:color w:val="000000"/>
          <w:sz w:val="24"/>
        </w:rPr>
        <w:t>nmol/mol</w:t>
      </w:r>
      <w:r w:rsidR="00990149">
        <w:rPr>
          <w:rFonts w:hint="eastAsia"/>
          <w:color w:val="000000"/>
          <w:sz w:val="24"/>
        </w:rPr>
        <w:t>，同时参考当前各主要仪器厂商提供的设备性能指标（表</w:t>
      </w:r>
      <w:r w:rsidR="00990149">
        <w:rPr>
          <w:rFonts w:hint="eastAsia"/>
          <w:color w:val="000000"/>
          <w:sz w:val="24"/>
        </w:rPr>
        <w:t>1</w:t>
      </w:r>
      <w:r w:rsidR="00990149">
        <w:rPr>
          <w:rFonts w:hint="eastAsia"/>
          <w:color w:val="000000"/>
          <w:sz w:val="24"/>
        </w:rPr>
        <w:t>），给出计量特性要求</w:t>
      </w:r>
      <w:r w:rsidR="00285DA2">
        <w:rPr>
          <w:rFonts w:hint="eastAsia"/>
          <w:color w:val="000000"/>
          <w:sz w:val="24"/>
        </w:rPr>
        <w:t>（表</w:t>
      </w:r>
      <w:r w:rsidR="00285DA2">
        <w:rPr>
          <w:rFonts w:hint="eastAsia"/>
          <w:color w:val="000000"/>
          <w:sz w:val="24"/>
        </w:rPr>
        <w:t>2</w:t>
      </w:r>
      <w:r w:rsidR="00285DA2">
        <w:rPr>
          <w:rFonts w:hint="eastAsia"/>
          <w:color w:val="000000"/>
          <w:sz w:val="24"/>
        </w:rPr>
        <w:t>）</w:t>
      </w:r>
      <w:r w:rsidR="00990149">
        <w:rPr>
          <w:rFonts w:hint="eastAsia"/>
          <w:color w:val="000000"/>
          <w:sz w:val="24"/>
        </w:rPr>
        <w:t>。</w:t>
      </w:r>
      <w:r w:rsidRPr="00B952D2">
        <w:rPr>
          <w:rFonts w:hint="eastAsia"/>
          <w:bCs/>
          <w:color w:val="000000"/>
          <w:sz w:val="24"/>
        </w:rPr>
        <w:t>规范中的指标作为校准结果评价参考，不直接用于产品合格判定。</w:t>
      </w:r>
      <w:r w:rsidR="00715793">
        <w:rPr>
          <w:rFonts w:hint="eastAsia"/>
          <w:bCs/>
          <w:color w:val="000000"/>
          <w:sz w:val="24"/>
        </w:rPr>
        <w:t>各个</w:t>
      </w:r>
      <w:r w:rsidRPr="00B952D2">
        <w:rPr>
          <w:rFonts w:hint="eastAsia"/>
          <w:bCs/>
          <w:color w:val="000000"/>
          <w:sz w:val="24"/>
        </w:rPr>
        <w:t>计量特性及</w:t>
      </w:r>
      <w:r w:rsidR="00715793">
        <w:rPr>
          <w:rFonts w:hint="eastAsia"/>
          <w:bCs/>
          <w:color w:val="000000"/>
          <w:sz w:val="24"/>
        </w:rPr>
        <w:t>其技术要求</w:t>
      </w:r>
      <w:r w:rsidRPr="00B952D2">
        <w:rPr>
          <w:rFonts w:hint="eastAsia"/>
          <w:bCs/>
          <w:color w:val="000000"/>
          <w:sz w:val="24"/>
        </w:rPr>
        <w:t>说明如下：</w:t>
      </w:r>
    </w:p>
    <w:p w14:paraId="18A4FBEF" w14:textId="4C349B56" w:rsidR="00096F1B" w:rsidRDefault="00096F1B" w:rsidP="00096F1B">
      <w:pPr>
        <w:autoSpaceDE w:val="0"/>
        <w:autoSpaceDN w:val="0"/>
        <w:adjustRightInd w:val="0"/>
        <w:spacing w:line="360" w:lineRule="auto"/>
        <w:ind w:firstLineChars="200" w:firstLine="480"/>
        <w:jc w:val="center"/>
        <w:rPr>
          <w:rFonts w:hint="eastAsia"/>
          <w:bCs/>
          <w:color w:val="000000"/>
          <w:sz w:val="24"/>
        </w:rPr>
      </w:pPr>
      <w:r>
        <w:rPr>
          <w:rFonts w:hint="eastAsia"/>
          <w:bCs/>
          <w:color w:val="000000"/>
          <w:sz w:val="24"/>
        </w:rPr>
        <w:t>表</w:t>
      </w:r>
      <w:r>
        <w:rPr>
          <w:rFonts w:hint="eastAsia"/>
          <w:bCs/>
          <w:color w:val="000000"/>
          <w:sz w:val="24"/>
        </w:rPr>
        <w:t xml:space="preserve">1 </w:t>
      </w:r>
      <w:r>
        <w:rPr>
          <w:rFonts w:hint="eastAsia"/>
          <w:bCs/>
          <w:color w:val="000000"/>
          <w:sz w:val="24"/>
        </w:rPr>
        <w:t>主流仪器设备性能指标</w:t>
      </w:r>
    </w:p>
    <w:tbl>
      <w:tblPr>
        <w:tblStyle w:val="af2"/>
        <w:tblW w:w="0" w:type="auto"/>
        <w:tblLook w:val="04A0" w:firstRow="1" w:lastRow="0" w:firstColumn="1" w:lastColumn="0" w:noHBand="0" w:noVBand="1"/>
      </w:tblPr>
      <w:tblGrid>
        <w:gridCol w:w="426"/>
        <w:gridCol w:w="1417"/>
        <w:gridCol w:w="2126"/>
        <w:gridCol w:w="1138"/>
        <w:gridCol w:w="1559"/>
        <w:gridCol w:w="1780"/>
      </w:tblGrid>
      <w:tr w:rsidR="00096F1B" w:rsidRPr="00B45785" w14:paraId="5F5255B0" w14:textId="77777777" w:rsidTr="00096F1B">
        <w:tc>
          <w:tcPr>
            <w:tcW w:w="426" w:type="dxa"/>
            <w:vAlign w:val="center"/>
          </w:tcPr>
          <w:p w14:paraId="58B28D12" w14:textId="77777777" w:rsidR="00096F1B" w:rsidRPr="00DF2CE6" w:rsidRDefault="00096F1B" w:rsidP="004A20A7">
            <w:pPr>
              <w:spacing w:beforeLines="50" w:before="156" w:afterLines="50" w:after="156"/>
              <w:jc w:val="center"/>
              <w:rPr>
                <w:rFonts w:ascii="宋体" w:hAnsi="宋体" w:hint="eastAsia"/>
                <w:szCs w:val="21"/>
              </w:rPr>
            </w:pPr>
            <w:r w:rsidRPr="00DF2CE6">
              <w:rPr>
                <w:rFonts w:ascii="宋体" w:hAnsi="宋体"/>
                <w:szCs w:val="21"/>
              </w:rPr>
              <w:t>序号</w:t>
            </w:r>
          </w:p>
        </w:tc>
        <w:tc>
          <w:tcPr>
            <w:tcW w:w="1417" w:type="dxa"/>
            <w:vAlign w:val="center"/>
          </w:tcPr>
          <w:p w14:paraId="54DAE2D3" w14:textId="77777777" w:rsidR="00096F1B" w:rsidRPr="00DF2CE6" w:rsidRDefault="00096F1B" w:rsidP="004A20A7">
            <w:pPr>
              <w:spacing w:beforeLines="50" w:before="156" w:afterLines="50" w:after="156"/>
              <w:jc w:val="center"/>
              <w:rPr>
                <w:rFonts w:ascii="宋体" w:hAnsi="宋体" w:hint="eastAsia"/>
                <w:szCs w:val="21"/>
              </w:rPr>
            </w:pPr>
            <w:r w:rsidRPr="00DF2CE6">
              <w:rPr>
                <w:rFonts w:ascii="宋体" w:hAnsi="宋体"/>
                <w:szCs w:val="21"/>
              </w:rPr>
              <w:t>生产厂家</w:t>
            </w:r>
          </w:p>
        </w:tc>
        <w:tc>
          <w:tcPr>
            <w:tcW w:w="2126" w:type="dxa"/>
            <w:vAlign w:val="center"/>
          </w:tcPr>
          <w:p w14:paraId="6C3C9915" w14:textId="77777777" w:rsidR="00096F1B" w:rsidRPr="00DF2CE6" w:rsidRDefault="00096F1B" w:rsidP="004A20A7">
            <w:pPr>
              <w:spacing w:beforeLines="50" w:before="156" w:afterLines="50" w:after="156"/>
              <w:jc w:val="center"/>
              <w:rPr>
                <w:rFonts w:ascii="宋体" w:hAnsi="宋体" w:hint="eastAsia"/>
                <w:szCs w:val="21"/>
              </w:rPr>
            </w:pPr>
            <w:r w:rsidRPr="00DF2CE6">
              <w:rPr>
                <w:rFonts w:ascii="宋体" w:hAnsi="宋体"/>
                <w:szCs w:val="21"/>
              </w:rPr>
              <w:t>仪器型号</w:t>
            </w:r>
          </w:p>
        </w:tc>
        <w:tc>
          <w:tcPr>
            <w:tcW w:w="1138" w:type="dxa"/>
            <w:vAlign w:val="center"/>
          </w:tcPr>
          <w:p w14:paraId="6BC9B210" w14:textId="77777777" w:rsidR="00096F1B" w:rsidRPr="00DF2CE6" w:rsidRDefault="00096F1B" w:rsidP="004A20A7">
            <w:pPr>
              <w:spacing w:beforeLines="50" w:before="156" w:afterLines="50" w:after="156"/>
              <w:jc w:val="center"/>
              <w:rPr>
                <w:rFonts w:ascii="宋体" w:hAnsi="宋体" w:hint="eastAsia"/>
                <w:szCs w:val="21"/>
              </w:rPr>
            </w:pPr>
            <w:r w:rsidRPr="00DF2CE6">
              <w:rPr>
                <w:rFonts w:ascii="宋体" w:hAnsi="宋体"/>
                <w:szCs w:val="21"/>
              </w:rPr>
              <w:t>量程范围</w:t>
            </w:r>
          </w:p>
        </w:tc>
        <w:tc>
          <w:tcPr>
            <w:tcW w:w="1559" w:type="dxa"/>
            <w:vAlign w:val="center"/>
          </w:tcPr>
          <w:p w14:paraId="33C0FE55" w14:textId="77777777" w:rsidR="00096F1B" w:rsidRPr="00DF2CE6" w:rsidRDefault="00096F1B" w:rsidP="004A20A7">
            <w:pPr>
              <w:spacing w:beforeLines="50" w:before="156" w:afterLines="50" w:after="156"/>
              <w:jc w:val="center"/>
              <w:rPr>
                <w:rFonts w:ascii="宋体" w:hAnsi="宋体" w:hint="eastAsia"/>
                <w:szCs w:val="21"/>
              </w:rPr>
            </w:pPr>
            <w:r w:rsidRPr="00DF2CE6">
              <w:rPr>
                <w:rFonts w:ascii="宋体" w:hAnsi="宋体"/>
                <w:szCs w:val="21"/>
              </w:rPr>
              <w:t>精度</w:t>
            </w:r>
          </w:p>
        </w:tc>
        <w:tc>
          <w:tcPr>
            <w:tcW w:w="1780" w:type="dxa"/>
            <w:vAlign w:val="center"/>
          </w:tcPr>
          <w:p w14:paraId="0DE9D9B9" w14:textId="77777777" w:rsidR="00096F1B" w:rsidRPr="00DF2CE6" w:rsidRDefault="00096F1B" w:rsidP="004A20A7">
            <w:pPr>
              <w:spacing w:beforeLines="50" w:before="156" w:afterLines="50" w:after="156"/>
              <w:jc w:val="center"/>
              <w:rPr>
                <w:rFonts w:ascii="宋体" w:hAnsi="宋体" w:hint="eastAsia"/>
                <w:szCs w:val="21"/>
              </w:rPr>
            </w:pPr>
            <w:r w:rsidRPr="00DF2CE6">
              <w:rPr>
                <w:rFonts w:ascii="宋体" w:hAnsi="宋体"/>
                <w:szCs w:val="21"/>
              </w:rPr>
              <w:t>最大漂移</w:t>
            </w:r>
          </w:p>
        </w:tc>
      </w:tr>
      <w:tr w:rsidR="00096F1B" w:rsidRPr="00B45785" w14:paraId="7DE7EE5A" w14:textId="77777777" w:rsidTr="00096F1B">
        <w:tc>
          <w:tcPr>
            <w:tcW w:w="426" w:type="dxa"/>
            <w:vAlign w:val="center"/>
          </w:tcPr>
          <w:p w14:paraId="74AE25B7" w14:textId="77777777" w:rsidR="00096F1B" w:rsidRPr="00B45785" w:rsidRDefault="00096F1B" w:rsidP="004A20A7">
            <w:pPr>
              <w:spacing w:beforeLines="50" w:before="156" w:afterLines="50" w:after="156"/>
              <w:jc w:val="center"/>
              <w:rPr>
                <w:rFonts w:eastAsia="黑体"/>
                <w:szCs w:val="21"/>
              </w:rPr>
            </w:pPr>
            <w:r w:rsidRPr="00B45785">
              <w:rPr>
                <w:rFonts w:eastAsia="黑体"/>
                <w:szCs w:val="21"/>
              </w:rPr>
              <w:t>1</w:t>
            </w:r>
          </w:p>
        </w:tc>
        <w:tc>
          <w:tcPr>
            <w:tcW w:w="1417" w:type="dxa"/>
            <w:vAlign w:val="center"/>
          </w:tcPr>
          <w:p w14:paraId="57E9C315" w14:textId="77777777" w:rsidR="00096F1B" w:rsidRPr="00B45785" w:rsidRDefault="00096F1B" w:rsidP="004A20A7">
            <w:pPr>
              <w:spacing w:beforeLines="50" w:before="156" w:afterLines="50" w:after="156"/>
              <w:jc w:val="center"/>
              <w:rPr>
                <w:rFonts w:eastAsia="黑体"/>
                <w:szCs w:val="21"/>
              </w:rPr>
            </w:pPr>
            <w:r w:rsidRPr="00B45785">
              <w:rPr>
                <w:color w:val="000000"/>
                <w:szCs w:val="21"/>
              </w:rPr>
              <w:t>ABB</w:t>
            </w:r>
          </w:p>
        </w:tc>
        <w:tc>
          <w:tcPr>
            <w:tcW w:w="2126" w:type="dxa"/>
            <w:vAlign w:val="center"/>
          </w:tcPr>
          <w:p w14:paraId="3DEDE228" w14:textId="77777777" w:rsidR="00096F1B" w:rsidRPr="00B45785" w:rsidRDefault="00096F1B" w:rsidP="004A20A7">
            <w:pPr>
              <w:autoSpaceDE w:val="0"/>
              <w:autoSpaceDN w:val="0"/>
              <w:adjustRightInd w:val="0"/>
              <w:jc w:val="center"/>
              <w:rPr>
                <w:color w:val="000000"/>
                <w:szCs w:val="21"/>
              </w:rPr>
            </w:pPr>
            <w:r w:rsidRPr="00B45785">
              <w:rPr>
                <w:color w:val="000000"/>
                <w:szCs w:val="21"/>
              </w:rPr>
              <w:t>GLA351</w:t>
            </w:r>
          </w:p>
          <w:p w14:paraId="6A09F717" w14:textId="77777777" w:rsidR="00096F1B" w:rsidRPr="00B45785" w:rsidRDefault="00096F1B" w:rsidP="004A20A7">
            <w:pPr>
              <w:spacing w:beforeLines="50" w:before="156" w:afterLines="50" w:after="156"/>
              <w:jc w:val="center"/>
              <w:rPr>
                <w:rFonts w:eastAsia="黑体"/>
                <w:szCs w:val="21"/>
              </w:rPr>
            </w:pPr>
            <w:r w:rsidRPr="00B45785">
              <w:rPr>
                <w:color w:val="000000"/>
                <w:szCs w:val="21"/>
              </w:rPr>
              <w:t>离轴积分腔输出光谱</w:t>
            </w:r>
          </w:p>
        </w:tc>
        <w:tc>
          <w:tcPr>
            <w:tcW w:w="1138" w:type="dxa"/>
            <w:vAlign w:val="center"/>
          </w:tcPr>
          <w:p w14:paraId="1B59100A" w14:textId="77777777" w:rsidR="00096F1B" w:rsidRDefault="00096F1B" w:rsidP="004A20A7">
            <w:pPr>
              <w:spacing w:beforeLines="50" w:before="156" w:afterLines="50" w:after="156"/>
              <w:jc w:val="center"/>
              <w:rPr>
                <w:rFonts w:eastAsia="黑体"/>
                <w:szCs w:val="21"/>
              </w:rPr>
            </w:pPr>
            <w:r w:rsidRPr="00B45785">
              <w:rPr>
                <w:rFonts w:eastAsia="黑体"/>
                <w:szCs w:val="21"/>
              </w:rPr>
              <w:t>0</w:t>
            </w:r>
            <w:r>
              <w:rPr>
                <w:rFonts w:eastAsia="黑体" w:hint="eastAsia"/>
                <w:szCs w:val="21"/>
              </w:rPr>
              <w:t>—</w:t>
            </w:r>
            <w:r w:rsidRPr="00B45785">
              <w:rPr>
                <w:rFonts w:eastAsia="黑体"/>
                <w:szCs w:val="21"/>
              </w:rPr>
              <w:t xml:space="preserve">40 </w:t>
            </w:r>
          </w:p>
          <w:p w14:paraId="42C90B93" w14:textId="77777777" w:rsidR="00096F1B" w:rsidRPr="00B45785" w:rsidRDefault="00096F1B" w:rsidP="004A20A7">
            <w:pPr>
              <w:spacing w:beforeLines="50" w:before="156" w:afterLines="50" w:after="156"/>
              <w:jc w:val="center"/>
              <w:rPr>
                <w:rFonts w:eastAsia="黑体"/>
                <w:szCs w:val="21"/>
              </w:rPr>
            </w:pPr>
            <w:proofErr w:type="spellStart"/>
            <w:r w:rsidRPr="00B45785">
              <w:rPr>
                <w:rFonts w:eastAsia="黑体"/>
                <w:szCs w:val="21"/>
              </w:rPr>
              <w:t>μmol</w:t>
            </w:r>
            <w:proofErr w:type="spellEnd"/>
            <w:r w:rsidRPr="00B45785">
              <w:rPr>
                <w:rFonts w:eastAsia="黑体"/>
                <w:szCs w:val="21"/>
              </w:rPr>
              <w:t>/mol</w:t>
            </w:r>
          </w:p>
        </w:tc>
        <w:tc>
          <w:tcPr>
            <w:tcW w:w="1559" w:type="dxa"/>
            <w:vAlign w:val="center"/>
          </w:tcPr>
          <w:p w14:paraId="35CDEC3B" w14:textId="77777777" w:rsidR="00096F1B" w:rsidRDefault="00096F1B" w:rsidP="004A20A7">
            <w:pPr>
              <w:spacing w:beforeLines="50" w:before="156" w:afterLines="50" w:after="156"/>
              <w:jc w:val="center"/>
              <w:rPr>
                <w:rFonts w:eastAsia="黑体"/>
                <w:szCs w:val="21"/>
              </w:rPr>
            </w:pPr>
            <w:r>
              <w:rPr>
                <w:rFonts w:eastAsia="黑体" w:hint="eastAsia"/>
                <w:szCs w:val="21"/>
              </w:rPr>
              <w:t>0.2 nmol</w:t>
            </w:r>
          </w:p>
          <w:p w14:paraId="37EC6781" w14:textId="77777777" w:rsidR="00096F1B" w:rsidRPr="00B45785" w:rsidRDefault="00096F1B" w:rsidP="004A20A7">
            <w:pPr>
              <w:spacing w:beforeLines="50" w:before="156" w:afterLines="50" w:after="156"/>
              <w:jc w:val="center"/>
              <w:rPr>
                <w:rFonts w:eastAsia="黑体"/>
                <w:szCs w:val="21"/>
              </w:rPr>
            </w:pPr>
            <w:r>
              <w:rPr>
                <w:rFonts w:eastAsia="黑体" w:hint="eastAsia"/>
                <w:szCs w:val="21"/>
              </w:rPr>
              <w:t>（</w:t>
            </w:r>
            <w:r>
              <w:rPr>
                <w:rFonts w:eastAsia="黑体" w:hint="eastAsia"/>
                <w:szCs w:val="21"/>
              </w:rPr>
              <w:t>1</w:t>
            </w:r>
            <w:r>
              <w:rPr>
                <w:rFonts w:eastAsia="黑体"/>
                <w:szCs w:val="21"/>
              </w:rPr>
              <w:t>σ</w:t>
            </w:r>
            <w:r>
              <w:rPr>
                <w:rFonts w:eastAsia="黑体" w:hint="eastAsia"/>
                <w:szCs w:val="21"/>
              </w:rPr>
              <w:t>，</w:t>
            </w:r>
            <w:r>
              <w:rPr>
                <w:rFonts w:eastAsia="黑体" w:hint="eastAsia"/>
                <w:szCs w:val="21"/>
              </w:rPr>
              <w:t>1 sec</w:t>
            </w:r>
            <w:r>
              <w:rPr>
                <w:rFonts w:eastAsia="黑体" w:hint="eastAsia"/>
                <w:szCs w:val="21"/>
              </w:rPr>
              <w:t>）</w:t>
            </w:r>
          </w:p>
        </w:tc>
        <w:tc>
          <w:tcPr>
            <w:tcW w:w="1780" w:type="dxa"/>
            <w:vAlign w:val="center"/>
          </w:tcPr>
          <w:p w14:paraId="034B9210" w14:textId="77777777" w:rsidR="00096F1B" w:rsidRDefault="00096F1B" w:rsidP="004A20A7">
            <w:pPr>
              <w:spacing w:beforeLines="50" w:before="156" w:afterLines="50" w:after="156"/>
              <w:jc w:val="center"/>
              <w:rPr>
                <w:rFonts w:eastAsia="黑体"/>
                <w:szCs w:val="21"/>
              </w:rPr>
            </w:pPr>
            <w:r>
              <w:rPr>
                <w:rFonts w:eastAsia="黑体" w:hint="eastAsia"/>
                <w:szCs w:val="21"/>
              </w:rPr>
              <w:t>＜</w:t>
            </w:r>
            <w:r>
              <w:rPr>
                <w:rFonts w:eastAsia="黑体" w:hint="eastAsia"/>
                <w:szCs w:val="21"/>
              </w:rPr>
              <w:t xml:space="preserve"> 2 ppb</w:t>
            </w:r>
          </w:p>
          <w:p w14:paraId="052F2D42" w14:textId="77777777" w:rsidR="00096F1B" w:rsidRPr="00B45785" w:rsidRDefault="00096F1B" w:rsidP="004A20A7">
            <w:pPr>
              <w:spacing w:beforeLines="50" w:before="156" w:afterLines="50" w:after="156"/>
              <w:jc w:val="center"/>
              <w:rPr>
                <w:rFonts w:eastAsia="黑体"/>
                <w:szCs w:val="21"/>
              </w:rPr>
            </w:pPr>
            <w:r>
              <w:rPr>
                <w:rFonts w:eastAsia="黑体" w:hint="eastAsia"/>
                <w:szCs w:val="21"/>
              </w:rPr>
              <w:t>（</w:t>
            </w:r>
            <w:r>
              <w:rPr>
                <w:rFonts w:eastAsia="黑体" w:hint="eastAsia"/>
                <w:szCs w:val="21"/>
              </w:rPr>
              <w:t>15 min</w:t>
            </w:r>
            <w:r>
              <w:rPr>
                <w:rFonts w:eastAsia="黑体" w:hint="eastAsia"/>
                <w:szCs w:val="21"/>
              </w:rPr>
              <w:t>，</w:t>
            </w:r>
            <w:r>
              <w:rPr>
                <w:rFonts w:eastAsia="黑体" w:hint="eastAsia"/>
                <w:szCs w:val="21"/>
              </w:rPr>
              <w:t>24 h</w:t>
            </w:r>
            <w:r>
              <w:rPr>
                <w:rFonts w:eastAsia="黑体" w:hint="eastAsia"/>
                <w:szCs w:val="21"/>
              </w:rPr>
              <w:t>）</w:t>
            </w:r>
          </w:p>
        </w:tc>
      </w:tr>
      <w:tr w:rsidR="00096F1B" w:rsidRPr="00B45785" w14:paraId="6CFBDAA8" w14:textId="77777777" w:rsidTr="00096F1B">
        <w:tc>
          <w:tcPr>
            <w:tcW w:w="426" w:type="dxa"/>
            <w:vAlign w:val="center"/>
          </w:tcPr>
          <w:p w14:paraId="45AFFE6D" w14:textId="77777777" w:rsidR="00096F1B" w:rsidRPr="00B45785" w:rsidRDefault="00096F1B" w:rsidP="004A20A7">
            <w:pPr>
              <w:spacing w:beforeLines="50" w:before="156" w:afterLines="50" w:after="156"/>
              <w:jc w:val="center"/>
              <w:rPr>
                <w:rFonts w:eastAsia="黑体"/>
                <w:szCs w:val="21"/>
              </w:rPr>
            </w:pPr>
            <w:r w:rsidRPr="00B45785">
              <w:rPr>
                <w:rFonts w:eastAsia="黑体"/>
                <w:szCs w:val="21"/>
              </w:rPr>
              <w:t>2</w:t>
            </w:r>
          </w:p>
        </w:tc>
        <w:tc>
          <w:tcPr>
            <w:tcW w:w="1417" w:type="dxa"/>
            <w:vAlign w:val="center"/>
          </w:tcPr>
          <w:p w14:paraId="0BC08360" w14:textId="77777777" w:rsidR="00096F1B" w:rsidRPr="00B45785" w:rsidRDefault="00096F1B" w:rsidP="004A20A7">
            <w:pPr>
              <w:spacing w:beforeLines="50" w:before="156" w:afterLines="50" w:after="156"/>
              <w:jc w:val="center"/>
              <w:rPr>
                <w:rFonts w:eastAsia="黑体"/>
                <w:szCs w:val="21"/>
              </w:rPr>
            </w:pPr>
            <w:r w:rsidRPr="00B45785">
              <w:rPr>
                <w:color w:val="000000"/>
                <w:szCs w:val="21"/>
              </w:rPr>
              <w:t>浙江灵析光电技术有限</w:t>
            </w:r>
            <w:r w:rsidRPr="00B45785">
              <w:rPr>
                <w:color w:val="000000"/>
                <w:szCs w:val="21"/>
              </w:rPr>
              <w:lastRenderedPageBreak/>
              <w:t>公司</w:t>
            </w:r>
          </w:p>
        </w:tc>
        <w:tc>
          <w:tcPr>
            <w:tcW w:w="2126" w:type="dxa"/>
            <w:vAlign w:val="center"/>
          </w:tcPr>
          <w:p w14:paraId="737CC34D" w14:textId="77777777" w:rsidR="00096F1B" w:rsidRPr="00B45785" w:rsidRDefault="00096F1B" w:rsidP="004A20A7">
            <w:pPr>
              <w:autoSpaceDE w:val="0"/>
              <w:autoSpaceDN w:val="0"/>
              <w:adjustRightInd w:val="0"/>
              <w:jc w:val="center"/>
              <w:rPr>
                <w:color w:val="000000"/>
                <w:szCs w:val="21"/>
              </w:rPr>
            </w:pPr>
            <w:r w:rsidRPr="00B45785">
              <w:rPr>
                <w:color w:val="000000"/>
                <w:szCs w:val="21"/>
              </w:rPr>
              <w:lastRenderedPageBreak/>
              <w:t>HGA-431</w:t>
            </w:r>
          </w:p>
          <w:p w14:paraId="145D617A" w14:textId="77777777" w:rsidR="00096F1B" w:rsidRPr="00B45785" w:rsidRDefault="00096F1B" w:rsidP="004A20A7">
            <w:pPr>
              <w:spacing w:beforeLines="50" w:before="156" w:afterLines="50" w:after="156"/>
              <w:jc w:val="center"/>
              <w:rPr>
                <w:rFonts w:eastAsia="黑体"/>
                <w:szCs w:val="21"/>
              </w:rPr>
            </w:pPr>
            <w:r w:rsidRPr="00B45785">
              <w:rPr>
                <w:color w:val="000000"/>
                <w:szCs w:val="21"/>
              </w:rPr>
              <w:lastRenderedPageBreak/>
              <w:t>光腔衰荡光谱</w:t>
            </w:r>
          </w:p>
        </w:tc>
        <w:tc>
          <w:tcPr>
            <w:tcW w:w="1138" w:type="dxa"/>
            <w:vAlign w:val="center"/>
          </w:tcPr>
          <w:p w14:paraId="5D714C93" w14:textId="77777777" w:rsidR="00096F1B" w:rsidRPr="00B45785" w:rsidRDefault="00096F1B" w:rsidP="004A20A7">
            <w:pPr>
              <w:spacing w:beforeLines="50" w:before="156" w:afterLines="50" w:after="156"/>
              <w:jc w:val="center"/>
              <w:rPr>
                <w:rFonts w:eastAsia="黑体"/>
                <w:szCs w:val="21"/>
              </w:rPr>
            </w:pPr>
            <w:r>
              <w:rPr>
                <w:rFonts w:eastAsia="黑体" w:hint="eastAsia"/>
                <w:szCs w:val="21"/>
              </w:rPr>
              <w:lastRenderedPageBreak/>
              <w:t>0</w:t>
            </w:r>
            <w:r>
              <w:rPr>
                <w:rFonts w:eastAsia="黑体" w:hint="eastAsia"/>
                <w:szCs w:val="21"/>
              </w:rPr>
              <w:t>—</w:t>
            </w:r>
            <w:r>
              <w:rPr>
                <w:rFonts w:eastAsia="黑体" w:hint="eastAsia"/>
                <w:szCs w:val="21"/>
              </w:rPr>
              <w:t xml:space="preserve">1500 </w:t>
            </w:r>
            <w:r>
              <w:rPr>
                <w:rFonts w:eastAsia="黑体" w:hint="eastAsia"/>
                <w:szCs w:val="21"/>
              </w:rPr>
              <w:lastRenderedPageBreak/>
              <w:t>nmol</w:t>
            </w:r>
          </w:p>
        </w:tc>
        <w:tc>
          <w:tcPr>
            <w:tcW w:w="1559" w:type="dxa"/>
            <w:vAlign w:val="center"/>
          </w:tcPr>
          <w:p w14:paraId="5E9399A3" w14:textId="77777777" w:rsidR="00096F1B" w:rsidRPr="00B45785" w:rsidRDefault="00096F1B" w:rsidP="004A20A7">
            <w:pPr>
              <w:spacing w:beforeLines="50" w:before="156" w:afterLines="50" w:after="156"/>
              <w:jc w:val="center"/>
              <w:rPr>
                <w:rFonts w:eastAsia="黑体"/>
                <w:szCs w:val="21"/>
              </w:rPr>
            </w:pPr>
            <w:bookmarkStart w:id="5" w:name="OLE_LINK16"/>
            <w:r>
              <w:rPr>
                <w:rFonts w:eastAsia="黑体" w:hint="eastAsia"/>
                <w:szCs w:val="21"/>
              </w:rPr>
              <w:lastRenderedPageBreak/>
              <w:t>0.04 nmol</w:t>
            </w:r>
            <w:r>
              <w:rPr>
                <w:rFonts w:eastAsia="黑体" w:hint="eastAsia"/>
                <w:szCs w:val="21"/>
              </w:rPr>
              <w:t>（</w:t>
            </w:r>
            <w:r>
              <w:rPr>
                <w:rFonts w:eastAsia="黑体" w:hint="eastAsia"/>
                <w:szCs w:val="21"/>
              </w:rPr>
              <w:t>1</w:t>
            </w:r>
            <w:r>
              <w:rPr>
                <w:rFonts w:eastAsia="黑体"/>
                <w:szCs w:val="21"/>
              </w:rPr>
              <w:t>σ</w:t>
            </w:r>
            <w:r>
              <w:rPr>
                <w:rFonts w:eastAsia="黑体" w:hint="eastAsia"/>
                <w:szCs w:val="21"/>
              </w:rPr>
              <w:t>，</w:t>
            </w:r>
            <w:r>
              <w:rPr>
                <w:rFonts w:eastAsia="黑体" w:hint="eastAsia"/>
                <w:szCs w:val="21"/>
              </w:rPr>
              <w:lastRenderedPageBreak/>
              <w:t>5 min</w:t>
            </w:r>
            <w:r>
              <w:rPr>
                <w:rFonts w:eastAsia="黑体" w:hint="eastAsia"/>
                <w:szCs w:val="21"/>
              </w:rPr>
              <w:t>）</w:t>
            </w:r>
            <w:bookmarkEnd w:id="5"/>
          </w:p>
        </w:tc>
        <w:tc>
          <w:tcPr>
            <w:tcW w:w="1780" w:type="dxa"/>
            <w:vAlign w:val="center"/>
          </w:tcPr>
          <w:p w14:paraId="5F79F42E" w14:textId="77777777" w:rsidR="00096F1B" w:rsidRDefault="00096F1B" w:rsidP="004A20A7">
            <w:pPr>
              <w:spacing w:beforeLines="50" w:before="156" w:afterLines="50" w:after="156"/>
              <w:jc w:val="center"/>
              <w:rPr>
                <w:rFonts w:eastAsia="黑体"/>
                <w:szCs w:val="21"/>
              </w:rPr>
            </w:pPr>
            <w:bookmarkStart w:id="6" w:name="OLE_LINK22"/>
            <w:r>
              <w:rPr>
                <w:rFonts w:eastAsia="黑体" w:hint="eastAsia"/>
                <w:szCs w:val="21"/>
              </w:rPr>
              <w:lastRenderedPageBreak/>
              <w:t>＜</w:t>
            </w:r>
            <w:r>
              <w:rPr>
                <w:rFonts w:eastAsia="黑体" w:hint="eastAsia"/>
                <w:szCs w:val="21"/>
              </w:rPr>
              <w:t xml:space="preserve"> 2 ppb</w:t>
            </w:r>
          </w:p>
          <w:bookmarkEnd w:id="6"/>
          <w:p w14:paraId="64996D1D" w14:textId="77777777" w:rsidR="00096F1B" w:rsidRPr="00B45785" w:rsidRDefault="00096F1B" w:rsidP="004A20A7">
            <w:pPr>
              <w:spacing w:beforeLines="50" w:before="156" w:afterLines="50" w:after="156"/>
              <w:jc w:val="center"/>
              <w:rPr>
                <w:rFonts w:eastAsia="黑体"/>
                <w:szCs w:val="21"/>
              </w:rPr>
            </w:pPr>
            <w:r>
              <w:rPr>
                <w:rFonts w:eastAsia="黑体" w:hint="eastAsia"/>
                <w:szCs w:val="21"/>
              </w:rPr>
              <w:lastRenderedPageBreak/>
              <w:t>（</w:t>
            </w:r>
            <w:r>
              <w:rPr>
                <w:rFonts w:eastAsia="黑体" w:hint="eastAsia"/>
                <w:szCs w:val="21"/>
              </w:rPr>
              <w:t>1 h</w:t>
            </w:r>
            <w:r>
              <w:rPr>
                <w:rFonts w:eastAsia="黑体" w:hint="eastAsia"/>
                <w:szCs w:val="21"/>
              </w:rPr>
              <w:t>，</w:t>
            </w:r>
            <w:r>
              <w:rPr>
                <w:rFonts w:eastAsia="黑体" w:hint="eastAsia"/>
                <w:szCs w:val="21"/>
              </w:rPr>
              <w:t>24 h</w:t>
            </w:r>
            <w:r>
              <w:rPr>
                <w:rFonts w:eastAsia="黑体" w:hint="eastAsia"/>
                <w:szCs w:val="21"/>
              </w:rPr>
              <w:t>）</w:t>
            </w:r>
          </w:p>
        </w:tc>
      </w:tr>
      <w:tr w:rsidR="00096F1B" w:rsidRPr="00B45785" w14:paraId="3AD8C4C0" w14:textId="77777777" w:rsidTr="00096F1B">
        <w:tc>
          <w:tcPr>
            <w:tcW w:w="426" w:type="dxa"/>
            <w:vAlign w:val="center"/>
          </w:tcPr>
          <w:p w14:paraId="1500592B" w14:textId="77777777" w:rsidR="00096F1B" w:rsidRPr="00B45785" w:rsidRDefault="00096F1B" w:rsidP="004A20A7">
            <w:pPr>
              <w:spacing w:beforeLines="50" w:before="156" w:afterLines="50" w:after="156"/>
              <w:jc w:val="center"/>
              <w:rPr>
                <w:rFonts w:eastAsia="黑体"/>
                <w:szCs w:val="21"/>
              </w:rPr>
            </w:pPr>
            <w:r w:rsidRPr="00B45785">
              <w:rPr>
                <w:rFonts w:eastAsia="黑体"/>
                <w:szCs w:val="21"/>
              </w:rPr>
              <w:lastRenderedPageBreak/>
              <w:t>3</w:t>
            </w:r>
          </w:p>
        </w:tc>
        <w:tc>
          <w:tcPr>
            <w:tcW w:w="1417" w:type="dxa"/>
            <w:vAlign w:val="center"/>
          </w:tcPr>
          <w:p w14:paraId="49697D18" w14:textId="77777777" w:rsidR="00096F1B" w:rsidRPr="00B45785" w:rsidRDefault="00096F1B" w:rsidP="004A20A7">
            <w:pPr>
              <w:spacing w:beforeLines="50" w:before="156" w:afterLines="50" w:after="156"/>
              <w:jc w:val="center"/>
              <w:rPr>
                <w:rFonts w:eastAsia="黑体"/>
                <w:szCs w:val="21"/>
              </w:rPr>
            </w:pPr>
            <w:r w:rsidRPr="00B45785">
              <w:rPr>
                <w:color w:val="000000"/>
                <w:szCs w:val="21"/>
              </w:rPr>
              <w:t>北京唯思德科技有限公司</w:t>
            </w:r>
          </w:p>
        </w:tc>
        <w:tc>
          <w:tcPr>
            <w:tcW w:w="2126" w:type="dxa"/>
            <w:vAlign w:val="center"/>
          </w:tcPr>
          <w:p w14:paraId="6EF0DD94" w14:textId="77777777" w:rsidR="00096F1B" w:rsidRPr="00B45785" w:rsidRDefault="00096F1B" w:rsidP="004A20A7">
            <w:pPr>
              <w:autoSpaceDE w:val="0"/>
              <w:autoSpaceDN w:val="0"/>
              <w:adjustRightInd w:val="0"/>
              <w:jc w:val="center"/>
              <w:rPr>
                <w:color w:val="000000"/>
                <w:szCs w:val="21"/>
              </w:rPr>
            </w:pPr>
            <w:r w:rsidRPr="00B45785">
              <w:rPr>
                <w:color w:val="000000"/>
                <w:szCs w:val="21"/>
              </w:rPr>
              <w:t>GGA-312</w:t>
            </w:r>
          </w:p>
          <w:p w14:paraId="29716B22" w14:textId="77777777" w:rsidR="00096F1B" w:rsidRPr="00B45785" w:rsidRDefault="00096F1B" w:rsidP="004A20A7">
            <w:pPr>
              <w:spacing w:beforeLines="50" w:before="156" w:afterLines="50" w:after="156"/>
              <w:jc w:val="center"/>
              <w:rPr>
                <w:rFonts w:eastAsia="黑体"/>
                <w:szCs w:val="21"/>
              </w:rPr>
            </w:pPr>
            <w:r w:rsidRPr="00B45785">
              <w:rPr>
                <w:color w:val="000000"/>
                <w:szCs w:val="21"/>
              </w:rPr>
              <w:t>离轴积分腔输出光谱</w:t>
            </w:r>
          </w:p>
        </w:tc>
        <w:tc>
          <w:tcPr>
            <w:tcW w:w="1138" w:type="dxa"/>
            <w:vAlign w:val="center"/>
          </w:tcPr>
          <w:p w14:paraId="7F27AE45" w14:textId="77777777" w:rsidR="00096F1B" w:rsidRPr="00B45785" w:rsidRDefault="00096F1B" w:rsidP="004A20A7">
            <w:pPr>
              <w:spacing w:beforeLines="50" w:before="156" w:afterLines="50" w:after="156"/>
              <w:jc w:val="center"/>
              <w:rPr>
                <w:rFonts w:eastAsia="黑体"/>
                <w:szCs w:val="21"/>
              </w:rPr>
            </w:pPr>
            <w:r>
              <w:rPr>
                <w:rFonts w:eastAsia="黑体" w:hint="eastAsia"/>
                <w:szCs w:val="21"/>
              </w:rPr>
              <w:t>2nmol/mol</w:t>
            </w:r>
            <w:r>
              <w:rPr>
                <w:rFonts w:eastAsia="黑体" w:hint="eastAsia"/>
                <w:szCs w:val="21"/>
              </w:rPr>
              <w:t>—</w:t>
            </w:r>
            <w:r>
              <w:rPr>
                <w:rFonts w:eastAsia="黑体" w:hint="eastAsia"/>
                <w:szCs w:val="21"/>
              </w:rPr>
              <w:t xml:space="preserve">500 </w:t>
            </w:r>
            <w:proofErr w:type="spellStart"/>
            <w:r w:rsidRPr="00B45785">
              <w:rPr>
                <w:rFonts w:eastAsia="黑体"/>
                <w:szCs w:val="21"/>
              </w:rPr>
              <w:t>μmol</w:t>
            </w:r>
            <w:proofErr w:type="spellEnd"/>
            <w:r w:rsidRPr="00B45785">
              <w:rPr>
                <w:rFonts w:eastAsia="黑体"/>
                <w:szCs w:val="21"/>
              </w:rPr>
              <w:t>/mol</w:t>
            </w:r>
          </w:p>
        </w:tc>
        <w:tc>
          <w:tcPr>
            <w:tcW w:w="1559" w:type="dxa"/>
            <w:vAlign w:val="center"/>
          </w:tcPr>
          <w:p w14:paraId="305592BD" w14:textId="77777777" w:rsidR="00096F1B" w:rsidRPr="00FD36DB" w:rsidRDefault="00096F1B" w:rsidP="004A20A7">
            <w:pPr>
              <w:spacing w:beforeLines="50" w:before="156" w:afterLines="50" w:after="156"/>
              <w:jc w:val="center"/>
              <w:rPr>
                <w:rFonts w:eastAsia="黑体"/>
                <w:szCs w:val="21"/>
              </w:rPr>
            </w:pPr>
            <w:r>
              <w:rPr>
                <w:rFonts w:eastAsia="黑体" w:hint="eastAsia"/>
                <w:szCs w:val="21"/>
              </w:rPr>
              <w:t>0.3 nmol</w:t>
            </w:r>
            <w:r>
              <w:rPr>
                <w:rFonts w:eastAsia="黑体" w:hint="eastAsia"/>
                <w:szCs w:val="21"/>
              </w:rPr>
              <w:t>（</w:t>
            </w:r>
            <w:r>
              <w:rPr>
                <w:rFonts w:eastAsia="黑体" w:hint="eastAsia"/>
                <w:szCs w:val="21"/>
              </w:rPr>
              <w:t>1</w:t>
            </w:r>
            <w:r>
              <w:rPr>
                <w:rFonts w:eastAsia="黑体"/>
                <w:szCs w:val="21"/>
              </w:rPr>
              <w:t>σ</w:t>
            </w:r>
            <w:r>
              <w:rPr>
                <w:rFonts w:eastAsia="黑体" w:hint="eastAsia"/>
                <w:szCs w:val="21"/>
              </w:rPr>
              <w:t>，</w:t>
            </w:r>
            <w:r>
              <w:rPr>
                <w:rFonts w:eastAsia="黑体" w:hint="eastAsia"/>
                <w:szCs w:val="21"/>
              </w:rPr>
              <w:t>5 min</w:t>
            </w:r>
            <w:r>
              <w:rPr>
                <w:rFonts w:eastAsia="黑体" w:hint="eastAsia"/>
                <w:szCs w:val="21"/>
              </w:rPr>
              <w:t>）</w:t>
            </w:r>
          </w:p>
        </w:tc>
        <w:tc>
          <w:tcPr>
            <w:tcW w:w="1780" w:type="dxa"/>
            <w:vAlign w:val="center"/>
          </w:tcPr>
          <w:p w14:paraId="5DEB384C" w14:textId="77777777" w:rsidR="00096F1B" w:rsidRDefault="00096F1B" w:rsidP="004A20A7">
            <w:pPr>
              <w:spacing w:beforeLines="50" w:before="156" w:afterLines="50" w:after="156"/>
              <w:jc w:val="center"/>
              <w:rPr>
                <w:rFonts w:eastAsia="黑体"/>
                <w:szCs w:val="21"/>
              </w:rPr>
            </w:pPr>
            <w:r>
              <w:rPr>
                <w:rFonts w:eastAsia="黑体" w:hint="eastAsia"/>
                <w:szCs w:val="21"/>
              </w:rPr>
              <w:t>＜</w:t>
            </w:r>
            <w:r>
              <w:rPr>
                <w:rFonts w:eastAsia="黑体" w:hint="eastAsia"/>
                <w:szCs w:val="21"/>
              </w:rPr>
              <w:t xml:space="preserve"> 2 ppb</w:t>
            </w:r>
          </w:p>
          <w:p w14:paraId="23DB9B12" w14:textId="77777777" w:rsidR="00096F1B" w:rsidRPr="00DF2CE6" w:rsidRDefault="00096F1B" w:rsidP="004A20A7">
            <w:pPr>
              <w:spacing w:beforeLines="50" w:before="156" w:afterLines="50" w:after="156"/>
              <w:jc w:val="center"/>
              <w:rPr>
                <w:rFonts w:eastAsia="黑体"/>
                <w:szCs w:val="21"/>
              </w:rPr>
            </w:pPr>
            <w:r>
              <w:rPr>
                <w:rFonts w:eastAsia="黑体" w:hint="eastAsia"/>
                <w:szCs w:val="21"/>
              </w:rPr>
              <w:t>（</w:t>
            </w:r>
            <w:r>
              <w:rPr>
                <w:rFonts w:eastAsia="黑体" w:hint="eastAsia"/>
                <w:szCs w:val="21"/>
              </w:rPr>
              <w:t>1 h</w:t>
            </w:r>
            <w:r>
              <w:rPr>
                <w:rFonts w:eastAsia="黑体" w:hint="eastAsia"/>
                <w:szCs w:val="21"/>
              </w:rPr>
              <w:t>，</w:t>
            </w:r>
            <w:r>
              <w:rPr>
                <w:rFonts w:eastAsia="黑体" w:hint="eastAsia"/>
                <w:szCs w:val="21"/>
              </w:rPr>
              <w:t>24 h</w:t>
            </w:r>
            <w:r>
              <w:rPr>
                <w:rFonts w:eastAsia="黑体" w:hint="eastAsia"/>
                <w:szCs w:val="21"/>
              </w:rPr>
              <w:t>）</w:t>
            </w:r>
          </w:p>
        </w:tc>
      </w:tr>
      <w:tr w:rsidR="00096F1B" w:rsidRPr="00B45785" w14:paraId="78D71859" w14:textId="77777777" w:rsidTr="00096F1B">
        <w:tc>
          <w:tcPr>
            <w:tcW w:w="426" w:type="dxa"/>
            <w:vAlign w:val="center"/>
          </w:tcPr>
          <w:p w14:paraId="499F85F7" w14:textId="6ECE09A9" w:rsidR="00096F1B" w:rsidRPr="00B45785" w:rsidRDefault="00096F1B" w:rsidP="004A20A7">
            <w:pPr>
              <w:spacing w:beforeLines="50" w:before="156" w:afterLines="50" w:after="156"/>
              <w:jc w:val="center"/>
              <w:rPr>
                <w:rFonts w:eastAsia="黑体"/>
                <w:szCs w:val="21"/>
              </w:rPr>
            </w:pPr>
            <w:r>
              <w:rPr>
                <w:rFonts w:eastAsia="黑体" w:hint="eastAsia"/>
                <w:szCs w:val="21"/>
              </w:rPr>
              <w:t>4</w:t>
            </w:r>
          </w:p>
        </w:tc>
        <w:tc>
          <w:tcPr>
            <w:tcW w:w="1417" w:type="dxa"/>
            <w:vAlign w:val="center"/>
          </w:tcPr>
          <w:p w14:paraId="07E338D7" w14:textId="0BCA51A0" w:rsidR="00096F1B" w:rsidRPr="00B45785" w:rsidRDefault="00096F1B" w:rsidP="004A20A7">
            <w:pPr>
              <w:spacing w:beforeLines="50" w:before="156" w:afterLines="50" w:after="156"/>
              <w:jc w:val="center"/>
              <w:rPr>
                <w:color w:val="000000"/>
                <w:szCs w:val="21"/>
              </w:rPr>
            </w:pPr>
            <w:r>
              <w:rPr>
                <w:color w:val="000000"/>
                <w:szCs w:val="21"/>
              </w:rPr>
              <w:t>Picaro</w:t>
            </w:r>
          </w:p>
        </w:tc>
        <w:tc>
          <w:tcPr>
            <w:tcW w:w="2126" w:type="dxa"/>
            <w:vAlign w:val="center"/>
          </w:tcPr>
          <w:p w14:paraId="793B0089" w14:textId="77777777" w:rsidR="00096F1B" w:rsidRDefault="00096F1B" w:rsidP="004A20A7">
            <w:pPr>
              <w:autoSpaceDE w:val="0"/>
              <w:autoSpaceDN w:val="0"/>
              <w:adjustRightInd w:val="0"/>
              <w:jc w:val="center"/>
              <w:rPr>
                <w:color w:val="000000"/>
                <w:szCs w:val="21"/>
              </w:rPr>
            </w:pPr>
            <w:r>
              <w:rPr>
                <w:rFonts w:hint="eastAsia"/>
                <w:color w:val="000000"/>
                <w:szCs w:val="21"/>
              </w:rPr>
              <w:t>G5310</w:t>
            </w:r>
          </w:p>
          <w:p w14:paraId="330836FF" w14:textId="576851B1" w:rsidR="00096F1B" w:rsidRPr="00B45785" w:rsidRDefault="00096F1B" w:rsidP="004A20A7">
            <w:pPr>
              <w:autoSpaceDE w:val="0"/>
              <w:autoSpaceDN w:val="0"/>
              <w:adjustRightInd w:val="0"/>
              <w:jc w:val="center"/>
              <w:rPr>
                <w:rFonts w:hint="eastAsia"/>
                <w:color w:val="000000"/>
                <w:szCs w:val="21"/>
              </w:rPr>
            </w:pPr>
            <w:r>
              <w:rPr>
                <w:rFonts w:hint="eastAsia"/>
                <w:color w:val="000000"/>
                <w:szCs w:val="21"/>
              </w:rPr>
              <w:t>光腔衰荡光谱</w:t>
            </w:r>
          </w:p>
        </w:tc>
        <w:tc>
          <w:tcPr>
            <w:tcW w:w="1138" w:type="dxa"/>
            <w:vAlign w:val="center"/>
          </w:tcPr>
          <w:p w14:paraId="5D329287" w14:textId="64DBC9AB" w:rsidR="00096F1B" w:rsidRDefault="00096F1B" w:rsidP="004A20A7">
            <w:pPr>
              <w:spacing w:beforeLines="50" w:before="156" w:afterLines="50" w:after="156"/>
              <w:jc w:val="center"/>
              <w:rPr>
                <w:rFonts w:eastAsia="黑体" w:hint="eastAsia"/>
                <w:szCs w:val="21"/>
              </w:rPr>
            </w:pPr>
            <w:r>
              <w:rPr>
                <w:rFonts w:eastAsia="黑体" w:hint="eastAsia"/>
                <w:szCs w:val="21"/>
              </w:rPr>
              <w:t>0</w:t>
            </w:r>
            <w:r>
              <w:rPr>
                <w:rFonts w:eastAsia="黑体" w:hint="eastAsia"/>
                <w:szCs w:val="21"/>
              </w:rPr>
              <w:t>—</w:t>
            </w:r>
            <w:r>
              <w:rPr>
                <w:rFonts w:eastAsia="黑体" w:hint="eastAsia"/>
                <w:szCs w:val="21"/>
              </w:rPr>
              <w:t>1500 nmol</w:t>
            </w:r>
          </w:p>
        </w:tc>
        <w:tc>
          <w:tcPr>
            <w:tcW w:w="1559" w:type="dxa"/>
            <w:vAlign w:val="center"/>
          </w:tcPr>
          <w:p w14:paraId="782C203A" w14:textId="663ECF6E" w:rsidR="00096F1B" w:rsidRDefault="00096F1B" w:rsidP="004A20A7">
            <w:pPr>
              <w:spacing w:beforeLines="50" w:before="156" w:afterLines="50" w:after="156"/>
              <w:jc w:val="center"/>
              <w:rPr>
                <w:rFonts w:eastAsia="黑体" w:hint="eastAsia"/>
                <w:szCs w:val="21"/>
              </w:rPr>
            </w:pPr>
            <w:r>
              <w:rPr>
                <w:rFonts w:eastAsia="黑体" w:hint="eastAsia"/>
                <w:szCs w:val="21"/>
              </w:rPr>
              <w:t>0.04 nmol</w:t>
            </w:r>
            <w:r>
              <w:rPr>
                <w:rFonts w:eastAsia="黑体" w:hint="eastAsia"/>
                <w:szCs w:val="21"/>
              </w:rPr>
              <w:t>（</w:t>
            </w:r>
            <w:r>
              <w:rPr>
                <w:rFonts w:eastAsia="黑体" w:hint="eastAsia"/>
                <w:szCs w:val="21"/>
              </w:rPr>
              <w:t>1</w:t>
            </w:r>
            <w:r>
              <w:rPr>
                <w:rFonts w:eastAsia="黑体"/>
                <w:szCs w:val="21"/>
              </w:rPr>
              <w:t>σ</w:t>
            </w:r>
            <w:r>
              <w:rPr>
                <w:rFonts w:eastAsia="黑体" w:hint="eastAsia"/>
                <w:szCs w:val="21"/>
              </w:rPr>
              <w:t>，</w:t>
            </w:r>
            <w:r>
              <w:rPr>
                <w:rFonts w:eastAsia="黑体" w:hint="eastAsia"/>
                <w:szCs w:val="21"/>
              </w:rPr>
              <w:t>5 min</w:t>
            </w:r>
            <w:r>
              <w:rPr>
                <w:rFonts w:eastAsia="黑体" w:hint="eastAsia"/>
                <w:szCs w:val="21"/>
              </w:rPr>
              <w:t>）</w:t>
            </w:r>
          </w:p>
        </w:tc>
        <w:tc>
          <w:tcPr>
            <w:tcW w:w="1780" w:type="dxa"/>
            <w:vAlign w:val="center"/>
          </w:tcPr>
          <w:p w14:paraId="62B69C74" w14:textId="77777777" w:rsidR="00096F1B" w:rsidRDefault="00096F1B" w:rsidP="00096F1B">
            <w:pPr>
              <w:spacing w:beforeLines="50" w:before="156" w:afterLines="50" w:after="156"/>
              <w:jc w:val="center"/>
              <w:rPr>
                <w:rFonts w:eastAsia="黑体"/>
                <w:szCs w:val="21"/>
              </w:rPr>
            </w:pPr>
            <w:r>
              <w:rPr>
                <w:rFonts w:eastAsia="黑体" w:hint="eastAsia"/>
                <w:szCs w:val="21"/>
              </w:rPr>
              <w:t>＜</w:t>
            </w:r>
            <w:r>
              <w:rPr>
                <w:rFonts w:eastAsia="黑体" w:hint="eastAsia"/>
                <w:szCs w:val="21"/>
              </w:rPr>
              <w:t xml:space="preserve"> </w:t>
            </w:r>
            <w:r>
              <w:rPr>
                <w:rFonts w:eastAsia="黑体" w:hint="eastAsia"/>
                <w:szCs w:val="21"/>
              </w:rPr>
              <w:t>0.1</w:t>
            </w:r>
            <w:r>
              <w:rPr>
                <w:rFonts w:eastAsia="黑体" w:hint="eastAsia"/>
                <w:szCs w:val="21"/>
              </w:rPr>
              <w:t xml:space="preserve"> ppb</w:t>
            </w:r>
          </w:p>
          <w:p w14:paraId="4FDD5372" w14:textId="129CFE29" w:rsidR="00285DA2" w:rsidRDefault="00285DA2" w:rsidP="00096F1B">
            <w:pPr>
              <w:spacing w:beforeLines="50" w:before="156" w:afterLines="50" w:after="156"/>
              <w:jc w:val="center"/>
              <w:rPr>
                <w:rFonts w:eastAsia="黑体" w:hint="eastAsia"/>
                <w:szCs w:val="21"/>
              </w:rPr>
            </w:pPr>
            <w:r>
              <w:rPr>
                <w:rFonts w:eastAsia="黑体" w:hint="eastAsia"/>
                <w:szCs w:val="21"/>
              </w:rPr>
              <w:t>（</w:t>
            </w:r>
            <w:r>
              <w:rPr>
                <w:rFonts w:eastAsia="黑体" w:hint="eastAsia"/>
                <w:szCs w:val="21"/>
              </w:rPr>
              <w:t>1 h</w:t>
            </w:r>
            <w:r>
              <w:rPr>
                <w:rFonts w:eastAsia="黑体" w:hint="eastAsia"/>
                <w:szCs w:val="21"/>
              </w:rPr>
              <w:t>，</w:t>
            </w:r>
            <w:r>
              <w:rPr>
                <w:rFonts w:eastAsia="黑体" w:hint="eastAsia"/>
                <w:szCs w:val="21"/>
              </w:rPr>
              <w:t>24 h</w:t>
            </w:r>
            <w:r>
              <w:rPr>
                <w:rFonts w:eastAsia="黑体" w:hint="eastAsia"/>
                <w:szCs w:val="21"/>
              </w:rPr>
              <w:t>）</w:t>
            </w:r>
          </w:p>
        </w:tc>
      </w:tr>
    </w:tbl>
    <w:p w14:paraId="0F6D5BE2" w14:textId="77777777" w:rsidR="00285DA2" w:rsidRDefault="00285DA2" w:rsidP="00285DA2">
      <w:pPr>
        <w:autoSpaceDE w:val="0"/>
        <w:autoSpaceDN w:val="0"/>
        <w:adjustRightInd w:val="0"/>
        <w:spacing w:line="360" w:lineRule="auto"/>
        <w:ind w:firstLineChars="200" w:firstLine="480"/>
        <w:jc w:val="center"/>
        <w:rPr>
          <w:bCs/>
          <w:color w:val="000000"/>
          <w:sz w:val="24"/>
        </w:rPr>
      </w:pPr>
      <w:bookmarkStart w:id="7" w:name="_Toc10687"/>
    </w:p>
    <w:p w14:paraId="00D6DE00" w14:textId="24C7069C" w:rsidR="00285DA2" w:rsidRPr="00285DA2" w:rsidRDefault="00285DA2" w:rsidP="00285DA2">
      <w:pPr>
        <w:autoSpaceDE w:val="0"/>
        <w:autoSpaceDN w:val="0"/>
        <w:adjustRightInd w:val="0"/>
        <w:spacing w:line="360" w:lineRule="auto"/>
        <w:ind w:firstLineChars="200" w:firstLine="480"/>
        <w:jc w:val="center"/>
        <w:rPr>
          <w:bCs/>
          <w:color w:val="000000"/>
          <w:sz w:val="24"/>
        </w:rPr>
      </w:pPr>
      <w:r w:rsidRPr="00285DA2">
        <w:rPr>
          <w:bCs/>
          <w:color w:val="000000"/>
          <w:sz w:val="24"/>
        </w:rPr>
        <w:t>表</w:t>
      </w:r>
      <w:r>
        <w:rPr>
          <w:rFonts w:hint="eastAsia"/>
          <w:bCs/>
          <w:color w:val="000000"/>
          <w:sz w:val="24"/>
        </w:rPr>
        <w:t>2</w:t>
      </w:r>
      <w:r w:rsidRPr="00285DA2">
        <w:rPr>
          <w:bCs/>
          <w:color w:val="000000"/>
          <w:sz w:val="24"/>
        </w:rPr>
        <w:t xml:space="preserve"> </w:t>
      </w:r>
      <w:r w:rsidRPr="00285DA2">
        <w:rPr>
          <w:bCs/>
          <w:color w:val="000000"/>
          <w:sz w:val="24"/>
        </w:rPr>
        <w:t>计量</w:t>
      </w:r>
      <w:bookmarkEnd w:id="7"/>
      <w:r w:rsidRPr="00285DA2">
        <w:rPr>
          <w:bCs/>
          <w:color w:val="000000"/>
          <w:sz w:val="24"/>
        </w:rPr>
        <w:t>性能要求</w:t>
      </w:r>
    </w:p>
    <w:tbl>
      <w:tblPr>
        <w:tblStyle w:val="af2"/>
        <w:tblW w:w="0" w:type="auto"/>
        <w:jc w:val="center"/>
        <w:tblLook w:val="04A0" w:firstRow="1" w:lastRow="0" w:firstColumn="1" w:lastColumn="0" w:noHBand="0" w:noVBand="1"/>
      </w:tblPr>
      <w:tblGrid>
        <w:gridCol w:w="3684"/>
        <w:gridCol w:w="4115"/>
      </w:tblGrid>
      <w:tr w:rsidR="00285DA2" w:rsidRPr="00285DA2" w14:paraId="0D4F5889" w14:textId="77777777" w:rsidTr="00285DA2">
        <w:trPr>
          <w:trHeight w:val="651"/>
          <w:jc w:val="center"/>
        </w:trPr>
        <w:tc>
          <w:tcPr>
            <w:tcW w:w="3684" w:type="dxa"/>
            <w:vAlign w:val="center"/>
          </w:tcPr>
          <w:p w14:paraId="4E0F5308" w14:textId="77777777" w:rsidR="00285DA2" w:rsidRPr="00285DA2" w:rsidRDefault="00285DA2" w:rsidP="004A20A7">
            <w:pPr>
              <w:spacing w:beforeLines="50" w:before="156" w:afterLines="50" w:after="156"/>
              <w:jc w:val="center"/>
              <w:rPr>
                <w:sz w:val="24"/>
                <w:szCs w:val="24"/>
              </w:rPr>
            </w:pPr>
            <w:r w:rsidRPr="00285DA2">
              <w:rPr>
                <w:rFonts w:hint="eastAsia"/>
                <w:sz w:val="24"/>
                <w:szCs w:val="24"/>
              </w:rPr>
              <w:t>校准项目</w:t>
            </w:r>
          </w:p>
        </w:tc>
        <w:tc>
          <w:tcPr>
            <w:tcW w:w="4115" w:type="dxa"/>
            <w:vAlign w:val="center"/>
          </w:tcPr>
          <w:p w14:paraId="3CF13A1E" w14:textId="77777777" w:rsidR="00285DA2" w:rsidRPr="00285DA2" w:rsidRDefault="00285DA2" w:rsidP="004A20A7">
            <w:pPr>
              <w:spacing w:beforeLines="50" w:before="156" w:afterLines="50" w:after="156"/>
              <w:jc w:val="center"/>
              <w:rPr>
                <w:sz w:val="24"/>
                <w:szCs w:val="24"/>
              </w:rPr>
            </w:pPr>
            <w:r w:rsidRPr="00285DA2">
              <w:rPr>
                <w:rFonts w:hint="eastAsia"/>
                <w:sz w:val="24"/>
                <w:szCs w:val="24"/>
              </w:rPr>
              <w:t>计量性能要求</w:t>
            </w:r>
          </w:p>
        </w:tc>
      </w:tr>
      <w:tr w:rsidR="00285DA2" w:rsidRPr="00285DA2" w14:paraId="15900F56" w14:textId="77777777" w:rsidTr="00285DA2">
        <w:trPr>
          <w:trHeight w:val="1460"/>
          <w:jc w:val="center"/>
        </w:trPr>
        <w:tc>
          <w:tcPr>
            <w:tcW w:w="3684" w:type="dxa"/>
            <w:vAlign w:val="center"/>
          </w:tcPr>
          <w:p w14:paraId="380425C2" w14:textId="77777777" w:rsidR="00285DA2" w:rsidRPr="00285DA2" w:rsidRDefault="00285DA2" w:rsidP="004A20A7">
            <w:pPr>
              <w:spacing w:beforeLines="50" w:before="156" w:afterLines="50" w:after="156"/>
              <w:jc w:val="center"/>
              <w:rPr>
                <w:sz w:val="24"/>
                <w:szCs w:val="24"/>
              </w:rPr>
            </w:pPr>
            <w:r w:rsidRPr="00285DA2">
              <w:rPr>
                <w:rFonts w:hint="eastAsia"/>
                <w:sz w:val="24"/>
                <w:szCs w:val="24"/>
              </w:rPr>
              <w:t>系统线性</w:t>
            </w:r>
          </w:p>
        </w:tc>
        <w:tc>
          <w:tcPr>
            <w:tcW w:w="4115" w:type="dxa"/>
            <w:vAlign w:val="center"/>
          </w:tcPr>
          <w:p w14:paraId="122960D7" w14:textId="77777777" w:rsidR="00285DA2" w:rsidRPr="00285DA2" w:rsidRDefault="00285DA2" w:rsidP="004A20A7">
            <w:pPr>
              <w:spacing w:beforeLines="50" w:before="156"/>
              <w:jc w:val="center"/>
              <w:rPr>
                <w:sz w:val="24"/>
                <w:szCs w:val="24"/>
              </w:rPr>
            </w:pPr>
            <w:r w:rsidRPr="00285DA2">
              <w:rPr>
                <w:rFonts w:hint="eastAsia"/>
                <w:sz w:val="24"/>
                <w:szCs w:val="24"/>
              </w:rPr>
              <w:t>相关系数（</w:t>
            </w:r>
            <m:oMath>
              <m:r>
                <w:rPr>
                  <w:rFonts w:ascii="Cambria Math" w:hAnsi="Cambria Math"/>
                  <w:sz w:val="24"/>
                  <w:szCs w:val="24"/>
                </w:rPr>
                <m:t>r</m:t>
              </m:r>
            </m:oMath>
            <w:r w:rsidRPr="00285DA2">
              <w:rPr>
                <w:rFonts w:hint="eastAsia"/>
                <w:sz w:val="24"/>
                <w:szCs w:val="24"/>
              </w:rPr>
              <w:t>）</w:t>
            </w:r>
            <w:r w:rsidRPr="00285DA2">
              <w:rPr>
                <w:sz w:val="24"/>
                <w:szCs w:val="24"/>
              </w:rPr>
              <w:t>&gt;0.999</w:t>
            </w:r>
          </w:p>
          <w:p w14:paraId="5874D805" w14:textId="77777777" w:rsidR="00285DA2" w:rsidRPr="00285DA2" w:rsidRDefault="00285DA2" w:rsidP="004A20A7">
            <w:pPr>
              <w:spacing w:beforeLines="50" w:before="156" w:afterLines="50" w:after="156"/>
              <w:jc w:val="center"/>
              <w:rPr>
                <w:sz w:val="24"/>
                <w:szCs w:val="24"/>
              </w:rPr>
            </w:pPr>
            <w:r w:rsidRPr="00285DA2">
              <w:rPr>
                <w:rFonts w:hint="eastAsia"/>
                <w:sz w:val="24"/>
                <w:szCs w:val="24"/>
              </w:rPr>
              <w:t>拟合残差不超过</w:t>
            </w:r>
            <w:r w:rsidRPr="00285DA2">
              <w:rPr>
                <w:sz w:val="24"/>
                <w:szCs w:val="24"/>
              </w:rPr>
              <w:t>±0.3 nmol/mol</w:t>
            </w:r>
          </w:p>
        </w:tc>
      </w:tr>
      <w:tr w:rsidR="00285DA2" w:rsidRPr="00285DA2" w14:paraId="57031D98" w14:textId="77777777" w:rsidTr="00285DA2">
        <w:trPr>
          <w:trHeight w:val="651"/>
          <w:jc w:val="center"/>
        </w:trPr>
        <w:tc>
          <w:tcPr>
            <w:tcW w:w="3684" w:type="dxa"/>
            <w:vAlign w:val="center"/>
          </w:tcPr>
          <w:p w14:paraId="52A90FB6" w14:textId="77777777" w:rsidR="00285DA2" w:rsidRPr="00285DA2" w:rsidRDefault="00285DA2" w:rsidP="004A20A7">
            <w:pPr>
              <w:spacing w:beforeLines="50" w:before="156" w:afterLines="50" w:after="156"/>
              <w:jc w:val="center"/>
              <w:rPr>
                <w:sz w:val="24"/>
                <w:szCs w:val="24"/>
              </w:rPr>
            </w:pPr>
            <w:r w:rsidRPr="00285DA2">
              <w:rPr>
                <w:sz w:val="24"/>
                <w:szCs w:val="24"/>
              </w:rPr>
              <w:t>示值误差</w:t>
            </w:r>
          </w:p>
        </w:tc>
        <w:tc>
          <w:tcPr>
            <w:tcW w:w="4115" w:type="dxa"/>
            <w:vAlign w:val="center"/>
          </w:tcPr>
          <w:p w14:paraId="3ACC9F2C" w14:textId="77777777" w:rsidR="00285DA2" w:rsidRPr="00285DA2" w:rsidRDefault="00285DA2" w:rsidP="004A20A7">
            <w:pPr>
              <w:spacing w:beforeLines="50" w:before="156" w:afterLines="50" w:after="156"/>
              <w:jc w:val="center"/>
              <w:rPr>
                <w:sz w:val="24"/>
                <w:szCs w:val="24"/>
              </w:rPr>
            </w:pPr>
            <w:r w:rsidRPr="00285DA2">
              <w:rPr>
                <w:rFonts w:hint="eastAsia"/>
                <w:sz w:val="24"/>
                <w:szCs w:val="24"/>
              </w:rPr>
              <w:t>不超过</w:t>
            </w:r>
            <w:r w:rsidRPr="00285DA2">
              <w:rPr>
                <w:sz w:val="24"/>
                <w:szCs w:val="24"/>
              </w:rPr>
              <w:t>±0.3 nmol/mol</w:t>
            </w:r>
          </w:p>
        </w:tc>
      </w:tr>
      <w:tr w:rsidR="00285DA2" w:rsidRPr="00285DA2" w14:paraId="7A01FCDC" w14:textId="77777777" w:rsidTr="00285DA2">
        <w:trPr>
          <w:trHeight w:val="651"/>
          <w:jc w:val="center"/>
        </w:trPr>
        <w:tc>
          <w:tcPr>
            <w:tcW w:w="3684" w:type="dxa"/>
            <w:vAlign w:val="center"/>
          </w:tcPr>
          <w:p w14:paraId="2D933C6B" w14:textId="77777777" w:rsidR="00285DA2" w:rsidRPr="00285DA2" w:rsidRDefault="00285DA2" w:rsidP="004A20A7">
            <w:pPr>
              <w:spacing w:beforeLines="50" w:before="156" w:afterLines="50" w:after="156"/>
              <w:jc w:val="center"/>
              <w:rPr>
                <w:sz w:val="24"/>
                <w:szCs w:val="24"/>
              </w:rPr>
            </w:pPr>
            <w:r w:rsidRPr="00285DA2">
              <w:rPr>
                <w:sz w:val="24"/>
                <w:szCs w:val="24"/>
              </w:rPr>
              <w:t>重复性</w:t>
            </w:r>
          </w:p>
        </w:tc>
        <w:tc>
          <w:tcPr>
            <w:tcW w:w="4115" w:type="dxa"/>
            <w:vAlign w:val="center"/>
          </w:tcPr>
          <w:p w14:paraId="04819371" w14:textId="77777777" w:rsidR="00285DA2" w:rsidRPr="00285DA2" w:rsidRDefault="00285DA2" w:rsidP="004A20A7">
            <w:pPr>
              <w:spacing w:beforeLines="50" w:before="156" w:afterLines="50" w:after="156"/>
              <w:jc w:val="center"/>
              <w:rPr>
                <w:sz w:val="24"/>
                <w:szCs w:val="24"/>
              </w:rPr>
            </w:pPr>
            <w:r w:rsidRPr="00285DA2">
              <w:rPr>
                <w:sz w:val="24"/>
                <w:szCs w:val="24"/>
              </w:rPr>
              <w:t>≤</w:t>
            </w:r>
            <w:r w:rsidRPr="00285DA2">
              <w:rPr>
                <w:rFonts w:hint="eastAsia"/>
                <w:sz w:val="24"/>
                <w:szCs w:val="24"/>
              </w:rPr>
              <w:t>0.1 %</w:t>
            </w:r>
          </w:p>
        </w:tc>
      </w:tr>
      <w:tr w:rsidR="00285DA2" w:rsidRPr="00285DA2" w14:paraId="508FD0D7" w14:textId="77777777" w:rsidTr="00285DA2">
        <w:trPr>
          <w:trHeight w:val="651"/>
          <w:jc w:val="center"/>
        </w:trPr>
        <w:tc>
          <w:tcPr>
            <w:tcW w:w="3684" w:type="dxa"/>
            <w:vAlign w:val="center"/>
          </w:tcPr>
          <w:p w14:paraId="394E8792" w14:textId="77777777" w:rsidR="00285DA2" w:rsidRPr="00285DA2" w:rsidRDefault="00285DA2" w:rsidP="004A20A7">
            <w:pPr>
              <w:spacing w:beforeLines="50" w:before="156" w:afterLines="50" w:after="156"/>
              <w:jc w:val="center"/>
              <w:rPr>
                <w:sz w:val="24"/>
                <w:szCs w:val="24"/>
              </w:rPr>
            </w:pPr>
            <w:r w:rsidRPr="00285DA2">
              <w:rPr>
                <w:rFonts w:hint="eastAsia"/>
                <w:sz w:val="24"/>
                <w:szCs w:val="24"/>
              </w:rPr>
              <w:t>稳定性（</w:t>
            </w:r>
            <w:r w:rsidRPr="00285DA2">
              <w:rPr>
                <w:rFonts w:hint="eastAsia"/>
                <w:sz w:val="24"/>
                <w:szCs w:val="24"/>
              </w:rPr>
              <w:t>12h</w:t>
            </w:r>
            <w:r w:rsidRPr="00285DA2">
              <w:rPr>
                <w:rFonts w:hint="eastAsia"/>
                <w:sz w:val="24"/>
                <w:szCs w:val="24"/>
              </w:rPr>
              <w:t>）</w:t>
            </w:r>
          </w:p>
        </w:tc>
        <w:tc>
          <w:tcPr>
            <w:tcW w:w="4115" w:type="dxa"/>
            <w:vAlign w:val="center"/>
          </w:tcPr>
          <w:p w14:paraId="14B3CB6D" w14:textId="77777777" w:rsidR="00285DA2" w:rsidRPr="00285DA2" w:rsidRDefault="00285DA2" w:rsidP="004A20A7">
            <w:pPr>
              <w:spacing w:beforeLines="50" w:before="156" w:afterLines="50" w:after="156"/>
              <w:jc w:val="center"/>
              <w:rPr>
                <w:sz w:val="24"/>
                <w:szCs w:val="24"/>
              </w:rPr>
            </w:pPr>
            <w:r w:rsidRPr="00285DA2">
              <w:rPr>
                <w:sz w:val="24"/>
                <w:szCs w:val="24"/>
              </w:rPr>
              <w:t>≤</w:t>
            </w:r>
            <w:r w:rsidRPr="00285DA2">
              <w:rPr>
                <w:rFonts w:hint="eastAsia"/>
                <w:sz w:val="24"/>
                <w:szCs w:val="24"/>
              </w:rPr>
              <w:t>0.3 nmol/mol</w:t>
            </w:r>
          </w:p>
        </w:tc>
      </w:tr>
      <w:tr w:rsidR="00285DA2" w:rsidRPr="00285DA2" w14:paraId="0AD4A3B3" w14:textId="77777777" w:rsidTr="00285DA2">
        <w:trPr>
          <w:trHeight w:val="633"/>
          <w:jc w:val="center"/>
        </w:trPr>
        <w:tc>
          <w:tcPr>
            <w:tcW w:w="3684" w:type="dxa"/>
            <w:vAlign w:val="center"/>
          </w:tcPr>
          <w:p w14:paraId="384BA372" w14:textId="77777777" w:rsidR="00285DA2" w:rsidRPr="00285DA2" w:rsidRDefault="00285DA2" w:rsidP="004A20A7">
            <w:pPr>
              <w:spacing w:beforeLines="50" w:before="156" w:afterLines="50" w:after="156"/>
              <w:jc w:val="center"/>
              <w:rPr>
                <w:sz w:val="24"/>
                <w:szCs w:val="24"/>
              </w:rPr>
            </w:pPr>
            <w:r w:rsidRPr="00285DA2">
              <w:rPr>
                <w:sz w:val="24"/>
                <w:szCs w:val="24"/>
              </w:rPr>
              <w:t>水汽干扰</w:t>
            </w:r>
          </w:p>
        </w:tc>
        <w:tc>
          <w:tcPr>
            <w:tcW w:w="4115" w:type="dxa"/>
            <w:vAlign w:val="center"/>
          </w:tcPr>
          <w:p w14:paraId="48CA1000" w14:textId="77777777" w:rsidR="00285DA2" w:rsidRPr="00285DA2" w:rsidRDefault="00285DA2" w:rsidP="004A20A7">
            <w:pPr>
              <w:spacing w:beforeLines="50" w:before="156" w:afterLines="50" w:after="156"/>
              <w:jc w:val="center"/>
              <w:rPr>
                <w:sz w:val="24"/>
                <w:szCs w:val="24"/>
              </w:rPr>
            </w:pPr>
            <w:r w:rsidRPr="00285DA2">
              <w:rPr>
                <w:sz w:val="24"/>
                <w:szCs w:val="24"/>
              </w:rPr>
              <w:t>≤0.3 nmol/mol</w:t>
            </w:r>
          </w:p>
        </w:tc>
      </w:tr>
    </w:tbl>
    <w:p w14:paraId="17D927C1" w14:textId="77777777" w:rsidR="00285DA2" w:rsidRDefault="00285DA2" w:rsidP="00CB27D3">
      <w:pPr>
        <w:autoSpaceDE w:val="0"/>
        <w:autoSpaceDN w:val="0"/>
        <w:adjustRightInd w:val="0"/>
        <w:spacing w:line="360" w:lineRule="auto"/>
        <w:rPr>
          <w:kern w:val="0"/>
          <w:sz w:val="24"/>
          <w:szCs w:val="24"/>
        </w:rPr>
      </w:pPr>
    </w:p>
    <w:p w14:paraId="67622B6C" w14:textId="5FDC0C85" w:rsidR="0078638B" w:rsidRPr="00CB27D3" w:rsidRDefault="00CB27D3" w:rsidP="00CB27D3">
      <w:pPr>
        <w:autoSpaceDE w:val="0"/>
        <w:autoSpaceDN w:val="0"/>
        <w:adjustRightInd w:val="0"/>
        <w:spacing w:line="360" w:lineRule="auto"/>
        <w:rPr>
          <w:bCs/>
          <w:color w:val="000000"/>
          <w:sz w:val="24"/>
        </w:rPr>
      </w:pPr>
      <w:r>
        <w:rPr>
          <w:rFonts w:hint="eastAsia"/>
          <w:bCs/>
          <w:color w:val="000000"/>
          <w:sz w:val="24"/>
        </w:rPr>
        <w:t>（</w:t>
      </w:r>
      <w:r>
        <w:rPr>
          <w:rFonts w:hint="eastAsia"/>
          <w:bCs/>
          <w:color w:val="000000"/>
          <w:sz w:val="24"/>
        </w:rPr>
        <w:t>1</w:t>
      </w:r>
      <w:r>
        <w:rPr>
          <w:rFonts w:hint="eastAsia"/>
          <w:bCs/>
          <w:color w:val="000000"/>
          <w:sz w:val="24"/>
        </w:rPr>
        <w:t>）</w:t>
      </w:r>
      <w:r w:rsidR="0078638B" w:rsidRPr="00CB27D3">
        <w:rPr>
          <w:bCs/>
          <w:color w:val="000000"/>
          <w:sz w:val="24"/>
        </w:rPr>
        <w:t>系统线性</w:t>
      </w:r>
    </w:p>
    <w:p w14:paraId="6C71D401" w14:textId="04BBC327" w:rsidR="00CB27D3" w:rsidRDefault="00CB27D3" w:rsidP="00CB27D3">
      <w:pPr>
        <w:autoSpaceDE w:val="0"/>
        <w:autoSpaceDN w:val="0"/>
        <w:adjustRightInd w:val="0"/>
        <w:spacing w:line="360" w:lineRule="auto"/>
        <w:ind w:firstLineChars="200" w:firstLine="480"/>
        <w:rPr>
          <w:bCs/>
          <w:color w:val="000000"/>
          <w:sz w:val="24"/>
        </w:rPr>
      </w:pPr>
      <w:r>
        <w:rPr>
          <w:rFonts w:hint="eastAsia"/>
          <w:bCs/>
          <w:color w:val="000000"/>
          <w:sz w:val="24"/>
        </w:rPr>
        <w:t>系统线性</w:t>
      </w:r>
      <w:r w:rsidR="0078638B" w:rsidRPr="0078638B">
        <w:rPr>
          <w:bCs/>
          <w:color w:val="000000"/>
          <w:sz w:val="24"/>
        </w:rPr>
        <w:t>用于评价监测系统在规定浓度范围内的测量响应与</w:t>
      </w:r>
      <w:r w:rsidR="0078638B" w:rsidRPr="0078638B">
        <w:rPr>
          <w:bCs/>
          <w:color w:val="000000"/>
          <w:sz w:val="24"/>
        </w:rPr>
        <w:t>N</w:t>
      </w:r>
      <w:r w:rsidR="0078638B" w:rsidRPr="0078638B">
        <w:rPr>
          <w:rFonts w:hint="eastAsia"/>
          <w:bCs/>
          <w:color w:val="000000"/>
          <w:sz w:val="24"/>
          <w:vertAlign w:val="subscript"/>
        </w:rPr>
        <w:t>2</w:t>
      </w:r>
      <w:r w:rsidR="0078638B" w:rsidRPr="0078638B">
        <w:rPr>
          <w:bCs/>
          <w:color w:val="000000"/>
          <w:sz w:val="24"/>
        </w:rPr>
        <w:t>O</w:t>
      </w:r>
      <w:r w:rsidR="0078638B" w:rsidRPr="0078638B">
        <w:rPr>
          <w:bCs/>
          <w:color w:val="000000"/>
          <w:sz w:val="24"/>
        </w:rPr>
        <w:t>气体标准物质标准值之间线性关系的符合程度，是建立光谱示值修正关系的基础。本规范</w:t>
      </w:r>
      <w:r w:rsidR="00B343A8">
        <w:rPr>
          <w:rFonts w:hint="eastAsia"/>
          <w:bCs/>
          <w:color w:val="000000"/>
          <w:sz w:val="24"/>
        </w:rPr>
        <w:t>规定</w:t>
      </w:r>
      <w:r w:rsidR="0078638B" w:rsidRPr="0078638B">
        <w:rPr>
          <w:bCs/>
          <w:color w:val="000000"/>
          <w:sz w:val="24"/>
        </w:rPr>
        <w:t>选取不少于</w:t>
      </w:r>
      <w:r w:rsidR="0078638B" w:rsidRPr="0078638B">
        <w:rPr>
          <w:bCs/>
          <w:color w:val="000000"/>
          <w:sz w:val="24"/>
        </w:rPr>
        <w:t>3</w:t>
      </w:r>
      <w:r w:rsidR="0078638B" w:rsidRPr="0078638B">
        <w:rPr>
          <w:bCs/>
          <w:color w:val="000000"/>
          <w:sz w:val="24"/>
        </w:rPr>
        <w:t>个浓度水平的</w:t>
      </w:r>
      <w:r w:rsidR="0078638B" w:rsidRPr="0078638B">
        <w:rPr>
          <w:bCs/>
          <w:color w:val="000000"/>
          <w:sz w:val="24"/>
        </w:rPr>
        <w:t>N</w:t>
      </w:r>
      <w:r w:rsidR="0078638B" w:rsidRPr="0078638B">
        <w:rPr>
          <w:rFonts w:hint="eastAsia"/>
          <w:bCs/>
          <w:color w:val="000000"/>
          <w:sz w:val="24"/>
          <w:vertAlign w:val="subscript"/>
        </w:rPr>
        <w:t>2</w:t>
      </w:r>
      <w:r w:rsidR="0078638B" w:rsidRPr="0078638B">
        <w:rPr>
          <w:bCs/>
          <w:color w:val="000000"/>
          <w:sz w:val="24"/>
        </w:rPr>
        <w:t>O</w:t>
      </w:r>
      <w:r w:rsidR="0078638B" w:rsidRPr="0078638B">
        <w:rPr>
          <w:bCs/>
          <w:color w:val="000000"/>
          <w:sz w:val="24"/>
        </w:rPr>
        <w:t>气体标准物质</w:t>
      </w:r>
      <w:r w:rsidR="00AC30CC">
        <w:rPr>
          <w:rFonts w:hint="eastAsia"/>
          <w:bCs/>
          <w:color w:val="000000"/>
          <w:sz w:val="24"/>
        </w:rPr>
        <w:t>开展测试。</w:t>
      </w:r>
      <w:r w:rsidR="0078638B" w:rsidRPr="0078638B">
        <w:rPr>
          <w:bCs/>
          <w:color w:val="000000"/>
          <w:sz w:val="24"/>
        </w:rPr>
        <w:t>以各浓度点的光谱示值为自变量、</w:t>
      </w:r>
      <w:r w:rsidR="00AC30CC">
        <w:rPr>
          <w:rFonts w:hint="eastAsia"/>
          <w:bCs/>
          <w:color w:val="000000"/>
          <w:sz w:val="24"/>
        </w:rPr>
        <w:t>以</w:t>
      </w:r>
      <w:r w:rsidR="0078638B" w:rsidRPr="0078638B">
        <w:rPr>
          <w:bCs/>
          <w:color w:val="000000"/>
          <w:sz w:val="24"/>
        </w:rPr>
        <w:t>气体标准物质的标准值为因变量，采用最小二乘法拟合线性校准方程</w:t>
      </w:r>
      <w:r w:rsidR="00AC30CC">
        <w:rPr>
          <w:rFonts w:hint="eastAsia"/>
          <w:bCs/>
          <w:color w:val="000000"/>
          <w:sz w:val="24"/>
        </w:rPr>
        <w:t>，并通过</w:t>
      </w:r>
      <w:r w:rsidR="0078638B" w:rsidRPr="0078638B">
        <w:rPr>
          <w:bCs/>
          <w:color w:val="000000"/>
          <w:sz w:val="24"/>
        </w:rPr>
        <w:t>相关系数和拟合残差共同评价系统线性。</w:t>
      </w:r>
      <w:r w:rsidR="00AC30CC" w:rsidRPr="00AC30CC">
        <w:rPr>
          <w:bCs/>
          <w:color w:val="000000"/>
          <w:sz w:val="24"/>
        </w:rPr>
        <w:t>其中，相关系数用于表征测量响应与标准值之间的线性相关程度；拟合残差用于表征各浓度点拟合值与气体标准物质标准值之间的偏离程度。鉴于相关系数仅反映变量间线性相关性，无法单独评价拟合结果的绝对偏差，因此，本规范同时规定相关系数和拟合残差两项技术指标。</w:t>
      </w:r>
    </w:p>
    <w:p w14:paraId="66D34D32" w14:textId="46FA6F96" w:rsidR="001F0099" w:rsidRDefault="008A1F9C" w:rsidP="00285DA2">
      <w:pPr>
        <w:autoSpaceDE w:val="0"/>
        <w:autoSpaceDN w:val="0"/>
        <w:adjustRightInd w:val="0"/>
        <w:spacing w:line="360" w:lineRule="auto"/>
        <w:ind w:firstLineChars="200" w:firstLine="480"/>
        <w:rPr>
          <w:rFonts w:hint="eastAsia"/>
          <w:bCs/>
          <w:color w:val="000000"/>
          <w:sz w:val="24"/>
        </w:rPr>
      </w:pPr>
      <w:r w:rsidRPr="008A1F9C">
        <w:rPr>
          <w:bCs/>
          <w:color w:val="000000"/>
          <w:sz w:val="24"/>
        </w:rPr>
        <w:lastRenderedPageBreak/>
        <w:t>考虑到实际监测过程中需要通过校准曲线修正仪器测量响应，为保证修正结果的准确性，</w:t>
      </w:r>
      <w:r>
        <w:rPr>
          <w:rFonts w:hint="eastAsia"/>
          <w:bCs/>
          <w:color w:val="000000"/>
          <w:sz w:val="24"/>
        </w:rPr>
        <w:t>结合</w:t>
      </w:r>
      <w:r w:rsidR="00CB27D3">
        <w:rPr>
          <w:rFonts w:hint="eastAsia"/>
          <w:bCs/>
          <w:color w:val="000000"/>
          <w:sz w:val="24"/>
        </w:rPr>
        <w:t>多台样机的</w:t>
      </w:r>
      <w:r w:rsidR="00CB27D3" w:rsidRPr="00CB27D3">
        <w:rPr>
          <w:bCs/>
          <w:color w:val="000000"/>
          <w:sz w:val="24"/>
        </w:rPr>
        <w:t>试验结果，</w:t>
      </w:r>
      <w:r w:rsidR="00A915D7">
        <w:rPr>
          <w:rFonts w:hint="eastAsia"/>
          <w:bCs/>
          <w:color w:val="000000"/>
          <w:sz w:val="24"/>
        </w:rPr>
        <w:t>将系统线性指标确定为：</w:t>
      </w:r>
      <w:r w:rsidR="00CB27D3" w:rsidRPr="00CB27D3">
        <w:rPr>
          <w:bCs/>
          <w:color w:val="000000"/>
          <w:sz w:val="24"/>
        </w:rPr>
        <w:t>校准曲线相关系数</w:t>
      </w:r>
      <w:r w:rsidR="00A915D7">
        <w:rPr>
          <w:rFonts w:hint="eastAsia"/>
          <w:bCs/>
          <w:color w:val="000000"/>
          <w:sz w:val="24"/>
        </w:rPr>
        <w:t>应</w:t>
      </w:r>
      <w:r w:rsidR="00CB27D3">
        <w:rPr>
          <w:rFonts w:hint="eastAsia"/>
          <w:bCs/>
          <w:color w:val="000000"/>
          <w:sz w:val="24"/>
        </w:rPr>
        <w:t>大于</w:t>
      </w:r>
      <w:r w:rsidR="00CB27D3">
        <w:rPr>
          <w:rFonts w:hint="eastAsia"/>
          <w:bCs/>
          <w:color w:val="000000"/>
          <w:sz w:val="24"/>
        </w:rPr>
        <w:t>0.9999</w:t>
      </w:r>
      <w:r w:rsidR="00CB27D3" w:rsidRPr="00CB27D3">
        <w:rPr>
          <w:bCs/>
          <w:color w:val="000000"/>
          <w:sz w:val="24"/>
        </w:rPr>
        <w:t>，各浓度点拟合残差</w:t>
      </w:r>
      <w:r w:rsidR="00A915D7">
        <w:rPr>
          <w:rFonts w:hint="eastAsia"/>
          <w:bCs/>
          <w:color w:val="000000"/>
          <w:sz w:val="24"/>
        </w:rPr>
        <w:t>应</w:t>
      </w:r>
      <w:r w:rsidR="00CB27D3" w:rsidRPr="00CB27D3">
        <w:rPr>
          <w:bCs/>
          <w:color w:val="000000"/>
          <w:sz w:val="24"/>
        </w:rPr>
        <w:t>不超过</w:t>
      </w:r>
      <w:r w:rsidR="00CB27D3" w:rsidRPr="00CB27D3">
        <w:rPr>
          <w:bCs/>
          <w:color w:val="000000"/>
          <w:sz w:val="24"/>
        </w:rPr>
        <w:t>±0.3 nmol/mol</w:t>
      </w:r>
      <w:r w:rsidR="00CB27D3" w:rsidRPr="00CB27D3">
        <w:rPr>
          <w:bCs/>
          <w:color w:val="000000"/>
          <w:sz w:val="24"/>
        </w:rPr>
        <w:t>。</w:t>
      </w:r>
    </w:p>
    <w:p w14:paraId="21E8C9BF" w14:textId="77777777" w:rsidR="0078638B" w:rsidRPr="0078638B" w:rsidRDefault="0078638B" w:rsidP="0078638B"/>
    <w:p w14:paraId="741FA3DA" w14:textId="02C41541" w:rsidR="00B952D2" w:rsidRPr="00B952D2" w:rsidRDefault="00B952D2" w:rsidP="00B952D2">
      <w:pPr>
        <w:autoSpaceDE w:val="0"/>
        <w:autoSpaceDN w:val="0"/>
        <w:adjustRightInd w:val="0"/>
        <w:spacing w:line="360" w:lineRule="auto"/>
        <w:rPr>
          <w:bCs/>
          <w:color w:val="000000"/>
          <w:sz w:val="24"/>
        </w:rPr>
      </w:pPr>
      <w:r w:rsidRPr="00B952D2">
        <w:rPr>
          <w:rFonts w:hint="eastAsia"/>
          <w:bCs/>
          <w:color w:val="000000"/>
          <w:sz w:val="24"/>
        </w:rPr>
        <w:t>（</w:t>
      </w:r>
      <w:r w:rsidR="007A565A">
        <w:rPr>
          <w:rFonts w:hint="eastAsia"/>
          <w:bCs/>
          <w:color w:val="000000"/>
          <w:sz w:val="24"/>
        </w:rPr>
        <w:t>2</w:t>
      </w:r>
      <w:r w:rsidRPr="00B952D2">
        <w:rPr>
          <w:rFonts w:hint="eastAsia"/>
          <w:bCs/>
          <w:color w:val="000000"/>
          <w:sz w:val="24"/>
        </w:rPr>
        <w:t>）示值误差</w:t>
      </w:r>
    </w:p>
    <w:p w14:paraId="480DD895" w14:textId="10979786" w:rsidR="00985C5A" w:rsidRDefault="00B952D2" w:rsidP="00985C5A">
      <w:pPr>
        <w:autoSpaceDE w:val="0"/>
        <w:autoSpaceDN w:val="0"/>
        <w:adjustRightInd w:val="0"/>
        <w:spacing w:line="360" w:lineRule="auto"/>
        <w:ind w:firstLineChars="200" w:firstLine="480"/>
        <w:rPr>
          <w:bCs/>
          <w:color w:val="000000"/>
          <w:sz w:val="24"/>
        </w:rPr>
      </w:pPr>
      <w:r w:rsidRPr="00B952D2">
        <w:rPr>
          <w:rFonts w:hint="eastAsia"/>
          <w:bCs/>
          <w:color w:val="000000"/>
          <w:sz w:val="24"/>
        </w:rPr>
        <w:t>示值误差是评价监测系统测量准确度的核心指标。参考</w:t>
      </w:r>
      <w:r w:rsidR="00715793" w:rsidRPr="00715793">
        <w:rPr>
          <w:bCs/>
          <w:color w:val="000000"/>
          <w:sz w:val="24"/>
        </w:rPr>
        <w:t>WMO/GAW</w:t>
      </w:r>
      <w:r w:rsidR="00715793">
        <w:rPr>
          <w:rFonts w:hint="eastAsia"/>
          <w:bCs/>
          <w:color w:val="000000"/>
          <w:sz w:val="24"/>
        </w:rPr>
        <w:t>对于</w:t>
      </w:r>
      <w:r w:rsidR="00715793">
        <w:rPr>
          <w:rFonts w:hint="eastAsia"/>
          <w:bCs/>
          <w:color w:val="000000"/>
          <w:sz w:val="24"/>
        </w:rPr>
        <w:t>N</w:t>
      </w:r>
      <w:r w:rsidR="00715793" w:rsidRPr="00A03126">
        <w:rPr>
          <w:rFonts w:hint="eastAsia"/>
          <w:bCs/>
          <w:color w:val="000000"/>
          <w:sz w:val="24"/>
          <w:vertAlign w:val="subscript"/>
        </w:rPr>
        <w:t>2</w:t>
      </w:r>
      <w:r w:rsidR="00715793">
        <w:rPr>
          <w:rFonts w:hint="eastAsia"/>
          <w:bCs/>
          <w:color w:val="000000"/>
          <w:sz w:val="24"/>
        </w:rPr>
        <w:t>O</w:t>
      </w:r>
      <w:r w:rsidR="00715793">
        <w:rPr>
          <w:rFonts w:hint="eastAsia"/>
          <w:bCs/>
          <w:color w:val="000000"/>
          <w:sz w:val="24"/>
        </w:rPr>
        <w:t>监测数据</w:t>
      </w:r>
      <w:r w:rsidR="00D32C4B">
        <w:rPr>
          <w:rFonts w:hint="eastAsia"/>
          <w:bCs/>
          <w:color w:val="000000"/>
          <w:sz w:val="24"/>
        </w:rPr>
        <w:t>提出</w:t>
      </w:r>
      <w:r w:rsidR="00715793">
        <w:rPr>
          <w:rFonts w:hint="eastAsia"/>
          <w:bCs/>
          <w:color w:val="000000"/>
          <w:sz w:val="24"/>
        </w:rPr>
        <w:t>的站点间扩展可比性目标（</w:t>
      </w:r>
      <w:r w:rsidR="00715793">
        <w:rPr>
          <w:rFonts w:hint="eastAsia"/>
          <w:bCs/>
          <w:color w:val="000000"/>
          <w:sz w:val="24"/>
        </w:rPr>
        <w:t>0.3 nmol/mol</w:t>
      </w:r>
      <w:r w:rsidR="00715793">
        <w:rPr>
          <w:rFonts w:hint="eastAsia"/>
          <w:bCs/>
          <w:color w:val="000000"/>
          <w:sz w:val="24"/>
        </w:rPr>
        <w:t>），</w:t>
      </w:r>
      <w:r w:rsidR="00D32C4B">
        <w:rPr>
          <w:rFonts w:hint="eastAsia"/>
          <w:bCs/>
          <w:color w:val="000000"/>
          <w:sz w:val="24"/>
        </w:rPr>
        <w:t>结合</w:t>
      </w:r>
      <w:r w:rsidR="00D32C4B">
        <w:rPr>
          <w:rFonts w:hint="eastAsia"/>
          <w:sz w:val="24"/>
          <w:szCs w:val="24"/>
        </w:rPr>
        <w:t>《</w:t>
      </w:r>
      <w:r w:rsidR="00D32C4B" w:rsidRPr="00BC4371">
        <w:rPr>
          <w:rFonts w:hint="eastAsia"/>
          <w:kern w:val="0"/>
          <w:sz w:val="24"/>
          <w:szCs w:val="24"/>
        </w:rPr>
        <w:t>碳监测评估试点工作方案</w:t>
      </w:r>
      <w:r w:rsidR="00D32C4B">
        <w:rPr>
          <w:rFonts w:hint="eastAsia"/>
          <w:sz w:val="24"/>
          <w:szCs w:val="24"/>
        </w:rPr>
        <w:t>》</w:t>
      </w:r>
      <w:r w:rsidR="00D32C4B" w:rsidRPr="00BC4371">
        <w:rPr>
          <w:rFonts w:hint="eastAsia"/>
          <w:kern w:val="0"/>
          <w:sz w:val="24"/>
          <w:szCs w:val="24"/>
        </w:rPr>
        <w:t>（环办监测函</w:t>
      </w:r>
      <w:r w:rsidR="00D32C4B" w:rsidRPr="0055240F">
        <w:rPr>
          <w:rFonts w:hint="eastAsia"/>
          <w:kern w:val="0"/>
          <w:sz w:val="24"/>
          <w:szCs w:val="24"/>
        </w:rPr>
        <w:t>〔</w:t>
      </w:r>
      <w:r w:rsidR="00D32C4B" w:rsidRPr="0055240F">
        <w:rPr>
          <w:kern w:val="0"/>
          <w:sz w:val="24"/>
          <w:szCs w:val="24"/>
        </w:rPr>
        <w:t>2021</w:t>
      </w:r>
      <w:r w:rsidR="00D32C4B" w:rsidRPr="0055240F">
        <w:rPr>
          <w:rFonts w:hint="eastAsia"/>
          <w:kern w:val="0"/>
          <w:sz w:val="24"/>
          <w:szCs w:val="24"/>
        </w:rPr>
        <w:t>〕</w:t>
      </w:r>
      <w:r w:rsidR="00D32C4B" w:rsidRPr="00BC4371">
        <w:rPr>
          <w:kern w:val="0"/>
          <w:sz w:val="24"/>
          <w:szCs w:val="24"/>
        </w:rPr>
        <w:t>435</w:t>
      </w:r>
      <w:r w:rsidR="00D32C4B" w:rsidRPr="00BC4371">
        <w:rPr>
          <w:rFonts w:hint="eastAsia"/>
          <w:kern w:val="0"/>
          <w:sz w:val="24"/>
          <w:szCs w:val="24"/>
        </w:rPr>
        <w:t>号）</w:t>
      </w:r>
      <w:r w:rsidR="00D32C4B">
        <w:rPr>
          <w:rFonts w:hint="eastAsia"/>
          <w:kern w:val="0"/>
          <w:sz w:val="24"/>
          <w:szCs w:val="24"/>
        </w:rPr>
        <w:t>中相关技术指标要求</w:t>
      </w:r>
      <w:r w:rsidR="001F0099">
        <w:rPr>
          <w:rFonts w:hint="eastAsia"/>
          <w:bCs/>
          <w:color w:val="000000"/>
          <w:sz w:val="24"/>
        </w:rPr>
        <w:t>，</w:t>
      </w:r>
      <w:r w:rsidR="00715793">
        <w:rPr>
          <w:rFonts w:hint="eastAsia"/>
          <w:bCs/>
          <w:color w:val="000000"/>
          <w:sz w:val="24"/>
        </w:rPr>
        <w:t>并</w:t>
      </w:r>
      <w:r w:rsidR="00D32C4B">
        <w:rPr>
          <w:rFonts w:hint="eastAsia"/>
          <w:bCs/>
          <w:color w:val="000000"/>
          <w:sz w:val="24"/>
        </w:rPr>
        <w:t>综合考虑</w:t>
      </w:r>
      <w:r w:rsidR="00715793">
        <w:rPr>
          <w:rFonts w:hint="eastAsia"/>
          <w:bCs/>
          <w:color w:val="000000"/>
          <w:sz w:val="24"/>
        </w:rPr>
        <w:t>该类</w:t>
      </w:r>
      <w:r w:rsidR="001D5B72">
        <w:rPr>
          <w:rFonts w:hint="eastAsia"/>
          <w:bCs/>
          <w:color w:val="000000"/>
          <w:sz w:val="24"/>
        </w:rPr>
        <w:t>监测</w:t>
      </w:r>
      <w:r w:rsidR="00715793">
        <w:rPr>
          <w:rFonts w:hint="eastAsia"/>
          <w:bCs/>
          <w:color w:val="000000"/>
          <w:sz w:val="24"/>
        </w:rPr>
        <w:t>系统的实际</w:t>
      </w:r>
      <w:r w:rsidR="00D32C4B">
        <w:rPr>
          <w:rFonts w:hint="eastAsia"/>
          <w:bCs/>
          <w:color w:val="000000"/>
          <w:sz w:val="24"/>
        </w:rPr>
        <w:t>测试</w:t>
      </w:r>
      <w:r w:rsidR="00715793">
        <w:rPr>
          <w:rFonts w:hint="eastAsia"/>
          <w:bCs/>
          <w:color w:val="000000"/>
          <w:sz w:val="24"/>
        </w:rPr>
        <w:t>结果</w:t>
      </w:r>
      <w:r w:rsidRPr="00B952D2">
        <w:rPr>
          <w:rFonts w:hint="eastAsia"/>
          <w:bCs/>
          <w:color w:val="000000"/>
          <w:sz w:val="24"/>
        </w:rPr>
        <w:t>，将示值误差指标定为不超过±</w:t>
      </w:r>
      <w:r w:rsidRPr="00B952D2">
        <w:rPr>
          <w:bCs/>
          <w:color w:val="000000"/>
          <w:sz w:val="24"/>
        </w:rPr>
        <w:t>0.3 nmol/mol</w:t>
      </w:r>
      <w:r w:rsidRPr="00B952D2">
        <w:rPr>
          <w:rFonts w:hint="eastAsia"/>
          <w:bCs/>
          <w:color w:val="000000"/>
          <w:sz w:val="24"/>
        </w:rPr>
        <w:t>。</w:t>
      </w:r>
    </w:p>
    <w:p w14:paraId="58F823A7" w14:textId="05FD4CEB" w:rsidR="00715793" w:rsidRDefault="00B952D2" w:rsidP="00B952D2">
      <w:pPr>
        <w:autoSpaceDE w:val="0"/>
        <w:autoSpaceDN w:val="0"/>
        <w:adjustRightInd w:val="0"/>
        <w:spacing w:line="360" w:lineRule="auto"/>
        <w:rPr>
          <w:bCs/>
          <w:color w:val="000000"/>
          <w:sz w:val="24"/>
        </w:rPr>
      </w:pPr>
      <w:r w:rsidRPr="00B952D2">
        <w:rPr>
          <w:rFonts w:hint="eastAsia"/>
          <w:bCs/>
          <w:color w:val="000000"/>
          <w:sz w:val="24"/>
        </w:rPr>
        <w:t>（</w:t>
      </w:r>
      <w:r w:rsidR="0028632F">
        <w:rPr>
          <w:rFonts w:hint="eastAsia"/>
          <w:bCs/>
          <w:color w:val="000000"/>
          <w:sz w:val="24"/>
        </w:rPr>
        <w:t>3</w:t>
      </w:r>
      <w:r w:rsidRPr="00B952D2">
        <w:rPr>
          <w:rFonts w:hint="eastAsia"/>
          <w:bCs/>
          <w:color w:val="000000"/>
          <w:sz w:val="24"/>
        </w:rPr>
        <w:t>）重复性</w:t>
      </w:r>
    </w:p>
    <w:p w14:paraId="1F50B028" w14:textId="18BD471E" w:rsidR="0076174E" w:rsidRDefault="00665467" w:rsidP="0076174E">
      <w:pPr>
        <w:autoSpaceDE w:val="0"/>
        <w:autoSpaceDN w:val="0"/>
        <w:adjustRightInd w:val="0"/>
        <w:spacing w:line="360" w:lineRule="auto"/>
        <w:ind w:firstLineChars="200" w:firstLine="480"/>
        <w:rPr>
          <w:bCs/>
          <w:color w:val="000000"/>
          <w:sz w:val="24"/>
        </w:rPr>
      </w:pPr>
      <w:r w:rsidRPr="00665467">
        <w:rPr>
          <w:bCs/>
          <w:color w:val="000000"/>
          <w:sz w:val="24"/>
        </w:rPr>
        <w:t>重复性反映监测系统在相同测量条件下对同一气体标准物质重复测量所得结果的一致程度。本规范采用同一气体标准物质独立通入</w:t>
      </w:r>
      <w:r w:rsidR="00F31FDA">
        <w:rPr>
          <w:rFonts w:hint="eastAsia"/>
          <w:bCs/>
          <w:color w:val="000000"/>
          <w:sz w:val="24"/>
        </w:rPr>
        <w:t>监测系统</w:t>
      </w:r>
      <w:r w:rsidRPr="00665467">
        <w:rPr>
          <w:bCs/>
          <w:color w:val="000000"/>
          <w:sz w:val="24"/>
        </w:rPr>
        <w:t>6</w:t>
      </w:r>
      <w:r w:rsidRPr="00665467">
        <w:rPr>
          <w:bCs/>
          <w:color w:val="000000"/>
          <w:sz w:val="24"/>
        </w:rPr>
        <w:t>次，以</w:t>
      </w:r>
      <w:r w:rsidRPr="00665467">
        <w:rPr>
          <w:bCs/>
          <w:color w:val="000000"/>
          <w:sz w:val="24"/>
        </w:rPr>
        <w:t>6</w:t>
      </w:r>
      <w:r w:rsidRPr="00665467">
        <w:rPr>
          <w:bCs/>
          <w:color w:val="000000"/>
          <w:sz w:val="24"/>
        </w:rPr>
        <w:t>次测量结果的</w:t>
      </w:r>
      <w:r w:rsidR="00F31FDA">
        <w:rPr>
          <w:rFonts w:hint="eastAsia"/>
          <w:bCs/>
          <w:color w:val="000000"/>
          <w:sz w:val="24"/>
        </w:rPr>
        <w:t>相对</w:t>
      </w:r>
      <w:r w:rsidRPr="00665467">
        <w:rPr>
          <w:bCs/>
          <w:color w:val="000000"/>
          <w:sz w:val="24"/>
        </w:rPr>
        <w:t>实验标准偏差表征重复性。根据多台样机的重复性试验结果，并兼顾示值误差指标要求，将重复性指标确定为不超过</w:t>
      </w:r>
      <w:r w:rsidRPr="00665467">
        <w:rPr>
          <w:bCs/>
          <w:color w:val="000000"/>
          <w:sz w:val="24"/>
        </w:rPr>
        <w:t xml:space="preserve">0.1 </w:t>
      </w:r>
      <w:r w:rsidR="002A68AF">
        <w:rPr>
          <w:rFonts w:hint="eastAsia"/>
          <w:bCs/>
          <w:color w:val="000000"/>
          <w:sz w:val="24"/>
        </w:rPr>
        <w:t>%</w:t>
      </w:r>
      <w:r w:rsidRPr="00665467">
        <w:rPr>
          <w:bCs/>
          <w:color w:val="000000"/>
          <w:sz w:val="24"/>
        </w:rPr>
        <w:t>。</w:t>
      </w:r>
    </w:p>
    <w:p w14:paraId="2091B1C5" w14:textId="01D7ADD1" w:rsidR="00B952D2" w:rsidRPr="00B952D2" w:rsidRDefault="00B952D2" w:rsidP="00B952D2">
      <w:pPr>
        <w:autoSpaceDE w:val="0"/>
        <w:autoSpaceDN w:val="0"/>
        <w:adjustRightInd w:val="0"/>
        <w:spacing w:line="360" w:lineRule="auto"/>
        <w:rPr>
          <w:bCs/>
          <w:color w:val="000000"/>
          <w:sz w:val="24"/>
        </w:rPr>
      </w:pPr>
      <w:r w:rsidRPr="00B952D2">
        <w:rPr>
          <w:rFonts w:hint="eastAsia"/>
          <w:bCs/>
          <w:color w:val="000000"/>
          <w:sz w:val="24"/>
        </w:rPr>
        <w:t>（</w:t>
      </w:r>
      <w:r w:rsidR="0028632F">
        <w:rPr>
          <w:rFonts w:hint="eastAsia"/>
          <w:bCs/>
          <w:color w:val="000000"/>
          <w:sz w:val="24"/>
        </w:rPr>
        <w:t>4</w:t>
      </w:r>
      <w:r w:rsidRPr="00B952D2">
        <w:rPr>
          <w:rFonts w:hint="eastAsia"/>
          <w:bCs/>
          <w:color w:val="000000"/>
          <w:sz w:val="24"/>
        </w:rPr>
        <w:t>）</w:t>
      </w:r>
      <w:r w:rsidR="005C5C21">
        <w:rPr>
          <w:rFonts w:hint="eastAsia"/>
          <w:bCs/>
          <w:color w:val="000000"/>
          <w:sz w:val="24"/>
        </w:rPr>
        <w:t>稳定性</w:t>
      </w:r>
    </w:p>
    <w:p w14:paraId="411FABB7" w14:textId="0255503D" w:rsidR="0036770D" w:rsidRDefault="005C5C21" w:rsidP="00FC07EC">
      <w:pPr>
        <w:autoSpaceDE w:val="0"/>
        <w:autoSpaceDN w:val="0"/>
        <w:adjustRightInd w:val="0"/>
        <w:spacing w:line="360" w:lineRule="auto"/>
        <w:ind w:firstLineChars="200" w:firstLine="480"/>
        <w:rPr>
          <w:bCs/>
          <w:color w:val="000000"/>
          <w:sz w:val="24"/>
        </w:rPr>
      </w:pPr>
      <w:r>
        <w:rPr>
          <w:rFonts w:hint="eastAsia"/>
          <w:bCs/>
          <w:color w:val="000000"/>
          <w:sz w:val="24"/>
        </w:rPr>
        <w:t>稳定性</w:t>
      </w:r>
      <w:r w:rsidR="006939F1" w:rsidRPr="006939F1">
        <w:rPr>
          <w:bCs/>
          <w:color w:val="000000"/>
          <w:sz w:val="24"/>
        </w:rPr>
        <w:t>用于评价完整监测系统在长时间连续运行过程中的测量值</w:t>
      </w:r>
      <w:r>
        <w:rPr>
          <w:rFonts w:hint="eastAsia"/>
          <w:bCs/>
          <w:color w:val="000000"/>
          <w:sz w:val="24"/>
        </w:rPr>
        <w:t>漂移情况</w:t>
      </w:r>
      <w:r w:rsidR="006939F1" w:rsidRPr="006939F1">
        <w:rPr>
          <w:bCs/>
          <w:color w:val="000000"/>
          <w:sz w:val="24"/>
        </w:rPr>
        <w:t>。本规范采用连续测量法开展</w:t>
      </w:r>
      <w:r w:rsidR="009B5D07">
        <w:rPr>
          <w:rFonts w:hint="eastAsia"/>
          <w:bCs/>
          <w:color w:val="000000"/>
          <w:sz w:val="24"/>
        </w:rPr>
        <w:t>稳定性</w:t>
      </w:r>
      <w:r w:rsidR="006939F1" w:rsidRPr="006939F1">
        <w:rPr>
          <w:bCs/>
          <w:color w:val="000000"/>
          <w:sz w:val="24"/>
        </w:rPr>
        <w:t>测试，即连续通入同一</w:t>
      </w:r>
      <w:r w:rsidR="006939F1" w:rsidRPr="006939F1">
        <w:rPr>
          <w:bCs/>
          <w:color w:val="000000"/>
          <w:sz w:val="24"/>
        </w:rPr>
        <w:t>N</w:t>
      </w:r>
      <w:r w:rsidR="006939F1" w:rsidRPr="006939F1">
        <w:rPr>
          <w:rFonts w:hint="eastAsia"/>
          <w:bCs/>
          <w:color w:val="000000"/>
          <w:sz w:val="24"/>
          <w:vertAlign w:val="subscript"/>
        </w:rPr>
        <w:t>2</w:t>
      </w:r>
      <w:r w:rsidR="006939F1" w:rsidRPr="006939F1">
        <w:rPr>
          <w:bCs/>
          <w:color w:val="000000"/>
          <w:sz w:val="24"/>
        </w:rPr>
        <w:t>O</w:t>
      </w:r>
      <w:r w:rsidR="006939F1" w:rsidRPr="006939F1">
        <w:rPr>
          <w:bCs/>
          <w:color w:val="000000"/>
          <w:sz w:val="24"/>
        </w:rPr>
        <w:t>气体标准物质</w:t>
      </w:r>
      <w:r w:rsidR="006939F1" w:rsidRPr="006939F1">
        <w:rPr>
          <w:bCs/>
          <w:color w:val="000000"/>
          <w:sz w:val="24"/>
        </w:rPr>
        <w:t>13 h</w:t>
      </w:r>
      <w:r w:rsidR="006939F1" w:rsidRPr="006939F1">
        <w:rPr>
          <w:bCs/>
          <w:color w:val="000000"/>
          <w:sz w:val="24"/>
        </w:rPr>
        <w:t>，其中前</w:t>
      </w:r>
      <w:r w:rsidR="006939F1" w:rsidRPr="006939F1">
        <w:rPr>
          <w:bCs/>
          <w:color w:val="000000"/>
          <w:sz w:val="24"/>
        </w:rPr>
        <w:t>1 h</w:t>
      </w:r>
      <w:r w:rsidR="006939F1" w:rsidRPr="006939F1">
        <w:rPr>
          <w:bCs/>
          <w:color w:val="000000"/>
          <w:sz w:val="24"/>
        </w:rPr>
        <w:t>用于系统充分吹扫和稳定，随后</w:t>
      </w:r>
      <w:r w:rsidR="006939F1" w:rsidRPr="006939F1">
        <w:rPr>
          <w:bCs/>
          <w:color w:val="000000"/>
          <w:sz w:val="24"/>
        </w:rPr>
        <w:t>12 h</w:t>
      </w:r>
      <w:r w:rsidR="006939F1" w:rsidRPr="006939F1">
        <w:rPr>
          <w:bCs/>
          <w:color w:val="000000"/>
          <w:sz w:val="24"/>
        </w:rPr>
        <w:t>按照</w:t>
      </w:r>
      <w:r w:rsidR="006939F1" w:rsidRPr="006939F1">
        <w:rPr>
          <w:bCs/>
          <w:color w:val="000000"/>
          <w:sz w:val="24"/>
        </w:rPr>
        <w:t>1 h</w:t>
      </w:r>
      <w:r w:rsidR="006939F1" w:rsidRPr="006939F1">
        <w:rPr>
          <w:bCs/>
          <w:color w:val="000000"/>
          <w:sz w:val="24"/>
        </w:rPr>
        <w:t>时间间隔计算各小时测量均值，并以各小时均值相对于第</w:t>
      </w:r>
      <w:r w:rsidR="006939F1" w:rsidRPr="006939F1">
        <w:rPr>
          <w:bCs/>
          <w:color w:val="000000"/>
          <w:sz w:val="24"/>
        </w:rPr>
        <w:t>1</w:t>
      </w:r>
      <w:r w:rsidR="006939F1" w:rsidRPr="006939F1">
        <w:rPr>
          <w:bCs/>
          <w:color w:val="000000"/>
          <w:sz w:val="24"/>
        </w:rPr>
        <w:t>个小时均值的最大绝对变化量作为</w:t>
      </w:r>
      <w:r w:rsidR="009B5D07">
        <w:rPr>
          <w:rFonts w:hint="eastAsia"/>
          <w:bCs/>
          <w:color w:val="000000"/>
          <w:sz w:val="24"/>
        </w:rPr>
        <w:t>稳定性</w:t>
      </w:r>
      <w:r w:rsidR="006939F1" w:rsidRPr="006939F1">
        <w:rPr>
          <w:bCs/>
          <w:color w:val="000000"/>
          <w:sz w:val="24"/>
        </w:rPr>
        <w:t>评价结果。结合多台样机测试结果，将</w:t>
      </w:r>
      <w:r w:rsidR="009B5D07">
        <w:rPr>
          <w:rFonts w:hint="eastAsia"/>
          <w:bCs/>
          <w:color w:val="000000"/>
          <w:sz w:val="24"/>
        </w:rPr>
        <w:t>稳定性</w:t>
      </w:r>
      <w:r w:rsidR="006939F1" w:rsidRPr="006939F1">
        <w:rPr>
          <w:bCs/>
          <w:color w:val="000000"/>
          <w:sz w:val="24"/>
        </w:rPr>
        <w:t>指标确定为不超过</w:t>
      </w:r>
      <w:r w:rsidR="006939F1" w:rsidRPr="006939F1">
        <w:rPr>
          <w:bCs/>
          <w:color w:val="000000"/>
          <w:sz w:val="24"/>
        </w:rPr>
        <w:t>0.3 nmol/mol</w:t>
      </w:r>
      <w:r w:rsidR="006939F1" w:rsidRPr="006939F1">
        <w:rPr>
          <w:bCs/>
          <w:color w:val="000000"/>
          <w:sz w:val="24"/>
        </w:rPr>
        <w:t>。</w:t>
      </w:r>
    </w:p>
    <w:p w14:paraId="08CF4E2C" w14:textId="6D7AEEC7" w:rsidR="007010F3" w:rsidRDefault="00B952D2" w:rsidP="00B952D2">
      <w:pPr>
        <w:autoSpaceDE w:val="0"/>
        <w:autoSpaceDN w:val="0"/>
        <w:adjustRightInd w:val="0"/>
        <w:spacing w:line="360" w:lineRule="auto"/>
        <w:rPr>
          <w:bCs/>
          <w:color w:val="000000"/>
          <w:sz w:val="24"/>
        </w:rPr>
      </w:pPr>
      <w:r w:rsidRPr="00B952D2">
        <w:rPr>
          <w:rFonts w:hint="eastAsia"/>
          <w:bCs/>
          <w:color w:val="000000"/>
          <w:sz w:val="24"/>
        </w:rPr>
        <w:t>（</w:t>
      </w:r>
      <w:r w:rsidR="0028632F">
        <w:rPr>
          <w:rFonts w:hint="eastAsia"/>
          <w:bCs/>
          <w:color w:val="000000"/>
          <w:sz w:val="24"/>
        </w:rPr>
        <w:t>5</w:t>
      </w:r>
      <w:r w:rsidRPr="00B952D2">
        <w:rPr>
          <w:rFonts w:hint="eastAsia"/>
          <w:bCs/>
          <w:color w:val="000000"/>
          <w:sz w:val="24"/>
        </w:rPr>
        <w:t>）水汽干扰</w:t>
      </w:r>
    </w:p>
    <w:p w14:paraId="38AA24BA" w14:textId="219194C1" w:rsidR="00674D98" w:rsidRDefault="007010F3" w:rsidP="00674D98">
      <w:pPr>
        <w:autoSpaceDE w:val="0"/>
        <w:autoSpaceDN w:val="0"/>
        <w:adjustRightInd w:val="0"/>
        <w:spacing w:line="360" w:lineRule="auto"/>
        <w:ind w:firstLineChars="200" w:firstLine="480"/>
        <w:rPr>
          <w:bCs/>
          <w:color w:val="000000"/>
          <w:sz w:val="24"/>
        </w:rPr>
      </w:pPr>
      <w:r>
        <w:rPr>
          <w:rFonts w:hint="eastAsia"/>
          <w:bCs/>
          <w:color w:val="000000"/>
          <w:sz w:val="24"/>
        </w:rPr>
        <w:t>环境空气中的水汽</w:t>
      </w:r>
      <w:r w:rsidRPr="00B952D2">
        <w:rPr>
          <w:rFonts w:hint="eastAsia"/>
          <w:bCs/>
          <w:color w:val="000000"/>
          <w:sz w:val="24"/>
        </w:rPr>
        <w:t>既</w:t>
      </w:r>
      <w:r>
        <w:rPr>
          <w:rFonts w:hint="eastAsia"/>
          <w:bCs/>
          <w:color w:val="000000"/>
          <w:sz w:val="24"/>
        </w:rPr>
        <w:t>会造成</w:t>
      </w:r>
      <w:r>
        <w:rPr>
          <w:rFonts w:hint="eastAsia"/>
          <w:bCs/>
          <w:color w:val="000000"/>
          <w:sz w:val="24"/>
        </w:rPr>
        <w:t>N</w:t>
      </w:r>
      <w:r w:rsidRPr="007010F3">
        <w:rPr>
          <w:rFonts w:hint="eastAsia"/>
          <w:bCs/>
          <w:color w:val="000000"/>
          <w:sz w:val="24"/>
          <w:vertAlign w:val="subscript"/>
        </w:rPr>
        <w:t>2</w:t>
      </w:r>
      <w:r>
        <w:rPr>
          <w:rFonts w:hint="eastAsia"/>
          <w:bCs/>
          <w:color w:val="000000"/>
          <w:sz w:val="24"/>
        </w:rPr>
        <w:t>O</w:t>
      </w:r>
      <w:r>
        <w:rPr>
          <w:rFonts w:hint="eastAsia"/>
          <w:bCs/>
          <w:color w:val="000000"/>
          <w:sz w:val="24"/>
        </w:rPr>
        <w:t>气体</w:t>
      </w:r>
      <w:r w:rsidRPr="00B952D2">
        <w:rPr>
          <w:rFonts w:hint="eastAsia"/>
          <w:bCs/>
          <w:color w:val="000000"/>
          <w:sz w:val="24"/>
        </w:rPr>
        <w:t>稀释，也可能造成光谱交叉干扰</w:t>
      </w:r>
      <w:r>
        <w:rPr>
          <w:rFonts w:hint="eastAsia"/>
          <w:bCs/>
          <w:color w:val="000000"/>
          <w:sz w:val="24"/>
        </w:rPr>
        <w:t>，影响测量结果，</w:t>
      </w:r>
      <w:r w:rsidR="00204820">
        <w:rPr>
          <w:rFonts w:hint="eastAsia"/>
          <w:bCs/>
          <w:color w:val="000000"/>
          <w:sz w:val="24"/>
        </w:rPr>
        <w:t>均</w:t>
      </w:r>
      <w:r>
        <w:rPr>
          <w:rFonts w:hint="eastAsia"/>
          <w:bCs/>
          <w:color w:val="000000"/>
          <w:sz w:val="24"/>
        </w:rPr>
        <w:t>需通过除湿装置进行去除后通入气体分析仪。</w:t>
      </w:r>
      <w:r w:rsidR="00F224F9">
        <w:rPr>
          <w:rFonts w:hint="eastAsia"/>
          <w:bCs/>
          <w:color w:val="000000"/>
          <w:sz w:val="24"/>
        </w:rPr>
        <w:t>因此，</w:t>
      </w:r>
      <w:r w:rsidR="00B952D2" w:rsidRPr="00B952D2">
        <w:rPr>
          <w:rFonts w:hint="eastAsia"/>
          <w:bCs/>
          <w:color w:val="000000"/>
          <w:sz w:val="24"/>
        </w:rPr>
        <w:t>水汽干扰</w:t>
      </w:r>
      <w:r w:rsidR="00F224F9">
        <w:rPr>
          <w:rFonts w:hint="eastAsia"/>
          <w:bCs/>
          <w:color w:val="000000"/>
          <w:sz w:val="24"/>
        </w:rPr>
        <w:t>指标</w:t>
      </w:r>
      <w:r w:rsidR="00204820">
        <w:rPr>
          <w:rFonts w:hint="eastAsia"/>
          <w:bCs/>
          <w:color w:val="000000"/>
          <w:sz w:val="24"/>
        </w:rPr>
        <w:t>则</w:t>
      </w:r>
      <w:r w:rsidR="00F224F9">
        <w:rPr>
          <w:rFonts w:hint="eastAsia"/>
          <w:bCs/>
          <w:color w:val="000000"/>
          <w:sz w:val="24"/>
        </w:rPr>
        <w:t>用于</w:t>
      </w:r>
      <w:r w:rsidR="00B952D2" w:rsidRPr="00B952D2">
        <w:rPr>
          <w:rFonts w:hint="eastAsia"/>
          <w:bCs/>
          <w:color w:val="000000"/>
          <w:sz w:val="24"/>
        </w:rPr>
        <w:t>评价环境空气中水汽经完整采样和除湿</w:t>
      </w:r>
      <w:r>
        <w:rPr>
          <w:rFonts w:hint="eastAsia"/>
          <w:bCs/>
          <w:color w:val="000000"/>
          <w:sz w:val="24"/>
        </w:rPr>
        <w:t>装置</w:t>
      </w:r>
      <w:r w:rsidR="00B952D2" w:rsidRPr="00B952D2">
        <w:rPr>
          <w:rFonts w:hint="eastAsia"/>
          <w:bCs/>
          <w:color w:val="000000"/>
          <w:sz w:val="24"/>
        </w:rPr>
        <w:t>后对</w:t>
      </w:r>
      <w:r w:rsidR="00B952D2" w:rsidRPr="00B952D2">
        <w:rPr>
          <w:bCs/>
          <w:color w:val="000000"/>
          <w:sz w:val="24"/>
        </w:rPr>
        <w:t>N</w:t>
      </w:r>
      <w:r w:rsidRPr="007010F3">
        <w:rPr>
          <w:rFonts w:hint="eastAsia"/>
          <w:bCs/>
          <w:color w:val="000000"/>
          <w:sz w:val="24"/>
          <w:vertAlign w:val="subscript"/>
        </w:rPr>
        <w:t>2</w:t>
      </w:r>
      <w:r w:rsidR="00B952D2" w:rsidRPr="00B952D2">
        <w:rPr>
          <w:bCs/>
          <w:color w:val="000000"/>
          <w:sz w:val="24"/>
        </w:rPr>
        <w:t>O</w:t>
      </w:r>
      <w:r w:rsidR="00B952D2" w:rsidRPr="00B952D2">
        <w:rPr>
          <w:rFonts w:hint="eastAsia"/>
          <w:bCs/>
          <w:color w:val="000000"/>
          <w:sz w:val="24"/>
        </w:rPr>
        <w:t>测量结果造成的影响。</w:t>
      </w:r>
      <w:r w:rsidR="001315A0" w:rsidRPr="001315A0">
        <w:rPr>
          <w:bCs/>
          <w:color w:val="000000"/>
          <w:sz w:val="24"/>
        </w:rPr>
        <w:t>本规范采用</w:t>
      </w:r>
      <w:proofErr w:type="spellStart"/>
      <w:r w:rsidR="001315A0" w:rsidRPr="001315A0">
        <w:rPr>
          <w:bCs/>
          <w:color w:val="000000"/>
          <w:sz w:val="24"/>
        </w:rPr>
        <w:t>Nafion</w:t>
      </w:r>
      <w:proofErr w:type="spellEnd"/>
      <w:r w:rsidR="001315A0" w:rsidRPr="001315A0">
        <w:rPr>
          <w:bCs/>
          <w:color w:val="000000"/>
          <w:sz w:val="24"/>
        </w:rPr>
        <w:t>半渗透膜除湿装置开展水汽干扰试验</w:t>
      </w:r>
      <w:r w:rsidR="0000455F">
        <w:rPr>
          <w:rFonts w:hint="eastAsia"/>
          <w:bCs/>
          <w:color w:val="000000"/>
          <w:sz w:val="24"/>
        </w:rPr>
        <w:t>，</w:t>
      </w:r>
      <w:r w:rsidR="00674D98" w:rsidRPr="00674D98">
        <w:rPr>
          <w:bCs/>
          <w:color w:val="000000"/>
          <w:sz w:val="24"/>
        </w:rPr>
        <w:t>将标准气体经加湿装置调节湿度后，再</w:t>
      </w:r>
      <w:r w:rsidR="00F642DE">
        <w:rPr>
          <w:rFonts w:hint="eastAsia"/>
          <w:bCs/>
          <w:color w:val="000000"/>
          <w:sz w:val="24"/>
        </w:rPr>
        <w:t>经过</w:t>
      </w:r>
      <w:r w:rsidR="00674D98" w:rsidRPr="00674D98">
        <w:rPr>
          <w:bCs/>
          <w:color w:val="000000"/>
          <w:sz w:val="24"/>
        </w:rPr>
        <w:t>除湿装置进入分析仪进行测量（图</w:t>
      </w:r>
      <w:r w:rsidR="009924B3">
        <w:rPr>
          <w:rFonts w:hint="eastAsia"/>
          <w:bCs/>
          <w:color w:val="000000"/>
          <w:sz w:val="24"/>
        </w:rPr>
        <w:t>7</w:t>
      </w:r>
      <w:r w:rsidR="00674D98" w:rsidRPr="00674D98">
        <w:rPr>
          <w:bCs/>
          <w:color w:val="000000"/>
          <w:sz w:val="24"/>
        </w:rPr>
        <w:t>），模拟实际环境空气采样过程中的除湿环节</w:t>
      </w:r>
      <w:r w:rsidR="001315A0" w:rsidRPr="001315A0">
        <w:rPr>
          <w:bCs/>
          <w:color w:val="000000"/>
          <w:sz w:val="24"/>
        </w:rPr>
        <w:t>。</w:t>
      </w:r>
      <w:r w:rsidR="009C7F13" w:rsidRPr="009C7F13">
        <w:rPr>
          <w:bCs/>
          <w:color w:val="000000"/>
          <w:sz w:val="24"/>
        </w:rPr>
        <w:t>此外，在示值误差、重复性和稳定性指标测试中，标准气体均需经除湿装置进入分析仪，从而模拟监测系统实际测量过程中样气经采样、除湿后的传输过程。</w:t>
      </w:r>
    </w:p>
    <w:p w14:paraId="10CA9FC2" w14:textId="77777777" w:rsidR="00CA112C" w:rsidRDefault="00CA112C" w:rsidP="00674D98">
      <w:pPr>
        <w:autoSpaceDE w:val="0"/>
        <w:autoSpaceDN w:val="0"/>
        <w:adjustRightInd w:val="0"/>
        <w:spacing w:line="360" w:lineRule="auto"/>
        <w:ind w:firstLineChars="200" w:firstLine="480"/>
        <w:rPr>
          <w:bCs/>
          <w:color w:val="000000"/>
          <w:sz w:val="24"/>
        </w:rPr>
      </w:pPr>
    </w:p>
    <w:p w14:paraId="7A62A87F" w14:textId="1F4E1ECA" w:rsidR="00674D98" w:rsidRDefault="00674D98" w:rsidP="00674D98">
      <w:pPr>
        <w:autoSpaceDE w:val="0"/>
        <w:autoSpaceDN w:val="0"/>
        <w:adjustRightInd w:val="0"/>
        <w:spacing w:line="360" w:lineRule="auto"/>
        <w:jc w:val="center"/>
        <w:rPr>
          <w:bCs/>
          <w:color w:val="000000"/>
          <w:sz w:val="24"/>
        </w:rPr>
      </w:pPr>
      <w:r w:rsidRPr="00674D98">
        <w:rPr>
          <w:bCs/>
          <w:noProof/>
          <w:color w:val="000000"/>
          <w:sz w:val="24"/>
        </w:rPr>
        <w:lastRenderedPageBreak/>
        <w:drawing>
          <wp:inline distT="0" distB="0" distL="0" distR="0" wp14:anchorId="6A82438B" wp14:editId="58961D18">
            <wp:extent cx="4006850" cy="3121935"/>
            <wp:effectExtent l="0" t="0" r="0" b="2540"/>
            <wp:docPr id="5609587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828" r="12232"/>
                    <a:stretch>
                      <a:fillRect/>
                    </a:stretch>
                  </pic:blipFill>
                  <pic:spPr bwMode="auto">
                    <a:xfrm>
                      <a:off x="0" y="0"/>
                      <a:ext cx="4009638" cy="3124107"/>
                    </a:xfrm>
                    <a:prstGeom prst="rect">
                      <a:avLst/>
                    </a:prstGeom>
                    <a:noFill/>
                    <a:ln>
                      <a:noFill/>
                    </a:ln>
                    <a:extLst>
                      <a:ext uri="{53640926-AAD7-44D8-BBD7-CCE9431645EC}">
                        <a14:shadowObscured xmlns:a14="http://schemas.microsoft.com/office/drawing/2010/main"/>
                      </a:ext>
                    </a:extLst>
                  </pic:spPr>
                </pic:pic>
              </a:graphicData>
            </a:graphic>
          </wp:inline>
        </w:drawing>
      </w:r>
    </w:p>
    <w:p w14:paraId="03E73677" w14:textId="4146EF18" w:rsidR="000F5AB9" w:rsidRPr="009924B3" w:rsidRDefault="00674D98" w:rsidP="00674D98">
      <w:pPr>
        <w:spacing w:line="360" w:lineRule="auto"/>
        <w:jc w:val="center"/>
        <w:rPr>
          <w:rFonts w:hint="eastAsia"/>
          <w:color w:val="000000"/>
          <w:sz w:val="24"/>
          <w:szCs w:val="24"/>
        </w:rPr>
      </w:pPr>
      <w:r w:rsidRPr="009924B3">
        <w:rPr>
          <w:rFonts w:hint="eastAsia"/>
          <w:color w:val="000000"/>
          <w:sz w:val="24"/>
          <w:szCs w:val="24"/>
        </w:rPr>
        <w:t>图</w:t>
      </w:r>
      <w:r w:rsidR="009924B3" w:rsidRPr="009924B3">
        <w:rPr>
          <w:rFonts w:hint="eastAsia"/>
          <w:color w:val="000000"/>
          <w:sz w:val="24"/>
          <w:szCs w:val="24"/>
        </w:rPr>
        <w:t xml:space="preserve">7 </w:t>
      </w:r>
      <w:r w:rsidR="009924B3" w:rsidRPr="009924B3">
        <w:rPr>
          <w:rFonts w:hint="eastAsia"/>
          <w:color w:val="000000"/>
          <w:sz w:val="24"/>
          <w:szCs w:val="24"/>
        </w:rPr>
        <w:t>标气加湿实验图</w:t>
      </w:r>
    </w:p>
    <w:p w14:paraId="25FB2BC6" w14:textId="2F234231" w:rsidR="0077724D" w:rsidRPr="009924B3" w:rsidRDefault="00674D98" w:rsidP="009924B3">
      <w:pPr>
        <w:autoSpaceDE w:val="0"/>
        <w:autoSpaceDN w:val="0"/>
        <w:adjustRightInd w:val="0"/>
        <w:spacing w:line="360" w:lineRule="auto"/>
        <w:ind w:firstLineChars="200" w:firstLine="480"/>
        <w:rPr>
          <w:rFonts w:hint="eastAsia"/>
          <w:bCs/>
          <w:color w:val="000000"/>
          <w:sz w:val="24"/>
        </w:rPr>
      </w:pPr>
      <w:r w:rsidRPr="001315A0">
        <w:rPr>
          <w:bCs/>
          <w:color w:val="000000"/>
          <w:sz w:val="24"/>
        </w:rPr>
        <w:t>选取同一</w:t>
      </w:r>
      <w:r w:rsidRPr="001315A0">
        <w:rPr>
          <w:bCs/>
          <w:color w:val="000000"/>
          <w:sz w:val="24"/>
        </w:rPr>
        <w:t>N</w:t>
      </w:r>
      <w:r w:rsidRPr="00075F32">
        <w:rPr>
          <w:rFonts w:hint="eastAsia"/>
          <w:bCs/>
          <w:color w:val="000000"/>
          <w:sz w:val="24"/>
          <w:vertAlign w:val="subscript"/>
        </w:rPr>
        <w:t>2</w:t>
      </w:r>
      <w:r w:rsidRPr="001315A0">
        <w:rPr>
          <w:bCs/>
          <w:color w:val="000000"/>
          <w:sz w:val="24"/>
        </w:rPr>
        <w:t>O</w:t>
      </w:r>
      <w:r w:rsidRPr="001315A0">
        <w:rPr>
          <w:bCs/>
          <w:color w:val="000000"/>
          <w:sz w:val="24"/>
        </w:rPr>
        <w:t>气体标准物质，分别在干气条件及</w:t>
      </w:r>
      <w:r w:rsidRPr="001315A0">
        <w:rPr>
          <w:bCs/>
          <w:color w:val="000000"/>
          <w:sz w:val="24"/>
        </w:rPr>
        <w:t>30%RH</w:t>
      </w:r>
      <w:r w:rsidRPr="001315A0">
        <w:rPr>
          <w:bCs/>
          <w:color w:val="000000"/>
          <w:sz w:val="24"/>
        </w:rPr>
        <w:t>、</w:t>
      </w:r>
      <w:r w:rsidRPr="001315A0">
        <w:rPr>
          <w:bCs/>
          <w:color w:val="000000"/>
          <w:sz w:val="24"/>
        </w:rPr>
        <w:t>50%RH</w:t>
      </w:r>
      <w:r w:rsidRPr="001315A0">
        <w:rPr>
          <w:bCs/>
          <w:color w:val="000000"/>
          <w:sz w:val="24"/>
        </w:rPr>
        <w:t>、</w:t>
      </w:r>
      <w:r w:rsidRPr="001315A0">
        <w:rPr>
          <w:bCs/>
          <w:color w:val="000000"/>
          <w:sz w:val="24"/>
        </w:rPr>
        <w:t>70%RH</w:t>
      </w:r>
      <w:r w:rsidRPr="001315A0">
        <w:rPr>
          <w:bCs/>
          <w:color w:val="000000"/>
          <w:sz w:val="24"/>
        </w:rPr>
        <w:t>和</w:t>
      </w:r>
      <w:r w:rsidRPr="001315A0">
        <w:rPr>
          <w:bCs/>
          <w:color w:val="000000"/>
          <w:sz w:val="24"/>
        </w:rPr>
        <w:t>90%RH</w:t>
      </w:r>
      <w:r w:rsidRPr="001315A0">
        <w:rPr>
          <w:bCs/>
          <w:color w:val="000000"/>
          <w:sz w:val="24"/>
        </w:rPr>
        <w:t>条件下进行测量，以不同湿度条件下测量均值与干气条件测量均值之间的最大绝对差值作为水汽干扰评价结果。</w:t>
      </w:r>
      <w:r>
        <w:rPr>
          <w:rFonts w:hint="eastAsia"/>
          <w:bCs/>
          <w:color w:val="000000"/>
          <w:sz w:val="24"/>
        </w:rPr>
        <w:t>结合多台样机试验结果，将</w:t>
      </w:r>
      <w:r w:rsidRPr="00B952D2">
        <w:rPr>
          <w:rFonts w:hint="eastAsia"/>
          <w:bCs/>
          <w:color w:val="000000"/>
          <w:sz w:val="24"/>
        </w:rPr>
        <w:t>参考指标</w:t>
      </w:r>
      <w:r>
        <w:rPr>
          <w:rFonts w:hint="eastAsia"/>
          <w:bCs/>
          <w:color w:val="000000"/>
          <w:sz w:val="24"/>
        </w:rPr>
        <w:t>设</w:t>
      </w:r>
      <w:r w:rsidRPr="00B952D2">
        <w:rPr>
          <w:rFonts w:hint="eastAsia"/>
          <w:bCs/>
          <w:color w:val="000000"/>
          <w:sz w:val="24"/>
        </w:rPr>
        <w:t>为不超过</w:t>
      </w:r>
      <w:r w:rsidRPr="00B952D2">
        <w:rPr>
          <w:bCs/>
          <w:color w:val="000000"/>
          <w:sz w:val="24"/>
        </w:rPr>
        <w:t>0.3 nmol/mol</w:t>
      </w:r>
      <w:r w:rsidRPr="00B952D2">
        <w:rPr>
          <w:rFonts w:hint="eastAsia"/>
          <w:bCs/>
          <w:color w:val="000000"/>
          <w:sz w:val="24"/>
        </w:rPr>
        <w:t>。</w:t>
      </w:r>
      <w:bookmarkStart w:id="8" w:name="OLE_LINK14"/>
    </w:p>
    <w:bookmarkEnd w:id="8"/>
    <w:p w14:paraId="23610ED0" w14:textId="764DB40D" w:rsidR="00DF5B20" w:rsidRPr="007B5B0A" w:rsidRDefault="00804270" w:rsidP="00804270">
      <w:pPr>
        <w:spacing w:line="360" w:lineRule="auto"/>
        <w:jc w:val="left"/>
        <w:outlineLvl w:val="1"/>
        <w:rPr>
          <w:rFonts w:eastAsia="黑体"/>
          <w:sz w:val="24"/>
          <w:szCs w:val="24"/>
        </w:rPr>
      </w:pPr>
      <w:r>
        <w:rPr>
          <w:rFonts w:eastAsia="黑体" w:hint="eastAsia"/>
          <w:sz w:val="24"/>
          <w:szCs w:val="24"/>
        </w:rPr>
        <w:t>4</w:t>
      </w:r>
      <w:r w:rsidR="007B5B0A" w:rsidRPr="007B5B0A">
        <w:rPr>
          <w:rFonts w:eastAsia="黑体" w:hint="eastAsia"/>
          <w:sz w:val="24"/>
          <w:szCs w:val="24"/>
        </w:rPr>
        <w:t xml:space="preserve"> </w:t>
      </w:r>
      <w:r w:rsidR="007B5B0A">
        <w:rPr>
          <w:rFonts w:eastAsia="黑体" w:hint="eastAsia"/>
          <w:sz w:val="24"/>
          <w:szCs w:val="24"/>
        </w:rPr>
        <w:t>校准条件</w:t>
      </w:r>
    </w:p>
    <w:p w14:paraId="0C8E1D4C" w14:textId="5174DA03" w:rsidR="00DF5B20" w:rsidRPr="00B27CE9" w:rsidRDefault="00000000" w:rsidP="00B27CE9">
      <w:pPr>
        <w:pStyle w:val="af"/>
        <w:widowControl/>
        <w:numPr>
          <w:ilvl w:val="1"/>
          <w:numId w:val="6"/>
        </w:numPr>
        <w:spacing w:line="360" w:lineRule="auto"/>
        <w:ind w:firstLineChars="0"/>
        <w:jc w:val="left"/>
        <w:outlineLvl w:val="2"/>
        <w:rPr>
          <w:kern w:val="0"/>
          <w:sz w:val="24"/>
          <w:szCs w:val="24"/>
        </w:rPr>
      </w:pPr>
      <w:r w:rsidRPr="00B27CE9">
        <w:rPr>
          <w:kern w:val="0"/>
          <w:sz w:val="24"/>
          <w:szCs w:val="24"/>
        </w:rPr>
        <w:t>环境条件</w:t>
      </w:r>
    </w:p>
    <w:p w14:paraId="31482EFC" w14:textId="1F5C4F9D" w:rsidR="00B27CE9" w:rsidRPr="00E9238E" w:rsidRDefault="00E9238E" w:rsidP="00B27CE9">
      <w:pPr>
        <w:widowControl/>
        <w:spacing w:line="360" w:lineRule="auto"/>
        <w:ind w:firstLineChars="200" w:firstLine="480"/>
        <w:jc w:val="left"/>
        <w:rPr>
          <w:sz w:val="24"/>
        </w:rPr>
      </w:pPr>
      <w:r w:rsidRPr="00E9238E">
        <w:rPr>
          <w:kern w:val="0"/>
          <w:sz w:val="24"/>
          <w:szCs w:val="24"/>
        </w:rPr>
        <w:t>基于监测系统正常工作环境温度范围，</w:t>
      </w:r>
      <w:r>
        <w:rPr>
          <w:rFonts w:hint="eastAsia"/>
          <w:kern w:val="0"/>
          <w:sz w:val="24"/>
          <w:szCs w:val="24"/>
        </w:rPr>
        <w:t>确定</w:t>
      </w:r>
      <w:r w:rsidRPr="00E9238E">
        <w:rPr>
          <w:kern w:val="0"/>
          <w:sz w:val="24"/>
          <w:szCs w:val="24"/>
        </w:rPr>
        <w:t>环境温度</w:t>
      </w:r>
      <w:r>
        <w:rPr>
          <w:rFonts w:hint="eastAsia"/>
          <w:kern w:val="0"/>
          <w:sz w:val="24"/>
          <w:szCs w:val="24"/>
        </w:rPr>
        <w:t>要求为</w:t>
      </w:r>
      <w:r w:rsidRPr="00E9238E">
        <w:rPr>
          <w:kern w:val="0"/>
          <w:sz w:val="24"/>
          <w:szCs w:val="24"/>
        </w:rPr>
        <w:t>（</w:t>
      </w:r>
      <w:r w:rsidRPr="00E9238E">
        <w:rPr>
          <w:kern w:val="0"/>
          <w:sz w:val="24"/>
          <w:szCs w:val="24"/>
        </w:rPr>
        <w:t>15</w:t>
      </w:r>
      <w:r w:rsidRPr="00E9238E">
        <w:rPr>
          <w:kern w:val="0"/>
          <w:sz w:val="24"/>
          <w:szCs w:val="24"/>
        </w:rPr>
        <w:t>～</w:t>
      </w:r>
      <w:r w:rsidRPr="00E9238E">
        <w:rPr>
          <w:kern w:val="0"/>
          <w:sz w:val="24"/>
          <w:szCs w:val="24"/>
        </w:rPr>
        <w:t>30</w:t>
      </w:r>
      <w:r w:rsidRPr="00E9238E">
        <w:rPr>
          <w:kern w:val="0"/>
          <w:sz w:val="24"/>
          <w:szCs w:val="24"/>
        </w:rPr>
        <w:t>）</w:t>
      </w:r>
      <w:r w:rsidRPr="00E9238E">
        <w:rPr>
          <w:kern w:val="0"/>
          <w:sz w:val="24"/>
          <w:szCs w:val="24"/>
        </w:rPr>
        <w:t>℃</w:t>
      </w:r>
      <w:r>
        <w:rPr>
          <w:rFonts w:hint="eastAsia"/>
          <w:kern w:val="0"/>
          <w:sz w:val="24"/>
          <w:szCs w:val="24"/>
        </w:rPr>
        <w:t>。</w:t>
      </w:r>
      <w:r w:rsidRPr="00E9238E">
        <w:rPr>
          <w:kern w:val="0"/>
          <w:sz w:val="24"/>
          <w:szCs w:val="24"/>
        </w:rPr>
        <w:t>校准期间温度变化不超过</w:t>
      </w:r>
      <w:r w:rsidRPr="00E9238E">
        <w:rPr>
          <w:kern w:val="0"/>
          <w:sz w:val="24"/>
          <w:szCs w:val="24"/>
        </w:rPr>
        <w:t>5 ℃</w:t>
      </w:r>
      <w:r w:rsidRPr="00E9238E">
        <w:rPr>
          <w:kern w:val="0"/>
          <w:sz w:val="24"/>
          <w:szCs w:val="24"/>
        </w:rPr>
        <w:t>，并要求不存在影响系统工作的电磁干扰、机械振动</w:t>
      </w:r>
      <w:r>
        <w:rPr>
          <w:rFonts w:hint="eastAsia"/>
          <w:kern w:val="0"/>
          <w:sz w:val="24"/>
          <w:szCs w:val="24"/>
        </w:rPr>
        <w:t>等</w:t>
      </w:r>
      <w:r w:rsidRPr="00E9238E">
        <w:rPr>
          <w:kern w:val="0"/>
          <w:sz w:val="24"/>
          <w:szCs w:val="24"/>
        </w:rPr>
        <w:t>，以减少环境与安装状态对结果的影响。</w:t>
      </w:r>
    </w:p>
    <w:p w14:paraId="77F0976D" w14:textId="15ADB4C1" w:rsidR="00804270" w:rsidRPr="00B27CE9" w:rsidRDefault="00B27CE9" w:rsidP="00B27CE9">
      <w:pPr>
        <w:widowControl/>
        <w:spacing w:line="360" w:lineRule="auto"/>
        <w:jc w:val="left"/>
        <w:outlineLvl w:val="2"/>
        <w:rPr>
          <w:sz w:val="24"/>
        </w:rPr>
      </w:pPr>
      <w:r>
        <w:rPr>
          <w:rFonts w:hint="eastAsia"/>
          <w:sz w:val="24"/>
        </w:rPr>
        <w:t xml:space="preserve">4.2 </w:t>
      </w:r>
      <w:r w:rsidR="00804270" w:rsidRPr="00B27CE9">
        <w:rPr>
          <w:rFonts w:ascii="宋体" w:hAnsi="宋体"/>
          <w:kern w:val="0"/>
          <w:sz w:val="24"/>
          <w:szCs w:val="24"/>
        </w:rPr>
        <w:t>测量标准装置及配套设备</w:t>
      </w:r>
    </w:p>
    <w:p w14:paraId="63EE19DF" w14:textId="61D4226A" w:rsidR="00804270" w:rsidRPr="0062416E" w:rsidRDefault="00B27CE9" w:rsidP="00804270">
      <w:pPr>
        <w:widowControl/>
        <w:spacing w:line="360" w:lineRule="auto"/>
        <w:jc w:val="left"/>
        <w:rPr>
          <w:rFonts w:eastAsia="黑体"/>
          <w:kern w:val="0"/>
          <w:sz w:val="24"/>
          <w:szCs w:val="24"/>
        </w:rPr>
      </w:pPr>
      <w:bookmarkStart w:id="9" w:name="OLE_LINK8"/>
      <w:r>
        <w:rPr>
          <w:rFonts w:eastAsia="黑体" w:hint="eastAsia"/>
          <w:kern w:val="0"/>
          <w:sz w:val="24"/>
          <w:szCs w:val="24"/>
        </w:rPr>
        <w:t>4</w:t>
      </w:r>
      <w:r w:rsidR="00804270">
        <w:rPr>
          <w:rFonts w:eastAsia="黑体" w:hint="eastAsia"/>
          <w:kern w:val="0"/>
          <w:sz w:val="24"/>
          <w:szCs w:val="24"/>
        </w:rPr>
        <w:t xml:space="preserve">.2.1 </w:t>
      </w:r>
      <w:r w:rsidR="00804270" w:rsidRPr="0045762F">
        <w:rPr>
          <w:rFonts w:ascii="宋体" w:hAnsi="宋体"/>
          <w:kern w:val="0"/>
          <w:sz w:val="24"/>
          <w:szCs w:val="24"/>
        </w:rPr>
        <w:t>气体标准物质</w:t>
      </w:r>
    </w:p>
    <w:p w14:paraId="079052AA" w14:textId="77FC66A6" w:rsidR="00B27CE9" w:rsidRDefault="007F2B23" w:rsidP="00E9238E">
      <w:pPr>
        <w:spacing w:line="360" w:lineRule="auto"/>
        <w:ind w:firstLineChars="200" w:firstLine="480"/>
        <w:rPr>
          <w:sz w:val="24"/>
        </w:rPr>
      </w:pPr>
      <w:r w:rsidRPr="007F2B23">
        <w:rPr>
          <w:sz w:val="24"/>
        </w:rPr>
        <w:t>本规范要求空气中</w:t>
      </w:r>
      <w:r w:rsidRPr="007F2B23">
        <w:rPr>
          <w:sz w:val="24"/>
        </w:rPr>
        <w:t>N</w:t>
      </w:r>
      <w:r w:rsidRPr="007F2B23">
        <w:rPr>
          <w:rFonts w:hint="eastAsia"/>
          <w:sz w:val="24"/>
          <w:vertAlign w:val="subscript"/>
        </w:rPr>
        <w:t>2</w:t>
      </w:r>
      <w:r w:rsidRPr="007F2B23">
        <w:rPr>
          <w:sz w:val="24"/>
        </w:rPr>
        <w:t>O</w:t>
      </w:r>
      <w:r w:rsidRPr="007F2B23">
        <w:rPr>
          <w:sz w:val="24"/>
        </w:rPr>
        <w:t>气体标准物质浓度范围覆盖</w:t>
      </w:r>
      <w:r w:rsidR="00E41CD2" w:rsidRPr="0062416E">
        <w:rPr>
          <w:sz w:val="24"/>
        </w:rPr>
        <w:t>（</w:t>
      </w:r>
      <w:r w:rsidR="004232EF">
        <w:rPr>
          <w:rFonts w:hint="eastAsia"/>
          <w:sz w:val="24"/>
        </w:rPr>
        <w:t>3</w:t>
      </w:r>
      <w:r w:rsidR="00E41CD2" w:rsidRPr="0062416E">
        <w:rPr>
          <w:sz w:val="24"/>
        </w:rPr>
        <w:t>00~</w:t>
      </w:r>
      <w:r w:rsidR="004232EF">
        <w:rPr>
          <w:rFonts w:hint="eastAsia"/>
          <w:sz w:val="24"/>
        </w:rPr>
        <w:t>4</w:t>
      </w:r>
      <w:r w:rsidR="00E41CD2" w:rsidRPr="0062416E">
        <w:rPr>
          <w:sz w:val="24"/>
        </w:rPr>
        <w:t>00</w:t>
      </w:r>
      <w:r w:rsidR="00E41CD2" w:rsidRPr="0062416E">
        <w:rPr>
          <w:sz w:val="24"/>
        </w:rPr>
        <w:t>）</w:t>
      </w:r>
      <w:r w:rsidRPr="007F2B23">
        <w:rPr>
          <w:sz w:val="24"/>
        </w:rPr>
        <w:t>nmol/mol</w:t>
      </w:r>
      <w:r w:rsidRPr="007F2B23">
        <w:rPr>
          <w:sz w:val="24"/>
        </w:rPr>
        <w:t>，相对扩展不确定度不大于</w:t>
      </w:r>
      <w:r w:rsidRPr="007F2B23">
        <w:rPr>
          <w:sz w:val="24"/>
        </w:rPr>
        <w:t>0.5%</w:t>
      </w:r>
      <w:r w:rsidRPr="007F2B23">
        <w:rPr>
          <w:sz w:val="24"/>
        </w:rPr>
        <w:t>（</w:t>
      </w:r>
      <w:r w:rsidRPr="007F2B23">
        <w:rPr>
          <w:sz w:val="24"/>
        </w:rPr>
        <w:t>k=2</w:t>
      </w:r>
      <w:r w:rsidRPr="007F2B23">
        <w:rPr>
          <w:sz w:val="24"/>
        </w:rPr>
        <w:t>），并具有有效证书和计量溯源性。</w:t>
      </w:r>
    </w:p>
    <w:p w14:paraId="678854FD" w14:textId="6EB9F3DD" w:rsidR="009924B3" w:rsidRPr="0062416E" w:rsidRDefault="009924B3" w:rsidP="00E9238E">
      <w:pPr>
        <w:spacing w:line="360" w:lineRule="auto"/>
        <w:ind w:firstLineChars="200" w:firstLine="480"/>
        <w:rPr>
          <w:rFonts w:hint="eastAsia"/>
          <w:sz w:val="24"/>
        </w:rPr>
      </w:pPr>
      <w:r>
        <w:rPr>
          <w:rFonts w:hint="eastAsia"/>
          <w:sz w:val="24"/>
        </w:rPr>
        <w:t>经查阅国家标准物质资源共享平台，</w:t>
      </w:r>
      <w:r w:rsidR="004232EF">
        <w:rPr>
          <w:rFonts w:hint="eastAsia"/>
          <w:sz w:val="24"/>
        </w:rPr>
        <w:t>已有满足要求的标准物质，即合成空气中氧化亚氮气体标准物质，</w:t>
      </w:r>
      <w:r w:rsidR="004232EF">
        <w:rPr>
          <w:rFonts w:hint="eastAsia"/>
          <w:sz w:val="24"/>
        </w:rPr>
        <w:t>GBW</w:t>
      </w:r>
      <w:r w:rsidR="004232EF">
        <w:rPr>
          <w:rFonts w:hint="eastAsia"/>
          <w:sz w:val="24"/>
        </w:rPr>
        <w:t>（</w:t>
      </w:r>
      <w:r w:rsidR="004232EF">
        <w:rPr>
          <w:rFonts w:hint="eastAsia"/>
          <w:sz w:val="24"/>
        </w:rPr>
        <w:t>E</w:t>
      </w:r>
      <w:r w:rsidR="004232EF">
        <w:rPr>
          <w:rFonts w:hint="eastAsia"/>
          <w:sz w:val="24"/>
        </w:rPr>
        <w:t>）</w:t>
      </w:r>
      <w:r w:rsidR="004232EF">
        <w:rPr>
          <w:rFonts w:hint="eastAsia"/>
          <w:sz w:val="24"/>
        </w:rPr>
        <w:t>064464</w:t>
      </w:r>
      <w:r w:rsidR="004232EF">
        <w:rPr>
          <w:rFonts w:hint="eastAsia"/>
          <w:sz w:val="24"/>
        </w:rPr>
        <w:t>，量分数：</w:t>
      </w:r>
      <w:r w:rsidR="004232EF">
        <w:rPr>
          <w:rFonts w:hint="eastAsia"/>
          <w:sz w:val="24"/>
        </w:rPr>
        <w:t>300.0~650.0 nmol/mol</w:t>
      </w:r>
      <w:r w:rsidR="004232EF">
        <w:rPr>
          <w:rFonts w:hint="eastAsia"/>
          <w:sz w:val="24"/>
        </w:rPr>
        <w:t>，相对扩展不确定度为</w:t>
      </w:r>
      <w:r w:rsidR="004232EF">
        <w:rPr>
          <w:rFonts w:hint="eastAsia"/>
          <w:sz w:val="24"/>
        </w:rPr>
        <w:t>0.5%</w:t>
      </w:r>
      <w:r w:rsidR="004232EF">
        <w:rPr>
          <w:rFonts w:hint="eastAsia"/>
          <w:sz w:val="24"/>
        </w:rPr>
        <w:t>（</w:t>
      </w:r>
      <w:r w:rsidR="004232EF" w:rsidRPr="007F2B23">
        <w:rPr>
          <w:sz w:val="24"/>
        </w:rPr>
        <w:t>k=2</w:t>
      </w:r>
      <w:r w:rsidR="004232EF">
        <w:rPr>
          <w:rFonts w:hint="eastAsia"/>
          <w:sz w:val="24"/>
        </w:rPr>
        <w:t>）。同时，也提出若非有证标准物质，量值可</w:t>
      </w:r>
      <w:r w:rsidR="004232EF" w:rsidRPr="0062416E">
        <w:rPr>
          <w:sz w:val="24"/>
        </w:rPr>
        <w:t>追溯至国际计量委员会物质量咨询委员会或国际计量局组织的国际比对的气体量值</w:t>
      </w:r>
      <w:r w:rsidR="004232EF">
        <w:rPr>
          <w:rFonts w:hint="eastAsia"/>
          <w:sz w:val="24"/>
        </w:rPr>
        <w:t>，为标准气体量值的准确性提供保障。</w:t>
      </w:r>
    </w:p>
    <w:p w14:paraId="3FAB8429" w14:textId="5B15E766" w:rsidR="00804270" w:rsidRPr="0062416E" w:rsidRDefault="00435CB8" w:rsidP="00804270">
      <w:pPr>
        <w:widowControl/>
        <w:spacing w:line="360" w:lineRule="auto"/>
        <w:rPr>
          <w:rFonts w:eastAsia="黑体"/>
          <w:kern w:val="0"/>
          <w:sz w:val="24"/>
          <w:szCs w:val="24"/>
        </w:rPr>
      </w:pPr>
      <w:proofErr w:type="gramStart"/>
      <w:r>
        <w:rPr>
          <w:rFonts w:eastAsia="黑体" w:hint="eastAsia"/>
          <w:kern w:val="0"/>
          <w:sz w:val="24"/>
          <w:szCs w:val="24"/>
        </w:rPr>
        <w:lastRenderedPageBreak/>
        <w:t>4</w:t>
      </w:r>
      <w:r w:rsidR="00804270">
        <w:rPr>
          <w:rFonts w:eastAsia="黑体" w:hint="eastAsia"/>
          <w:kern w:val="0"/>
          <w:sz w:val="24"/>
          <w:szCs w:val="24"/>
        </w:rPr>
        <w:t xml:space="preserve">.2.2  </w:t>
      </w:r>
      <w:r w:rsidR="00804270" w:rsidRPr="0065534A">
        <w:rPr>
          <w:rFonts w:ascii="宋体" w:hAnsi="宋体"/>
          <w:kern w:val="0"/>
          <w:sz w:val="24"/>
          <w:szCs w:val="24"/>
        </w:rPr>
        <w:t>标气加湿装置</w:t>
      </w:r>
      <w:proofErr w:type="gramEnd"/>
    </w:p>
    <w:p w14:paraId="5A97825A" w14:textId="2D9D5664" w:rsidR="00804270" w:rsidRPr="007F2B23" w:rsidRDefault="007F2B23" w:rsidP="007F2B23">
      <w:pPr>
        <w:spacing w:line="360" w:lineRule="auto"/>
        <w:ind w:firstLineChars="200" w:firstLine="480"/>
        <w:rPr>
          <w:sz w:val="24"/>
        </w:rPr>
      </w:pPr>
      <w:r w:rsidRPr="007F2B23">
        <w:rPr>
          <w:sz w:val="24"/>
        </w:rPr>
        <w:t>标气加湿装置用于在水汽干扰测试中将标准气体调节至不同湿度水平。要求相对湿度调节范围覆盖（</w:t>
      </w:r>
      <w:r w:rsidRPr="007F2B23">
        <w:rPr>
          <w:sz w:val="24"/>
        </w:rPr>
        <w:t>20</w:t>
      </w:r>
      <w:r w:rsidRPr="007F2B23">
        <w:rPr>
          <w:sz w:val="24"/>
        </w:rPr>
        <w:t>～</w:t>
      </w:r>
      <w:r w:rsidRPr="007F2B23">
        <w:rPr>
          <w:sz w:val="24"/>
        </w:rPr>
        <w:t>90</w:t>
      </w:r>
      <w:r w:rsidRPr="007F2B23">
        <w:rPr>
          <w:sz w:val="24"/>
        </w:rPr>
        <w:t>）</w:t>
      </w:r>
      <w:r w:rsidRPr="007F2B23">
        <w:rPr>
          <w:sz w:val="24"/>
        </w:rPr>
        <w:t>%RH</w:t>
      </w:r>
      <w:r w:rsidRPr="007F2B23">
        <w:rPr>
          <w:sz w:val="24"/>
        </w:rPr>
        <w:t>（</w:t>
      </w:r>
      <w:r w:rsidRPr="007F2B23">
        <w:rPr>
          <w:sz w:val="24"/>
        </w:rPr>
        <w:t>25 ℃</w:t>
      </w:r>
      <w:r w:rsidRPr="007F2B23">
        <w:rPr>
          <w:sz w:val="24"/>
        </w:rPr>
        <w:t>），</w:t>
      </w:r>
      <w:r w:rsidR="0097181E">
        <w:rPr>
          <w:rFonts w:hint="eastAsia"/>
          <w:sz w:val="24"/>
        </w:rPr>
        <w:t>最大允许误差为±</w:t>
      </w:r>
      <w:r w:rsidR="0097181E">
        <w:rPr>
          <w:rFonts w:hint="eastAsia"/>
          <w:sz w:val="24"/>
        </w:rPr>
        <w:t>0.2%RH</w:t>
      </w:r>
      <w:r w:rsidR="0097181E">
        <w:rPr>
          <w:rFonts w:hint="eastAsia"/>
          <w:sz w:val="24"/>
        </w:rPr>
        <w:t>，</w:t>
      </w:r>
      <w:r w:rsidRPr="007F2B23">
        <w:rPr>
          <w:sz w:val="24"/>
        </w:rPr>
        <w:t>与气体接触的材料不应对</w:t>
      </w:r>
      <w:r w:rsidRPr="007F2B23">
        <w:rPr>
          <w:sz w:val="24"/>
        </w:rPr>
        <w:t>N</w:t>
      </w:r>
      <w:r w:rsidR="00322D32" w:rsidRPr="00322D32">
        <w:rPr>
          <w:rFonts w:hint="eastAsia"/>
          <w:sz w:val="24"/>
          <w:vertAlign w:val="subscript"/>
        </w:rPr>
        <w:t>2</w:t>
      </w:r>
      <w:r w:rsidRPr="007F2B23">
        <w:rPr>
          <w:sz w:val="24"/>
        </w:rPr>
        <w:t>O</w:t>
      </w:r>
      <w:r w:rsidRPr="007F2B23">
        <w:rPr>
          <w:sz w:val="24"/>
        </w:rPr>
        <w:t>产生可识别的吸附或反应</w:t>
      </w:r>
      <w:r w:rsidR="00B65B56">
        <w:rPr>
          <w:rFonts w:hint="eastAsia"/>
          <w:sz w:val="24"/>
        </w:rPr>
        <w:t>等</w:t>
      </w:r>
      <w:r w:rsidRPr="007F2B23">
        <w:rPr>
          <w:sz w:val="24"/>
        </w:rPr>
        <w:t>影响。</w:t>
      </w:r>
    </w:p>
    <w:p w14:paraId="01708CCB" w14:textId="2C980030" w:rsidR="00804270" w:rsidRDefault="00435CB8" w:rsidP="00804270">
      <w:pPr>
        <w:widowControl/>
        <w:spacing w:line="360" w:lineRule="auto"/>
        <w:rPr>
          <w:rFonts w:eastAsia="黑体"/>
          <w:kern w:val="0"/>
          <w:sz w:val="24"/>
          <w:szCs w:val="24"/>
        </w:rPr>
      </w:pPr>
      <w:proofErr w:type="gramStart"/>
      <w:r>
        <w:rPr>
          <w:rFonts w:eastAsia="黑体" w:hint="eastAsia"/>
          <w:kern w:val="0"/>
          <w:sz w:val="24"/>
          <w:szCs w:val="24"/>
        </w:rPr>
        <w:t>4</w:t>
      </w:r>
      <w:r w:rsidR="00804270">
        <w:rPr>
          <w:rFonts w:eastAsia="黑体" w:hint="eastAsia"/>
          <w:kern w:val="0"/>
          <w:sz w:val="24"/>
          <w:szCs w:val="24"/>
        </w:rPr>
        <w:t xml:space="preserve">.2.3  </w:t>
      </w:r>
      <w:r w:rsidR="00804270" w:rsidRPr="000721ED">
        <w:rPr>
          <w:rFonts w:ascii="宋体" w:hAnsi="宋体"/>
          <w:kern w:val="0"/>
          <w:sz w:val="24"/>
          <w:szCs w:val="24"/>
        </w:rPr>
        <w:t>露点仪</w:t>
      </w:r>
      <w:proofErr w:type="gramEnd"/>
    </w:p>
    <w:p w14:paraId="76FBDCFF" w14:textId="00495CDD" w:rsidR="00804270" w:rsidRPr="0062416E" w:rsidRDefault="00E835DD" w:rsidP="00871862">
      <w:pPr>
        <w:widowControl/>
        <w:spacing w:line="360" w:lineRule="auto"/>
        <w:ind w:firstLineChars="200" w:firstLine="480"/>
        <w:rPr>
          <w:kern w:val="0"/>
          <w:sz w:val="24"/>
          <w:szCs w:val="24"/>
        </w:rPr>
      </w:pPr>
      <w:r>
        <w:rPr>
          <w:rFonts w:hint="eastAsia"/>
          <w:kern w:val="0"/>
          <w:sz w:val="24"/>
          <w:szCs w:val="24"/>
        </w:rPr>
        <w:t>可选用露点仪测量经除湿装置后的露点温度，其</w:t>
      </w:r>
      <w:r w:rsidR="00804270" w:rsidRPr="0062416E">
        <w:rPr>
          <w:kern w:val="0"/>
          <w:sz w:val="24"/>
          <w:szCs w:val="24"/>
        </w:rPr>
        <w:t>测量范围</w:t>
      </w:r>
      <w:r w:rsidR="00540B16">
        <w:rPr>
          <w:rFonts w:hint="eastAsia"/>
          <w:kern w:val="0"/>
          <w:sz w:val="24"/>
          <w:szCs w:val="24"/>
        </w:rPr>
        <w:t>应</w:t>
      </w:r>
      <w:r>
        <w:rPr>
          <w:rFonts w:hint="eastAsia"/>
          <w:kern w:val="0"/>
          <w:sz w:val="24"/>
          <w:szCs w:val="24"/>
        </w:rPr>
        <w:t>为</w:t>
      </w:r>
      <w:r w:rsidR="00804270" w:rsidRPr="0062416E">
        <w:rPr>
          <w:kern w:val="0"/>
          <w:sz w:val="24"/>
          <w:szCs w:val="24"/>
        </w:rPr>
        <w:t>（</w:t>
      </w:r>
      <w:r w:rsidR="00804270" w:rsidRPr="0062416E">
        <w:rPr>
          <w:kern w:val="0"/>
          <w:sz w:val="24"/>
          <w:szCs w:val="24"/>
        </w:rPr>
        <w:t>-80~20</w:t>
      </w:r>
      <w:r w:rsidR="00804270" w:rsidRPr="0062416E">
        <w:rPr>
          <w:kern w:val="0"/>
          <w:sz w:val="24"/>
          <w:szCs w:val="24"/>
        </w:rPr>
        <w:t>）</w:t>
      </w:r>
      <w:r w:rsidR="00804270" w:rsidRPr="0062416E">
        <w:rPr>
          <w:kern w:val="0"/>
          <w:sz w:val="24"/>
          <w:szCs w:val="24"/>
        </w:rPr>
        <w:t>℃</w:t>
      </w:r>
      <w:r>
        <w:rPr>
          <w:rFonts w:hint="eastAsia"/>
          <w:kern w:val="0"/>
          <w:sz w:val="24"/>
          <w:szCs w:val="24"/>
        </w:rPr>
        <w:t>，</w:t>
      </w:r>
      <w:r w:rsidR="00804270" w:rsidRPr="0062416E">
        <w:rPr>
          <w:kern w:val="0"/>
          <w:sz w:val="24"/>
          <w:szCs w:val="24"/>
        </w:rPr>
        <w:t>最大允许误差</w:t>
      </w:r>
      <w:r>
        <w:rPr>
          <w:rFonts w:hint="eastAsia"/>
          <w:kern w:val="0"/>
          <w:sz w:val="24"/>
          <w:szCs w:val="24"/>
        </w:rPr>
        <w:t>为</w:t>
      </w:r>
      <w:r w:rsidR="00804270" w:rsidRPr="0062416E">
        <w:sym w:font="Symbol" w:char="F0B1"/>
      </w:r>
      <w:r w:rsidR="00804270" w:rsidRPr="0062416E">
        <w:rPr>
          <w:kern w:val="0"/>
          <w:sz w:val="24"/>
          <w:szCs w:val="24"/>
        </w:rPr>
        <w:t>1 ℃</w:t>
      </w:r>
      <w:r w:rsidR="00804270" w:rsidRPr="0062416E">
        <w:rPr>
          <w:kern w:val="0"/>
          <w:sz w:val="24"/>
          <w:szCs w:val="24"/>
        </w:rPr>
        <w:t>。</w:t>
      </w:r>
    </w:p>
    <w:p w14:paraId="375A20D1" w14:textId="43F9FE01" w:rsidR="00804270" w:rsidRPr="0062416E" w:rsidRDefault="00435CB8" w:rsidP="00804270">
      <w:pPr>
        <w:widowControl/>
        <w:spacing w:line="360" w:lineRule="auto"/>
        <w:rPr>
          <w:rFonts w:eastAsia="黑体"/>
          <w:kern w:val="0"/>
          <w:sz w:val="24"/>
          <w:szCs w:val="24"/>
        </w:rPr>
      </w:pPr>
      <w:proofErr w:type="gramStart"/>
      <w:r>
        <w:rPr>
          <w:rFonts w:eastAsia="黑体" w:hint="eastAsia"/>
          <w:kern w:val="0"/>
          <w:sz w:val="24"/>
          <w:szCs w:val="24"/>
        </w:rPr>
        <w:t>4</w:t>
      </w:r>
      <w:r w:rsidR="00804270">
        <w:rPr>
          <w:rFonts w:eastAsia="黑体" w:hint="eastAsia"/>
          <w:kern w:val="0"/>
          <w:sz w:val="24"/>
          <w:szCs w:val="24"/>
        </w:rPr>
        <w:t>.2.</w:t>
      </w:r>
      <w:r w:rsidR="00871862">
        <w:rPr>
          <w:rFonts w:eastAsia="黑体" w:hint="eastAsia"/>
          <w:kern w:val="0"/>
          <w:sz w:val="24"/>
          <w:szCs w:val="24"/>
        </w:rPr>
        <w:t>4</w:t>
      </w:r>
      <w:r w:rsidR="00804270">
        <w:rPr>
          <w:rFonts w:eastAsia="黑体" w:hint="eastAsia"/>
          <w:kern w:val="0"/>
          <w:sz w:val="24"/>
          <w:szCs w:val="24"/>
        </w:rPr>
        <w:t xml:space="preserve">  </w:t>
      </w:r>
      <w:r w:rsidR="00871862">
        <w:rPr>
          <w:rFonts w:ascii="宋体" w:hAnsi="宋体" w:hint="eastAsia"/>
          <w:kern w:val="0"/>
          <w:sz w:val="24"/>
          <w:szCs w:val="24"/>
        </w:rPr>
        <w:t>质量流量计</w:t>
      </w:r>
      <w:proofErr w:type="gramEnd"/>
    </w:p>
    <w:p w14:paraId="5A6418BB" w14:textId="01917E4E" w:rsidR="00DF5B20" w:rsidRPr="00D75CD4" w:rsidRDefault="00FE0C33" w:rsidP="00D75CD4">
      <w:pPr>
        <w:widowControl/>
        <w:spacing w:line="360" w:lineRule="auto"/>
        <w:ind w:firstLineChars="200" w:firstLine="480"/>
        <w:rPr>
          <w:kern w:val="0"/>
          <w:sz w:val="24"/>
          <w:szCs w:val="24"/>
        </w:rPr>
      </w:pPr>
      <w:r>
        <w:rPr>
          <w:rFonts w:hint="eastAsia"/>
          <w:kern w:val="0"/>
          <w:sz w:val="24"/>
          <w:szCs w:val="24"/>
        </w:rPr>
        <w:t>可选用</w:t>
      </w:r>
      <w:r w:rsidR="00871862">
        <w:rPr>
          <w:rFonts w:hint="eastAsia"/>
          <w:kern w:val="0"/>
          <w:sz w:val="24"/>
          <w:szCs w:val="24"/>
        </w:rPr>
        <w:t>质量</w:t>
      </w:r>
      <w:r>
        <w:rPr>
          <w:rFonts w:hint="eastAsia"/>
          <w:kern w:val="0"/>
          <w:sz w:val="24"/>
          <w:szCs w:val="24"/>
        </w:rPr>
        <w:t>流量计测量分析仪进气口流量，其</w:t>
      </w:r>
      <w:r w:rsidR="002A68AF">
        <w:rPr>
          <w:rFonts w:hint="eastAsia"/>
          <w:kern w:val="0"/>
          <w:sz w:val="24"/>
          <w:szCs w:val="24"/>
        </w:rPr>
        <w:t>测量范围</w:t>
      </w:r>
      <w:r w:rsidR="00386B81">
        <w:rPr>
          <w:rFonts w:hint="eastAsia"/>
          <w:kern w:val="0"/>
          <w:sz w:val="24"/>
          <w:szCs w:val="24"/>
        </w:rPr>
        <w:t>应</w:t>
      </w:r>
      <w:r w:rsidR="002A68AF">
        <w:rPr>
          <w:rFonts w:hint="eastAsia"/>
          <w:kern w:val="0"/>
          <w:sz w:val="24"/>
          <w:szCs w:val="24"/>
        </w:rPr>
        <w:t>为（</w:t>
      </w:r>
      <w:r w:rsidR="002A68AF">
        <w:rPr>
          <w:rFonts w:hint="eastAsia"/>
          <w:kern w:val="0"/>
          <w:sz w:val="24"/>
          <w:szCs w:val="24"/>
        </w:rPr>
        <w:t>0~1</w:t>
      </w:r>
      <w:r w:rsidR="002A68AF">
        <w:rPr>
          <w:rFonts w:hint="eastAsia"/>
          <w:kern w:val="0"/>
          <w:sz w:val="24"/>
          <w:szCs w:val="24"/>
        </w:rPr>
        <w:t>）</w:t>
      </w:r>
      <w:r w:rsidR="002A68AF">
        <w:rPr>
          <w:rFonts w:hint="eastAsia"/>
          <w:kern w:val="0"/>
          <w:sz w:val="24"/>
          <w:szCs w:val="24"/>
        </w:rPr>
        <w:t>L/min</w:t>
      </w:r>
      <w:r w:rsidR="002A68AF">
        <w:rPr>
          <w:rFonts w:hint="eastAsia"/>
          <w:kern w:val="0"/>
          <w:sz w:val="24"/>
          <w:szCs w:val="24"/>
        </w:rPr>
        <w:t>，</w:t>
      </w:r>
      <w:r w:rsidR="00871862">
        <w:rPr>
          <w:rFonts w:hint="eastAsia"/>
          <w:kern w:val="0"/>
          <w:sz w:val="24"/>
          <w:szCs w:val="24"/>
        </w:rPr>
        <w:t>准确度等级为</w:t>
      </w:r>
      <w:r w:rsidR="00871862">
        <w:rPr>
          <w:rFonts w:hint="eastAsia"/>
          <w:kern w:val="0"/>
          <w:sz w:val="24"/>
          <w:szCs w:val="24"/>
        </w:rPr>
        <w:t>1.0</w:t>
      </w:r>
      <w:r w:rsidR="00871862">
        <w:rPr>
          <w:rFonts w:hint="eastAsia"/>
          <w:kern w:val="0"/>
          <w:sz w:val="24"/>
          <w:szCs w:val="24"/>
        </w:rPr>
        <w:t>级</w:t>
      </w:r>
      <w:r w:rsidR="00804270" w:rsidRPr="0062416E">
        <w:rPr>
          <w:kern w:val="0"/>
          <w:sz w:val="24"/>
          <w:szCs w:val="24"/>
        </w:rPr>
        <w:t>。</w:t>
      </w:r>
      <w:bookmarkEnd w:id="9"/>
    </w:p>
    <w:p w14:paraId="4A5618F8" w14:textId="334C89BC" w:rsidR="00DF5B20" w:rsidRPr="00CC537A" w:rsidRDefault="00435CB8" w:rsidP="00CC537A">
      <w:pPr>
        <w:spacing w:line="360" w:lineRule="auto"/>
        <w:jc w:val="left"/>
        <w:outlineLvl w:val="1"/>
        <w:rPr>
          <w:rFonts w:eastAsia="黑体"/>
          <w:sz w:val="24"/>
          <w:szCs w:val="24"/>
        </w:rPr>
      </w:pPr>
      <w:r>
        <w:rPr>
          <w:rFonts w:eastAsia="黑体" w:hint="eastAsia"/>
          <w:sz w:val="24"/>
          <w:szCs w:val="24"/>
        </w:rPr>
        <w:t>5</w:t>
      </w:r>
      <w:r w:rsidR="00CC537A" w:rsidRPr="007B5B0A">
        <w:rPr>
          <w:rFonts w:eastAsia="黑体" w:hint="eastAsia"/>
          <w:sz w:val="24"/>
          <w:szCs w:val="24"/>
        </w:rPr>
        <w:t xml:space="preserve"> </w:t>
      </w:r>
      <w:r w:rsidR="00CC537A">
        <w:rPr>
          <w:rFonts w:eastAsia="黑体" w:hint="eastAsia"/>
          <w:sz w:val="24"/>
          <w:szCs w:val="24"/>
        </w:rPr>
        <w:t>校准项目和校准方法</w:t>
      </w:r>
    </w:p>
    <w:p w14:paraId="549FE1ED" w14:textId="1028033C" w:rsidR="0002739C" w:rsidRPr="0002739C" w:rsidRDefault="00435CB8" w:rsidP="00435CB8">
      <w:pPr>
        <w:spacing w:line="360" w:lineRule="auto"/>
        <w:outlineLvl w:val="2"/>
        <w:rPr>
          <w:sz w:val="24"/>
          <w:szCs w:val="24"/>
        </w:rPr>
      </w:pPr>
      <w:r>
        <w:rPr>
          <w:rFonts w:hint="eastAsia"/>
          <w:sz w:val="24"/>
          <w:szCs w:val="24"/>
        </w:rPr>
        <w:t>5</w:t>
      </w:r>
      <w:r w:rsidR="0002739C">
        <w:rPr>
          <w:sz w:val="24"/>
          <w:szCs w:val="24"/>
        </w:rPr>
        <w:t>.1</w:t>
      </w:r>
      <w:r w:rsidR="0002739C">
        <w:rPr>
          <w:rFonts w:hint="eastAsia"/>
          <w:sz w:val="24"/>
          <w:szCs w:val="24"/>
        </w:rPr>
        <w:t xml:space="preserve"> </w:t>
      </w:r>
      <w:r w:rsidR="0002739C">
        <w:rPr>
          <w:rFonts w:hint="eastAsia"/>
          <w:sz w:val="24"/>
          <w:szCs w:val="24"/>
        </w:rPr>
        <w:t>校准前准备</w:t>
      </w:r>
    </w:p>
    <w:p w14:paraId="5E5FB61F" w14:textId="4D72B086" w:rsidR="004A4FAE" w:rsidRDefault="00435CB8" w:rsidP="00435CB8">
      <w:pPr>
        <w:widowControl/>
        <w:spacing w:line="360" w:lineRule="auto"/>
        <w:ind w:firstLineChars="200" w:firstLine="480"/>
        <w:jc w:val="left"/>
        <w:rPr>
          <w:sz w:val="24"/>
          <w:szCs w:val="24"/>
        </w:rPr>
      </w:pPr>
      <w:r>
        <w:rPr>
          <w:rFonts w:hint="eastAsia"/>
          <w:sz w:val="24"/>
          <w:szCs w:val="24"/>
        </w:rPr>
        <w:t>开展校准前应</w:t>
      </w:r>
      <w:r>
        <w:rPr>
          <w:sz w:val="24"/>
          <w:szCs w:val="24"/>
        </w:rPr>
        <w:t>检查监测系统外观，</w:t>
      </w:r>
      <w:r>
        <w:rPr>
          <w:rFonts w:hint="eastAsia"/>
          <w:sz w:val="24"/>
          <w:szCs w:val="24"/>
        </w:rPr>
        <w:t>确保</w:t>
      </w:r>
      <w:r>
        <w:rPr>
          <w:sz w:val="24"/>
          <w:szCs w:val="24"/>
        </w:rPr>
        <w:t>各部件连接正确、紧固，气路密封良好</w:t>
      </w:r>
      <w:r>
        <w:rPr>
          <w:rFonts w:hint="eastAsia"/>
          <w:sz w:val="24"/>
          <w:szCs w:val="24"/>
        </w:rPr>
        <w:t>。</w:t>
      </w:r>
      <w:r w:rsidRPr="008B6CB3">
        <w:rPr>
          <w:sz w:val="24"/>
          <w:szCs w:val="24"/>
        </w:rPr>
        <w:t>按照监测系统使用说明书要求开机并预热至稳定状态，</w:t>
      </w:r>
      <w:r>
        <w:rPr>
          <w:rFonts w:hint="eastAsia"/>
          <w:sz w:val="24"/>
          <w:szCs w:val="24"/>
        </w:rPr>
        <w:t>保证</w:t>
      </w:r>
      <w:r w:rsidRPr="008B6CB3">
        <w:rPr>
          <w:sz w:val="24"/>
          <w:szCs w:val="24"/>
        </w:rPr>
        <w:t>监测系统处于正常工作状态。校准过程中，监测系统的运行状态及各项参数设置应与日常连续自动监测时保持一致。</w:t>
      </w:r>
    </w:p>
    <w:p w14:paraId="1C56E88B" w14:textId="5D54A5BC" w:rsidR="00D05849" w:rsidRPr="0062416E" w:rsidRDefault="00D05849" w:rsidP="00D05849">
      <w:pPr>
        <w:widowControl/>
        <w:spacing w:line="360" w:lineRule="auto"/>
        <w:jc w:val="left"/>
        <w:outlineLvl w:val="2"/>
        <w:rPr>
          <w:rFonts w:eastAsia="黑体"/>
          <w:kern w:val="0"/>
          <w:sz w:val="24"/>
          <w:szCs w:val="24"/>
        </w:rPr>
      </w:pPr>
      <w:proofErr w:type="gramStart"/>
      <w:r>
        <w:rPr>
          <w:rFonts w:eastAsia="黑体" w:hint="eastAsia"/>
          <w:kern w:val="0"/>
          <w:sz w:val="24"/>
          <w:szCs w:val="24"/>
        </w:rPr>
        <w:t xml:space="preserve">5.2  </w:t>
      </w:r>
      <w:r>
        <w:rPr>
          <w:rFonts w:ascii="宋体" w:hAnsi="宋体" w:hint="eastAsia"/>
          <w:kern w:val="0"/>
          <w:sz w:val="24"/>
          <w:szCs w:val="24"/>
        </w:rPr>
        <w:t>系统线性</w:t>
      </w:r>
      <w:proofErr w:type="gramEnd"/>
    </w:p>
    <w:p w14:paraId="4D23E87A" w14:textId="7D1073AB" w:rsidR="00D05849" w:rsidRPr="00B517F8" w:rsidRDefault="00D05849" w:rsidP="00D05849">
      <w:pPr>
        <w:widowControl/>
        <w:spacing w:line="360" w:lineRule="auto"/>
        <w:ind w:firstLineChars="200" w:firstLine="480"/>
        <w:jc w:val="left"/>
        <w:rPr>
          <w:kern w:val="0"/>
          <w:sz w:val="24"/>
          <w:szCs w:val="24"/>
        </w:rPr>
      </w:pPr>
      <w:bookmarkStart w:id="10" w:name="OLE_LINK15"/>
      <w:r w:rsidRPr="00433674">
        <w:rPr>
          <w:kern w:val="0"/>
          <w:sz w:val="24"/>
          <w:szCs w:val="24"/>
        </w:rPr>
        <w:t>待监测系统运行稳定后</w:t>
      </w:r>
      <w:r>
        <w:rPr>
          <w:rFonts w:hint="eastAsia"/>
          <w:kern w:val="0"/>
          <w:sz w:val="24"/>
          <w:szCs w:val="24"/>
        </w:rPr>
        <w:t>，</w:t>
      </w:r>
      <w:r w:rsidR="00727C06" w:rsidRPr="00727C06">
        <w:rPr>
          <w:kern w:val="0"/>
          <w:sz w:val="24"/>
          <w:szCs w:val="24"/>
        </w:rPr>
        <w:t>根据监测系统的实际使用浓度范围，</w:t>
      </w:r>
      <w:r>
        <w:rPr>
          <w:rFonts w:hint="eastAsia"/>
          <w:kern w:val="0"/>
          <w:sz w:val="24"/>
          <w:szCs w:val="24"/>
        </w:rPr>
        <w:t>选取不少于</w:t>
      </w:r>
      <w:r>
        <w:rPr>
          <w:rFonts w:hint="eastAsia"/>
          <w:kern w:val="0"/>
          <w:sz w:val="24"/>
          <w:szCs w:val="24"/>
        </w:rPr>
        <w:t>3</w:t>
      </w:r>
      <w:r>
        <w:rPr>
          <w:rFonts w:hint="eastAsia"/>
          <w:kern w:val="0"/>
          <w:sz w:val="24"/>
          <w:szCs w:val="24"/>
        </w:rPr>
        <w:t>个浓度水平的</w:t>
      </w:r>
      <w:r>
        <w:rPr>
          <w:rFonts w:hint="eastAsia"/>
          <w:kern w:val="0"/>
          <w:sz w:val="24"/>
          <w:szCs w:val="24"/>
        </w:rPr>
        <w:t>N</w:t>
      </w:r>
      <w:r w:rsidRPr="003C0D33">
        <w:rPr>
          <w:rFonts w:hint="eastAsia"/>
          <w:kern w:val="0"/>
          <w:sz w:val="24"/>
          <w:szCs w:val="24"/>
          <w:vertAlign w:val="subscript"/>
        </w:rPr>
        <w:t>2</w:t>
      </w:r>
      <w:r>
        <w:rPr>
          <w:rFonts w:hint="eastAsia"/>
          <w:kern w:val="0"/>
          <w:sz w:val="24"/>
          <w:szCs w:val="24"/>
        </w:rPr>
        <w:t>O</w:t>
      </w:r>
      <w:r w:rsidRPr="0062416E">
        <w:rPr>
          <w:kern w:val="0"/>
          <w:sz w:val="24"/>
          <w:szCs w:val="24"/>
        </w:rPr>
        <w:t>气体</w:t>
      </w:r>
      <w:r>
        <w:rPr>
          <w:rFonts w:hint="eastAsia"/>
          <w:kern w:val="0"/>
          <w:sz w:val="24"/>
          <w:szCs w:val="24"/>
        </w:rPr>
        <w:t>标准物质，依次通入监测系统。每个浓度点通气吹扫不少于</w:t>
      </w:r>
      <w:r>
        <w:rPr>
          <w:rFonts w:hint="eastAsia"/>
          <w:kern w:val="0"/>
          <w:sz w:val="24"/>
          <w:szCs w:val="24"/>
        </w:rPr>
        <w:t>15 min</w:t>
      </w:r>
      <w:r>
        <w:rPr>
          <w:rFonts w:hint="eastAsia"/>
          <w:kern w:val="0"/>
          <w:sz w:val="24"/>
          <w:szCs w:val="24"/>
        </w:rPr>
        <w:t>，待监测系统示值稳定后，取最后</w:t>
      </w:r>
      <w:r>
        <w:rPr>
          <w:rFonts w:hint="eastAsia"/>
          <w:kern w:val="0"/>
          <w:sz w:val="24"/>
          <w:szCs w:val="24"/>
        </w:rPr>
        <w:t>2 min</w:t>
      </w:r>
      <w:r>
        <w:rPr>
          <w:rFonts w:hint="eastAsia"/>
          <w:kern w:val="0"/>
          <w:sz w:val="24"/>
          <w:szCs w:val="24"/>
        </w:rPr>
        <w:t>测量数据的算术平均值作为该浓度点的光谱示值。</w:t>
      </w:r>
      <w:r w:rsidRPr="008E7FA7">
        <w:rPr>
          <w:kern w:val="0"/>
          <w:sz w:val="24"/>
          <w:szCs w:val="24"/>
        </w:rPr>
        <w:t>以各浓度点的光谱示值为自变量</w:t>
      </w:r>
      <m:oMath>
        <m:r>
          <w:rPr>
            <w:rFonts w:ascii="Cambria Math"/>
            <w:spacing w:val="-2"/>
            <w:kern w:val="0"/>
            <w:sz w:val="24"/>
            <w:szCs w:val="24"/>
          </w:rPr>
          <m:t>X</m:t>
        </m:r>
      </m:oMath>
      <w:r w:rsidRPr="008E7FA7">
        <w:rPr>
          <w:kern w:val="0"/>
          <w:sz w:val="24"/>
          <w:szCs w:val="24"/>
        </w:rPr>
        <w:t>、气体标准物质的标准值为因变量</w:t>
      </w:r>
      <m:oMath>
        <m:r>
          <w:rPr>
            <w:rFonts w:ascii="Cambria Math" w:hAnsi="Cambria Math"/>
            <w:kern w:val="0"/>
            <w:sz w:val="24"/>
          </w:rPr>
          <m:t>Y</m:t>
        </m:r>
      </m:oMath>
      <w:r w:rsidRPr="008E7FA7">
        <w:rPr>
          <w:kern w:val="0"/>
          <w:sz w:val="24"/>
          <w:szCs w:val="24"/>
        </w:rPr>
        <w:t>，</w:t>
      </w:r>
      <w:r>
        <w:rPr>
          <w:rFonts w:hint="eastAsia"/>
          <w:kern w:val="0"/>
          <w:sz w:val="24"/>
          <w:szCs w:val="24"/>
        </w:rPr>
        <w:t>采用最小二乘法获取校准曲线的拟合方程</w:t>
      </w:r>
      <m:oMath>
        <m:r>
          <w:rPr>
            <w:rFonts w:ascii="Cambria Math" w:hAnsi="Cambria Math"/>
            <w:kern w:val="0"/>
            <w:sz w:val="24"/>
          </w:rPr>
          <m:t>Y</m:t>
        </m:r>
        <m:r>
          <m:rPr>
            <m:nor/>
          </m:rPr>
          <w:rPr>
            <w:kern w:val="0"/>
            <w:sz w:val="24"/>
          </w:rPr>
          <m:t xml:space="preserve">= </m:t>
        </m:r>
        <m:r>
          <w:rPr>
            <w:rFonts w:ascii="Cambria Math" w:hint="eastAsia"/>
            <w:spacing w:val="-2"/>
            <w:kern w:val="0"/>
            <w:sz w:val="24"/>
            <w:szCs w:val="24"/>
          </w:rPr>
          <m:t>a</m:t>
        </m:r>
        <m:r>
          <w:rPr>
            <w:rFonts w:ascii="Cambria Math"/>
            <w:spacing w:val="-2"/>
            <w:kern w:val="0"/>
            <w:sz w:val="24"/>
            <w:szCs w:val="24"/>
          </w:rPr>
          <m:t>X+b</m:t>
        </m:r>
      </m:oMath>
      <w:r>
        <w:rPr>
          <w:rFonts w:hint="eastAsia"/>
          <w:spacing w:val="-2"/>
          <w:kern w:val="0"/>
          <w:sz w:val="24"/>
          <w:szCs w:val="24"/>
        </w:rPr>
        <w:t>，其中，</w:t>
      </w:r>
      <m:oMath>
        <m:r>
          <w:rPr>
            <w:rFonts w:ascii="Cambria Math" w:hint="eastAsia"/>
            <w:spacing w:val="-2"/>
            <w:kern w:val="0"/>
            <w:sz w:val="24"/>
            <w:szCs w:val="24"/>
          </w:rPr>
          <m:t>a</m:t>
        </m:r>
      </m:oMath>
      <w:r>
        <w:rPr>
          <w:rFonts w:hint="eastAsia"/>
          <w:spacing w:val="-2"/>
          <w:kern w:val="0"/>
          <w:sz w:val="24"/>
          <w:szCs w:val="24"/>
        </w:rPr>
        <w:t>为斜率，</w:t>
      </w:r>
      <m:oMath>
        <m:r>
          <w:rPr>
            <w:rFonts w:ascii="Cambria Math"/>
            <w:spacing w:val="-2"/>
            <w:kern w:val="0"/>
            <w:sz w:val="24"/>
            <w:szCs w:val="24"/>
          </w:rPr>
          <m:t>b</m:t>
        </m:r>
      </m:oMath>
      <w:r>
        <w:rPr>
          <w:rFonts w:hint="eastAsia"/>
          <w:spacing w:val="-2"/>
          <w:kern w:val="0"/>
          <w:sz w:val="24"/>
          <w:szCs w:val="24"/>
        </w:rPr>
        <w:t>为截距。</w:t>
      </w:r>
      <w:r w:rsidR="00BC5312" w:rsidRPr="00435CB8">
        <w:rPr>
          <w:kern w:val="0"/>
          <w:sz w:val="24"/>
          <w:szCs w:val="24"/>
        </w:rPr>
        <w:t>2 min</w:t>
      </w:r>
      <w:r w:rsidR="00BC5312" w:rsidRPr="00435CB8">
        <w:rPr>
          <w:kern w:val="0"/>
          <w:sz w:val="24"/>
          <w:szCs w:val="24"/>
        </w:rPr>
        <w:t>时长在保证足够统计样本量的同时，不至于因时间过长而引入漂移影响。</w:t>
      </w:r>
    </w:p>
    <w:p w14:paraId="759A61D7" w14:textId="77777777" w:rsidR="00D05849" w:rsidRPr="00424F76" w:rsidRDefault="00D05849" w:rsidP="00D05849">
      <w:pPr>
        <w:widowControl/>
        <w:spacing w:line="360" w:lineRule="auto"/>
        <w:ind w:firstLineChars="200" w:firstLine="480"/>
        <w:jc w:val="left"/>
        <w:rPr>
          <w:kern w:val="0"/>
          <w:sz w:val="24"/>
          <w:szCs w:val="24"/>
        </w:rPr>
      </w:pPr>
      <w:r w:rsidRPr="00DE4F36">
        <w:rPr>
          <w:kern w:val="0"/>
          <w:sz w:val="24"/>
          <w:szCs w:val="24"/>
        </w:rPr>
        <w:t>根据拟合结果计算校准曲线的相关系数</w:t>
      </w:r>
      <m:oMath>
        <m:r>
          <w:rPr>
            <w:rFonts w:ascii="Cambria Math" w:hAnsi="Cambria Math" w:hint="eastAsia"/>
            <w:kern w:val="0"/>
            <w:sz w:val="24"/>
            <w:szCs w:val="24"/>
          </w:rPr>
          <m:t>r</m:t>
        </m:r>
      </m:oMath>
      <w:r w:rsidRPr="00DE4F36">
        <w:rPr>
          <w:kern w:val="0"/>
          <w:sz w:val="24"/>
          <w:szCs w:val="24"/>
        </w:rPr>
        <w:t>。将各浓度点的光谱示值代入线性校准关系，</w:t>
      </w:r>
      <w:r>
        <w:rPr>
          <w:rFonts w:hint="eastAsia"/>
          <w:kern w:val="0"/>
          <w:sz w:val="24"/>
          <w:szCs w:val="24"/>
        </w:rPr>
        <w:t>按公式（</w:t>
      </w:r>
      <w:r>
        <w:rPr>
          <w:rFonts w:hint="eastAsia"/>
          <w:kern w:val="0"/>
          <w:sz w:val="24"/>
          <w:szCs w:val="24"/>
        </w:rPr>
        <w:t>1</w:t>
      </w:r>
      <w:r>
        <w:rPr>
          <w:rFonts w:hint="eastAsia"/>
          <w:kern w:val="0"/>
          <w:sz w:val="24"/>
          <w:szCs w:val="24"/>
        </w:rPr>
        <w:t>）</w:t>
      </w:r>
      <w:r w:rsidRPr="00DE4F36">
        <w:rPr>
          <w:kern w:val="0"/>
          <w:sz w:val="24"/>
          <w:szCs w:val="24"/>
        </w:rPr>
        <w:t>计算相应</w:t>
      </w:r>
      <w:r>
        <w:rPr>
          <w:rFonts w:hint="eastAsia"/>
          <w:kern w:val="0"/>
          <w:sz w:val="24"/>
          <w:szCs w:val="24"/>
        </w:rPr>
        <w:t>的修正浓度值，并按公式（</w:t>
      </w:r>
      <w:r>
        <w:rPr>
          <w:rFonts w:hint="eastAsia"/>
          <w:kern w:val="0"/>
          <w:sz w:val="24"/>
          <w:szCs w:val="24"/>
        </w:rPr>
        <w:t>2</w:t>
      </w:r>
      <w:r>
        <w:rPr>
          <w:rFonts w:hint="eastAsia"/>
          <w:kern w:val="0"/>
          <w:sz w:val="24"/>
          <w:szCs w:val="24"/>
        </w:rPr>
        <w:t>）计算拟合残差。</w:t>
      </w:r>
    </w:p>
    <w:p w14:paraId="3EA866EC" w14:textId="77777777" w:rsidR="00D05849" w:rsidRPr="003B22D2" w:rsidRDefault="00000000" w:rsidP="00D05849">
      <w:pPr>
        <w:widowControl/>
        <w:spacing w:line="360" w:lineRule="auto"/>
        <w:jc w:val="left"/>
        <w:rPr>
          <w:kern w:val="0"/>
          <w:sz w:val="24"/>
          <w:szCs w:val="22"/>
        </w:rPr>
      </w:pPr>
      <m:oMathPara>
        <m:oMath>
          <m:eqArr>
            <m:eqArrPr>
              <m:maxDist m:val="1"/>
              <m:ctrlPr>
                <w:rPr>
                  <w:rFonts w:ascii="Cambria Math" w:hAnsi="Cambria Math"/>
                  <w:i/>
                  <w:kern w:val="0"/>
                  <w:sz w:val="24"/>
                  <w:lang w:eastAsia="en-US"/>
                </w:rPr>
              </m:ctrlPr>
            </m:eqArrPr>
            <m:e>
              <m:bar>
                <m:barPr>
                  <m:pos m:val="top"/>
                  <m:ctrlPr>
                    <w:rPr>
                      <w:rFonts w:ascii="Cambria Math" w:hAnsi="Cambria Math"/>
                      <w:i/>
                      <w:spacing w:val="-2"/>
                      <w:kern w:val="0"/>
                      <w:sz w:val="24"/>
                      <w:szCs w:val="24"/>
                    </w:rPr>
                  </m:ctrlPr>
                </m:barPr>
                <m:e>
                  <m:sSubSup>
                    <m:sSubSupPr>
                      <m:ctrlPr>
                        <w:rPr>
                          <w:rFonts w:ascii="Cambria Math" w:hAnsi="Cambria Math"/>
                          <w:i/>
                          <w:kern w:val="0"/>
                          <w:sz w:val="24"/>
                        </w:rPr>
                      </m:ctrlPr>
                    </m:sSubSupPr>
                    <m:e>
                      <m:r>
                        <w:rPr>
                          <w:rFonts w:ascii="Cambria Math" w:hAnsi="Cambria Math"/>
                          <w:kern w:val="0"/>
                          <w:sz w:val="24"/>
                        </w:rPr>
                        <m:t>C</m:t>
                      </m:r>
                    </m:e>
                    <m:sub>
                      <m:r>
                        <w:rPr>
                          <w:rFonts w:ascii="Cambria Math" w:hAnsi="Cambria Math"/>
                          <w:kern w:val="0"/>
                          <w:sz w:val="24"/>
                        </w:rPr>
                        <m:t>i</m:t>
                      </m:r>
                    </m:sub>
                    <m:sup>
                      <m:r>
                        <w:rPr>
                          <w:rFonts w:ascii="Cambria Math" w:hAnsi="Cambria Math"/>
                          <w:kern w:val="0"/>
                          <w:sz w:val="24"/>
                        </w:rPr>
                        <m:t>'</m:t>
                      </m:r>
                    </m:sup>
                  </m:sSubSup>
                </m:e>
              </m:bar>
              <m:r>
                <m:rPr>
                  <m:nor/>
                </m:rPr>
                <w:rPr>
                  <w:kern w:val="0"/>
                  <w:sz w:val="24"/>
                </w:rPr>
                <m:t xml:space="preserve">= </m:t>
              </m:r>
              <m:r>
                <w:rPr>
                  <w:rFonts w:ascii="Cambria Math" w:hint="eastAsia"/>
                  <w:spacing w:val="-2"/>
                  <w:kern w:val="0"/>
                  <w:sz w:val="24"/>
                  <w:szCs w:val="24"/>
                </w:rPr>
                <m:t>a</m:t>
              </m:r>
              <m:bar>
                <m:barPr>
                  <m:pos m:val="top"/>
                  <m:ctrlPr>
                    <w:rPr>
                      <w:rFonts w:ascii="Cambria Math" w:hAnsi="Cambria Math"/>
                      <w:i/>
                      <w:spacing w:val="-2"/>
                      <w:kern w:val="0"/>
                      <w:sz w:val="24"/>
                      <w:szCs w:val="24"/>
                    </w:rPr>
                  </m:ctrlPr>
                </m:barPr>
                <m:e>
                  <m:sSub>
                    <m:sSubPr>
                      <m:ctrlPr>
                        <w:rPr>
                          <w:rFonts w:ascii="Cambria Math" w:hAnsi="Cambria Math"/>
                          <w:i/>
                          <w:spacing w:val="-2"/>
                          <w:kern w:val="0"/>
                          <w:sz w:val="24"/>
                          <w:szCs w:val="24"/>
                        </w:rPr>
                      </m:ctrlPr>
                    </m:sSubPr>
                    <m:e>
                      <m:r>
                        <w:rPr>
                          <w:rFonts w:ascii="Cambria Math"/>
                          <w:spacing w:val="-2"/>
                          <w:kern w:val="0"/>
                          <w:sz w:val="24"/>
                          <w:szCs w:val="24"/>
                        </w:rPr>
                        <m:t>C</m:t>
                      </m:r>
                    </m:e>
                    <m:sub>
                      <m:r>
                        <w:rPr>
                          <w:rFonts w:ascii="Cambria Math"/>
                          <w:spacing w:val="-2"/>
                          <w:kern w:val="0"/>
                          <w:sz w:val="24"/>
                          <w:szCs w:val="24"/>
                        </w:rPr>
                        <m:t>i</m:t>
                      </m:r>
                    </m:sub>
                  </m:sSub>
                </m:e>
              </m:bar>
              <m:r>
                <w:rPr>
                  <w:rFonts w:ascii="Cambria Math" w:hAnsi="Cambria Math"/>
                  <w:kern w:val="0"/>
                  <w:sz w:val="24"/>
                </w:rPr>
                <m:t>+b#</m:t>
              </m:r>
              <m:r>
                <m:rPr>
                  <m:sty m:val="p"/>
                </m:rPr>
                <w:rPr>
                  <w:rFonts w:ascii="Cambria Math" w:hAnsi="Cambria Math"/>
                  <w:sz w:val="24"/>
                </w:rPr>
                <m:t>（</m:t>
              </m:r>
              <m:r>
                <m:rPr>
                  <m:sty m:val="p"/>
                </m:rPr>
                <w:rPr>
                  <w:rFonts w:ascii="Cambria Math" w:hAnsi="Cambria Math"/>
                  <w:sz w:val="24"/>
                </w:rPr>
                <m:t>1</m:t>
              </m:r>
              <m:r>
                <m:rPr>
                  <m:sty m:val="p"/>
                </m:rPr>
                <w:rPr>
                  <w:rFonts w:ascii="Cambria Math" w:hAnsi="Cambria Math"/>
                  <w:sz w:val="24"/>
                </w:rPr>
                <m:t>）</m:t>
              </m:r>
            </m:e>
          </m:eqArr>
        </m:oMath>
      </m:oMathPara>
    </w:p>
    <w:p w14:paraId="5D814246" w14:textId="77777777" w:rsidR="00D05849" w:rsidRPr="00DE4F36" w:rsidRDefault="00000000" w:rsidP="00D05849">
      <w:pPr>
        <w:widowControl/>
        <w:spacing w:line="360" w:lineRule="auto"/>
        <w:jc w:val="left"/>
        <w:rPr>
          <w:kern w:val="0"/>
          <w:sz w:val="24"/>
        </w:rPr>
      </w:pPr>
      <m:oMathPara>
        <m:oMath>
          <m:eqArr>
            <m:eqArrPr>
              <m:maxDist m:val="1"/>
              <m:ctrlPr>
                <w:rPr>
                  <w:rFonts w:ascii="Cambria Math" w:hAnsi="Cambria Math"/>
                  <w:i/>
                  <w:kern w:val="0"/>
                  <w:sz w:val="24"/>
                </w:rPr>
              </m:ctrlPr>
            </m:eqArrPr>
            <m:e>
              <m:r>
                <m:rPr>
                  <m:nor/>
                </m:rPr>
                <w:rPr>
                  <w:kern w:val="0"/>
                  <w:sz w:val="24"/>
                </w:rPr>
                <m:t xml:space="preserve"> </m:t>
              </m:r>
              <m:sSub>
                <m:sSubPr>
                  <m:ctrlPr>
                    <w:rPr>
                      <w:rFonts w:ascii="Cambria Math" w:hAnsi="Cambria Math"/>
                      <w:kern w:val="0"/>
                      <w:sz w:val="24"/>
                      <w:lang w:eastAsia="en-US"/>
                    </w:rPr>
                  </m:ctrlPr>
                </m:sSubPr>
                <m:e>
                  <m:r>
                    <w:rPr>
                      <w:rFonts w:ascii="Cambria Math" w:hAnsi="Cambria Math"/>
                      <w:kern w:val="0"/>
                      <w:sz w:val="24"/>
                    </w:rPr>
                    <m:t>e</m:t>
                  </m:r>
                </m:e>
                <m:sub>
                  <m:r>
                    <w:rPr>
                      <w:rFonts w:ascii="Cambria Math"/>
                      <w:spacing w:val="-2"/>
                      <w:kern w:val="0"/>
                      <w:sz w:val="24"/>
                      <w:szCs w:val="24"/>
                    </w:rPr>
                    <m:t>i</m:t>
                  </m:r>
                </m:sub>
              </m:sSub>
              <m:r>
                <w:rPr>
                  <w:rFonts w:ascii="Cambria Math" w:hAnsi="Cambria Math"/>
                  <w:kern w:val="0"/>
                  <w:sz w:val="24"/>
                  <w:lang w:eastAsia="en-US"/>
                </w:rPr>
                <m:t>=</m:t>
              </m:r>
              <m:bar>
                <m:barPr>
                  <m:pos m:val="top"/>
                  <m:ctrlPr>
                    <w:rPr>
                      <w:rFonts w:ascii="Cambria Math" w:hAnsi="Cambria Math"/>
                      <w:i/>
                      <w:spacing w:val="-2"/>
                      <w:kern w:val="0"/>
                      <w:sz w:val="24"/>
                      <w:szCs w:val="24"/>
                    </w:rPr>
                  </m:ctrlPr>
                </m:barPr>
                <m:e>
                  <m:sSubSup>
                    <m:sSubSupPr>
                      <m:ctrlPr>
                        <w:rPr>
                          <w:rFonts w:ascii="Cambria Math" w:hAnsi="Cambria Math"/>
                          <w:i/>
                          <w:kern w:val="0"/>
                          <w:sz w:val="24"/>
                        </w:rPr>
                      </m:ctrlPr>
                    </m:sSubSupPr>
                    <m:e>
                      <m:r>
                        <w:rPr>
                          <w:rFonts w:ascii="Cambria Math" w:hAnsi="Cambria Math"/>
                          <w:kern w:val="0"/>
                          <w:sz w:val="24"/>
                        </w:rPr>
                        <m:t>C</m:t>
                      </m:r>
                    </m:e>
                    <m:sub>
                      <m:r>
                        <w:rPr>
                          <w:rFonts w:ascii="Cambria Math" w:hAnsi="Cambria Math"/>
                          <w:kern w:val="0"/>
                          <w:sz w:val="24"/>
                        </w:rPr>
                        <m:t>i</m:t>
                      </m:r>
                    </m:sub>
                    <m:sup>
                      <m:r>
                        <w:rPr>
                          <w:rFonts w:ascii="Cambria Math" w:hAnsi="Cambria Math"/>
                          <w:kern w:val="0"/>
                          <w:sz w:val="24"/>
                        </w:rPr>
                        <m:t>'</m:t>
                      </m:r>
                    </m:sup>
                  </m:sSubSup>
                </m:e>
              </m:bar>
              <m:r>
                <w:rPr>
                  <w:rFonts w:ascii="Cambria Math" w:hAnsi="Cambria Math"/>
                  <w:spacing w:val="-2"/>
                  <w:kern w:val="0"/>
                  <w:sz w:val="24"/>
                  <w:szCs w:val="24"/>
                </w:rPr>
                <m:t xml:space="preserve"> </m:t>
              </m:r>
              <m:r>
                <m:rPr>
                  <m:nor/>
                </m:rPr>
                <w:rPr>
                  <w:rFonts w:hint="eastAsia"/>
                  <w:kern w:val="0"/>
                  <w:sz w:val="24"/>
                </w:rPr>
                <m:t>-</m:t>
              </m:r>
              <m:r>
                <m:rPr>
                  <m:nor/>
                </m:rPr>
                <w:rPr>
                  <w:rFonts w:ascii="Cambria Math" w:hint="eastAsia"/>
                  <w:kern w:val="0"/>
                  <w:sz w:val="24"/>
                </w:rPr>
                <m:t xml:space="preserve"> </m:t>
              </m:r>
              <m:sSub>
                <m:sSubPr>
                  <m:ctrlPr>
                    <w:rPr>
                      <w:rFonts w:ascii="Cambria Math" w:hAnsi="Cambria Math"/>
                      <w:kern w:val="0"/>
                      <w:sz w:val="24"/>
                      <w:lang w:eastAsia="en-US"/>
                    </w:rPr>
                  </m:ctrlPr>
                </m:sSubPr>
                <m:e>
                  <m:r>
                    <w:rPr>
                      <w:rFonts w:ascii="Cambria Math" w:hAnsi="Cambria Math"/>
                      <w:kern w:val="0"/>
                      <w:sz w:val="24"/>
                      <w:lang w:eastAsia="en-US"/>
                    </w:rPr>
                    <m:t>C</m:t>
                  </m:r>
                </m:e>
                <m:sub>
                  <m:r>
                    <m:rPr>
                      <m:nor/>
                    </m:rPr>
                    <w:rPr>
                      <w:kern w:val="0"/>
                      <w:sz w:val="24"/>
                      <w:lang w:eastAsia="en-US"/>
                    </w:rPr>
                    <m:t>s</m:t>
                  </m:r>
                  <m:r>
                    <m:rPr>
                      <m:nor/>
                    </m:rPr>
                    <w:rPr>
                      <w:rFonts w:ascii="Cambria Math" w:hint="eastAsia"/>
                      <w:kern w:val="0"/>
                      <w:sz w:val="24"/>
                    </w:rPr>
                    <m:t>,</m:t>
                  </m:r>
                  <m:r>
                    <w:rPr>
                      <w:rFonts w:ascii="Cambria Math"/>
                      <w:spacing w:val="-2"/>
                      <w:kern w:val="0"/>
                      <w:sz w:val="24"/>
                      <w:szCs w:val="24"/>
                    </w:rPr>
                    <m:t>i</m:t>
                  </m:r>
                </m:sub>
              </m:sSub>
              <m:r>
                <w:rPr>
                  <w:rFonts w:ascii="Cambria Math" w:hAnsi="Cambria Math"/>
                  <w:kern w:val="0"/>
                  <w:sz w:val="24"/>
                </w:rPr>
                <m:t>#</m:t>
              </m:r>
              <m:r>
                <m:rPr>
                  <m:sty m:val="p"/>
                </m:rPr>
                <w:rPr>
                  <w:rFonts w:ascii="Cambria Math" w:hAnsi="Cambria Math"/>
                  <w:sz w:val="24"/>
                </w:rPr>
                <m:t>（</m:t>
              </m:r>
              <m:r>
                <m:rPr>
                  <m:sty m:val="p"/>
                </m:rPr>
                <w:rPr>
                  <w:rFonts w:ascii="Cambria Math" w:hAnsi="Cambria Math"/>
                  <w:sz w:val="24"/>
                </w:rPr>
                <m:t>2</m:t>
              </m:r>
              <m:r>
                <m:rPr>
                  <m:sty m:val="p"/>
                </m:rPr>
                <w:rPr>
                  <w:rFonts w:ascii="Cambria Math" w:hAnsi="Cambria Math"/>
                  <w:sz w:val="24"/>
                </w:rPr>
                <m:t>）</m:t>
              </m:r>
            </m:e>
          </m:eqArr>
        </m:oMath>
      </m:oMathPara>
    </w:p>
    <w:p w14:paraId="42D86FC4" w14:textId="77777777" w:rsidR="00D05849" w:rsidRDefault="00D05849" w:rsidP="00D05849">
      <w:pPr>
        <w:widowControl/>
        <w:spacing w:line="360" w:lineRule="auto"/>
        <w:ind w:firstLineChars="200" w:firstLine="480"/>
        <w:rPr>
          <w:kern w:val="0"/>
          <w:sz w:val="24"/>
          <w:szCs w:val="24"/>
        </w:rPr>
      </w:pPr>
      <w:r w:rsidRPr="0062416E">
        <w:rPr>
          <w:kern w:val="0"/>
          <w:sz w:val="24"/>
          <w:szCs w:val="24"/>
        </w:rPr>
        <w:t>式中：</w:t>
      </w:r>
      <w:r w:rsidRPr="0062416E">
        <w:rPr>
          <w:kern w:val="0"/>
          <w:sz w:val="24"/>
          <w:szCs w:val="24"/>
        </w:rPr>
        <w:t xml:space="preserve"> </w:t>
      </w:r>
    </w:p>
    <w:p w14:paraId="0444811B" w14:textId="77777777" w:rsidR="00D05849" w:rsidRPr="000B40A6" w:rsidRDefault="00000000" w:rsidP="00D05849">
      <w:pPr>
        <w:widowControl/>
        <w:spacing w:line="360" w:lineRule="auto"/>
        <w:ind w:firstLine="480"/>
        <w:rPr>
          <w:i/>
          <w:iCs/>
          <w:kern w:val="0"/>
          <w:sz w:val="24"/>
          <w:szCs w:val="24"/>
        </w:rPr>
      </w:pPr>
      <m:oMath>
        <m:sSub>
          <m:sSubPr>
            <m:ctrlPr>
              <w:rPr>
                <w:rFonts w:ascii="Cambria Math" w:hAnsi="Cambria Math"/>
                <w:kern w:val="0"/>
                <w:sz w:val="24"/>
                <w:lang w:eastAsia="en-US"/>
              </w:rPr>
            </m:ctrlPr>
          </m:sSubPr>
          <m:e>
            <m:r>
              <w:rPr>
                <w:rFonts w:ascii="Cambria Math" w:hAnsi="Cambria Math"/>
                <w:kern w:val="0"/>
                <w:sz w:val="24"/>
              </w:rPr>
              <m:t>e</m:t>
            </m:r>
          </m:e>
          <m:sub>
            <m:r>
              <w:rPr>
                <w:rFonts w:ascii="Cambria Math"/>
                <w:spacing w:val="-2"/>
                <w:kern w:val="0"/>
                <w:sz w:val="24"/>
                <w:szCs w:val="24"/>
              </w:rPr>
              <m:t>i</m:t>
            </m:r>
          </m:sub>
        </m:sSub>
      </m:oMath>
      <w:r w:rsidR="00D05849" w:rsidRPr="0062416E">
        <w:rPr>
          <w:spacing w:val="-2"/>
          <w:kern w:val="0"/>
          <w:sz w:val="24"/>
          <w:szCs w:val="24"/>
        </w:rPr>
        <w:t>—</w:t>
      </w:r>
      <w:r w:rsidR="00D05849">
        <w:rPr>
          <w:rFonts w:hint="eastAsia"/>
          <w:spacing w:val="-2"/>
          <w:kern w:val="0"/>
          <w:sz w:val="24"/>
          <w:szCs w:val="24"/>
        </w:rPr>
        <w:t>第</w:t>
      </w:r>
      <w:proofErr w:type="spellStart"/>
      <w:r w:rsidR="00D05849" w:rsidRPr="0062416E">
        <w:rPr>
          <w:i/>
          <w:spacing w:val="-2"/>
          <w:kern w:val="0"/>
          <w:sz w:val="24"/>
          <w:szCs w:val="24"/>
        </w:rPr>
        <w:t>i</w:t>
      </w:r>
      <w:proofErr w:type="spellEnd"/>
      <w:r w:rsidR="00D05849" w:rsidRPr="0062416E">
        <w:rPr>
          <w:spacing w:val="-2"/>
          <w:kern w:val="0"/>
          <w:sz w:val="24"/>
          <w:szCs w:val="24"/>
        </w:rPr>
        <w:t>浓度点</w:t>
      </w:r>
      <w:r w:rsidR="00D05849">
        <w:rPr>
          <w:rFonts w:hint="eastAsia"/>
          <w:spacing w:val="-2"/>
          <w:kern w:val="0"/>
          <w:sz w:val="24"/>
          <w:szCs w:val="24"/>
        </w:rPr>
        <w:t>的拟合残差</w:t>
      </w:r>
      <w:r w:rsidR="00D05849" w:rsidRPr="0062416E">
        <w:rPr>
          <w:kern w:val="0"/>
          <w:sz w:val="24"/>
          <w:szCs w:val="24"/>
        </w:rPr>
        <w:t>，</w:t>
      </w:r>
      <w:r w:rsidR="00D05849" w:rsidRPr="0062416E">
        <w:rPr>
          <w:kern w:val="0"/>
          <w:sz w:val="24"/>
          <w:szCs w:val="24"/>
        </w:rPr>
        <w:t>nmol/mol</w:t>
      </w:r>
      <w:r w:rsidR="00D05849" w:rsidRPr="0062416E">
        <w:rPr>
          <w:kern w:val="0"/>
          <w:sz w:val="24"/>
          <w:szCs w:val="24"/>
        </w:rPr>
        <w:t>；</w:t>
      </w:r>
    </w:p>
    <w:p w14:paraId="5319A68C" w14:textId="77777777" w:rsidR="00D05849" w:rsidRDefault="00000000" w:rsidP="00D05849">
      <w:pPr>
        <w:widowControl/>
        <w:spacing w:line="360" w:lineRule="auto"/>
        <w:ind w:firstLine="480"/>
        <w:rPr>
          <w:kern w:val="0"/>
          <w:sz w:val="24"/>
          <w:szCs w:val="24"/>
        </w:rPr>
      </w:pPr>
      <m:oMath>
        <m:bar>
          <m:barPr>
            <m:pos m:val="top"/>
            <m:ctrlPr>
              <w:rPr>
                <w:rFonts w:ascii="Cambria Math" w:hAnsi="Cambria Math"/>
                <w:i/>
                <w:spacing w:val="-2"/>
                <w:kern w:val="0"/>
                <w:sz w:val="24"/>
                <w:szCs w:val="24"/>
              </w:rPr>
            </m:ctrlPr>
          </m:barPr>
          <m:e>
            <m:sSub>
              <m:sSubPr>
                <m:ctrlPr>
                  <w:rPr>
                    <w:rFonts w:ascii="Cambria Math" w:hAnsi="Cambria Math"/>
                    <w:i/>
                    <w:spacing w:val="-2"/>
                    <w:kern w:val="0"/>
                    <w:sz w:val="24"/>
                    <w:szCs w:val="24"/>
                  </w:rPr>
                </m:ctrlPr>
              </m:sSubPr>
              <m:e>
                <m:r>
                  <w:rPr>
                    <w:rFonts w:ascii="Cambria Math"/>
                    <w:spacing w:val="-2"/>
                    <w:kern w:val="0"/>
                    <w:sz w:val="24"/>
                    <w:szCs w:val="24"/>
                  </w:rPr>
                  <m:t>C</m:t>
                </m:r>
              </m:e>
              <m:sub>
                <m:r>
                  <w:rPr>
                    <w:rFonts w:ascii="Cambria Math"/>
                    <w:spacing w:val="-2"/>
                    <w:kern w:val="0"/>
                    <w:sz w:val="24"/>
                    <w:szCs w:val="24"/>
                  </w:rPr>
                  <m:t>i</m:t>
                </m:r>
              </m:sub>
            </m:sSub>
          </m:e>
        </m:bar>
      </m:oMath>
      <w:r w:rsidR="00D05849" w:rsidRPr="0062416E">
        <w:rPr>
          <w:spacing w:val="-2"/>
          <w:kern w:val="0"/>
          <w:sz w:val="24"/>
          <w:szCs w:val="24"/>
        </w:rPr>
        <w:t>—</w:t>
      </w:r>
      <w:r w:rsidR="00D05849">
        <w:rPr>
          <w:rFonts w:hint="eastAsia"/>
          <w:spacing w:val="-2"/>
          <w:kern w:val="0"/>
          <w:sz w:val="24"/>
          <w:szCs w:val="24"/>
        </w:rPr>
        <w:t>第</w:t>
      </w:r>
      <w:proofErr w:type="spellStart"/>
      <w:r w:rsidR="00D05849" w:rsidRPr="0062416E">
        <w:rPr>
          <w:i/>
          <w:spacing w:val="-2"/>
          <w:kern w:val="0"/>
          <w:sz w:val="24"/>
          <w:szCs w:val="24"/>
        </w:rPr>
        <w:t>i</w:t>
      </w:r>
      <w:proofErr w:type="spellEnd"/>
      <w:r w:rsidR="00D05849" w:rsidRPr="0062416E">
        <w:rPr>
          <w:spacing w:val="-2"/>
          <w:kern w:val="0"/>
          <w:sz w:val="24"/>
          <w:szCs w:val="24"/>
        </w:rPr>
        <w:t>浓度点</w:t>
      </w:r>
      <w:r w:rsidR="00D05849" w:rsidRPr="00E32822">
        <w:rPr>
          <w:spacing w:val="-2"/>
          <w:kern w:val="0"/>
          <w:sz w:val="24"/>
          <w:szCs w:val="24"/>
        </w:rPr>
        <w:t>连续通入标准气体并吹扫不少于</w:t>
      </w:r>
      <w:r w:rsidR="00D05849" w:rsidRPr="00E32822">
        <w:rPr>
          <w:spacing w:val="-2"/>
          <w:kern w:val="0"/>
          <w:sz w:val="24"/>
          <w:szCs w:val="24"/>
        </w:rPr>
        <w:t>15 min</w:t>
      </w:r>
      <w:r w:rsidR="00D05849" w:rsidRPr="00E32822">
        <w:rPr>
          <w:spacing w:val="-2"/>
          <w:kern w:val="0"/>
          <w:sz w:val="24"/>
          <w:szCs w:val="24"/>
        </w:rPr>
        <w:t>后，最后</w:t>
      </w:r>
      <w:r w:rsidR="00D05849" w:rsidRPr="00E32822">
        <w:rPr>
          <w:spacing w:val="-2"/>
          <w:kern w:val="0"/>
          <w:sz w:val="24"/>
          <w:szCs w:val="24"/>
        </w:rPr>
        <w:t>2 min</w:t>
      </w:r>
      <w:r w:rsidR="00D05849" w:rsidRPr="00E32822">
        <w:rPr>
          <w:spacing w:val="-2"/>
          <w:kern w:val="0"/>
          <w:sz w:val="24"/>
          <w:szCs w:val="24"/>
        </w:rPr>
        <w:t>测量数据的算术平均值</w:t>
      </w:r>
      <w:r w:rsidR="00D05849" w:rsidRPr="0062416E">
        <w:rPr>
          <w:kern w:val="0"/>
          <w:sz w:val="24"/>
          <w:szCs w:val="24"/>
        </w:rPr>
        <w:t>，</w:t>
      </w:r>
      <w:r w:rsidR="00D05849" w:rsidRPr="0062416E">
        <w:rPr>
          <w:kern w:val="0"/>
          <w:sz w:val="24"/>
          <w:szCs w:val="24"/>
        </w:rPr>
        <w:t>nmol/mol</w:t>
      </w:r>
      <w:r w:rsidR="00D05849">
        <w:rPr>
          <w:rFonts w:hint="eastAsia"/>
          <w:kern w:val="0"/>
          <w:sz w:val="24"/>
          <w:szCs w:val="24"/>
        </w:rPr>
        <w:t>；</w:t>
      </w:r>
    </w:p>
    <w:p w14:paraId="1A173C7A" w14:textId="77777777" w:rsidR="00D05849" w:rsidRDefault="00000000" w:rsidP="00D05849">
      <w:pPr>
        <w:widowControl/>
        <w:spacing w:line="360" w:lineRule="auto"/>
        <w:ind w:firstLine="480"/>
        <w:rPr>
          <w:kern w:val="0"/>
          <w:sz w:val="24"/>
          <w:szCs w:val="24"/>
        </w:rPr>
      </w:pPr>
      <m:oMath>
        <m:bar>
          <m:barPr>
            <m:pos m:val="top"/>
            <m:ctrlPr>
              <w:rPr>
                <w:rFonts w:ascii="Cambria Math" w:hAnsi="Cambria Math"/>
                <w:i/>
                <w:spacing w:val="-2"/>
                <w:kern w:val="0"/>
                <w:sz w:val="24"/>
                <w:szCs w:val="24"/>
              </w:rPr>
            </m:ctrlPr>
          </m:barPr>
          <m:e>
            <m:sSubSup>
              <m:sSubSupPr>
                <m:ctrlPr>
                  <w:rPr>
                    <w:rFonts w:ascii="Cambria Math" w:hAnsi="Cambria Math"/>
                    <w:i/>
                    <w:kern w:val="0"/>
                    <w:sz w:val="24"/>
                  </w:rPr>
                </m:ctrlPr>
              </m:sSubSupPr>
              <m:e>
                <m:r>
                  <w:rPr>
                    <w:rFonts w:ascii="Cambria Math" w:hAnsi="Cambria Math"/>
                    <w:kern w:val="0"/>
                    <w:sz w:val="24"/>
                  </w:rPr>
                  <m:t>C</m:t>
                </m:r>
              </m:e>
              <m:sub>
                <m:r>
                  <w:rPr>
                    <w:rFonts w:ascii="Cambria Math" w:hAnsi="Cambria Math"/>
                    <w:kern w:val="0"/>
                    <w:sz w:val="24"/>
                  </w:rPr>
                  <m:t>i</m:t>
                </m:r>
              </m:sub>
              <m:sup>
                <m:r>
                  <w:rPr>
                    <w:rFonts w:ascii="Cambria Math" w:hAnsi="Cambria Math"/>
                    <w:kern w:val="0"/>
                    <w:sz w:val="24"/>
                  </w:rPr>
                  <m:t>'</m:t>
                </m:r>
              </m:sup>
            </m:sSubSup>
          </m:e>
        </m:bar>
      </m:oMath>
      <w:r w:rsidR="00D05849" w:rsidRPr="0062416E">
        <w:rPr>
          <w:spacing w:val="-2"/>
          <w:kern w:val="0"/>
          <w:sz w:val="24"/>
          <w:szCs w:val="24"/>
        </w:rPr>
        <w:t>—</w:t>
      </w:r>
      <w:r w:rsidR="00D05849">
        <w:rPr>
          <w:rFonts w:hint="eastAsia"/>
          <w:spacing w:val="-2"/>
          <w:kern w:val="0"/>
          <w:sz w:val="24"/>
          <w:szCs w:val="24"/>
        </w:rPr>
        <w:t>第</w:t>
      </w:r>
      <w:proofErr w:type="spellStart"/>
      <w:r w:rsidR="00D05849" w:rsidRPr="0062416E">
        <w:rPr>
          <w:i/>
          <w:spacing w:val="-2"/>
          <w:kern w:val="0"/>
          <w:sz w:val="24"/>
          <w:szCs w:val="24"/>
        </w:rPr>
        <w:t>i</w:t>
      </w:r>
      <w:proofErr w:type="spellEnd"/>
      <w:r w:rsidR="00D05849" w:rsidRPr="0062416E">
        <w:rPr>
          <w:spacing w:val="-2"/>
          <w:kern w:val="0"/>
          <w:sz w:val="24"/>
          <w:szCs w:val="24"/>
        </w:rPr>
        <w:t>浓度点</w:t>
      </w:r>
      <w:r w:rsidR="00D05849">
        <w:rPr>
          <w:rFonts w:hint="eastAsia"/>
          <w:spacing w:val="-2"/>
          <w:kern w:val="0"/>
          <w:sz w:val="24"/>
          <w:szCs w:val="24"/>
        </w:rPr>
        <w:t>由校准曲线计算得到的拟合值</w:t>
      </w:r>
      <w:r w:rsidR="00D05849" w:rsidRPr="0062416E">
        <w:rPr>
          <w:kern w:val="0"/>
          <w:sz w:val="24"/>
          <w:szCs w:val="24"/>
        </w:rPr>
        <w:t>，</w:t>
      </w:r>
      <w:r w:rsidR="00D05849" w:rsidRPr="0062416E">
        <w:rPr>
          <w:kern w:val="0"/>
          <w:sz w:val="24"/>
          <w:szCs w:val="24"/>
        </w:rPr>
        <w:t>nmol/mol</w:t>
      </w:r>
      <w:r w:rsidR="00D05849" w:rsidRPr="0062416E">
        <w:rPr>
          <w:kern w:val="0"/>
          <w:sz w:val="24"/>
          <w:szCs w:val="24"/>
        </w:rPr>
        <w:t>；</w:t>
      </w:r>
    </w:p>
    <w:p w14:paraId="0877D237" w14:textId="77777777" w:rsidR="00D05849" w:rsidRPr="00653621" w:rsidRDefault="00000000" w:rsidP="00D05849">
      <w:pPr>
        <w:widowControl/>
        <w:spacing w:line="360" w:lineRule="auto"/>
        <w:ind w:firstLine="480"/>
        <w:rPr>
          <w:i/>
          <w:iCs/>
          <w:kern w:val="0"/>
          <w:sz w:val="24"/>
          <w:szCs w:val="24"/>
        </w:rPr>
      </w:pPr>
      <m:oMath>
        <m:sSub>
          <m:sSubPr>
            <m:ctrlPr>
              <w:rPr>
                <w:rFonts w:ascii="Cambria Math" w:hAnsi="Cambria Math"/>
                <w:kern w:val="0"/>
                <w:sz w:val="24"/>
                <w:lang w:eastAsia="en-US"/>
              </w:rPr>
            </m:ctrlPr>
          </m:sSubPr>
          <m:e>
            <m:r>
              <w:rPr>
                <w:rFonts w:ascii="Cambria Math" w:hAnsi="Cambria Math"/>
                <w:kern w:val="0"/>
                <w:sz w:val="24"/>
              </w:rPr>
              <m:t>C</m:t>
            </m:r>
          </m:e>
          <m:sub>
            <m:r>
              <m:rPr>
                <m:nor/>
              </m:rPr>
              <w:rPr>
                <w:kern w:val="0"/>
                <w:sz w:val="24"/>
              </w:rPr>
              <m:t>s</m:t>
            </m:r>
            <m:r>
              <m:rPr>
                <m:nor/>
              </m:rPr>
              <w:rPr>
                <w:rFonts w:ascii="Cambria Math" w:hint="eastAsia"/>
                <w:kern w:val="0"/>
                <w:sz w:val="24"/>
              </w:rPr>
              <m:t>,</m:t>
            </m:r>
            <m:r>
              <w:rPr>
                <w:rFonts w:ascii="Cambria Math"/>
                <w:spacing w:val="-2"/>
                <w:kern w:val="0"/>
                <w:sz w:val="24"/>
                <w:szCs w:val="24"/>
              </w:rPr>
              <m:t>i</m:t>
            </m:r>
          </m:sub>
        </m:sSub>
      </m:oMath>
      <w:r w:rsidR="00D05849" w:rsidRPr="0062416E">
        <w:rPr>
          <w:spacing w:val="-2"/>
          <w:kern w:val="0"/>
          <w:sz w:val="24"/>
          <w:szCs w:val="24"/>
        </w:rPr>
        <w:t>—</w:t>
      </w:r>
      <w:r w:rsidR="00D05849">
        <w:rPr>
          <w:rFonts w:hint="eastAsia"/>
          <w:spacing w:val="-2"/>
          <w:kern w:val="0"/>
          <w:sz w:val="24"/>
          <w:szCs w:val="24"/>
        </w:rPr>
        <w:t>第</w:t>
      </w:r>
      <w:proofErr w:type="spellStart"/>
      <w:r w:rsidR="00D05849" w:rsidRPr="0062416E">
        <w:rPr>
          <w:i/>
          <w:spacing w:val="-2"/>
          <w:kern w:val="0"/>
          <w:sz w:val="24"/>
          <w:szCs w:val="24"/>
        </w:rPr>
        <w:t>i</w:t>
      </w:r>
      <w:proofErr w:type="spellEnd"/>
      <w:r w:rsidR="00D05849" w:rsidRPr="0062416E">
        <w:rPr>
          <w:spacing w:val="-2"/>
          <w:kern w:val="0"/>
          <w:sz w:val="24"/>
          <w:szCs w:val="24"/>
        </w:rPr>
        <w:t>浓度点气体标准物质</w:t>
      </w:r>
      <w:r w:rsidR="00D05849">
        <w:rPr>
          <w:rFonts w:hint="eastAsia"/>
          <w:spacing w:val="-2"/>
          <w:kern w:val="0"/>
          <w:sz w:val="24"/>
          <w:szCs w:val="24"/>
        </w:rPr>
        <w:t>的</w:t>
      </w:r>
      <w:r w:rsidR="00D05849" w:rsidRPr="0062416E">
        <w:rPr>
          <w:spacing w:val="-2"/>
          <w:kern w:val="0"/>
          <w:sz w:val="24"/>
          <w:szCs w:val="24"/>
        </w:rPr>
        <w:t>浓度值</w:t>
      </w:r>
      <w:r w:rsidR="00D05849" w:rsidRPr="0062416E">
        <w:rPr>
          <w:kern w:val="0"/>
          <w:sz w:val="24"/>
          <w:szCs w:val="24"/>
        </w:rPr>
        <w:t>，</w:t>
      </w:r>
      <w:r w:rsidR="00D05849" w:rsidRPr="0062416E">
        <w:rPr>
          <w:kern w:val="0"/>
          <w:sz w:val="24"/>
          <w:szCs w:val="24"/>
        </w:rPr>
        <w:t>nmol/mol</w:t>
      </w:r>
      <w:r w:rsidR="00D05849" w:rsidRPr="0062416E">
        <w:rPr>
          <w:kern w:val="0"/>
          <w:sz w:val="24"/>
          <w:szCs w:val="24"/>
        </w:rPr>
        <w:t>；</w:t>
      </w:r>
    </w:p>
    <w:p w14:paraId="77C83CCD" w14:textId="77777777" w:rsidR="00D05849" w:rsidRPr="0062416E" w:rsidRDefault="00D05849" w:rsidP="00D05849">
      <w:pPr>
        <w:widowControl/>
        <w:spacing w:line="360" w:lineRule="auto"/>
        <w:ind w:firstLine="480"/>
        <w:rPr>
          <w:i/>
          <w:iCs/>
          <w:kern w:val="0"/>
          <w:sz w:val="24"/>
          <w:szCs w:val="24"/>
        </w:rPr>
      </w:pPr>
      <m:oMath>
        <m:r>
          <w:rPr>
            <w:rFonts w:ascii="Cambria Math" w:hAnsi="Cambria Math"/>
            <w:spacing w:val="-2"/>
            <w:kern w:val="0"/>
            <w:sz w:val="24"/>
            <w:szCs w:val="24"/>
          </w:rPr>
          <m:t>a</m:t>
        </m:r>
      </m:oMath>
      <w:r w:rsidRPr="0062416E">
        <w:rPr>
          <w:spacing w:val="-2"/>
          <w:kern w:val="0"/>
          <w:sz w:val="24"/>
          <w:szCs w:val="24"/>
        </w:rPr>
        <w:t>—</w:t>
      </w:r>
      <w:r>
        <w:rPr>
          <w:rFonts w:hint="eastAsia"/>
          <w:spacing w:val="-2"/>
          <w:kern w:val="0"/>
          <w:sz w:val="24"/>
          <w:szCs w:val="24"/>
        </w:rPr>
        <w:t>校准曲线的斜率</w:t>
      </w:r>
      <w:r w:rsidRPr="0062416E">
        <w:rPr>
          <w:kern w:val="0"/>
          <w:sz w:val="24"/>
          <w:szCs w:val="24"/>
        </w:rPr>
        <w:t>；</w:t>
      </w:r>
    </w:p>
    <w:p w14:paraId="5D9D9B2E" w14:textId="34FAA1A3" w:rsidR="00D05849" w:rsidRPr="00F5166F" w:rsidRDefault="00D05849" w:rsidP="00F5166F">
      <w:pPr>
        <w:widowControl/>
        <w:spacing w:line="360" w:lineRule="auto"/>
        <w:ind w:firstLine="480"/>
        <w:rPr>
          <w:kern w:val="0"/>
          <w:sz w:val="24"/>
          <w:szCs w:val="24"/>
        </w:rPr>
      </w:pPr>
      <m:oMath>
        <m:r>
          <w:rPr>
            <w:rFonts w:ascii="Cambria Math" w:hAnsi="Cambria Math"/>
            <w:spacing w:val="-2"/>
            <w:kern w:val="0"/>
            <w:sz w:val="24"/>
            <w:szCs w:val="24"/>
          </w:rPr>
          <m:t>b</m:t>
        </m:r>
      </m:oMath>
      <w:r w:rsidRPr="0062416E">
        <w:rPr>
          <w:spacing w:val="-2"/>
          <w:kern w:val="0"/>
          <w:sz w:val="24"/>
          <w:szCs w:val="24"/>
        </w:rPr>
        <w:t>—</w:t>
      </w:r>
      <w:r>
        <w:rPr>
          <w:rFonts w:hint="eastAsia"/>
          <w:spacing w:val="-2"/>
          <w:kern w:val="0"/>
          <w:sz w:val="24"/>
          <w:szCs w:val="24"/>
        </w:rPr>
        <w:t>校准曲线的截距</w:t>
      </w:r>
      <w:r w:rsidRPr="0062416E">
        <w:rPr>
          <w:kern w:val="0"/>
          <w:sz w:val="24"/>
          <w:szCs w:val="24"/>
        </w:rPr>
        <w:t>，</w:t>
      </w:r>
      <w:r w:rsidRPr="0062416E">
        <w:rPr>
          <w:kern w:val="0"/>
          <w:sz w:val="24"/>
          <w:szCs w:val="24"/>
        </w:rPr>
        <w:t>nmol/mol</w:t>
      </w:r>
      <w:r w:rsidRPr="0062416E">
        <w:rPr>
          <w:kern w:val="0"/>
          <w:sz w:val="24"/>
          <w:szCs w:val="24"/>
        </w:rPr>
        <w:t>。</w:t>
      </w:r>
    </w:p>
    <w:bookmarkEnd w:id="10"/>
    <w:p w14:paraId="3E23A279" w14:textId="7AD4AC2D" w:rsidR="00435CB8" w:rsidRPr="0062416E" w:rsidRDefault="00435CB8" w:rsidP="00435CB8">
      <w:pPr>
        <w:widowControl/>
        <w:spacing w:line="360" w:lineRule="auto"/>
        <w:jc w:val="left"/>
        <w:outlineLvl w:val="1"/>
        <w:rPr>
          <w:rFonts w:eastAsia="黑体"/>
          <w:kern w:val="0"/>
          <w:sz w:val="24"/>
          <w:szCs w:val="24"/>
        </w:rPr>
      </w:pPr>
      <w:r>
        <w:rPr>
          <w:rFonts w:eastAsia="黑体" w:hint="eastAsia"/>
          <w:kern w:val="0"/>
          <w:sz w:val="24"/>
          <w:szCs w:val="24"/>
        </w:rPr>
        <w:t>5.</w:t>
      </w:r>
      <w:r w:rsidR="00D05849">
        <w:rPr>
          <w:rFonts w:eastAsia="黑体" w:hint="eastAsia"/>
          <w:kern w:val="0"/>
          <w:sz w:val="24"/>
          <w:szCs w:val="24"/>
        </w:rPr>
        <w:t>3</w:t>
      </w:r>
      <w:r>
        <w:rPr>
          <w:rFonts w:eastAsia="黑体" w:hint="eastAsia"/>
          <w:kern w:val="0"/>
          <w:sz w:val="24"/>
          <w:szCs w:val="24"/>
        </w:rPr>
        <w:t xml:space="preserve"> </w:t>
      </w:r>
      <w:r>
        <w:rPr>
          <w:rFonts w:ascii="宋体" w:hAnsi="宋体" w:hint="eastAsia"/>
          <w:kern w:val="0"/>
          <w:sz w:val="24"/>
          <w:szCs w:val="24"/>
        </w:rPr>
        <w:t>示值</w:t>
      </w:r>
      <w:r w:rsidRPr="00437591">
        <w:rPr>
          <w:rFonts w:ascii="宋体" w:hAnsi="宋体"/>
          <w:kern w:val="0"/>
          <w:sz w:val="24"/>
          <w:szCs w:val="24"/>
        </w:rPr>
        <w:t>误差</w:t>
      </w:r>
    </w:p>
    <w:p w14:paraId="781CDB7D" w14:textId="654F461B" w:rsidR="00435CB8" w:rsidRDefault="00435CB8" w:rsidP="00435CB8">
      <w:pPr>
        <w:widowControl/>
        <w:spacing w:line="360" w:lineRule="auto"/>
        <w:ind w:firstLineChars="200" w:firstLine="480"/>
        <w:rPr>
          <w:kern w:val="0"/>
          <w:sz w:val="24"/>
          <w:szCs w:val="24"/>
        </w:rPr>
      </w:pPr>
      <w:r w:rsidRPr="00433674">
        <w:rPr>
          <w:kern w:val="0"/>
          <w:sz w:val="24"/>
          <w:szCs w:val="24"/>
        </w:rPr>
        <w:t>待监测系统运行稳定后，分别选择浓度约为</w:t>
      </w:r>
      <w:r w:rsidRPr="00433674">
        <w:rPr>
          <w:kern w:val="0"/>
          <w:sz w:val="24"/>
          <w:szCs w:val="24"/>
        </w:rPr>
        <w:t>300 nmol/mol</w:t>
      </w:r>
      <w:r w:rsidRPr="00433674">
        <w:rPr>
          <w:kern w:val="0"/>
          <w:sz w:val="24"/>
          <w:szCs w:val="24"/>
        </w:rPr>
        <w:t>、</w:t>
      </w:r>
      <w:r w:rsidRPr="00433674">
        <w:rPr>
          <w:kern w:val="0"/>
          <w:sz w:val="24"/>
          <w:szCs w:val="24"/>
        </w:rPr>
        <w:t>350 nmol/mol</w:t>
      </w:r>
      <w:r w:rsidRPr="00433674">
        <w:rPr>
          <w:kern w:val="0"/>
          <w:sz w:val="24"/>
          <w:szCs w:val="24"/>
        </w:rPr>
        <w:t>和</w:t>
      </w:r>
      <w:r w:rsidRPr="00433674">
        <w:rPr>
          <w:kern w:val="0"/>
          <w:sz w:val="24"/>
          <w:szCs w:val="24"/>
        </w:rPr>
        <w:t>400 nmol/mol</w:t>
      </w:r>
      <w:r>
        <w:rPr>
          <w:rFonts w:hint="eastAsia"/>
          <w:kern w:val="0"/>
          <w:sz w:val="24"/>
          <w:szCs w:val="24"/>
        </w:rPr>
        <w:t>的</w:t>
      </w:r>
      <w:r>
        <w:rPr>
          <w:rFonts w:hint="eastAsia"/>
          <w:kern w:val="0"/>
          <w:sz w:val="24"/>
          <w:szCs w:val="24"/>
        </w:rPr>
        <w:t>N</w:t>
      </w:r>
      <w:r w:rsidRPr="003C0D33">
        <w:rPr>
          <w:rFonts w:hint="eastAsia"/>
          <w:kern w:val="0"/>
          <w:sz w:val="24"/>
          <w:szCs w:val="24"/>
          <w:vertAlign w:val="subscript"/>
        </w:rPr>
        <w:t>2</w:t>
      </w:r>
      <w:r>
        <w:rPr>
          <w:rFonts w:hint="eastAsia"/>
          <w:kern w:val="0"/>
          <w:sz w:val="24"/>
          <w:szCs w:val="24"/>
        </w:rPr>
        <w:t>O</w:t>
      </w:r>
      <w:r w:rsidRPr="0062416E">
        <w:rPr>
          <w:kern w:val="0"/>
          <w:sz w:val="24"/>
          <w:szCs w:val="24"/>
        </w:rPr>
        <w:t>气体</w:t>
      </w:r>
      <w:r>
        <w:rPr>
          <w:rFonts w:hint="eastAsia"/>
          <w:kern w:val="0"/>
          <w:sz w:val="24"/>
          <w:szCs w:val="24"/>
        </w:rPr>
        <w:t>标准物质</w:t>
      </w:r>
      <w:r w:rsidRPr="0062416E">
        <w:rPr>
          <w:kern w:val="0"/>
          <w:sz w:val="24"/>
          <w:szCs w:val="24"/>
        </w:rPr>
        <w:t>，</w:t>
      </w:r>
      <w:r w:rsidRPr="00433674">
        <w:rPr>
          <w:kern w:val="0"/>
          <w:sz w:val="24"/>
          <w:szCs w:val="24"/>
        </w:rPr>
        <w:t>经采样管路或采样支管接入监测系统。每个浓度点连续通入标准气体并吹扫不少于</w:t>
      </w:r>
      <w:r w:rsidRPr="00433674">
        <w:rPr>
          <w:kern w:val="0"/>
          <w:sz w:val="24"/>
          <w:szCs w:val="24"/>
        </w:rPr>
        <w:t>15 min</w:t>
      </w:r>
      <w:r w:rsidRPr="00433674">
        <w:rPr>
          <w:kern w:val="0"/>
          <w:sz w:val="24"/>
          <w:szCs w:val="24"/>
        </w:rPr>
        <w:t>，</w:t>
      </w:r>
      <w:r>
        <w:rPr>
          <w:rFonts w:hint="eastAsia"/>
          <w:kern w:val="0"/>
          <w:sz w:val="24"/>
          <w:szCs w:val="24"/>
        </w:rPr>
        <w:t>确保气路充分置换和仪器稳定，</w:t>
      </w:r>
      <w:r w:rsidRPr="00433674">
        <w:rPr>
          <w:kern w:val="0"/>
          <w:sz w:val="24"/>
          <w:szCs w:val="24"/>
        </w:rPr>
        <w:t>取最后</w:t>
      </w:r>
      <w:r w:rsidRPr="00433674">
        <w:rPr>
          <w:kern w:val="0"/>
          <w:sz w:val="24"/>
          <w:szCs w:val="24"/>
        </w:rPr>
        <w:t>2 min</w:t>
      </w:r>
      <w:r w:rsidRPr="00433674">
        <w:rPr>
          <w:kern w:val="0"/>
          <w:sz w:val="24"/>
          <w:szCs w:val="24"/>
        </w:rPr>
        <w:t>测量数据的算术平均值作为该浓度点的测量结果</w:t>
      </w:r>
      <w:r>
        <w:rPr>
          <w:rFonts w:hint="eastAsia"/>
          <w:kern w:val="0"/>
          <w:sz w:val="24"/>
          <w:szCs w:val="24"/>
        </w:rPr>
        <w:t>。</w:t>
      </w:r>
      <w:r w:rsidRPr="0062416E">
        <w:rPr>
          <w:kern w:val="0"/>
          <w:sz w:val="24"/>
          <w:szCs w:val="24"/>
        </w:rPr>
        <w:t>按照公式（</w:t>
      </w:r>
      <w:r w:rsidR="00D05849">
        <w:rPr>
          <w:rFonts w:hint="eastAsia"/>
          <w:kern w:val="0"/>
          <w:sz w:val="24"/>
          <w:szCs w:val="24"/>
        </w:rPr>
        <w:t>3</w:t>
      </w:r>
      <w:r w:rsidRPr="0062416E">
        <w:rPr>
          <w:kern w:val="0"/>
          <w:sz w:val="24"/>
          <w:szCs w:val="24"/>
        </w:rPr>
        <w:t>）计算各浓度点的示值误差</w:t>
      </w:r>
      <m:oMath>
        <m:sSub>
          <m:sSubPr>
            <m:ctrlPr>
              <w:rPr>
                <w:rFonts w:ascii="Cambria Math" w:hAnsi="Cambria Math"/>
                <w:i/>
                <w:kern w:val="0"/>
                <w:sz w:val="24"/>
                <w:lang w:eastAsia="en-US"/>
              </w:rPr>
            </m:ctrlPr>
          </m:sSubPr>
          <m:e>
            <m:r>
              <m:rPr>
                <m:nor/>
              </m:rPr>
              <w:rPr>
                <w:kern w:val="0"/>
                <w:sz w:val="24"/>
                <w:lang w:eastAsia="en-US"/>
              </w:rPr>
              <m:t>Δ</m:t>
            </m:r>
            <m:r>
              <w:rPr>
                <w:rFonts w:ascii="Cambria Math" w:hAnsi="Cambria Math"/>
                <w:kern w:val="0"/>
                <w:sz w:val="24"/>
              </w:rPr>
              <m:t>C</m:t>
            </m:r>
          </m:e>
          <m:sub>
            <m:r>
              <w:rPr>
                <w:rFonts w:ascii="Cambria Math" w:hAnsi="Cambria Math"/>
                <w:kern w:val="0"/>
                <w:sz w:val="24"/>
              </w:rPr>
              <m:t>i</m:t>
            </m:r>
          </m:sub>
        </m:sSub>
      </m:oMath>
      <w:r w:rsidRPr="0062416E">
        <w:rPr>
          <w:kern w:val="0"/>
          <w:sz w:val="24"/>
          <w:szCs w:val="24"/>
        </w:rPr>
        <w:t>。</w:t>
      </w:r>
      <w:r w:rsidRPr="00435CB8">
        <w:rPr>
          <w:kern w:val="0"/>
          <w:sz w:val="24"/>
          <w:szCs w:val="24"/>
        </w:rPr>
        <w:t>三个浓度点</w:t>
      </w:r>
      <w:r w:rsidR="00A4487E">
        <w:rPr>
          <w:rFonts w:hint="eastAsia"/>
          <w:kern w:val="0"/>
          <w:sz w:val="24"/>
          <w:szCs w:val="24"/>
        </w:rPr>
        <w:t>基本</w:t>
      </w:r>
      <w:r w:rsidRPr="00435CB8">
        <w:rPr>
          <w:kern w:val="0"/>
          <w:sz w:val="24"/>
          <w:szCs w:val="24"/>
        </w:rPr>
        <w:t>覆盖</w:t>
      </w:r>
      <w:r w:rsidR="003737A8">
        <w:rPr>
          <w:rFonts w:hint="eastAsia"/>
          <w:kern w:val="0"/>
          <w:sz w:val="24"/>
          <w:szCs w:val="24"/>
        </w:rPr>
        <w:t>了环境空气中</w:t>
      </w:r>
      <w:r w:rsidR="0088328F">
        <w:rPr>
          <w:rFonts w:hint="eastAsia"/>
          <w:kern w:val="0"/>
          <w:sz w:val="24"/>
          <w:szCs w:val="24"/>
        </w:rPr>
        <w:t>N</w:t>
      </w:r>
      <w:r w:rsidR="0088328F" w:rsidRPr="003C0D33">
        <w:rPr>
          <w:rFonts w:hint="eastAsia"/>
          <w:kern w:val="0"/>
          <w:sz w:val="24"/>
          <w:szCs w:val="24"/>
          <w:vertAlign w:val="subscript"/>
        </w:rPr>
        <w:t>2</w:t>
      </w:r>
      <w:r w:rsidR="0088328F">
        <w:rPr>
          <w:rFonts w:hint="eastAsia"/>
          <w:kern w:val="0"/>
          <w:sz w:val="24"/>
          <w:szCs w:val="24"/>
        </w:rPr>
        <w:t>O</w:t>
      </w:r>
      <w:r w:rsidR="0088328F">
        <w:rPr>
          <w:rFonts w:hint="eastAsia"/>
          <w:kern w:val="0"/>
          <w:sz w:val="24"/>
          <w:szCs w:val="24"/>
        </w:rPr>
        <w:t>浓度的</w:t>
      </w:r>
      <w:r w:rsidRPr="00435CB8">
        <w:rPr>
          <w:kern w:val="0"/>
          <w:sz w:val="24"/>
          <w:szCs w:val="24"/>
        </w:rPr>
        <w:t>低、中、高三个水平。</w:t>
      </w:r>
    </w:p>
    <w:p w14:paraId="2A6B75E3" w14:textId="55DEC9EC" w:rsidR="00435CB8" w:rsidRPr="00C11BB6" w:rsidRDefault="00000000" w:rsidP="00435CB8">
      <w:pPr>
        <w:widowControl/>
        <w:spacing w:line="360" w:lineRule="auto"/>
        <w:rPr>
          <w:kern w:val="0"/>
          <w:sz w:val="24"/>
        </w:rPr>
      </w:pPr>
      <m:oMathPara>
        <m:oMath>
          <m:eqArr>
            <m:eqArrPr>
              <m:maxDist m:val="1"/>
              <m:ctrlPr>
                <w:rPr>
                  <w:rFonts w:ascii="Cambria Math" w:hAnsi="Cambria Math"/>
                  <w:i/>
                  <w:kern w:val="0"/>
                  <w:sz w:val="24"/>
                  <w:lang w:eastAsia="en-US"/>
                </w:rPr>
              </m:ctrlPr>
            </m:eqArrPr>
            <m:e>
              <m:sSub>
                <m:sSubPr>
                  <m:ctrlPr>
                    <w:rPr>
                      <w:rFonts w:ascii="Cambria Math" w:hAnsi="Cambria Math"/>
                      <w:i/>
                      <w:kern w:val="0"/>
                      <w:sz w:val="24"/>
                      <w:lang w:eastAsia="en-US"/>
                    </w:rPr>
                  </m:ctrlPr>
                </m:sSubPr>
                <m:e>
                  <m:r>
                    <m:rPr>
                      <m:nor/>
                    </m:rPr>
                    <w:rPr>
                      <w:kern w:val="0"/>
                      <w:sz w:val="24"/>
                      <w:lang w:eastAsia="en-US"/>
                    </w:rPr>
                    <m:t>Δ</m:t>
                  </m:r>
                  <m:r>
                    <w:rPr>
                      <w:rFonts w:ascii="Cambria Math" w:hAnsi="Cambria Math"/>
                      <w:kern w:val="0"/>
                      <w:sz w:val="24"/>
                      <w:lang w:eastAsia="en-US"/>
                    </w:rPr>
                    <m:t>C</m:t>
                  </m:r>
                </m:e>
                <m:sub>
                  <m:r>
                    <w:rPr>
                      <w:rFonts w:ascii="Cambria Math" w:hAnsi="Cambria Math"/>
                      <w:kern w:val="0"/>
                      <w:sz w:val="24"/>
                      <w:lang w:eastAsia="en-US"/>
                    </w:rPr>
                    <m:t>i</m:t>
                  </m:r>
                </m:sub>
              </m:sSub>
              <m:r>
                <m:rPr>
                  <m:nor/>
                </m:rPr>
                <w:rPr>
                  <w:kern w:val="0"/>
                  <w:sz w:val="24"/>
                  <w:lang w:eastAsia="en-US"/>
                </w:rPr>
                <m:t xml:space="preserve"> = </m:t>
              </m:r>
              <m:bar>
                <m:barPr>
                  <m:pos m:val="top"/>
                  <m:ctrlPr>
                    <w:rPr>
                      <w:rFonts w:ascii="Cambria Math" w:hAnsi="Cambria Math"/>
                      <w:i/>
                      <w:spacing w:val="-2"/>
                      <w:kern w:val="0"/>
                      <w:sz w:val="24"/>
                      <w:szCs w:val="24"/>
                    </w:rPr>
                  </m:ctrlPr>
                </m:barPr>
                <m:e>
                  <m:sSub>
                    <m:sSubPr>
                      <m:ctrlPr>
                        <w:rPr>
                          <w:rFonts w:ascii="Cambria Math" w:hAnsi="Cambria Math"/>
                          <w:i/>
                          <w:spacing w:val="-2"/>
                          <w:kern w:val="0"/>
                          <w:sz w:val="24"/>
                          <w:szCs w:val="24"/>
                        </w:rPr>
                      </m:ctrlPr>
                    </m:sSubPr>
                    <m:e>
                      <m:r>
                        <w:rPr>
                          <w:rFonts w:ascii="Cambria Math"/>
                          <w:spacing w:val="-2"/>
                          <w:kern w:val="0"/>
                          <w:sz w:val="24"/>
                          <w:szCs w:val="24"/>
                        </w:rPr>
                        <m:t>C</m:t>
                      </m:r>
                    </m:e>
                    <m:sub>
                      <m:r>
                        <w:rPr>
                          <w:rFonts w:ascii="Cambria Math"/>
                          <w:spacing w:val="-2"/>
                          <w:kern w:val="0"/>
                          <w:sz w:val="24"/>
                          <w:szCs w:val="24"/>
                        </w:rPr>
                        <m:t>i</m:t>
                      </m:r>
                    </m:sub>
                  </m:sSub>
                </m:e>
              </m:bar>
              <m:r>
                <m:rPr>
                  <m:nor/>
                </m:rPr>
                <w:rPr>
                  <w:kern w:val="0"/>
                  <w:sz w:val="24"/>
                  <w:lang w:eastAsia="en-US"/>
                </w:rPr>
                <m:t xml:space="preserve"> - </m:t>
              </m:r>
              <m:sSub>
                <m:sSubPr>
                  <m:ctrlPr>
                    <w:rPr>
                      <w:rFonts w:ascii="Cambria Math" w:hAnsi="Cambria Math"/>
                      <w:kern w:val="0"/>
                      <w:sz w:val="24"/>
                      <w:lang w:eastAsia="en-US"/>
                    </w:rPr>
                  </m:ctrlPr>
                </m:sSubPr>
                <m:e>
                  <m:r>
                    <w:rPr>
                      <w:rFonts w:ascii="Cambria Math" w:hAnsi="Cambria Math"/>
                      <w:kern w:val="0"/>
                      <w:sz w:val="24"/>
                      <w:lang w:eastAsia="en-US"/>
                    </w:rPr>
                    <m:t>C</m:t>
                  </m:r>
                </m:e>
                <m:sub>
                  <m:r>
                    <m:rPr>
                      <m:nor/>
                    </m:rPr>
                    <w:rPr>
                      <w:kern w:val="0"/>
                      <w:sz w:val="24"/>
                      <w:lang w:eastAsia="en-US"/>
                    </w:rPr>
                    <m:t>s</m:t>
                  </m:r>
                  <m:r>
                    <m:rPr>
                      <m:nor/>
                    </m:rPr>
                    <w:rPr>
                      <w:rFonts w:ascii="Cambria Math" w:hint="eastAsia"/>
                      <w:kern w:val="0"/>
                      <w:sz w:val="24"/>
                    </w:rPr>
                    <m:t>,</m:t>
                  </m:r>
                  <m:r>
                    <w:rPr>
                      <w:rFonts w:ascii="Cambria Math"/>
                      <w:spacing w:val="-2"/>
                      <w:kern w:val="0"/>
                      <w:sz w:val="24"/>
                      <w:szCs w:val="24"/>
                    </w:rPr>
                    <m:t>i</m:t>
                  </m:r>
                </m:sub>
              </m:sSub>
              <m:r>
                <w:rPr>
                  <w:rFonts w:ascii="Cambria Math" w:hAnsi="Cambria Math"/>
                  <w:kern w:val="0"/>
                  <w:sz w:val="24"/>
                  <w:lang w:eastAsia="en-US"/>
                </w:rPr>
                <m:t>#</m:t>
              </m:r>
              <m:r>
                <m:rPr>
                  <m:sty m:val="p"/>
                </m:rPr>
                <w:rPr>
                  <w:rFonts w:ascii="Cambria Math" w:hAnsi="Cambria Math"/>
                  <w:sz w:val="24"/>
                </w:rPr>
                <m:t>（</m:t>
              </m:r>
              <m:r>
                <m:rPr>
                  <m:sty m:val="p"/>
                </m:rPr>
                <w:rPr>
                  <w:rFonts w:ascii="Cambria Math" w:hAnsi="Cambria Math"/>
                  <w:sz w:val="24"/>
                </w:rPr>
                <m:t>3</m:t>
              </m:r>
              <m:r>
                <m:rPr>
                  <m:sty m:val="p"/>
                </m:rPr>
                <w:rPr>
                  <w:rFonts w:ascii="Cambria Math" w:hAnsi="Cambria Math"/>
                  <w:sz w:val="24"/>
                </w:rPr>
                <m:t>）</m:t>
              </m:r>
            </m:e>
          </m:eqArr>
        </m:oMath>
      </m:oMathPara>
    </w:p>
    <w:p w14:paraId="779657BC" w14:textId="77777777" w:rsidR="00435CB8" w:rsidRPr="0062416E" w:rsidRDefault="00435CB8" w:rsidP="00435CB8">
      <w:pPr>
        <w:widowControl/>
        <w:spacing w:line="360" w:lineRule="auto"/>
        <w:ind w:firstLineChars="200" w:firstLine="480"/>
        <w:rPr>
          <w:kern w:val="0"/>
          <w:sz w:val="24"/>
          <w:szCs w:val="24"/>
        </w:rPr>
      </w:pPr>
      <w:r w:rsidRPr="0062416E">
        <w:rPr>
          <w:kern w:val="0"/>
          <w:sz w:val="24"/>
          <w:szCs w:val="24"/>
        </w:rPr>
        <w:t>式中：</w:t>
      </w:r>
      <w:r w:rsidRPr="0062416E">
        <w:rPr>
          <w:kern w:val="0"/>
          <w:sz w:val="24"/>
          <w:szCs w:val="24"/>
        </w:rPr>
        <w:t xml:space="preserve"> </w:t>
      </w:r>
    </w:p>
    <w:p w14:paraId="5DB0B211" w14:textId="77777777" w:rsidR="00435CB8" w:rsidRDefault="00000000" w:rsidP="00435CB8">
      <w:pPr>
        <w:widowControl/>
        <w:spacing w:line="360" w:lineRule="auto"/>
        <w:ind w:firstLine="480"/>
        <w:rPr>
          <w:kern w:val="0"/>
          <w:sz w:val="24"/>
          <w:szCs w:val="24"/>
        </w:rPr>
      </w:pPr>
      <m:oMath>
        <m:sSub>
          <m:sSubPr>
            <m:ctrlPr>
              <w:rPr>
                <w:rFonts w:ascii="Cambria Math" w:hAnsi="Cambria Math"/>
                <w:i/>
                <w:kern w:val="0"/>
                <w:sz w:val="24"/>
                <w:lang w:eastAsia="en-US"/>
              </w:rPr>
            </m:ctrlPr>
          </m:sSubPr>
          <m:e>
            <m:r>
              <m:rPr>
                <m:nor/>
              </m:rPr>
              <w:rPr>
                <w:kern w:val="0"/>
                <w:sz w:val="24"/>
                <w:lang w:eastAsia="en-US"/>
              </w:rPr>
              <m:t>Δ</m:t>
            </m:r>
            <m:r>
              <w:rPr>
                <w:rFonts w:ascii="Cambria Math" w:hAnsi="Cambria Math"/>
                <w:kern w:val="0"/>
                <w:sz w:val="24"/>
              </w:rPr>
              <m:t>C</m:t>
            </m:r>
          </m:e>
          <m:sub>
            <m:r>
              <w:rPr>
                <w:rFonts w:ascii="Cambria Math" w:hAnsi="Cambria Math"/>
                <w:kern w:val="0"/>
                <w:sz w:val="24"/>
              </w:rPr>
              <m:t>i</m:t>
            </m:r>
          </m:sub>
        </m:sSub>
      </m:oMath>
      <w:r w:rsidR="00435CB8" w:rsidRPr="0062416E">
        <w:rPr>
          <w:spacing w:val="-2"/>
          <w:kern w:val="0"/>
          <w:sz w:val="24"/>
          <w:szCs w:val="24"/>
        </w:rPr>
        <w:t>—</w:t>
      </w:r>
      <w:r w:rsidR="00435CB8">
        <w:rPr>
          <w:rFonts w:hint="eastAsia"/>
          <w:spacing w:val="-2"/>
          <w:kern w:val="0"/>
          <w:sz w:val="24"/>
          <w:szCs w:val="24"/>
        </w:rPr>
        <w:t>第</w:t>
      </w:r>
      <w:proofErr w:type="spellStart"/>
      <w:r w:rsidR="00435CB8" w:rsidRPr="0062416E">
        <w:rPr>
          <w:i/>
          <w:spacing w:val="-2"/>
          <w:kern w:val="0"/>
          <w:sz w:val="24"/>
          <w:szCs w:val="24"/>
        </w:rPr>
        <w:t>i</w:t>
      </w:r>
      <w:proofErr w:type="spellEnd"/>
      <w:r w:rsidR="00435CB8" w:rsidRPr="0062416E">
        <w:rPr>
          <w:spacing w:val="-2"/>
          <w:kern w:val="0"/>
          <w:sz w:val="24"/>
          <w:szCs w:val="24"/>
        </w:rPr>
        <w:t>浓度点</w:t>
      </w:r>
      <w:r w:rsidR="00435CB8">
        <w:rPr>
          <w:rFonts w:hint="eastAsia"/>
          <w:spacing w:val="-2"/>
          <w:kern w:val="0"/>
          <w:sz w:val="24"/>
          <w:szCs w:val="24"/>
        </w:rPr>
        <w:t>的</w:t>
      </w:r>
      <w:r w:rsidR="00435CB8" w:rsidRPr="0062416E">
        <w:rPr>
          <w:spacing w:val="-2"/>
          <w:kern w:val="0"/>
          <w:sz w:val="24"/>
          <w:szCs w:val="24"/>
        </w:rPr>
        <w:t>示值误差</w:t>
      </w:r>
      <w:r w:rsidR="00435CB8" w:rsidRPr="0062416E">
        <w:rPr>
          <w:kern w:val="0"/>
          <w:sz w:val="24"/>
          <w:szCs w:val="24"/>
        </w:rPr>
        <w:t>，</w:t>
      </w:r>
      <w:r w:rsidR="00435CB8">
        <w:rPr>
          <w:rFonts w:hint="eastAsia"/>
          <w:kern w:val="0"/>
          <w:sz w:val="24"/>
          <w:szCs w:val="24"/>
        </w:rPr>
        <w:t>nmol/mol</w:t>
      </w:r>
      <w:r w:rsidR="00435CB8" w:rsidRPr="0062416E">
        <w:rPr>
          <w:kern w:val="0"/>
          <w:sz w:val="24"/>
          <w:szCs w:val="24"/>
        </w:rPr>
        <w:t>；</w:t>
      </w:r>
    </w:p>
    <w:p w14:paraId="0EC34385" w14:textId="77777777" w:rsidR="00435CB8" w:rsidRPr="0062416E" w:rsidRDefault="00000000" w:rsidP="00435CB8">
      <w:pPr>
        <w:widowControl/>
        <w:spacing w:line="360" w:lineRule="auto"/>
        <w:ind w:firstLine="480"/>
        <w:rPr>
          <w:i/>
          <w:iCs/>
          <w:kern w:val="0"/>
          <w:sz w:val="24"/>
          <w:szCs w:val="24"/>
        </w:rPr>
      </w:pPr>
      <m:oMath>
        <m:sSub>
          <m:sSubPr>
            <m:ctrlPr>
              <w:rPr>
                <w:rFonts w:ascii="Cambria Math" w:hAnsi="Cambria Math"/>
                <w:kern w:val="0"/>
                <w:sz w:val="24"/>
                <w:lang w:eastAsia="en-US"/>
              </w:rPr>
            </m:ctrlPr>
          </m:sSubPr>
          <m:e>
            <m:r>
              <w:rPr>
                <w:rFonts w:ascii="Cambria Math" w:hAnsi="Cambria Math"/>
                <w:kern w:val="0"/>
                <w:sz w:val="24"/>
              </w:rPr>
              <m:t>C</m:t>
            </m:r>
          </m:e>
          <m:sub>
            <m:r>
              <m:rPr>
                <m:nor/>
              </m:rPr>
              <w:rPr>
                <w:kern w:val="0"/>
                <w:sz w:val="24"/>
              </w:rPr>
              <m:t>s</m:t>
            </m:r>
            <m:r>
              <m:rPr>
                <m:nor/>
              </m:rPr>
              <w:rPr>
                <w:rFonts w:ascii="Cambria Math" w:hint="eastAsia"/>
                <w:kern w:val="0"/>
                <w:sz w:val="24"/>
              </w:rPr>
              <m:t>,</m:t>
            </m:r>
            <m:r>
              <w:rPr>
                <w:rFonts w:ascii="Cambria Math"/>
                <w:spacing w:val="-2"/>
                <w:kern w:val="0"/>
                <w:sz w:val="24"/>
                <w:szCs w:val="24"/>
              </w:rPr>
              <m:t>i</m:t>
            </m:r>
          </m:sub>
        </m:sSub>
      </m:oMath>
      <w:r w:rsidR="00435CB8" w:rsidRPr="0062416E">
        <w:rPr>
          <w:spacing w:val="-2"/>
          <w:kern w:val="0"/>
          <w:sz w:val="24"/>
          <w:szCs w:val="24"/>
        </w:rPr>
        <w:t>—</w:t>
      </w:r>
      <w:r w:rsidR="00435CB8">
        <w:rPr>
          <w:rFonts w:hint="eastAsia"/>
          <w:spacing w:val="-2"/>
          <w:kern w:val="0"/>
          <w:sz w:val="24"/>
          <w:szCs w:val="24"/>
        </w:rPr>
        <w:t>第</w:t>
      </w:r>
      <w:proofErr w:type="spellStart"/>
      <w:r w:rsidR="00435CB8" w:rsidRPr="0062416E">
        <w:rPr>
          <w:i/>
          <w:spacing w:val="-2"/>
          <w:kern w:val="0"/>
          <w:sz w:val="24"/>
          <w:szCs w:val="24"/>
        </w:rPr>
        <w:t>i</w:t>
      </w:r>
      <w:proofErr w:type="spellEnd"/>
      <w:r w:rsidR="00435CB8" w:rsidRPr="0062416E">
        <w:rPr>
          <w:spacing w:val="-2"/>
          <w:kern w:val="0"/>
          <w:sz w:val="24"/>
          <w:szCs w:val="24"/>
        </w:rPr>
        <w:t>浓度点气体标准物质</w:t>
      </w:r>
      <w:r w:rsidR="00435CB8">
        <w:rPr>
          <w:rFonts w:hint="eastAsia"/>
          <w:spacing w:val="-2"/>
          <w:kern w:val="0"/>
          <w:sz w:val="24"/>
          <w:szCs w:val="24"/>
        </w:rPr>
        <w:t>的</w:t>
      </w:r>
      <w:r w:rsidR="00435CB8" w:rsidRPr="0062416E">
        <w:rPr>
          <w:spacing w:val="-2"/>
          <w:kern w:val="0"/>
          <w:sz w:val="24"/>
          <w:szCs w:val="24"/>
        </w:rPr>
        <w:t>浓度值</w:t>
      </w:r>
      <w:r w:rsidR="00435CB8" w:rsidRPr="0062416E">
        <w:rPr>
          <w:kern w:val="0"/>
          <w:sz w:val="24"/>
          <w:szCs w:val="24"/>
        </w:rPr>
        <w:t>，</w:t>
      </w:r>
      <w:r w:rsidR="00435CB8" w:rsidRPr="0062416E">
        <w:rPr>
          <w:kern w:val="0"/>
          <w:sz w:val="24"/>
          <w:szCs w:val="24"/>
        </w:rPr>
        <w:t>nmol/mol</w:t>
      </w:r>
      <w:r w:rsidR="00435CB8" w:rsidRPr="0062416E">
        <w:rPr>
          <w:kern w:val="0"/>
          <w:sz w:val="24"/>
          <w:szCs w:val="24"/>
        </w:rPr>
        <w:t>；</w:t>
      </w:r>
    </w:p>
    <w:p w14:paraId="098762DF" w14:textId="5CA79997" w:rsidR="00435CB8" w:rsidRPr="0062416E" w:rsidRDefault="00000000" w:rsidP="00435CB8">
      <w:pPr>
        <w:widowControl/>
        <w:spacing w:line="360" w:lineRule="auto"/>
        <w:ind w:firstLine="480"/>
        <w:rPr>
          <w:kern w:val="0"/>
          <w:sz w:val="24"/>
          <w:szCs w:val="24"/>
        </w:rPr>
      </w:pPr>
      <m:oMath>
        <m:bar>
          <m:barPr>
            <m:pos m:val="top"/>
            <m:ctrlPr>
              <w:rPr>
                <w:rFonts w:ascii="Cambria Math" w:hAnsi="Cambria Math"/>
                <w:i/>
                <w:spacing w:val="-2"/>
                <w:kern w:val="0"/>
                <w:sz w:val="24"/>
                <w:szCs w:val="24"/>
              </w:rPr>
            </m:ctrlPr>
          </m:barPr>
          <m:e>
            <m:sSub>
              <m:sSubPr>
                <m:ctrlPr>
                  <w:rPr>
                    <w:rFonts w:ascii="Cambria Math" w:hAnsi="Cambria Math"/>
                    <w:i/>
                    <w:spacing w:val="-2"/>
                    <w:kern w:val="0"/>
                    <w:sz w:val="24"/>
                    <w:szCs w:val="24"/>
                  </w:rPr>
                </m:ctrlPr>
              </m:sSubPr>
              <m:e>
                <m:r>
                  <w:rPr>
                    <w:rFonts w:ascii="Cambria Math"/>
                    <w:spacing w:val="-2"/>
                    <w:kern w:val="0"/>
                    <w:sz w:val="24"/>
                    <w:szCs w:val="24"/>
                  </w:rPr>
                  <m:t>C</m:t>
                </m:r>
              </m:e>
              <m:sub>
                <m:r>
                  <w:rPr>
                    <w:rFonts w:ascii="Cambria Math"/>
                    <w:spacing w:val="-2"/>
                    <w:kern w:val="0"/>
                    <w:sz w:val="24"/>
                    <w:szCs w:val="24"/>
                  </w:rPr>
                  <m:t>i</m:t>
                </m:r>
              </m:sub>
            </m:sSub>
          </m:e>
        </m:bar>
      </m:oMath>
      <w:r w:rsidR="00435CB8" w:rsidRPr="0062416E">
        <w:rPr>
          <w:spacing w:val="-2"/>
          <w:kern w:val="0"/>
          <w:sz w:val="24"/>
          <w:szCs w:val="24"/>
        </w:rPr>
        <w:t>—</w:t>
      </w:r>
      <w:r w:rsidR="00435CB8">
        <w:rPr>
          <w:rFonts w:hint="eastAsia"/>
          <w:spacing w:val="-2"/>
          <w:kern w:val="0"/>
          <w:sz w:val="24"/>
          <w:szCs w:val="24"/>
        </w:rPr>
        <w:t>第</w:t>
      </w:r>
      <w:proofErr w:type="spellStart"/>
      <w:r w:rsidR="00435CB8" w:rsidRPr="0062416E">
        <w:rPr>
          <w:i/>
          <w:spacing w:val="-2"/>
          <w:kern w:val="0"/>
          <w:sz w:val="24"/>
          <w:szCs w:val="24"/>
        </w:rPr>
        <w:t>i</w:t>
      </w:r>
      <w:proofErr w:type="spellEnd"/>
      <w:r w:rsidR="00435CB8" w:rsidRPr="0062416E">
        <w:rPr>
          <w:spacing w:val="-2"/>
          <w:kern w:val="0"/>
          <w:sz w:val="24"/>
          <w:szCs w:val="24"/>
        </w:rPr>
        <w:t>浓度点</w:t>
      </w:r>
      <w:r w:rsidR="00435CB8" w:rsidRPr="00E32822">
        <w:rPr>
          <w:spacing w:val="-2"/>
          <w:kern w:val="0"/>
          <w:sz w:val="24"/>
          <w:szCs w:val="24"/>
        </w:rPr>
        <w:t>连续通入标准气体并吹扫不少于</w:t>
      </w:r>
      <w:r w:rsidR="00435CB8" w:rsidRPr="00E32822">
        <w:rPr>
          <w:spacing w:val="-2"/>
          <w:kern w:val="0"/>
          <w:sz w:val="24"/>
          <w:szCs w:val="24"/>
        </w:rPr>
        <w:t>15 min</w:t>
      </w:r>
      <w:r w:rsidR="00435CB8" w:rsidRPr="00E32822">
        <w:rPr>
          <w:spacing w:val="-2"/>
          <w:kern w:val="0"/>
          <w:sz w:val="24"/>
          <w:szCs w:val="24"/>
        </w:rPr>
        <w:t>后，最后</w:t>
      </w:r>
      <w:r w:rsidR="00435CB8" w:rsidRPr="00E32822">
        <w:rPr>
          <w:spacing w:val="-2"/>
          <w:kern w:val="0"/>
          <w:sz w:val="24"/>
          <w:szCs w:val="24"/>
        </w:rPr>
        <w:t>2 min</w:t>
      </w:r>
      <w:r w:rsidR="00435CB8" w:rsidRPr="00E32822">
        <w:rPr>
          <w:spacing w:val="-2"/>
          <w:kern w:val="0"/>
          <w:sz w:val="24"/>
          <w:szCs w:val="24"/>
        </w:rPr>
        <w:t>测量数据的算术平均值</w:t>
      </w:r>
      <w:r w:rsidR="00435CB8" w:rsidRPr="0062416E">
        <w:rPr>
          <w:kern w:val="0"/>
          <w:sz w:val="24"/>
          <w:szCs w:val="24"/>
        </w:rPr>
        <w:t>，</w:t>
      </w:r>
      <w:r w:rsidR="00435CB8" w:rsidRPr="0062416E">
        <w:rPr>
          <w:kern w:val="0"/>
          <w:sz w:val="24"/>
          <w:szCs w:val="24"/>
        </w:rPr>
        <w:t>nmol/mol</w:t>
      </w:r>
      <w:r w:rsidR="00435CB8" w:rsidRPr="0062416E">
        <w:rPr>
          <w:kern w:val="0"/>
          <w:sz w:val="24"/>
          <w:szCs w:val="24"/>
        </w:rPr>
        <w:t>。</w:t>
      </w:r>
    </w:p>
    <w:p w14:paraId="29E8BEC8" w14:textId="28E8F46B" w:rsidR="00435CB8" w:rsidRPr="0062416E" w:rsidRDefault="00435CB8" w:rsidP="00435CB8">
      <w:pPr>
        <w:widowControl/>
        <w:spacing w:line="360" w:lineRule="auto"/>
        <w:jc w:val="left"/>
        <w:outlineLvl w:val="1"/>
        <w:rPr>
          <w:rFonts w:eastAsia="黑体"/>
          <w:kern w:val="0"/>
          <w:sz w:val="24"/>
          <w:szCs w:val="24"/>
        </w:rPr>
      </w:pPr>
      <w:r>
        <w:rPr>
          <w:rFonts w:eastAsia="黑体" w:hint="eastAsia"/>
          <w:kern w:val="0"/>
          <w:sz w:val="24"/>
          <w:szCs w:val="24"/>
        </w:rPr>
        <w:t>5.</w:t>
      </w:r>
      <w:r w:rsidR="00D05849">
        <w:rPr>
          <w:rFonts w:eastAsia="黑体" w:hint="eastAsia"/>
          <w:kern w:val="0"/>
          <w:sz w:val="24"/>
          <w:szCs w:val="24"/>
        </w:rPr>
        <w:t>4</w:t>
      </w:r>
      <w:r w:rsidRPr="0062416E">
        <w:rPr>
          <w:rFonts w:eastAsia="黑体"/>
          <w:kern w:val="0"/>
          <w:sz w:val="24"/>
          <w:szCs w:val="24"/>
        </w:rPr>
        <w:t xml:space="preserve"> </w:t>
      </w:r>
      <w:r w:rsidRPr="00613942">
        <w:rPr>
          <w:rFonts w:ascii="宋体" w:hAnsi="宋体"/>
          <w:kern w:val="0"/>
          <w:sz w:val="24"/>
          <w:szCs w:val="24"/>
        </w:rPr>
        <w:t>重复性</w:t>
      </w:r>
    </w:p>
    <w:p w14:paraId="60EBDA38" w14:textId="44B0D104" w:rsidR="00435CB8" w:rsidRDefault="00D05C3E" w:rsidP="00435CB8">
      <w:pPr>
        <w:widowControl/>
        <w:spacing w:line="360" w:lineRule="auto"/>
        <w:ind w:firstLineChars="200" w:firstLine="480"/>
        <w:rPr>
          <w:kern w:val="0"/>
          <w:sz w:val="24"/>
          <w:szCs w:val="24"/>
        </w:rPr>
      </w:pPr>
      <w:r w:rsidRPr="00D05C3E">
        <w:rPr>
          <w:kern w:val="0"/>
          <w:sz w:val="24"/>
          <w:szCs w:val="24"/>
        </w:rPr>
        <w:t>通入浓度与环境空气中</w:t>
      </w:r>
      <w:r w:rsidRPr="00D05C3E">
        <w:rPr>
          <w:kern w:val="0"/>
          <w:sz w:val="24"/>
          <w:szCs w:val="24"/>
        </w:rPr>
        <w:t>N</w:t>
      </w:r>
      <w:r w:rsidRPr="00D05C3E">
        <w:rPr>
          <w:rFonts w:hint="eastAsia"/>
          <w:kern w:val="0"/>
          <w:sz w:val="24"/>
          <w:szCs w:val="24"/>
          <w:vertAlign w:val="subscript"/>
        </w:rPr>
        <w:t>2</w:t>
      </w:r>
      <w:r w:rsidRPr="00D05C3E">
        <w:rPr>
          <w:kern w:val="0"/>
          <w:sz w:val="24"/>
          <w:szCs w:val="24"/>
        </w:rPr>
        <w:t>O</w:t>
      </w:r>
      <w:r w:rsidRPr="00D05C3E">
        <w:rPr>
          <w:kern w:val="0"/>
          <w:sz w:val="24"/>
          <w:szCs w:val="24"/>
        </w:rPr>
        <w:t>浓度水平相当的气体标准物质，连续吹扫不少于</w:t>
      </w:r>
      <w:r w:rsidRPr="00D05C3E">
        <w:rPr>
          <w:kern w:val="0"/>
          <w:sz w:val="24"/>
          <w:szCs w:val="24"/>
        </w:rPr>
        <w:t>15 min</w:t>
      </w:r>
      <w:r w:rsidRPr="00D05C3E">
        <w:rPr>
          <w:kern w:val="0"/>
          <w:sz w:val="24"/>
          <w:szCs w:val="24"/>
        </w:rPr>
        <w:t>，待示值稳定后，取最后</w:t>
      </w:r>
      <w:r w:rsidRPr="00D05C3E">
        <w:rPr>
          <w:kern w:val="0"/>
          <w:sz w:val="24"/>
          <w:szCs w:val="24"/>
        </w:rPr>
        <w:t>2 min</w:t>
      </w:r>
      <w:r w:rsidRPr="00D05C3E">
        <w:rPr>
          <w:kern w:val="0"/>
          <w:sz w:val="24"/>
          <w:szCs w:val="24"/>
        </w:rPr>
        <w:t>测量数据的算术平均值作为一次</w:t>
      </w:r>
      <w:r>
        <w:rPr>
          <w:rFonts w:hint="eastAsia"/>
          <w:kern w:val="0"/>
          <w:sz w:val="24"/>
          <w:szCs w:val="24"/>
        </w:rPr>
        <w:t>测得值</w:t>
      </w:r>
      <w:r w:rsidRPr="00D05C3E">
        <w:rPr>
          <w:kern w:val="0"/>
          <w:sz w:val="24"/>
          <w:szCs w:val="24"/>
        </w:rPr>
        <w:t>。通入背景气体使示值回落并稳定后，再次通入上述气体标准物质，重复测量</w:t>
      </w:r>
      <w:r w:rsidRPr="00D05C3E">
        <w:rPr>
          <w:kern w:val="0"/>
          <w:sz w:val="24"/>
          <w:szCs w:val="24"/>
        </w:rPr>
        <w:t>6</w:t>
      </w:r>
      <w:r w:rsidRPr="00D05C3E">
        <w:rPr>
          <w:kern w:val="0"/>
          <w:sz w:val="24"/>
          <w:szCs w:val="24"/>
        </w:rPr>
        <w:t>次。按公式（</w:t>
      </w:r>
      <w:r w:rsidRPr="00D05C3E">
        <w:rPr>
          <w:kern w:val="0"/>
          <w:sz w:val="24"/>
          <w:szCs w:val="24"/>
        </w:rPr>
        <w:t>4</w:t>
      </w:r>
      <w:r w:rsidRPr="00D05C3E">
        <w:rPr>
          <w:kern w:val="0"/>
          <w:sz w:val="24"/>
          <w:szCs w:val="24"/>
        </w:rPr>
        <w:t>）计算</w:t>
      </w:r>
      <w:r w:rsidRPr="00D05C3E">
        <w:rPr>
          <w:kern w:val="0"/>
          <w:sz w:val="24"/>
          <w:szCs w:val="24"/>
        </w:rPr>
        <w:t>6</w:t>
      </w:r>
      <w:r w:rsidRPr="00D05C3E">
        <w:rPr>
          <w:kern w:val="0"/>
          <w:sz w:val="24"/>
          <w:szCs w:val="24"/>
        </w:rPr>
        <w:t>次</w:t>
      </w:r>
      <w:r>
        <w:rPr>
          <w:rFonts w:hint="eastAsia"/>
          <w:kern w:val="0"/>
          <w:sz w:val="24"/>
          <w:szCs w:val="24"/>
        </w:rPr>
        <w:t>测得值</w:t>
      </w:r>
      <w:r w:rsidRPr="00D05C3E">
        <w:rPr>
          <w:kern w:val="0"/>
          <w:sz w:val="24"/>
          <w:szCs w:val="24"/>
        </w:rPr>
        <w:t>的相对实验标准偏差，作为监测系统的重复性。</w:t>
      </w:r>
    </w:p>
    <w:p w14:paraId="1F54C6F5" w14:textId="77777777" w:rsidR="003B7CC5" w:rsidRPr="000278C7" w:rsidRDefault="00000000" w:rsidP="003B7CC5">
      <w:pPr>
        <w:widowControl/>
        <w:spacing w:line="360" w:lineRule="auto"/>
        <w:jc w:val="right"/>
        <w:rPr>
          <w:kern w:val="0"/>
          <w:sz w:val="24"/>
          <w:szCs w:val="24"/>
        </w:rPr>
      </w:pPr>
      <m:oMathPara>
        <m:oMath>
          <m:eqArr>
            <m:eqArrPr>
              <m:maxDist m:val="1"/>
              <m:ctrlPr>
                <w:rPr>
                  <w:rFonts w:ascii="Cambria Math" w:hAnsi="Cambria Math"/>
                  <w:i/>
                  <w:kern w:val="0"/>
                  <w:sz w:val="24"/>
                  <w:szCs w:val="24"/>
                </w:rPr>
              </m:ctrlPr>
            </m:eqArrPr>
            <m:e>
              <m:sSub>
                <m:sSubPr>
                  <m:ctrlPr>
                    <w:rPr>
                      <w:rFonts w:ascii="Cambria Math" w:hAnsi="Cambria Math"/>
                      <w:i/>
                      <w:kern w:val="0"/>
                      <w:sz w:val="24"/>
                      <w:szCs w:val="24"/>
                    </w:rPr>
                  </m:ctrlPr>
                </m:sSubPr>
                <m:e>
                  <m:r>
                    <w:rPr>
                      <w:rFonts w:ascii="Cambria Math"/>
                      <w:kern w:val="0"/>
                      <w:sz w:val="24"/>
                      <w:szCs w:val="24"/>
                    </w:rPr>
                    <m:t>S</m:t>
                  </m:r>
                </m:e>
                <m:sub>
                  <m:r>
                    <w:rPr>
                      <w:rFonts w:ascii="Cambria Math"/>
                      <w:kern w:val="0"/>
                      <w:sz w:val="24"/>
                      <w:szCs w:val="24"/>
                    </w:rPr>
                    <m:t>r</m:t>
                  </m:r>
                </m:sub>
              </m:sSub>
              <m:r>
                <w:rPr>
                  <w:rFonts w:ascii="Cambria Math"/>
                  <w:kern w:val="0"/>
                  <w:sz w:val="24"/>
                  <w:szCs w:val="24"/>
                </w:rPr>
                <m:t>=</m:t>
              </m:r>
              <m:f>
                <m:fPr>
                  <m:ctrlPr>
                    <w:rPr>
                      <w:rFonts w:ascii="Cambria Math" w:hAnsi="Cambria Math"/>
                      <w:i/>
                      <w:kern w:val="0"/>
                      <w:sz w:val="24"/>
                      <w:szCs w:val="24"/>
                    </w:rPr>
                  </m:ctrlPr>
                </m:fPr>
                <m:num>
                  <m:r>
                    <w:rPr>
                      <w:rFonts w:ascii="Cambria Math"/>
                      <w:kern w:val="0"/>
                      <w:sz w:val="24"/>
                      <w:szCs w:val="24"/>
                    </w:rPr>
                    <m:t>1</m:t>
                  </m:r>
                </m:num>
                <m:den>
                  <m:bar>
                    <m:barPr>
                      <m:pos m:val="top"/>
                      <m:ctrlPr>
                        <w:rPr>
                          <w:rFonts w:ascii="Cambria Math" w:hAnsi="Cambria Math"/>
                          <w:i/>
                          <w:kern w:val="0"/>
                          <w:sz w:val="24"/>
                          <w:szCs w:val="24"/>
                        </w:rPr>
                      </m:ctrlPr>
                    </m:barPr>
                    <m:e>
                      <m:r>
                        <w:rPr>
                          <w:rFonts w:ascii="Cambria Math"/>
                          <w:kern w:val="0"/>
                          <w:sz w:val="24"/>
                          <w:szCs w:val="24"/>
                        </w:rPr>
                        <m:t>C</m:t>
                      </m:r>
                    </m:e>
                  </m:bar>
                </m:den>
              </m:f>
              <m:rad>
                <m:radPr>
                  <m:degHide m:val="1"/>
                  <m:ctrlPr>
                    <w:rPr>
                      <w:rFonts w:ascii="Cambria Math" w:hAnsi="Cambria Math"/>
                      <w:i/>
                      <w:kern w:val="0"/>
                      <w:sz w:val="24"/>
                      <w:szCs w:val="24"/>
                    </w:rPr>
                  </m:ctrlPr>
                </m:radPr>
                <m:deg/>
                <m:e>
                  <m:f>
                    <m:fPr>
                      <m:ctrlPr>
                        <w:rPr>
                          <w:rFonts w:ascii="Cambria Math" w:hAnsi="Cambria Math"/>
                          <w:i/>
                          <w:kern w:val="0"/>
                          <w:sz w:val="24"/>
                          <w:szCs w:val="24"/>
                        </w:rPr>
                      </m:ctrlPr>
                    </m:fPr>
                    <m:num>
                      <m:nary>
                        <m:naryPr>
                          <m:chr m:val="∑"/>
                          <m:ctrlPr>
                            <w:rPr>
                              <w:rFonts w:ascii="Cambria Math" w:hAnsi="Cambria Math"/>
                              <w:i/>
                              <w:kern w:val="0"/>
                              <w:sz w:val="24"/>
                              <w:szCs w:val="24"/>
                            </w:rPr>
                          </m:ctrlPr>
                        </m:naryPr>
                        <m:sub>
                          <m:r>
                            <w:rPr>
                              <w:rFonts w:ascii="Cambria Math" w:hint="eastAsia"/>
                              <w:kern w:val="0"/>
                              <w:sz w:val="24"/>
                              <w:szCs w:val="24"/>
                            </w:rPr>
                            <m:t>j</m:t>
                          </m:r>
                          <m:r>
                            <w:rPr>
                              <w:rFonts w:ascii="Cambria Math"/>
                              <w:kern w:val="0"/>
                              <w:sz w:val="24"/>
                              <w:szCs w:val="24"/>
                            </w:rPr>
                            <m:t>=1</m:t>
                          </m:r>
                        </m:sub>
                        <m:sup>
                          <m:r>
                            <w:rPr>
                              <w:rFonts w:ascii="Cambria Math"/>
                              <w:kern w:val="0"/>
                              <w:sz w:val="24"/>
                              <w:szCs w:val="24"/>
                            </w:rPr>
                            <m:t>n</m:t>
                          </m:r>
                        </m:sup>
                        <m:e>
                          <m:r>
                            <w:rPr>
                              <w:rFonts w:ascii="Cambria Math"/>
                              <w:kern w:val="0"/>
                              <w:sz w:val="24"/>
                              <w:szCs w:val="24"/>
                            </w:rPr>
                            <m:t>(</m:t>
                          </m:r>
                          <m:bar>
                            <m:barPr>
                              <m:pos m:val="top"/>
                              <m:ctrlPr>
                                <w:rPr>
                                  <w:rFonts w:ascii="Cambria Math" w:hAnsi="Cambria Math"/>
                                  <w:i/>
                                  <w:kern w:val="0"/>
                                  <w:sz w:val="24"/>
                                  <w:szCs w:val="24"/>
                                </w:rPr>
                              </m:ctrlPr>
                            </m:barPr>
                            <m:e>
                              <m:sSub>
                                <m:sSubPr>
                                  <m:ctrlPr>
                                    <w:rPr>
                                      <w:rFonts w:ascii="Cambria Math" w:hAnsi="Cambria Math"/>
                                      <w:i/>
                                      <w:kern w:val="0"/>
                                      <w:sz w:val="24"/>
                                      <w:szCs w:val="24"/>
                                    </w:rPr>
                                  </m:ctrlPr>
                                </m:sSubPr>
                                <m:e>
                                  <m:r>
                                    <w:rPr>
                                      <w:rFonts w:ascii="Cambria Math"/>
                                      <w:kern w:val="0"/>
                                      <w:sz w:val="24"/>
                                      <w:szCs w:val="24"/>
                                    </w:rPr>
                                    <m:t>C</m:t>
                                  </m:r>
                                </m:e>
                                <m:sub>
                                  <m:r>
                                    <w:rPr>
                                      <w:rFonts w:ascii="Cambria Math"/>
                                      <w:kern w:val="0"/>
                                      <w:sz w:val="24"/>
                                      <w:szCs w:val="24"/>
                                    </w:rPr>
                                    <m:t>j</m:t>
                                  </m:r>
                                </m:sub>
                              </m:sSub>
                            </m:e>
                          </m:bar>
                          <m:r>
                            <w:rPr>
                              <w:rFonts w:ascii="Cambria Math"/>
                              <w:kern w:val="0"/>
                              <w:sz w:val="24"/>
                              <w:szCs w:val="24"/>
                            </w:rPr>
                            <m:t>-</m:t>
                          </m:r>
                          <m:bar>
                            <m:barPr>
                              <m:pos m:val="top"/>
                              <m:ctrlPr>
                                <w:rPr>
                                  <w:rFonts w:ascii="Cambria Math" w:hAnsi="Cambria Math"/>
                                  <w:i/>
                                  <w:kern w:val="0"/>
                                  <w:sz w:val="24"/>
                                  <w:szCs w:val="24"/>
                                </w:rPr>
                              </m:ctrlPr>
                            </m:barPr>
                            <m:e>
                              <m:r>
                                <w:rPr>
                                  <w:rFonts w:ascii="Cambria Math"/>
                                  <w:kern w:val="0"/>
                                  <w:sz w:val="24"/>
                                  <w:szCs w:val="24"/>
                                </w:rPr>
                                <m:t>C</m:t>
                              </m:r>
                            </m:e>
                          </m:bar>
                          <m:sSup>
                            <m:sSupPr>
                              <m:ctrlPr>
                                <w:rPr>
                                  <w:rFonts w:ascii="Cambria Math" w:hAnsi="Cambria Math"/>
                                  <w:i/>
                                  <w:kern w:val="0"/>
                                  <w:sz w:val="24"/>
                                  <w:szCs w:val="24"/>
                                </w:rPr>
                              </m:ctrlPr>
                            </m:sSupPr>
                            <m:e>
                              <m:r>
                                <w:rPr>
                                  <w:rFonts w:ascii="Cambria Math"/>
                                  <w:kern w:val="0"/>
                                  <w:sz w:val="24"/>
                                  <w:szCs w:val="24"/>
                                </w:rPr>
                                <m:t>)</m:t>
                              </m:r>
                            </m:e>
                            <m:sup>
                              <m:r>
                                <w:rPr>
                                  <w:rFonts w:ascii="Cambria Math"/>
                                  <w:kern w:val="0"/>
                                  <w:sz w:val="24"/>
                                  <w:szCs w:val="24"/>
                                </w:rPr>
                                <m:t>2</m:t>
                              </m:r>
                            </m:sup>
                          </m:sSup>
                        </m:e>
                      </m:nary>
                    </m:num>
                    <m:den>
                      <m:r>
                        <w:rPr>
                          <w:rFonts w:ascii="Cambria Math"/>
                          <w:kern w:val="0"/>
                          <w:sz w:val="24"/>
                          <w:szCs w:val="24"/>
                        </w:rPr>
                        <m:t>n</m:t>
                      </m:r>
                      <m:r>
                        <w:rPr>
                          <w:rFonts w:ascii="Cambria Math"/>
                          <w:kern w:val="0"/>
                          <w:sz w:val="24"/>
                          <w:szCs w:val="24"/>
                        </w:rPr>
                        <m:t>-</m:t>
                      </m:r>
                      <m:r>
                        <w:rPr>
                          <w:rFonts w:ascii="Cambria Math"/>
                          <w:kern w:val="0"/>
                          <w:sz w:val="24"/>
                          <w:szCs w:val="24"/>
                        </w:rPr>
                        <m:t>1</m:t>
                      </m:r>
                    </m:den>
                  </m:f>
                </m:e>
              </m:rad>
              <m:r>
                <w:rPr>
                  <w:rFonts w:ascii="Cambria Math"/>
                  <w:kern w:val="0"/>
                  <w:sz w:val="24"/>
                  <w:szCs w:val="24"/>
                </w:rPr>
                <m:t>×</m:t>
              </m:r>
              <m:r>
                <w:rPr>
                  <w:rFonts w:ascii="Cambria Math"/>
                  <w:kern w:val="0"/>
                  <w:sz w:val="24"/>
                  <w:szCs w:val="24"/>
                </w:rPr>
                <m:t>100% #</m:t>
              </m:r>
              <m:r>
                <m:rPr>
                  <m:sty m:val="p"/>
                </m:rPr>
                <w:rPr>
                  <w:rFonts w:ascii="Cambria Math" w:hAnsi="Cambria Math"/>
                  <w:sz w:val="24"/>
                </w:rPr>
                <m:t>（</m:t>
              </m:r>
              <m:r>
                <m:rPr>
                  <m:sty m:val="p"/>
                </m:rPr>
                <w:rPr>
                  <w:rFonts w:ascii="Cambria Math" w:hAnsi="Cambria Math"/>
                  <w:sz w:val="24"/>
                </w:rPr>
                <m:t>4</m:t>
              </m:r>
              <m:r>
                <m:rPr>
                  <m:sty m:val="p"/>
                </m:rPr>
                <w:rPr>
                  <w:rFonts w:ascii="Cambria Math" w:hAnsi="Cambria Math"/>
                  <w:sz w:val="24"/>
                </w:rPr>
                <m:t>）</m:t>
              </m:r>
            </m:e>
          </m:eqArr>
        </m:oMath>
      </m:oMathPara>
    </w:p>
    <w:p w14:paraId="12616E70" w14:textId="77777777" w:rsidR="003B7CC5" w:rsidRPr="000278C7" w:rsidRDefault="003B7CC5" w:rsidP="003B7CC5">
      <w:pPr>
        <w:widowControl/>
        <w:spacing w:line="360" w:lineRule="auto"/>
        <w:jc w:val="right"/>
        <w:rPr>
          <w:kern w:val="0"/>
          <w:sz w:val="24"/>
          <w:szCs w:val="24"/>
        </w:rPr>
      </w:pPr>
      <w:r w:rsidRPr="0062416E">
        <w:rPr>
          <w:kern w:val="0"/>
          <w:sz w:val="24"/>
          <w:szCs w:val="24"/>
        </w:rPr>
        <w:t xml:space="preserve">                       </w:t>
      </w:r>
    </w:p>
    <w:p w14:paraId="3ED67277" w14:textId="77777777" w:rsidR="003B7CC5" w:rsidRDefault="003B7CC5" w:rsidP="003B7CC5">
      <w:pPr>
        <w:widowControl/>
        <w:spacing w:line="360" w:lineRule="auto"/>
        <w:ind w:firstLine="480"/>
        <w:rPr>
          <w:kern w:val="0"/>
          <w:sz w:val="24"/>
          <w:szCs w:val="24"/>
        </w:rPr>
      </w:pPr>
      <w:r w:rsidRPr="0062416E">
        <w:rPr>
          <w:kern w:val="0"/>
          <w:sz w:val="24"/>
          <w:szCs w:val="24"/>
        </w:rPr>
        <w:lastRenderedPageBreak/>
        <w:t>式中：</w:t>
      </w:r>
    </w:p>
    <w:p w14:paraId="43F2066A" w14:textId="77777777" w:rsidR="003B7CC5" w:rsidRPr="0062416E" w:rsidRDefault="00000000" w:rsidP="003B7CC5">
      <w:pPr>
        <w:widowControl/>
        <w:spacing w:line="360" w:lineRule="auto"/>
        <w:ind w:firstLine="480"/>
        <w:rPr>
          <w:kern w:val="0"/>
          <w:sz w:val="24"/>
          <w:szCs w:val="24"/>
        </w:rPr>
      </w:pPr>
      <m:oMath>
        <m:sSub>
          <m:sSubPr>
            <m:ctrlPr>
              <w:rPr>
                <w:rFonts w:ascii="Cambria Math" w:hAnsi="Cambria Math"/>
                <w:i/>
                <w:kern w:val="0"/>
                <w:sz w:val="24"/>
                <w:szCs w:val="24"/>
              </w:rPr>
            </m:ctrlPr>
          </m:sSubPr>
          <m:e>
            <m:r>
              <w:rPr>
                <w:rFonts w:ascii="Cambria Math"/>
                <w:kern w:val="0"/>
                <w:sz w:val="24"/>
                <w:szCs w:val="24"/>
              </w:rPr>
              <m:t>S</m:t>
            </m:r>
          </m:e>
          <m:sub>
            <m:r>
              <w:rPr>
                <w:rFonts w:ascii="Cambria Math"/>
                <w:kern w:val="0"/>
                <w:sz w:val="24"/>
                <w:szCs w:val="24"/>
              </w:rPr>
              <m:t>r</m:t>
            </m:r>
          </m:sub>
        </m:sSub>
      </m:oMath>
      <w:r w:rsidR="003B7CC5" w:rsidRPr="0062416E">
        <w:rPr>
          <w:spacing w:val="-2"/>
          <w:kern w:val="0"/>
          <w:sz w:val="24"/>
          <w:szCs w:val="24"/>
        </w:rPr>
        <w:t>—</w:t>
      </w:r>
      <w:r w:rsidR="003B7CC5">
        <w:rPr>
          <w:rFonts w:hint="eastAsia"/>
          <w:spacing w:val="-2"/>
          <w:kern w:val="0"/>
          <w:sz w:val="24"/>
          <w:szCs w:val="24"/>
        </w:rPr>
        <w:t>单个测得值的相对标准偏差</w:t>
      </w:r>
      <w:r w:rsidR="003B7CC5" w:rsidRPr="0062416E">
        <w:rPr>
          <w:kern w:val="0"/>
          <w:sz w:val="24"/>
          <w:szCs w:val="24"/>
        </w:rPr>
        <w:t>；</w:t>
      </w:r>
    </w:p>
    <w:p w14:paraId="36ECD96A" w14:textId="3C7D9DCA" w:rsidR="003B7CC5" w:rsidRDefault="00000000" w:rsidP="003B7CC5">
      <w:pPr>
        <w:widowControl/>
        <w:spacing w:line="360" w:lineRule="auto"/>
        <w:ind w:firstLine="480"/>
        <w:rPr>
          <w:kern w:val="0"/>
          <w:sz w:val="24"/>
          <w:szCs w:val="24"/>
        </w:rPr>
      </w:pPr>
      <m:oMath>
        <m:bar>
          <m:barPr>
            <m:pos m:val="top"/>
            <m:ctrlPr>
              <w:rPr>
                <w:rFonts w:ascii="Cambria Math" w:hAnsi="Cambria Math"/>
                <w:i/>
                <w:kern w:val="0"/>
                <w:sz w:val="24"/>
                <w:szCs w:val="24"/>
              </w:rPr>
            </m:ctrlPr>
          </m:barPr>
          <m:e>
            <m:r>
              <w:rPr>
                <w:rFonts w:ascii="Cambria Math"/>
                <w:kern w:val="0"/>
                <w:sz w:val="24"/>
                <w:szCs w:val="24"/>
              </w:rPr>
              <m:t>C</m:t>
            </m:r>
          </m:e>
        </m:bar>
      </m:oMath>
      <w:r w:rsidR="003B7CC5" w:rsidRPr="0062416E">
        <w:rPr>
          <w:spacing w:val="-2"/>
          <w:kern w:val="0"/>
          <w:sz w:val="24"/>
          <w:szCs w:val="24"/>
        </w:rPr>
        <w:t>—</w:t>
      </w:r>
      <w:r w:rsidR="003B7CC5">
        <w:rPr>
          <w:rFonts w:hint="eastAsia"/>
          <w:spacing w:val="-2"/>
          <w:kern w:val="0"/>
          <w:sz w:val="24"/>
          <w:szCs w:val="24"/>
        </w:rPr>
        <w:t>6</w:t>
      </w:r>
      <w:r w:rsidR="003B7CC5">
        <w:rPr>
          <w:rFonts w:hint="eastAsia"/>
          <w:spacing w:val="-2"/>
          <w:kern w:val="0"/>
          <w:sz w:val="24"/>
          <w:szCs w:val="24"/>
        </w:rPr>
        <w:t>次测得值的算</w:t>
      </w:r>
      <w:r w:rsidR="002F56E1">
        <w:rPr>
          <w:rFonts w:hint="eastAsia"/>
          <w:spacing w:val="-2"/>
          <w:kern w:val="0"/>
          <w:sz w:val="24"/>
          <w:szCs w:val="24"/>
        </w:rPr>
        <w:t>术</w:t>
      </w:r>
      <w:r w:rsidR="003B7CC5">
        <w:rPr>
          <w:rFonts w:hint="eastAsia"/>
          <w:spacing w:val="-2"/>
          <w:kern w:val="0"/>
          <w:sz w:val="24"/>
          <w:szCs w:val="24"/>
        </w:rPr>
        <w:t>平均值</w:t>
      </w:r>
      <w:r w:rsidR="003B7CC5" w:rsidRPr="0062416E">
        <w:rPr>
          <w:kern w:val="0"/>
          <w:sz w:val="24"/>
          <w:szCs w:val="24"/>
        </w:rPr>
        <w:t>，</w:t>
      </w:r>
      <w:r w:rsidR="003B7CC5" w:rsidRPr="0062416E">
        <w:rPr>
          <w:kern w:val="0"/>
          <w:sz w:val="24"/>
          <w:szCs w:val="24"/>
        </w:rPr>
        <w:t>nmol/mol</w:t>
      </w:r>
      <w:r w:rsidR="003B7CC5" w:rsidRPr="0062416E">
        <w:rPr>
          <w:kern w:val="0"/>
          <w:sz w:val="24"/>
          <w:szCs w:val="24"/>
        </w:rPr>
        <w:t>；</w:t>
      </w:r>
    </w:p>
    <w:p w14:paraId="375D873B" w14:textId="77777777" w:rsidR="003B7CC5" w:rsidRPr="00BC4371" w:rsidRDefault="00000000" w:rsidP="003B7CC5">
      <w:pPr>
        <w:widowControl/>
        <w:spacing w:line="360" w:lineRule="auto"/>
        <w:ind w:firstLine="480"/>
        <w:rPr>
          <w:kern w:val="0"/>
          <w:sz w:val="24"/>
          <w:szCs w:val="24"/>
        </w:rPr>
      </w:pPr>
      <m:oMath>
        <m:bar>
          <m:barPr>
            <m:pos m:val="top"/>
            <m:ctrlPr>
              <w:rPr>
                <w:rFonts w:ascii="Cambria Math" w:hAnsi="Cambria Math"/>
                <w:i/>
                <w:spacing w:val="-2"/>
                <w:kern w:val="0"/>
                <w:sz w:val="24"/>
                <w:szCs w:val="24"/>
              </w:rPr>
            </m:ctrlPr>
          </m:barPr>
          <m:e>
            <m:sSub>
              <m:sSubPr>
                <m:ctrlPr>
                  <w:rPr>
                    <w:rFonts w:ascii="Cambria Math" w:hAnsi="Cambria Math"/>
                    <w:i/>
                    <w:spacing w:val="-2"/>
                    <w:kern w:val="0"/>
                    <w:sz w:val="24"/>
                    <w:szCs w:val="24"/>
                  </w:rPr>
                </m:ctrlPr>
              </m:sSubPr>
              <m:e>
                <m:r>
                  <w:rPr>
                    <w:rFonts w:ascii="Cambria Math"/>
                    <w:spacing w:val="-2"/>
                    <w:kern w:val="0"/>
                    <w:sz w:val="24"/>
                    <w:szCs w:val="24"/>
                  </w:rPr>
                  <m:t>C</m:t>
                </m:r>
              </m:e>
              <m:sub>
                <m:r>
                  <w:rPr>
                    <w:rFonts w:ascii="Cambria Math"/>
                    <w:spacing w:val="-2"/>
                    <w:kern w:val="0"/>
                    <w:sz w:val="24"/>
                    <w:szCs w:val="24"/>
                  </w:rPr>
                  <m:t>j</m:t>
                </m:r>
              </m:sub>
            </m:sSub>
          </m:e>
        </m:bar>
      </m:oMath>
      <w:r w:rsidR="003B7CC5" w:rsidRPr="0062416E">
        <w:rPr>
          <w:spacing w:val="-2"/>
          <w:kern w:val="0"/>
          <w:sz w:val="24"/>
          <w:szCs w:val="24"/>
        </w:rPr>
        <w:t>—</w:t>
      </w:r>
      <w:r w:rsidR="003B7CC5">
        <w:rPr>
          <w:rFonts w:hint="eastAsia"/>
          <w:spacing w:val="-2"/>
          <w:kern w:val="0"/>
          <w:sz w:val="24"/>
          <w:szCs w:val="24"/>
        </w:rPr>
        <w:t>第</w:t>
      </w:r>
      <m:oMath>
        <m:r>
          <w:rPr>
            <w:rFonts w:ascii="Cambria Math" w:hAnsi="Cambria Math"/>
            <w:spacing w:val="-2"/>
            <w:kern w:val="0"/>
            <w:sz w:val="24"/>
            <w:szCs w:val="24"/>
          </w:rPr>
          <m:t>j</m:t>
        </m:r>
      </m:oMath>
      <w:r w:rsidR="003B7CC5">
        <w:rPr>
          <w:rFonts w:hint="eastAsia"/>
          <w:spacing w:val="-2"/>
          <w:kern w:val="0"/>
          <w:sz w:val="24"/>
          <w:szCs w:val="24"/>
        </w:rPr>
        <w:t>次测得值</w:t>
      </w:r>
      <w:r w:rsidR="003B7CC5" w:rsidRPr="0062416E">
        <w:rPr>
          <w:kern w:val="0"/>
          <w:sz w:val="24"/>
          <w:szCs w:val="24"/>
        </w:rPr>
        <w:t>，</w:t>
      </w:r>
      <w:r w:rsidR="003B7CC5" w:rsidRPr="0062416E">
        <w:rPr>
          <w:kern w:val="0"/>
          <w:sz w:val="24"/>
          <w:szCs w:val="24"/>
        </w:rPr>
        <w:t>nmol/mol</w:t>
      </w:r>
      <w:r w:rsidR="003B7CC5" w:rsidRPr="0062416E">
        <w:rPr>
          <w:kern w:val="0"/>
          <w:sz w:val="24"/>
          <w:szCs w:val="24"/>
        </w:rPr>
        <w:t>；</w:t>
      </w:r>
    </w:p>
    <w:p w14:paraId="35E14D07" w14:textId="2C7B191B" w:rsidR="003B7CC5" w:rsidRDefault="003B7CC5" w:rsidP="00E653D1">
      <w:pPr>
        <w:widowControl/>
        <w:spacing w:line="360" w:lineRule="auto"/>
        <w:ind w:firstLine="480"/>
        <w:rPr>
          <w:kern w:val="0"/>
          <w:sz w:val="24"/>
          <w:szCs w:val="24"/>
        </w:rPr>
      </w:pPr>
      <m:oMath>
        <m:r>
          <w:rPr>
            <w:rFonts w:ascii="Cambria Math"/>
            <w:kern w:val="0"/>
            <w:sz w:val="24"/>
            <w:szCs w:val="24"/>
          </w:rPr>
          <m:t>n</m:t>
        </m:r>
      </m:oMath>
      <w:r>
        <w:rPr>
          <w:rFonts w:hint="eastAsia"/>
          <w:kern w:val="0"/>
          <w:sz w:val="24"/>
          <w:szCs w:val="24"/>
        </w:rPr>
        <w:t>—测量次数。</w:t>
      </w:r>
    </w:p>
    <w:p w14:paraId="4799B7CA" w14:textId="77777777" w:rsidR="00DA1A20" w:rsidRPr="003B7CC5" w:rsidRDefault="00DA1A20" w:rsidP="00E653D1">
      <w:pPr>
        <w:widowControl/>
        <w:spacing w:line="360" w:lineRule="auto"/>
        <w:ind w:firstLine="480"/>
        <w:rPr>
          <w:kern w:val="0"/>
          <w:sz w:val="24"/>
          <w:szCs w:val="24"/>
        </w:rPr>
      </w:pPr>
    </w:p>
    <w:p w14:paraId="19B664F3" w14:textId="49AA4C4C" w:rsidR="00435CB8" w:rsidRPr="008E1463" w:rsidRDefault="000265C9" w:rsidP="00435CB8">
      <w:pPr>
        <w:widowControl/>
        <w:spacing w:line="360" w:lineRule="auto"/>
        <w:jc w:val="left"/>
        <w:outlineLvl w:val="1"/>
        <w:rPr>
          <w:rFonts w:eastAsia="黑体"/>
          <w:kern w:val="0"/>
          <w:sz w:val="24"/>
          <w:szCs w:val="24"/>
        </w:rPr>
      </w:pPr>
      <w:r>
        <w:rPr>
          <w:rFonts w:eastAsia="黑体" w:hint="eastAsia"/>
          <w:kern w:val="0"/>
          <w:sz w:val="24"/>
          <w:szCs w:val="24"/>
        </w:rPr>
        <w:t>5</w:t>
      </w:r>
      <w:r w:rsidR="00435CB8" w:rsidRPr="0062416E">
        <w:rPr>
          <w:rFonts w:eastAsia="黑体"/>
          <w:kern w:val="0"/>
          <w:sz w:val="24"/>
          <w:szCs w:val="24"/>
        </w:rPr>
        <w:t>.</w:t>
      </w:r>
      <w:r w:rsidR="00D05849">
        <w:rPr>
          <w:rFonts w:eastAsia="黑体" w:hint="eastAsia"/>
          <w:kern w:val="0"/>
          <w:sz w:val="24"/>
          <w:szCs w:val="24"/>
        </w:rPr>
        <w:t>5</w:t>
      </w:r>
      <w:r w:rsidR="00435CB8" w:rsidRPr="0062416E">
        <w:rPr>
          <w:rFonts w:eastAsia="黑体"/>
          <w:kern w:val="0"/>
          <w:sz w:val="24"/>
          <w:szCs w:val="24"/>
        </w:rPr>
        <w:t xml:space="preserve"> </w:t>
      </w:r>
      <w:r w:rsidR="00E653D1">
        <w:rPr>
          <w:rFonts w:ascii="宋体" w:hAnsi="宋体" w:hint="eastAsia"/>
          <w:kern w:val="0"/>
          <w:sz w:val="24"/>
          <w:szCs w:val="24"/>
        </w:rPr>
        <w:t>稳定性</w:t>
      </w:r>
    </w:p>
    <w:p w14:paraId="60920EF3" w14:textId="7749B5F5" w:rsidR="00435CB8" w:rsidRDefault="00E653D1" w:rsidP="00435CB8">
      <w:pPr>
        <w:widowControl/>
        <w:spacing w:line="360" w:lineRule="auto"/>
        <w:ind w:firstLineChars="200" w:firstLine="480"/>
        <w:rPr>
          <w:kern w:val="0"/>
          <w:sz w:val="24"/>
          <w:szCs w:val="24"/>
        </w:rPr>
      </w:pPr>
      <w:bookmarkStart w:id="11" w:name="OLE_LINK19"/>
      <w:r>
        <w:rPr>
          <w:rFonts w:hint="eastAsia"/>
          <w:kern w:val="0"/>
          <w:sz w:val="24"/>
          <w:szCs w:val="24"/>
        </w:rPr>
        <w:t>选择接近</w:t>
      </w:r>
      <w:r w:rsidRPr="00CA16D1">
        <w:rPr>
          <w:kern w:val="0"/>
          <w:sz w:val="24"/>
          <w:szCs w:val="24"/>
        </w:rPr>
        <w:t>环境空气</w:t>
      </w:r>
      <w:r>
        <w:rPr>
          <w:rFonts w:hint="eastAsia"/>
          <w:kern w:val="0"/>
          <w:sz w:val="24"/>
          <w:szCs w:val="24"/>
        </w:rPr>
        <w:t>浓度水平的</w:t>
      </w:r>
      <w:r w:rsidRPr="00CA16D1">
        <w:rPr>
          <w:kern w:val="0"/>
          <w:sz w:val="24"/>
          <w:szCs w:val="24"/>
        </w:rPr>
        <w:t>N</w:t>
      </w:r>
      <w:r w:rsidRPr="008D1833">
        <w:rPr>
          <w:rFonts w:hint="eastAsia"/>
          <w:kern w:val="0"/>
          <w:sz w:val="24"/>
          <w:szCs w:val="24"/>
          <w:vertAlign w:val="subscript"/>
        </w:rPr>
        <w:t>2</w:t>
      </w:r>
      <w:r w:rsidRPr="00CA16D1">
        <w:rPr>
          <w:kern w:val="0"/>
          <w:sz w:val="24"/>
          <w:szCs w:val="24"/>
        </w:rPr>
        <w:t>O</w:t>
      </w:r>
      <w:r w:rsidRPr="00CA16D1">
        <w:rPr>
          <w:kern w:val="0"/>
          <w:sz w:val="24"/>
          <w:szCs w:val="24"/>
        </w:rPr>
        <w:t>气体标准物质</w:t>
      </w:r>
      <w:r w:rsidR="00435CB8">
        <w:rPr>
          <w:rFonts w:hint="eastAsia"/>
          <w:sz w:val="24"/>
          <w:szCs w:val="24"/>
        </w:rPr>
        <w:t>，经</w:t>
      </w:r>
      <w:r w:rsidR="00F5166F">
        <w:rPr>
          <w:rFonts w:hint="eastAsia"/>
          <w:kern w:val="0"/>
          <w:sz w:val="24"/>
          <w:szCs w:val="24"/>
        </w:rPr>
        <w:t>采样管路</w:t>
      </w:r>
      <w:r w:rsidR="00435CB8">
        <w:rPr>
          <w:rFonts w:hint="eastAsia"/>
          <w:kern w:val="0"/>
          <w:sz w:val="24"/>
          <w:szCs w:val="24"/>
        </w:rPr>
        <w:t>通入</w:t>
      </w:r>
      <w:r w:rsidR="00435CB8" w:rsidRPr="0062416E">
        <w:rPr>
          <w:kern w:val="0"/>
          <w:sz w:val="24"/>
          <w:szCs w:val="24"/>
        </w:rPr>
        <w:t>监测系统</w:t>
      </w:r>
      <w:r w:rsidR="00435CB8">
        <w:rPr>
          <w:rFonts w:hint="eastAsia"/>
          <w:kern w:val="0"/>
          <w:sz w:val="24"/>
          <w:szCs w:val="24"/>
        </w:rPr>
        <w:t>。</w:t>
      </w:r>
      <w:r w:rsidR="006D0322" w:rsidRPr="006D0322">
        <w:rPr>
          <w:kern w:val="0"/>
          <w:sz w:val="24"/>
          <w:szCs w:val="24"/>
        </w:rPr>
        <w:t>漂移测试总时长为</w:t>
      </w:r>
      <w:r w:rsidR="006D0322" w:rsidRPr="006D0322">
        <w:rPr>
          <w:kern w:val="0"/>
          <w:sz w:val="24"/>
          <w:szCs w:val="24"/>
        </w:rPr>
        <w:t>13 h</w:t>
      </w:r>
      <w:r w:rsidR="006D0322" w:rsidRPr="006D0322">
        <w:rPr>
          <w:kern w:val="0"/>
          <w:sz w:val="24"/>
          <w:szCs w:val="24"/>
        </w:rPr>
        <w:t>，其中前</w:t>
      </w:r>
      <w:r w:rsidR="006D0322" w:rsidRPr="006D0322">
        <w:rPr>
          <w:kern w:val="0"/>
          <w:sz w:val="24"/>
          <w:szCs w:val="24"/>
        </w:rPr>
        <w:t>1 h</w:t>
      </w:r>
      <w:r w:rsidR="006D0322" w:rsidRPr="006D0322">
        <w:rPr>
          <w:kern w:val="0"/>
          <w:sz w:val="24"/>
          <w:szCs w:val="24"/>
        </w:rPr>
        <w:t>用于充分吹扫并使系统达到稳定状态，随后连续测量</w:t>
      </w:r>
      <w:r w:rsidR="006D0322" w:rsidRPr="006D0322">
        <w:rPr>
          <w:kern w:val="0"/>
          <w:sz w:val="24"/>
          <w:szCs w:val="24"/>
        </w:rPr>
        <w:t>12 h</w:t>
      </w:r>
      <w:r w:rsidR="006D0322" w:rsidRPr="006D0322">
        <w:rPr>
          <w:kern w:val="0"/>
          <w:sz w:val="24"/>
          <w:szCs w:val="24"/>
        </w:rPr>
        <w:t>。将</w:t>
      </w:r>
      <w:r w:rsidR="006D0322" w:rsidRPr="006D0322">
        <w:rPr>
          <w:kern w:val="0"/>
          <w:sz w:val="24"/>
          <w:szCs w:val="24"/>
        </w:rPr>
        <w:t>12 h</w:t>
      </w:r>
      <w:r w:rsidR="006D0322" w:rsidRPr="006D0322">
        <w:rPr>
          <w:kern w:val="0"/>
          <w:sz w:val="24"/>
          <w:szCs w:val="24"/>
        </w:rPr>
        <w:t>内的有效测量数据按连续</w:t>
      </w:r>
      <w:r w:rsidR="006D0322" w:rsidRPr="006D0322">
        <w:rPr>
          <w:kern w:val="0"/>
          <w:sz w:val="24"/>
          <w:szCs w:val="24"/>
        </w:rPr>
        <w:t>1 h</w:t>
      </w:r>
      <w:r w:rsidR="006D0322" w:rsidRPr="006D0322">
        <w:rPr>
          <w:kern w:val="0"/>
          <w:sz w:val="24"/>
          <w:szCs w:val="24"/>
        </w:rPr>
        <w:t>分组，分别计算各组的小时平均值，以第一个小时平均值为初始值，计算其余各小时平均值相对于初始值的绝对变化量，并取其中最大值作为系统漂移。采用小时平均值可有效降低秒级或分钟级随机噪声对漂移评价结果的影响。</w:t>
      </w:r>
    </w:p>
    <w:p w14:paraId="3ACAC59D" w14:textId="6411E81E" w:rsidR="00435CB8" w:rsidRPr="006177F5" w:rsidRDefault="00000000" w:rsidP="00435CB8">
      <w:pPr>
        <w:widowControl/>
        <w:spacing w:line="360" w:lineRule="auto"/>
        <w:ind w:firstLineChars="200" w:firstLine="480"/>
        <w:rPr>
          <w:kern w:val="0"/>
          <w:sz w:val="24"/>
        </w:rPr>
      </w:pPr>
      <m:oMathPara>
        <m:oMath>
          <m:eqArr>
            <m:eqArrPr>
              <m:maxDist m:val="1"/>
              <m:ctrlPr>
                <w:rPr>
                  <w:rFonts w:ascii="Cambria Math" w:hAnsi="Cambria Math"/>
                  <w:i/>
                  <w:kern w:val="0"/>
                  <w:sz w:val="24"/>
                </w:rPr>
              </m:ctrlPr>
            </m:eqArrPr>
            <m:e>
              <m:r>
                <w:rPr>
                  <w:rFonts w:ascii="Cambria Math" w:hAnsi="Cambria Math"/>
                  <w:kern w:val="0"/>
                  <w:sz w:val="24"/>
                  <w:lang w:eastAsia="en-US"/>
                </w:rPr>
                <m:t>D</m:t>
              </m:r>
              <m:r>
                <m:rPr>
                  <m:nor/>
                </m:rPr>
                <w:rPr>
                  <w:kern w:val="0"/>
                  <w:sz w:val="24"/>
                  <w:lang w:eastAsia="en-US"/>
                </w:rPr>
                <m:t xml:space="preserve"> = max</m:t>
              </m:r>
              <m:d>
                <m:dPr>
                  <m:begChr m:val="|"/>
                  <m:endChr m:val="|"/>
                  <m:ctrlPr>
                    <w:rPr>
                      <w:rFonts w:ascii="Cambria Math" w:hAnsi="Cambria Math"/>
                      <w:i/>
                      <w:kern w:val="0"/>
                      <w:sz w:val="24"/>
                      <w:lang w:eastAsia="en-US"/>
                    </w:rPr>
                  </m:ctrlPr>
                </m:dPr>
                <m:e>
                  <m:bar>
                    <m:barPr>
                      <m:pos m:val="top"/>
                      <m:ctrlPr>
                        <w:rPr>
                          <w:rFonts w:ascii="Cambria Math" w:hAnsi="Cambria Math"/>
                          <w:i/>
                          <w:kern w:val="0"/>
                          <w:sz w:val="24"/>
                          <w:szCs w:val="24"/>
                        </w:rPr>
                      </m:ctrlPr>
                    </m:barPr>
                    <m:e>
                      <m:sSub>
                        <m:sSubPr>
                          <m:ctrlPr>
                            <w:rPr>
                              <w:rFonts w:ascii="Cambria Math" w:hAnsi="Cambria Math"/>
                              <w:i/>
                              <w:kern w:val="0"/>
                              <w:sz w:val="24"/>
                              <w:szCs w:val="24"/>
                            </w:rPr>
                          </m:ctrlPr>
                        </m:sSubPr>
                        <m:e>
                          <m:r>
                            <w:rPr>
                              <w:rFonts w:ascii="Cambria Math"/>
                              <w:kern w:val="0"/>
                              <w:sz w:val="24"/>
                              <w:szCs w:val="24"/>
                            </w:rPr>
                            <m:t>C</m:t>
                          </m:r>
                        </m:e>
                        <m:sub>
                          <m:r>
                            <w:rPr>
                              <w:rFonts w:ascii="Cambria Math" w:hint="eastAsia"/>
                              <w:kern w:val="0"/>
                              <w:sz w:val="24"/>
                              <w:szCs w:val="24"/>
                            </w:rPr>
                            <m:t>k</m:t>
                          </m:r>
                        </m:sub>
                      </m:sSub>
                    </m:e>
                  </m:bar>
                  <m:r>
                    <w:rPr>
                      <w:rFonts w:ascii="Cambria Math" w:hAnsi="Cambria Math"/>
                      <w:kern w:val="0"/>
                      <w:sz w:val="24"/>
                      <w:lang w:eastAsia="en-US"/>
                    </w:rPr>
                    <m:t>-</m:t>
                  </m:r>
                  <m:bar>
                    <m:barPr>
                      <m:pos m:val="top"/>
                      <m:ctrlPr>
                        <w:rPr>
                          <w:rFonts w:ascii="Cambria Math" w:hAnsi="Cambria Math"/>
                          <w:i/>
                          <w:kern w:val="0"/>
                          <w:sz w:val="24"/>
                          <w:szCs w:val="24"/>
                        </w:rPr>
                      </m:ctrlPr>
                    </m:barPr>
                    <m:e>
                      <m:sSub>
                        <m:sSubPr>
                          <m:ctrlPr>
                            <w:rPr>
                              <w:rFonts w:ascii="Cambria Math" w:hAnsi="Cambria Math"/>
                              <w:i/>
                              <w:kern w:val="0"/>
                              <w:sz w:val="24"/>
                              <w:szCs w:val="24"/>
                            </w:rPr>
                          </m:ctrlPr>
                        </m:sSubPr>
                        <m:e>
                          <m:r>
                            <w:rPr>
                              <w:rFonts w:ascii="Cambria Math"/>
                              <w:kern w:val="0"/>
                              <w:sz w:val="24"/>
                              <w:szCs w:val="24"/>
                            </w:rPr>
                            <m:t>C</m:t>
                          </m:r>
                        </m:e>
                        <m:sub>
                          <m:r>
                            <w:rPr>
                              <w:rFonts w:ascii="Cambria Math"/>
                              <w:kern w:val="0"/>
                              <w:sz w:val="24"/>
                              <w:szCs w:val="24"/>
                            </w:rPr>
                            <m:t>1</m:t>
                          </m:r>
                        </m:sub>
                      </m:sSub>
                    </m:e>
                  </m:bar>
                </m:e>
              </m:d>
              <m:r>
                <w:rPr>
                  <w:rFonts w:ascii="Cambria Math" w:hAnsi="Cambria Math"/>
                  <w:kern w:val="0"/>
                  <w:sz w:val="24"/>
                  <w:lang w:eastAsia="en-US"/>
                </w:rPr>
                <m:t>#</m:t>
              </m:r>
              <m:r>
                <m:rPr>
                  <m:sty m:val="p"/>
                </m:rPr>
                <w:rPr>
                  <w:rFonts w:ascii="Cambria Math" w:hAnsi="Cambria Math"/>
                  <w:sz w:val="24"/>
                </w:rPr>
                <m:t>（</m:t>
              </m:r>
              <m:r>
                <m:rPr>
                  <m:sty m:val="p"/>
                </m:rPr>
                <w:rPr>
                  <w:rFonts w:ascii="Cambria Math" w:hAnsi="Cambria Math"/>
                  <w:sz w:val="24"/>
                </w:rPr>
                <m:t>6</m:t>
              </m:r>
              <m:r>
                <m:rPr>
                  <m:sty m:val="p"/>
                </m:rPr>
                <w:rPr>
                  <w:rFonts w:ascii="Cambria Math" w:hAnsi="Cambria Math"/>
                  <w:sz w:val="24"/>
                </w:rPr>
                <m:t>）</m:t>
              </m:r>
              <m:ctrlPr>
                <w:rPr>
                  <w:rFonts w:ascii="Cambria Math" w:hAnsi="Cambria Math"/>
                  <w:i/>
                  <w:kern w:val="0"/>
                  <w:sz w:val="24"/>
                  <w:lang w:eastAsia="en-US"/>
                </w:rPr>
              </m:ctrlPr>
            </m:e>
          </m:eqArr>
        </m:oMath>
      </m:oMathPara>
    </w:p>
    <w:p w14:paraId="100BE60A" w14:textId="77777777" w:rsidR="00435CB8" w:rsidRDefault="00435CB8" w:rsidP="00435CB8">
      <w:pPr>
        <w:widowControl/>
        <w:spacing w:line="360" w:lineRule="auto"/>
        <w:ind w:firstLine="480"/>
        <w:rPr>
          <w:kern w:val="0"/>
          <w:sz w:val="24"/>
          <w:szCs w:val="24"/>
        </w:rPr>
      </w:pPr>
      <w:r w:rsidRPr="0062416E">
        <w:rPr>
          <w:kern w:val="0"/>
          <w:sz w:val="24"/>
          <w:szCs w:val="24"/>
        </w:rPr>
        <w:t>式中：</w:t>
      </w:r>
    </w:p>
    <w:p w14:paraId="3384C47B" w14:textId="77777777" w:rsidR="00435CB8" w:rsidRPr="0062416E" w:rsidRDefault="00435CB8" w:rsidP="00435CB8">
      <w:pPr>
        <w:widowControl/>
        <w:spacing w:line="360" w:lineRule="auto"/>
        <w:ind w:firstLine="480"/>
        <w:rPr>
          <w:kern w:val="0"/>
          <w:sz w:val="24"/>
          <w:szCs w:val="24"/>
        </w:rPr>
      </w:pPr>
      <m:oMath>
        <m:r>
          <w:rPr>
            <w:rFonts w:ascii="Cambria Math" w:hAnsi="Cambria Math"/>
            <w:kern w:val="0"/>
            <w:sz w:val="24"/>
          </w:rPr>
          <m:t>D</m:t>
        </m:r>
      </m:oMath>
      <w:r w:rsidRPr="0062416E">
        <w:rPr>
          <w:spacing w:val="-2"/>
          <w:kern w:val="0"/>
          <w:sz w:val="24"/>
          <w:szCs w:val="24"/>
        </w:rPr>
        <w:t>—</w:t>
      </w:r>
      <w:r>
        <w:rPr>
          <w:rFonts w:hint="eastAsia"/>
          <w:spacing w:val="-2"/>
          <w:kern w:val="0"/>
          <w:sz w:val="24"/>
          <w:szCs w:val="24"/>
        </w:rPr>
        <w:t>系统漂移</w:t>
      </w:r>
      <w:r w:rsidRPr="0062416E">
        <w:rPr>
          <w:kern w:val="0"/>
          <w:sz w:val="24"/>
          <w:szCs w:val="24"/>
        </w:rPr>
        <w:t>，</w:t>
      </w:r>
      <w:r w:rsidRPr="0062416E">
        <w:rPr>
          <w:kern w:val="0"/>
          <w:sz w:val="24"/>
          <w:szCs w:val="24"/>
        </w:rPr>
        <w:t>nmol/mol</w:t>
      </w:r>
      <w:r w:rsidRPr="0062416E">
        <w:rPr>
          <w:kern w:val="0"/>
          <w:sz w:val="24"/>
          <w:szCs w:val="24"/>
        </w:rPr>
        <w:t>；</w:t>
      </w:r>
    </w:p>
    <w:p w14:paraId="04BDEA25" w14:textId="15F58368" w:rsidR="004C7757" w:rsidRDefault="00000000" w:rsidP="004C7757">
      <w:pPr>
        <w:widowControl/>
        <w:spacing w:line="360" w:lineRule="auto"/>
        <w:ind w:firstLine="480"/>
        <w:rPr>
          <w:kern w:val="0"/>
          <w:sz w:val="24"/>
          <w:szCs w:val="24"/>
        </w:rPr>
      </w:pPr>
      <m:oMath>
        <m:bar>
          <m:barPr>
            <m:pos m:val="top"/>
            <m:ctrlPr>
              <w:rPr>
                <w:rFonts w:ascii="Cambria Math" w:hAnsi="Cambria Math"/>
                <w:i/>
                <w:kern w:val="0"/>
                <w:sz w:val="24"/>
                <w:szCs w:val="24"/>
              </w:rPr>
            </m:ctrlPr>
          </m:barPr>
          <m:e>
            <m:sSub>
              <m:sSubPr>
                <m:ctrlPr>
                  <w:rPr>
                    <w:rFonts w:ascii="Cambria Math" w:hAnsi="Cambria Math"/>
                    <w:i/>
                    <w:kern w:val="0"/>
                    <w:sz w:val="24"/>
                    <w:szCs w:val="24"/>
                  </w:rPr>
                </m:ctrlPr>
              </m:sSubPr>
              <m:e>
                <m:r>
                  <w:rPr>
                    <w:rFonts w:ascii="Cambria Math"/>
                    <w:kern w:val="0"/>
                    <w:sz w:val="24"/>
                    <w:szCs w:val="24"/>
                  </w:rPr>
                  <m:t>C</m:t>
                </m:r>
              </m:e>
              <m:sub>
                <m:r>
                  <w:rPr>
                    <w:rFonts w:ascii="Cambria Math"/>
                    <w:kern w:val="0"/>
                    <w:sz w:val="24"/>
                    <w:szCs w:val="24"/>
                  </w:rPr>
                  <m:t>k</m:t>
                </m:r>
              </m:sub>
            </m:sSub>
          </m:e>
        </m:bar>
      </m:oMath>
      <w:r w:rsidR="004C7757" w:rsidRPr="0062416E">
        <w:rPr>
          <w:spacing w:val="-2"/>
          <w:kern w:val="0"/>
          <w:sz w:val="24"/>
          <w:szCs w:val="24"/>
        </w:rPr>
        <w:t>—</w:t>
      </w:r>
      <w:r w:rsidR="004C7757">
        <w:rPr>
          <w:rFonts w:hint="eastAsia"/>
          <w:spacing w:val="-2"/>
          <w:kern w:val="0"/>
          <w:sz w:val="24"/>
          <w:szCs w:val="24"/>
        </w:rPr>
        <w:t>第</w:t>
      </w:r>
      <m:oMath>
        <m:r>
          <w:rPr>
            <w:rFonts w:ascii="Cambria Math"/>
            <w:kern w:val="0"/>
            <w:sz w:val="24"/>
            <w:szCs w:val="24"/>
          </w:rPr>
          <m:t>k</m:t>
        </m:r>
      </m:oMath>
      <w:r w:rsidR="004C7757">
        <w:rPr>
          <w:rFonts w:hint="eastAsia"/>
          <w:spacing w:val="-2"/>
          <w:kern w:val="0"/>
          <w:sz w:val="24"/>
          <w:szCs w:val="24"/>
        </w:rPr>
        <w:t>小时测量数据的算术平均值</w:t>
      </w:r>
      <w:r w:rsidR="004C7757" w:rsidRPr="0062416E">
        <w:rPr>
          <w:kern w:val="0"/>
          <w:sz w:val="24"/>
          <w:szCs w:val="24"/>
        </w:rPr>
        <w:t>，</w:t>
      </w:r>
      <w:r w:rsidR="004C7757" w:rsidRPr="0062416E">
        <w:rPr>
          <w:kern w:val="0"/>
          <w:sz w:val="24"/>
          <w:szCs w:val="24"/>
        </w:rPr>
        <w:t>nmol/mol</w:t>
      </w:r>
      <w:r w:rsidR="004C7757">
        <w:rPr>
          <w:rFonts w:hint="eastAsia"/>
          <w:kern w:val="0"/>
          <w:sz w:val="24"/>
          <w:szCs w:val="24"/>
        </w:rPr>
        <w:t>；</w:t>
      </w:r>
    </w:p>
    <w:p w14:paraId="04CC4D6F" w14:textId="77777777" w:rsidR="004C7757" w:rsidRPr="00ED0CB8" w:rsidRDefault="00000000" w:rsidP="004C7757">
      <w:pPr>
        <w:widowControl/>
        <w:spacing w:line="360" w:lineRule="auto"/>
        <w:ind w:firstLine="480"/>
        <w:rPr>
          <w:kern w:val="0"/>
          <w:sz w:val="24"/>
          <w:szCs w:val="24"/>
        </w:rPr>
      </w:pPr>
      <m:oMath>
        <m:bar>
          <m:barPr>
            <m:pos m:val="top"/>
            <m:ctrlPr>
              <w:rPr>
                <w:rFonts w:ascii="Cambria Math" w:hAnsi="Cambria Math"/>
                <w:i/>
                <w:kern w:val="0"/>
                <w:sz w:val="24"/>
                <w:szCs w:val="24"/>
              </w:rPr>
            </m:ctrlPr>
          </m:barPr>
          <m:e>
            <m:sSub>
              <m:sSubPr>
                <m:ctrlPr>
                  <w:rPr>
                    <w:rFonts w:ascii="Cambria Math" w:hAnsi="Cambria Math"/>
                    <w:i/>
                    <w:kern w:val="0"/>
                    <w:sz w:val="24"/>
                    <w:szCs w:val="24"/>
                  </w:rPr>
                </m:ctrlPr>
              </m:sSubPr>
              <m:e>
                <m:r>
                  <w:rPr>
                    <w:rFonts w:ascii="Cambria Math"/>
                    <w:kern w:val="0"/>
                    <w:sz w:val="24"/>
                    <w:szCs w:val="24"/>
                  </w:rPr>
                  <m:t>C</m:t>
                </m:r>
              </m:e>
              <m:sub>
                <m:r>
                  <w:rPr>
                    <w:rFonts w:ascii="Cambria Math"/>
                    <w:kern w:val="0"/>
                    <w:sz w:val="24"/>
                    <w:szCs w:val="24"/>
                  </w:rPr>
                  <m:t>1</m:t>
                </m:r>
              </m:sub>
            </m:sSub>
          </m:e>
        </m:bar>
      </m:oMath>
      <w:r w:rsidR="004C7757" w:rsidRPr="0062416E">
        <w:rPr>
          <w:spacing w:val="-2"/>
          <w:kern w:val="0"/>
          <w:sz w:val="24"/>
          <w:szCs w:val="24"/>
        </w:rPr>
        <w:t>—</w:t>
      </w:r>
      <w:r w:rsidR="004C7757">
        <w:rPr>
          <w:rFonts w:hint="eastAsia"/>
          <w:spacing w:val="-2"/>
          <w:kern w:val="0"/>
          <w:sz w:val="24"/>
          <w:szCs w:val="24"/>
        </w:rPr>
        <w:t>第</w:t>
      </w:r>
      <w:r w:rsidR="004C7757" w:rsidRPr="00ED0CB8">
        <w:rPr>
          <w:rFonts w:hint="eastAsia"/>
          <w:iCs/>
          <w:spacing w:val="-2"/>
          <w:kern w:val="0"/>
          <w:sz w:val="24"/>
          <w:szCs w:val="24"/>
        </w:rPr>
        <w:t>1</w:t>
      </w:r>
      <w:r w:rsidR="004C7757">
        <w:rPr>
          <w:rFonts w:hint="eastAsia"/>
          <w:spacing w:val="-2"/>
          <w:kern w:val="0"/>
          <w:sz w:val="24"/>
          <w:szCs w:val="24"/>
        </w:rPr>
        <w:t>小时测量数据的算术平均值</w:t>
      </w:r>
      <w:r w:rsidR="004C7757" w:rsidRPr="0062416E">
        <w:rPr>
          <w:kern w:val="0"/>
          <w:sz w:val="24"/>
          <w:szCs w:val="24"/>
        </w:rPr>
        <w:t>，</w:t>
      </w:r>
      <w:r w:rsidR="004C7757" w:rsidRPr="0062416E">
        <w:rPr>
          <w:kern w:val="0"/>
          <w:sz w:val="24"/>
          <w:szCs w:val="24"/>
        </w:rPr>
        <w:t>nmol/mol</w:t>
      </w:r>
      <w:r w:rsidR="004C7757">
        <w:rPr>
          <w:rFonts w:hint="eastAsia"/>
          <w:kern w:val="0"/>
          <w:sz w:val="24"/>
          <w:szCs w:val="24"/>
        </w:rPr>
        <w:t>。</w:t>
      </w:r>
    </w:p>
    <w:bookmarkEnd w:id="11"/>
    <w:p w14:paraId="4DE674F0" w14:textId="1FB000EF" w:rsidR="00435CB8" w:rsidRPr="0062416E" w:rsidRDefault="000265C9" w:rsidP="00435CB8">
      <w:pPr>
        <w:widowControl/>
        <w:spacing w:line="360" w:lineRule="auto"/>
        <w:jc w:val="left"/>
        <w:outlineLvl w:val="1"/>
        <w:rPr>
          <w:rFonts w:eastAsia="黑体"/>
          <w:kern w:val="0"/>
          <w:sz w:val="24"/>
          <w:szCs w:val="24"/>
        </w:rPr>
      </w:pPr>
      <w:r>
        <w:rPr>
          <w:rFonts w:eastAsia="黑体" w:hint="eastAsia"/>
          <w:kern w:val="0"/>
          <w:sz w:val="24"/>
          <w:szCs w:val="24"/>
        </w:rPr>
        <w:t>5</w:t>
      </w:r>
      <w:r w:rsidR="00435CB8" w:rsidRPr="0062416E">
        <w:rPr>
          <w:rFonts w:eastAsia="黑体"/>
          <w:kern w:val="0"/>
          <w:sz w:val="24"/>
          <w:szCs w:val="24"/>
        </w:rPr>
        <w:t>.</w:t>
      </w:r>
      <w:r w:rsidR="00D05849">
        <w:rPr>
          <w:rFonts w:eastAsia="黑体" w:hint="eastAsia"/>
          <w:kern w:val="0"/>
          <w:sz w:val="24"/>
          <w:szCs w:val="24"/>
        </w:rPr>
        <w:t>6</w:t>
      </w:r>
      <w:r w:rsidR="00435CB8" w:rsidRPr="0062416E">
        <w:rPr>
          <w:rFonts w:eastAsia="黑体"/>
          <w:kern w:val="0"/>
          <w:sz w:val="24"/>
          <w:szCs w:val="24"/>
        </w:rPr>
        <w:t xml:space="preserve"> </w:t>
      </w:r>
      <w:r w:rsidR="00435CB8">
        <w:rPr>
          <w:rFonts w:ascii="宋体" w:hAnsi="宋体" w:hint="eastAsia"/>
          <w:kern w:val="0"/>
          <w:sz w:val="24"/>
          <w:szCs w:val="24"/>
        </w:rPr>
        <w:t>水汽干扰</w:t>
      </w:r>
    </w:p>
    <w:p w14:paraId="1D20FA46" w14:textId="159F187D" w:rsidR="00435CB8" w:rsidRPr="00435CB8" w:rsidRDefault="00435CB8" w:rsidP="00435CB8">
      <w:pPr>
        <w:widowControl/>
        <w:spacing w:line="360" w:lineRule="auto"/>
        <w:ind w:firstLineChars="200" w:firstLine="480"/>
        <w:rPr>
          <w:kern w:val="0"/>
          <w:sz w:val="24"/>
          <w:szCs w:val="24"/>
        </w:rPr>
      </w:pPr>
      <w:r w:rsidRPr="00435CB8">
        <w:rPr>
          <w:kern w:val="0"/>
          <w:sz w:val="24"/>
          <w:szCs w:val="24"/>
        </w:rPr>
        <w:t>加湿气体从监测系统采样入口进入，并经过日常使用的完整采样和除湿气路后进入分析单元。选择约</w:t>
      </w:r>
      <w:r w:rsidRPr="00435CB8">
        <w:rPr>
          <w:kern w:val="0"/>
          <w:sz w:val="24"/>
          <w:szCs w:val="24"/>
        </w:rPr>
        <w:t>30%RH</w:t>
      </w:r>
      <w:r w:rsidRPr="00435CB8">
        <w:rPr>
          <w:kern w:val="0"/>
          <w:sz w:val="24"/>
          <w:szCs w:val="24"/>
        </w:rPr>
        <w:t>、</w:t>
      </w:r>
      <w:r w:rsidRPr="00435CB8">
        <w:rPr>
          <w:kern w:val="0"/>
          <w:sz w:val="24"/>
          <w:szCs w:val="24"/>
        </w:rPr>
        <w:t>50%RH</w:t>
      </w:r>
      <w:r w:rsidRPr="00435CB8">
        <w:rPr>
          <w:kern w:val="0"/>
          <w:sz w:val="24"/>
          <w:szCs w:val="24"/>
        </w:rPr>
        <w:t>、</w:t>
      </w:r>
      <w:r w:rsidRPr="00435CB8">
        <w:rPr>
          <w:kern w:val="0"/>
          <w:sz w:val="24"/>
          <w:szCs w:val="24"/>
        </w:rPr>
        <w:t>70%RH</w:t>
      </w:r>
      <w:r w:rsidRPr="00435CB8">
        <w:rPr>
          <w:kern w:val="0"/>
          <w:sz w:val="24"/>
          <w:szCs w:val="24"/>
        </w:rPr>
        <w:t>和</w:t>
      </w:r>
      <w:r w:rsidRPr="00435CB8">
        <w:rPr>
          <w:kern w:val="0"/>
          <w:sz w:val="24"/>
          <w:szCs w:val="24"/>
        </w:rPr>
        <w:t>90%RH</w:t>
      </w:r>
      <w:r w:rsidRPr="00435CB8">
        <w:rPr>
          <w:kern w:val="0"/>
          <w:sz w:val="24"/>
          <w:szCs w:val="24"/>
        </w:rPr>
        <w:t>四个湿度水平，覆盖典型环境湿度范围</w:t>
      </w:r>
      <w:r>
        <w:rPr>
          <w:rFonts w:hint="eastAsia"/>
          <w:kern w:val="0"/>
          <w:sz w:val="24"/>
          <w:szCs w:val="24"/>
        </w:rPr>
        <w:t>。首先</w:t>
      </w:r>
      <w:r w:rsidR="00D376F0">
        <w:rPr>
          <w:rFonts w:hint="eastAsia"/>
          <w:kern w:val="0"/>
          <w:sz w:val="24"/>
          <w:szCs w:val="24"/>
        </w:rPr>
        <w:t>，</w:t>
      </w:r>
      <w:r>
        <w:rPr>
          <w:rFonts w:hint="eastAsia"/>
          <w:kern w:val="0"/>
          <w:sz w:val="24"/>
          <w:szCs w:val="24"/>
        </w:rPr>
        <w:t>干标气连续</w:t>
      </w:r>
      <w:r>
        <w:rPr>
          <w:sz w:val="24"/>
          <w:szCs w:val="24"/>
        </w:rPr>
        <w:t>吹扫不少于</w:t>
      </w:r>
      <w:r>
        <w:rPr>
          <w:sz w:val="24"/>
          <w:szCs w:val="24"/>
        </w:rPr>
        <w:t>15 min</w:t>
      </w:r>
      <w:r>
        <w:rPr>
          <w:sz w:val="24"/>
          <w:szCs w:val="24"/>
        </w:rPr>
        <w:t>，</w:t>
      </w:r>
      <w:r w:rsidRPr="002874A1">
        <w:rPr>
          <w:sz w:val="24"/>
          <w:szCs w:val="24"/>
        </w:rPr>
        <w:t>取最后</w:t>
      </w:r>
      <w:r w:rsidRPr="002874A1">
        <w:rPr>
          <w:sz w:val="24"/>
          <w:szCs w:val="24"/>
        </w:rPr>
        <w:t>2 min</w:t>
      </w:r>
      <w:r w:rsidRPr="002874A1">
        <w:rPr>
          <w:sz w:val="24"/>
          <w:szCs w:val="24"/>
        </w:rPr>
        <w:t>测量数据的算术平均值作为不加湿条件下的测量值</w:t>
      </w:r>
      <w:r>
        <w:rPr>
          <w:sz w:val="24"/>
          <w:szCs w:val="24"/>
        </w:rPr>
        <w:t>。</w:t>
      </w:r>
      <w:r w:rsidR="00D376F0">
        <w:rPr>
          <w:rFonts w:hint="eastAsia"/>
          <w:sz w:val="24"/>
          <w:szCs w:val="24"/>
        </w:rPr>
        <w:t>然后，在</w:t>
      </w:r>
      <w:r w:rsidRPr="002874A1">
        <w:rPr>
          <w:sz w:val="24"/>
          <w:szCs w:val="24"/>
        </w:rPr>
        <w:t>各湿度水平下，加湿后的标准气体经监测系统除湿单元进入分析单元，连续吹扫不少于</w:t>
      </w:r>
      <w:r w:rsidRPr="002874A1">
        <w:rPr>
          <w:sz w:val="24"/>
          <w:szCs w:val="24"/>
        </w:rPr>
        <w:t>15 min</w:t>
      </w:r>
      <w:r w:rsidRPr="002874A1">
        <w:rPr>
          <w:sz w:val="24"/>
          <w:szCs w:val="24"/>
        </w:rPr>
        <w:t>，取最后</w:t>
      </w:r>
      <w:r w:rsidRPr="002874A1">
        <w:rPr>
          <w:sz w:val="24"/>
          <w:szCs w:val="24"/>
        </w:rPr>
        <w:t>2 min</w:t>
      </w:r>
      <w:r w:rsidRPr="002874A1">
        <w:rPr>
          <w:sz w:val="24"/>
          <w:szCs w:val="24"/>
        </w:rPr>
        <w:t>测量数据的算术平均值作为该湿度水平下的测量值</w:t>
      </w:r>
      <w:r w:rsidRPr="006E0D7E">
        <w:rPr>
          <w:sz w:val="24"/>
          <w:szCs w:val="24"/>
        </w:rPr>
        <w:t>。</w:t>
      </w:r>
      <w:r>
        <w:rPr>
          <w:rFonts w:hint="eastAsia"/>
          <w:sz w:val="24"/>
          <w:szCs w:val="24"/>
        </w:rPr>
        <w:t>按照公式（</w:t>
      </w:r>
      <w:r w:rsidR="00D05849">
        <w:rPr>
          <w:rFonts w:hint="eastAsia"/>
          <w:sz w:val="24"/>
          <w:szCs w:val="24"/>
        </w:rPr>
        <w:t>7</w:t>
      </w:r>
      <w:r>
        <w:rPr>
          <w:rFonts w:hint="eastAsia"/>
          <w:sz w:val="24"/>
          <w:szCs w:val="24"/>
        </w:rPr>
        <w:t>）计算水汽干扰。</w:t>
      </w:r>
    </w:p>
    <w:p w14:paraId="152E162A" w14:textId="78DD3785" w:rsidR="00435CB8" w:rsidRPr="006E21CD" w:rsidRDefault="00000000" w:rsidP="00435CB8">
      <w:pPr>
        <w:widowControl/>
        <w:spacing w:line="360" w:lineRule="auto"/>
        <w:rPr>
          <w:kern w:val="0"/>
          <w:sz w:val="24"/>
        </w:rPr>
      </w:pPr>
      <m:oMathPara>
        <m:oMath>
          <m:eqArr>
            <m:eqArrPr>
              <m:maxDist m:val="1"/>
              <m:ctrlPr>
                <w:rPr>
                  <w:rFonts w:ascii="Cambria Math" w:hAnsi="Cambria Math"/>
                  <w:i/>
                  <w:kern w:val="0"/>
                  <w:sz w:val="24"/>
                  <w:lang w:eastAsia="en-US"/>
                </w:rPr>
              </m:ctrlPr>
            </m:eqArrPr>
            <m:e>
              <m:r>
                <m:rPr>
                  <m:nor/>
                </m:rPr>
                <w:rPr>
                  <w:kern w:val="0"/>
                  <w:sz w:val="24"/>
                  <w:lang w:eastAsia="en-US"/>
                </w:rPr>
                <m:t>Δ</m:t>
              </m:r>
              <m:sSub>
                <m:sSubPr>
                  <m:ctrlPr>
                    <w:rPr>
                      <w:rFonts w:ascii="Cambria Math" w:hAnsi="Cambria Math"/>
                      <w:kern w:val="0"/>
                      <w:sz w:val="24"/>
                      <w:lang w:eastAsia="en-US"/>
                    </w:rPr>
                  </m:ctrlPr>
                </m:sSubPr>
                <m:e>
                  <m:r>
                    <w:rPr>
                      <w:rFonts w:ascii="Cambria Math" w:hAnsi="Cambria Math"/>
                      <w:kern w:val="0"/>
                      <w:sz w:val="24"/>
                    </w:rPr>
                    <m:t>C</m:t>
                  </m:r>
                </m:e>
                <m:sub>
                  <m:r>
                    <m:rPr>
                      <m:nor/>
                    </m:rPr>
                    <w:rPr>
                      <w:kern w:val="0"/>
                      <w:sz w:val="24"/>
                    </w:rPr>
                    <m:t>m</m:t>
                  </m:r>
                </m:sub>
              </m:sSub>
              <m:r>
                <m:rPr>
                  <m:nor/>
                </m:rPr>
                <w:rPr>
                  <w:kern w:val="0"/>
                  <w:sz w:val="24"/>
                </w:rPr>
                <m:t xml:space="preserve"> = </m:t>
              </m:r>
              <m:r>
                <m:rPr>
                  <m:nor/>
                </m:rPr>
                <w:rPr>
                  <w:rFonts w:ascii="Cambria Math" w:hint="eastAsia"/>
                  <w:kern w:val="0"/>
                  <w:sz w:val="24"/>
                </w:rPr>
                <m:t>max</m:t>
              </m:r>
              <m:d>
                <m:dPr>
                  <m:begChr m:val="|"/>
                  <m:endChr m:val="|"/>
                  <m:ctrlPr>
                    <w:rPr>
                      <w:rFonts w:ascii="Cambria Math" w:hAnsi="Cambria Math"/>
                      <w:i/>
                      <w:kern w:val="0"/>
                      <w:sz w:val="24"/>
                    </w:rPr>
                  </m:ctrlPr>
                </m:dPr>
                <m:e>
                  <m:bar>
                    <m:barPr>
                      <m:pos m:val="top"/>
                      <m:ctrlPr>
                        <w:rPr>
                          <w:rFonts w:ascii="Cambria Math" w:hAnsi="Cambria Math"/>
                          <w:i/>
                          <w:kern w:val="0"/>
                          <w:sz w:val="24"/>
                          <w:szCs w:val="24"/>
                        </w:rPr>
                      </m:ctrlPr>
                    </m:barPr>
                    <m:e>
                      <m:sSub>
                        <m:sSubPr>
                          <m:ctrlPr>
                            <w:rPr>
                              <w:rFonts w:ascii="Cambria Math" w:hAnsi="Cambria Math"/>
                              <w:i/>
                              <w:kern w:val="0"/>
                              <w:sz w:val="24"/>
                              <w:szCs w:val="24"/>
                            </w:rPr>
                          </m:ctrlPr>
                        </m:sSubPr>
                        <m:e>
                          <m:r>
                            <w:rPr>
                              <w:rFonts w:ascii="Cambria Math"/>
                              <w:kern w:val="0"/>
                              <w:sz w:val="24"/>
                              <w:szCs w:val="24"/>
                            </w:rPr>
                            <m:t>C</m:t>
                          </m:r>
                        </m:e>
                        <m:sub>
                          <m:r>
                            <m:rPr>
                              <m:nor/>
                            </m:rPr>
                            <w:rPr>
                              <w:kern w:val="0"/>
                              <w:sz w:val="24"/>
                            </w:rPr>
                            <m:t>wet,</m:t>
                          </m:r>
                          <m:r>
                            <w:rPr>
                              <w:rFonts w:ascii="Cambria Math" w:hAnsi="Cambria Math"/>
                              <w:kern w:val="0"/>
                              <w:sz w:val="24"/>
                            </w:rPr>
                            <m:t>i</m:t>
                          </m:r>
                        </m:sub>
                      </m:sSub>
                    </m:e>
                  </m:bar>
                  <m:r>
                    <m:rPr>
                      <m:nor/>
                    </m:rPr>
                    <w:rPr>
                      <w:kern w:val="0"/>
                      <w:sz w:val="24"/>
                    </w:rPr>
                    <m:t xml:space="preserve"> - </m:t>
                  </m:r>
                  <m:bar>
                    <m:barPr>
                      <m:pos m:val="top"/>
                      <m:ctrlPr>
                        <w:rPr>
                          <w:rFonts w:ascii="Cambria Math" w:hAnsi="Cambria Math"/>
                          <w:i/>
                          <w:kern w:val="0"/>
                          <w:sz w:val="24"/>
                          <w:szCs w:val="24"/>
                        </w:rPr>
                      </m:ctrlPr>
                    </m:barPr>
                    <m:e>
                      <m:sSub>
                        <m:sSubPr>
                          <m:ctrlPr>
                            <w:rPr>
                              <w:rFonts w:ascii="Cambria Math" w:hAnsi="Cambria Math"/>
                              <w:i/>
                              <w:kern w:val="0"/>
                              <w:sz w:val="24"/>
                              <w:szCs w:val="24"/>
                            </w:rPr>
                          </m:ctrlPr>
                        </m:sSubPr>
                        <m:e>
                          <m:r>
                            <w:rPr>
                              <w:rFonts w:ascii="Cambria Math"/>
                              <w:kern w:val="0"/>
                              <w:sz w:val="24"/>
                              <w:szCs w:val="24"/>
                            </w:rPr>
                            <m:t>C</m:t>
                          </m:r>
                        </m:e>
                        <m:sub>
                          <m:r>
                            <m:rPr>
                              <m:nor/>
                            </m:rPr>
                            <w:rPr>
                              <w:rFonts w:hint="eastAsia"/>
                              <w:kern w:val="0"/>
                              <w:sz w:val="24"/>
                            </w:rPr>
                            <m:t>dry</m:t>
                          </m:r>
                        </m:sub>
                      </m:sSub>
                    </m:e>
                  </m:bar>
                </m:e>
              </m:d>
              <m:r>
                <w:rPr>
                  <w:rFonts w:ascii="Cambria Math" w:hAnsi="Cambria Math"/>
                  <w:kern w:val="0"/>
                  <w:sz w:val="24"/>
                </w:rPr>
                <m:t>#</m:t>
              </m:r>
              <m:r>
                <m:rPr>
                  <m:sty m:val="p"/>
                </m:rPr>
                <w:rPr>
                  <w:rFonts w:ascii="Cambria Math" w:hAnsi="Cambria Math"/>
                  <w:sz w:val="24"/>
                </w:rPr>
                <m:t>（</m:t>
              </m:r>
              <m:r>
                <m:rPr>
                  <m:sty m:val="p"/>
                </m:rPr>
                <w:rPr>
                  <w:rFonts w:ascii="Cambria Math" w:hAnsi="Cambria Math"/>
                  <w:sz w:val="24"/>
                </w:rPr>
                <m:t>7</m:t>
              </m:r>
              <m:r>
                <m:rPr>
                  <m:sty m:val="p"/>
                </m:rPr>
                <w:rPr>
                  <w:rFonts w:ascii="Cambria Math" w:hAnsi="Cambria Math"/>
                  <w:sz w:val="24"/>
                </w:rPr>
                <m:t>）</m:t>
              </m:r>
            </m:e>
          </m:eqArr>
        </m:oMath>
      </m:oMathPara>
    </w:p>
    <w:p w14:paraId="24150EB8" w14:textId="77777777" w:rsidR="00435CB8" w:rsidRDefault="00435CB8" w:rsidP="00435CB8">
      <w:pPr>
        <w:widowControl/>
        <w:spacing w:line="360" w:lineRule="auto"/>
        <w:ind w:firstLine="480"/>
        <w:rPr>
          <w:kern w:val="0"/>
          <w:sz w:val="24"/>
          <w:szCs w:val="24"/>
        </w:rPr>
      </w:pPr>
      <w:r w:rsidRPr="0062416E">
        <w:rPr>
          <w:kern w:val="0"/>
          <w:sz w:val="24"/>
          <w:szCs w:val="24"/>
        </w:rPr>
        <w:lastRenderedPageBreak/>
        <w:t>式中：</w:t>
      </w:r>
    </w:p>
    <w:p w14:paraId="56E26AEE" w14:textId="77777777" w:rsidR="00435CB8" w:rsidRPr="0062416E" w:rsidRDefault="00435CB8" w:rsidP="00435CB8">
      <w:pPr>
        <w:widowControl/>
        <w:spacing w:line="360" w:lineRule="auto"/>
        <w:ind w:firstLine="480"/>
        <w:rPr>
          <w:kern w:val="0"/>
          <w:sz w:val="24"/>
          <w:szCs w:val="24"/>
        </w:rPr>
      </w:pPr>
      <m:oMath>
        <m:r>
          <m:rPr>
            <m:nor/>
          </m:rPr>
          <w:rPr>
            <w:kern w:val="0"/>
            <w:sz w:val="24"/>
            <w:lang w:eastAsia="en-US"/>
          </w:rPr>
          <m:t>Δ</m:t>
        </m:r>
        <m:sSub>
          <m:sSubPr>
            <m:ctrlPr>
              <w:rPr>
                <w:rFonts w:ascii="Cambria Math" w:hAnsi="Cambria Math"/>
                <w:kern w:val="0"/>
                <w:sz w:val="24"/>
                <w:lang w:eastAsia="en-US"/>
              </w:rPr>
            </m:ctrlPr>
          </m:sSubPr>
          <m:e>
            <m:r>
              <w:rPr>
                <w:rFonts w:ascii="Cambria Math" w:hAnsi="Cambria Math"/>
                <w:kern w:val="0"/>
                <w:sz w:val="24"/>
              </w:rPr>
              <m:t>C</m:t>
            </m:r>
          </m:e>
          <m:sub>
            <m:r>
              <m:rPr>
                <m:nor/>
              </m:rPr>
              <w:rPr>
                <w:kern w:val="0"/>
                <w:sz w:val="24"/>
              </w:rPr>
              <m:t>m</m:t>
            </m:r>
          </m:sub>
        </m:sSub>
      </m:oMath>
      <w:r w:rsidRPr="0062416E">
        <w:rPr>
          <w:spacing w:val="-2"/>
          <w:kern w:val="0"/>
          <w:sz w:val="24"/>
          <w:szCs w:val="24"/>
        </w:rPr>
        <w:t>—</w:t>
      </w:r>
      <w:r>
        <w:rPr>
          <w:sz w:val="24"/>
          <w:szCs w:val="24"/>
        </w:rPr>
        <w:t>水汽干扰，</w:t>
      </w:r>
      <w:r>
        <w:rPr>
          <w:sz w:val="24"/>
          <w:szCs w:val="24"/>
        </w:rPr>
        <w:t>nmol/mol</w:t>
      </w:r>
      <w:r w:rsidRPr="0062416E">
        <w:rPr>
          <w:kern w:val="0"/>
          <w:sz w:val="24"/>
          <w:szCs w:val="24"/>
        </w:rPr>
        <w:t>；</w:t>
      </w:r>
    </w:p>
    <w:p w14:paraId="045C4807" w14:textId="77777777" w:rsidR="005E6CA6" w:rsidRPr="0062416E" w:rsidRDefault="00000000" w:rsidP="005E6CA6">
      <w:pPr>
        <w:widowControl/>
        <w:spacing w:line="360" w:lineRule="auto"/>
        <w:ind w:firstLine="480"/>
        <w:rPr>
          <w:i/>
          <w:iCs/>
          <w:kern w:val="0"/>
          <w:sz w:val="24"/>
          <w:szCs w:val="24"/>
        </w:rPr>
      </w:pPr>
      <m:oMath>
        <m:bar>
          <m:barPr>
            <m:pos m:val="top"/>
            <m:ctrlPr>
              <w:rPr>
                <w:rFonts w:ascii="Cambria Math" w:hAnsi="Cambria Math"/>
                <w:i/>
                <w:kern w:val="0"/>
                <w:sz w:val="24"/>
                <w:szCs w:val="24"/>
              </w:rPr>
            </m:ctrlPr>
          </m:barPr>
          <m:e>
            <m:sSub>
              <m:sSubPr>
                <m:ctrlPr>
                  <w:rPr>
                    <w:rFonts w:ascii="Cambria Math" w:hAnsi="Cambria Math"/>
                    <w:i/>
                    <w:kern w:val="0"/>
                    <w:sz w:val="24"/>
                    <w:szCs w:val="24"/>
                  </w:rPr>
                </m:ctrlPr>
              </m:sSubPr>
              <m:e>
                <m:r>
                  <w:rPr>
                    <w:rFonts w:ascii="Cambria Math"/>
                    <w:kern w:val="0"/>
                    <w:sz w:val="24"/>
                    <w:szCs w:val="24"/>
                  </w:rPr>
                  <m:t>C</m:t>
                </m:r>
              </m:e>
              <m:sub>
                <m:r>
                  <m:rPr>
                    <m:nor/>
                  </m:rPr>
                  <w:rPr>
                    <w:kern w:val="0"/>
                    <w:sz w:val="24"/>
                  </w:rPr>
                  <m:t>wet,</m:t>
                </m:r>
                <m:r>
                  <w:rPr>
                    <w:rFonts w:ascii="Cambria Math" w:hAnsi="Cambria Math"/>
                    <w:kern w:val="0"/>
                    <w:sz w:val="24"/>
                  </w:rPr>
                  <m:t>i</m:t>
                </m:r>
              </m:sub>
            </m:sSub>
          </m:e>
        </m:bar>
      </m:oMath>
      <w:r w:rsidR="005E6CA6" w:rsidRPr="0062416E">
        <w:rPr>
          <w:spacing w:val="-2"/>
          <w:kern w:val="0"/>
          <w:sz w:val="24"/>
          <w:szCs w:val="24"/>
        </w:rPr>
        <w:t>—</w:t>
      </w:r>
      <w:r w:rsidR="005E6CA6">
        <w:rPr>
          <w:rFonts w:hint="eastAsia"/>
          <w:spacing w:val="-2"/>
          <w:kern w:val="0"/>
          <w:sz w:val="24"/>
          <w:szCs w:val="24"/>
        </w:rPr>
        <w:t>第</w:t>
      </w:r>
      <w:proofErr w:type="spellStart"/>
      <w:r w:rsidR="005E6CA6" w:rsidRPr="0062416E">
        <w:rPr>
          <w:i/>
          <w:spacing w:val="-2"/>
          <w:kern w:val="0"/>
          <w:sz w:val="24"/>
          <w:szCs w:val="24"/>
        </w:rPr>
        <w:t>i</w:t>
      </w:r>
      <w:proofErr w:type="spellEnd"/>
      <w:r w:rsidR="005E6CA6">
        <w:rPr>
          <w:rFonts w:hint="eastAsia"/>
          <w:spacing w:val="-2"/>
          <w:kern w:val="0"/>
          <w:sz w:val="24"/>
          <w:szCs w:val="24"/>
        </w:rPr>
        <w:t>个湿度水平加湿后的仪器示值</w:t>
      </w:r>
      <w:r w:rsidR="005E6CA6" w:rsidRPr="0062416E">
        <w:rPr>
          <w:kern w:val="0"/>
          <w:sz w:val="24"/>
          <w:szCs w:val="24"/>
        </w:rPr>
        <w:t>，</w:t>
      </w:r>
      <w:r w:rsidR="005E6CA6" w:rsidRPr="0062416E">
        <w:rPr>
          <w:kern w:val="0"/>
          <w:sz w:val="24"/>
          <w:szCs w:val="24"/>
        </w:rPr>
        <w:t>nmol/mol</w:t>
      </w:r>
      <w:r w:rsidR="005E6CA6" w:rsidRPr="0062416E">
        <w:rPr>
          <w:kern w:val="0"/>
          <w:sz w:val="24"/>
          <w:szCs w:val="24"/>
        </w:rPr>
        <w:t>；</w:t>
      </w:r>
    </w:p>
    <w:p w14:paraId="6343E432" w14:textId="1A8B1B7F" w:rsidR="005E6CA6" w:rsidRPr="0062416E" w:rsidRDefault="00000000" w:rsidP="005E6CA6">
      <w:pPr>
        <w:widowControl/>
        <w:spacing w:line="360" w:lineRule="auto"/>
        <w:ind w:firstLine="480"/>
        <w:rPr>
          <w:kern w:val="0"/>
          <w:sz w:val="24"/>
          <w:szCs w:val="24"/>
        </w:rPr>
      </w:pPr>
      <m:oMath>
        <m:bar>
          <m:barPr>
            <m:pos m:val="top"/>
            <m:ctrlPr>
              <w:rPr>
                <w:rFonts w:ascii="Cambria Math" w:hAnsi="Cambria Math"/>
                <w:i/>
                <w:kern w:val="0"/>
                <w:sz w:val="24"/>
                <w:szCs w:val="24"/>
              </w:rPr>
            </m:ctrlPr>
          </m:barPr>
          <m:e>
            <m:sSub>
              <m:sSubPr>
                <m:ctrlPr>
                  <w:rPr>
                    <w:rFonts w:ascii="Cambria Math" w:hAnsi="Cambria Math"/>
                    <w:i/>
                    <w:kern w:val="0"/>
                    <w:sz w:val="24"/>
                    <w:szCs w:val="24"/>
                  </w:rPr>
                </m:ctrlPr>
              </m:sSubPr>
              <m:e>
                <m:r>
                  <w:rPr>
                    <w:rFonts w:ascii="Cambria Math"/>
                    <w:kern w:val="0"/>
                    <w:sz w:val="24"/>
                    <w:szCs w:val="24"/>
                  </w:rPr>
                  <m:t>C</m:t>
                </m:r>
              </m:e>
              <m:sub>
                <m:r>
                  <m:rPr>
                    <m:nor/>
                  </m:rPr>
                  <w:rPr>
                    <w:rFonts w:hint="eastAsia"/>
                    <w:kern w:val="0"/>
                    <w:sz w:val="24"/>
                  </w:rPr>
                  <m:t>dry</m:t>
                </m:r>
              </m:sub>
            </m:sSub>
          </m:e>
        </m:bar>
      </m:oMath>
      <w:r w:rsidR="005E6CA6" w:rsidRPr="0062416E">
        <w:rPr>
          <w:spacing w:val="-2"/>
          <w:kern w:val="0"/>
          <w:sz w:val="24"/>
          <w:szCs w:val="24"/>
        </w:rPr>
        <w:t>—</w:t>
      </w:r>
      <w:r w:rsidR="005E6CA6">
        <w:rPr>
          <w:rFonts w:hint="eastAsia"/>
          <w:spacing w:val="-2"/>
          <w:kern w:val="0"/>
          <w:sz w:val="24"/>
          <w:szCs w:val="24"/>
        </w:rPr>
        <w:t>不加湿条件下的仪器示值</w:t>
      </w:r>
      <w:r w:rsidR="005E6CA6" w:rsidRPr="0062416E">
        <w:rPr>
          <w:kern w:val="0"/>
          <w:sz w:val="24"/>
          <w:szCs w:val="24"/>
        </w:rPr>
        <w:t>，</w:t>
      </w:r>
      <w:r w:rsidR="005E6CA6" w:rsidRPr="0062416E">
        <w:rPr>
          <w:kern w:val="0"/>
          <w:sz w:val="24"/>
          <w:szCs w:val="24"/>
        </w:rPr>
        <w:t>nmol/mol</w:t>
      </w:r>
      <w:r w:rsidR="005E6CA6">
        <w:rPr>
          <w:rFonts w:hint="eastAsia"/>
          <w:kern w:val="0"/>
          <w:sz w:val="24"/>
          <w:szCs w:val="24"/>
        </w:rPr>
        <w:t>。</w:t>
      </w:r>
    </w:p>
    <w:p w14:paraId="5FD3D556" w14:textId="77777777" w:rsidR="00D75616" w:rsidRDefault="00D75616" w:rsidP="00D75616">
      <w:pPr>
        <w:spacing w:line="360" w:lineRule="auto"/>
        <w:rPr>
          <w:sz w:val="24"/>
        </w:rPr>
      </w:pPr>
    </w:p>
    <w:p w14:paraId="12C7854E" w14:textId="77777777" w:rsidR="00512C21" w:rsidRPr="00D75616" w:rsidRDefault="00512C21" w:rsidP="00D75616">
      <w:pPr>
        <w:spacing w:line="360" w:lineRule="auto"/>
        <w:rPr>
          <w:sz w:val="24"/>
        </w:rPr>
      </w:pPr>
    </w:p>
    <w:p w14:paraId="5677266F" w14:textId="396D5FE0" w:rsidR="009A4D89" w:rsidRPr="009A4D89" w:rsidRDefault="0078638B" w:rsidP="00913B71">
      <w:pPr>
        <w:outlineLvl w:val="0"/>
        <w:rPr>
          <w:rFonts w:eastAsia="黑体"/>
          <w:sz w:val="28"/>
          <w:szCs w:val="28"/>
        </w:rPr>
      </w:pPr>
      <w:r>
        <w:rPr>
          <w:rFonts w:eastAsia="黑体" w:hint="eastAsia"/>
          <w:sz w:val="28"/>
          <w:szCs w:val="28"/>
        </w:rPr>
        <w:t>五</w:t>
      </w:r>
      <w:r w:rsidR="009A4D89">
        <w:rPr>
          <w:rFonts w:eastAsia="黑体" w:hint="eastAsia"/>
          <w:sz w:val="28"/>
          <w:szCs w:val="28"/>
        </w:rPr>
        <w:t>、总结</w:t>
      </w:r>
    </w:p>
    <w:p w14:paraId="7C512362" w14:textId="71F3D7D6" w:rsidR="00592E72" w:rsidRPr="00C97B63" w:rsidRDefault="00000000" w:rsidP="00C97B63">
      <w:pPr>
        <w:spacing w:line="360" w:lineRule="auto"/>
        <w:ind w:firstLineChars="200" w:firstLine="480"/>
        <w:rPr>
          <w:b/>
          <w:sz w:val="24"/>
        </w:rPr>
      </w:pPr>
      <w:r>
        <w:rPr>
          <w:sz w:val="24"/>
        </w:rPr>
        <w:t>在本规范的制定过程中，起草单位以国内外技术资料及相关标准、实验数据为技术依据，本着科学合理、易于操作和普遍适用的原则，制定完成了</w:t>
      </w:r>
      <w:r w:rsidR="00CC537A" w:rsidRPr="00CC537A">
        <w:rPr>
          <w:rFonts w:hint="eastAsia"/>
          <w:sz w:val="24"/>
        </w:rPr>
        <w:t>便携式大气温室气体柱浓度遥感监测仪校准规范</w:t>
      </w:r>
      <w:r>
        <w:rPr>
          <w:sz w:val="24"/>
        </w:rPr>
        <w:t>相关内容。本规范制定以实际情况为出发点，体现科学性、合理性、实用性。努力使规范的校准项目、校准方法与国家标准、相关（行业）标准等技术规范等相符合。</w:t>
      </w:r>
    </w:p>
    <w:sectPr w:rsidR="00592E72" w:rsidRPr="00C97B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763F1" w14:textId="77777777" w:rsidR="00C96559" w:rsidRDefault="00C96559" w:rsidP="000C1B65">
      <w:r>
        <w:separator/>
      </w:r>
    </w:p>
  </w:endnote>
  <w:endnote w:type="continuationSeparator" w:id="0">
    <w:p w14:paraId="3266BF89" w14:textId="77777777" w:rsidR="00C96559" w:rsidRDefault="00C96559" w:rsidP="000C1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大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3D0BF" w14:textId="77777777" w:rsidR="00C96559" w:rsidRDefault="00C96559" w:rsidP="000C1B65">
      <w:r>
        <w:separator/>
      </w:r>
    </w:p>
  </w:footnote>
  <w:footnote w:type="continuationSeparator" w:id="0">
    <w:p w14:paraId="2666D869" w14:textId="77777777" w:rsidR="00C96559" w:rsidRDefault="00C96559" w:rsidP="000C1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61C5"/>
    <w:multiLevelType w:val="multilevel"/>
    <w:tmpl w:val="2238044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BF130E"/>
    <w:multiLevelType w:val="multilevel"/>
    <w:tmpl w:val="699AC7A4"/>
    <w:lvl w:ilvl="0">
      <w:start w:val="4"/>
      <w:numFmt w:val="decimal"/>
      <w:lvlText w:val="%1"/>
      <w:lvlJc w:val="left"/>
      <w:pPr>
        <w:ind w:left="360" w:hanging="360"/>
      </w:pPr>
      <w:rPr>
        <w:rFonts w:ascii="宋体" w:eastAsia="宋体" w:hAnsi="宋体" w:hint="default"/>
      </w:rPr>
    </w:lvl>
    <w:lvl w:ilvl="1">
      <w:start w:val="2"/>
      <w:numFmt w:val="decimal"/>
      <w:lvlText w:val="%1.%2"/>
      <w:lvlJc w:val="left"/>
      <w:pPr>
        <w:ind w:left="360" w:hanging="360"/>
      </w:pPr>
      <w:rPr>
        <w:rFonts w:ascii="宋体" w:eastAsia="宋体" w:hAnsi="宋体" w:hint="default"/>
      </w:rPr>
    </w:lvl>
    <w:lvl w:ilvl="2">
      <w:start w:val="1"/>
      <w:numFmt w:val="decimal"/>
      <w:lvlText w:val="%1.%2.%3"/>
      <w:lvlJc w:val="left"/>
      <w:pPr>
        <w:ind w:left="720" w:hanging="720"/>
      </w:pPr>
      <w:rPr>
        <w:rFonts w:ascii="宋体" w:eastAsia="宋体" w:hAnsi="宋体" w:hint="default"/>
      </w:rPr>
    </w:lvl>
    <w:lvl w:ilvl="3">
      <w:start w:val="1"/>
      <w:numFmt w:val="decimal"/>
      <w:lvlText w:val="%1.%2.%3.%4"/>
      <w:lvlJc w:val="left"/>
      <w:pPr>
        <w:ind w:left="720" w:hanging="720"/>
      </w:pPr>
      <w:rPr>
        <w:rFonts w:ascii="宋体" w:eastAsia="宋体" w:hAnsi="宋体" w:hint="default"/>
      </w:rPr>
    </w:lvl>
    <w:lvl w:ilvl="4">
      <w:start w:val="1"/>
      <w:numFmt w:val="decimal"/>
      <w:lvlText w:val="%1.%2.%3.%4.%5"/>
      <w:lvlJc w:val="left"/>
      <w:pPr>
        <w:ind w:left="1080" w:hanging="1080"/>
      </w:pPr>
      <w:rPr>
        <w:rFonts w:ascii="宋体" w:eastAsia="宋体" w:hAnsi="宋体" w:hint="default"/>
      </w:rPr>
    </w:lvl>
    <w:lvl w:ilvl="5">
      <w:start w:val="1"/>
      <w:numFmt w:val="decimal"/>
      <w:lvlText w:val="%1.%2.%3.%4.%5.%6"/>
      <w:lvlJc w:val="left"/>
      <w:pPr>
        <w:ind w:left="1080" w:hanging="1080"/>
      </w:pPr>
      <w:rPr>
        <w:rFonts w:ascii="宋体" w:eastAsia="宋体" w:hAnsi="宋体" w:hint="default"/>
      </w:rPr>
    </w:lvl>
    <w:lvl w:ilvl="6">
      <w:start w:val="1"/>
      <w:numFmt w:val="decimal"/>
      <w:lvlText w:val="%1.%2.%3.%4.%5.%6.%7"/>
      <w:lvlJc w:val="left"/>
      <w:pPr>
        <w:ind w:left="1440" w:hanging="1440"/>
      </w:pPr>
      <w:rPr>
        <w:rFonts w:ascii="宋体" w:eastAsia="宋体" w:hAnsi="宋体" w:hint="default"/>
      </w:rPr>
    </w:lvl>
    <w:lvl w:ilvl="7">
      <w:start w:val="1"/>
      <w:numFmt w:val="decimal"/>
      <w:lvlText w:val="%1.%2.%3.%4.%5.%6.%7.%8"/>
      <w:lvlJc w:val="left"/>
      <w:pPr>
        <w:ind w:left="1440" w:hanging="1440"/>
      </w:pPr>
      <w:rPr>
        <w:rFonts w:ascii="宋体" w:eastAsia="宋体" w:hAnsi="宋体" w:hint="default"/>
      </w:rPr>
    </w:lvl>
    <w:lvl w:ilvl="8">
      <w:start w:val="1"/>
      <w:numFmt w:val="decimal"/>
      <w:lvlText w:val="%1.%2.%3.%4.%5.%6.%7.%8.%9"/>
      <w:lvlJc w:val="left"/>
      <w:pPr>
        <w:ind w:left="1800" w:hanging="1800"/>
      </w:pPr>
      <w:rPr>
        <w:rFonts w:ascii="宋体" w:eastAsia="宋体" w:hAnsi="宋体" w:hint="default"/>
      </w:rPr>
    </w:lvl>
  </w:abstractNum>
  <w:abstractNum w:abstractNumId="2" w15:restartNumberingAfterBreak="0">
    <w:nsid w:val="17FC498D"/>
    <w:multiLevelType w:val="hybridMultilevel"/>
    <w:tmpl w:val="F1A26D92"/>
    <w:lvl w:ilvl="0" w:tplc="CC6E50FA">
      <w:start w:val="5"/>
      <w:numFmt w:val="lowerLetter"/>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 w15:restartNumberingAfterBreak="0">
    <w:nsid w:val="257B088C"/>
    <w:multiLevelType w:val="hybridMultilevel"/>
    <w:tmpl w:val="2AFC88DE"/>
    <w:lvl w:ilvl="0" w:tplc="8B248FC0">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5F42E56"/>
    <w:multiLevelType w:val="multilevel"/>
    <w:tmpl w:val="25F42E56"/>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574D69A6"/>
    <w:multiLevelType w:val="multilevel"/>
    <w:tmpl w:val="A5A898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2CF5C8C"/>
    <w:multiLevelType w:val="multilevel"/>
    <w:tmpl w:val="4288AB74"/>
    <w:lvl w:ilvl="0">
      <w:start w:val="4"/>
      <w:numFmt w:val="decimal"/>
      <w:lvlText w:val="%1"/>
      <w:lvlJc w:val="left"/>
      <w:pPr>
        <w:ind w:left="360" w:hanging="360"/>
      </w:pPr>
      <w:rPr>
        <w:rFonts w:ascii="宋体" w:eastAsia="宋体" w:hAnsi="宋体" w:hint="default"/>
      </w:rPr>
    </w:lvl>
    <w:lvl w:ilvl="1">
      <w:start w:val="2"/>
      <w:numFmt w:val="decimal"/>
      <w:lvlText w:val="%1.%2"/>
      <w:lvlJc w:val="left"/>
      <w:pPr>
        <w:ind w:left="360" w:hanging="360"/>
      </w:pPr>
      <w:rPr>
        <w:rFonts w:ascii="宋体" w:eastAsia="宋体" w:hAnsi="宋体" w:hint="default"/>
      </w:rPr>
    </w:lvl>
    <w:lvl w:ilvl="2">
      <w:start w:val="1"/>
      <w:numFmt w:val="decimal"/>
      <w:lvlText w:val="%1.%2.%3"/>
      <w:lvlJc w:val="left"/>
      <w:pPr>
        <w:ind w:left="720" w:hanging="720"/>
      </w:pPr>
      <w:rPr>
        <w:rFonts w:ascii="宋体" w:eastAsia="宋体" w:hAnsi="宋体" w:hint="default"/>
      </w:rPr>
    </w:lvl>
    <w:lvl w:ilvl="3">
      <w:start w:val="1"/>
      <w:numFmt w:val="decimal"/>
      <w:lvlText w:val="%1.%2.%3.%4"/>
      <w:lvlJc w:val="left"/>
      <w:pPr>
        <w:ind w:left="720" w:hanging="720"/>
      </w:pPr>
      <w:rPr>
        <w:rFonts w:ascii="宋体" w:eastAsia="宋体" w:hAnsi="宋体" w:hint="default"/>
      </w:rPr>
    </w:lvl>
    <w:lvl w:ilvl="4">
      <w:start w:val="1"/>
      <w:numFmt w:val="decimal"/>
      <w:lvlText w:val="%1.%2.%3.%4.%5"/>
      <w:lvlJc w:val="left"/>
      <w:pPr>
        <w:ind w:left="1080" w:hanging="1080"/>
      </w:pPr>
      <w:rPr>
        <w:rFonts w:ascii="宋体" w:eastAsia="宋体" w:hAnsi="宋体" w:hint="default"/>
      </w:rPr>
    </w:lvl>
    <w:lvl w:ilvl="5">
      <w:start w:val="1"/>
      <w:numFmt w:val="decimal"/>
      <w:lvlText w:val="%1.%2.%3.%4.%5.%6"/>
      <w:lvlJc w:val="left"/>
      <w:pPr>
        <w:ind w:left="1080" w:hanging="1080"/>
      </w:pPr>
      <w:rPr>
        <w:rFonts w:ascii="宋体" w:eastAsia="宋体" w:hAnsi="宋体" w:hint="default"/>
      </w:rPr>
    </w:lvl>
    <w:lvl w:ilvl="6">
      <w:start w:val="1"/>
      <w:numFmt w:val="decimal"/>
      <w:lvlText w:val="%1.%2.%3.%4.%5.%6.%7"/>
      <w:lvlJc w:val="left"/>
      <w:pPr>
        <w:ind w:left="1440" w:hanging="1440"/>
      </w:pPr>
      <w:rPr>
        <w:rFonts w:ascii="宋体" w:eastAsia="宋体" w:hAnsi="宋体" w:hint="default"/>
      </w:rPr>
    </w:lvl>
    <w:lvl w:ilvl="7">
      <w:start w:val="1"/>
      <w:numFmt w:val="decimal"/>
      <w:lvlText w:val="%1.%2.%3.%4.%5.%6.%7.%8"/>
      <w:lvlJc w:val="left"/>
      <w:pPr>
        <w:ind w:left="1440" w:hanging="1440"/>
      </w:pPr>
      <w:rPr>
        <w:rFonts w:ascii="宋体" w:eastAsia="宋体" w:hAnsi="宋体" w:hint="default"/>
      </w:rPr>
    </w:lvl>
    <w:lvl w:ilvl="8">
      <w:start w:val="1"/>
      <w:numFmt w:val="decimal"/>
      <w:lvlText w:val="%1.%2.%3.%4.%5.%6.%7.%8.%9"/>
      <w:lvlJc w:val="left"/>
      <w:pPr>
        <w:ind w:left="1800" w:hanging="1800"/>
      </w:pPr>
      <w:rPr>
        <w:rFonts w:ascii="宋体" w:eastAsia="宋体" w:hAnsi="宋体" w:hint="default"/>
      </w:rPr>
    </w:lvl>
  </w:abstractNum>
  <w:abstractNum w:abstractNumId="7" w15:restartNumberingAfterBreak="0">
    <w:nsid w:val="6A1E3D45"/>
    <w:multiLevelType w:val="hybridMultilevel"/>
    <w:tmpl w:val="A342CA1A"/>
    <w:lvl w:ilvl="0" w:tplc="F716B7DA">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77834459">
    <w:abstractNumId w:val="4"/>
  </w:num>
  <w:num w:numId="2" w16cid:durableId="482162400">
    <w:abstractNumId w:val="2"/>
  </w:num>
  <w:num w:numId="3" w16cid:durableId="154300409">
    <w:abstractNumId w:val="0"/>
  </w:num>
  <w:num w:numId="4" w16cid:durableId="788469774">
    <w:abstractNumId w:val="1"/>
  </w:num>
  <w:num w:numId="5" w16cid:durableId="10566954">
    <w:abstractNumId w:val="6"/>
  </w:num>
  <w:num w:numId="6" w16cid:durableId="619343109">
    <w:abstractNumId w:val="5"/>
  </w:num>
  <w:num w:numId="7" w16cid:durableId="1762607920">
    <w:abstractNumId w:val="3"/>
  </w:num>
  <w:num w:numId="8" w16cid:durableId="19318855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JmMmFmNDY0OWUwNGVjYTExY2E3ZGU0ZmVkZDExNTcifQ=="/>
  </w:docVars>
  <w:rsids>
    <w:rsidRoot w:val="00526ABD"/>
    <w:rsid w:val="0000166D"/>
    <w:rsid w:val="0000256C"/>
    <w:rsid w:val="0000455F"/>
    <w:rsid w:val="0000472D"/>
    <w:rsid w:val="00004F3E"/>
    <w:rsid w:val="00016855"/>
    <w:rsid w:val="000217BC"/>
    <w:rsid w:val="000265C9"/>
    <w:rsid w:val="0002739C"/>
    <w:rsid w:val="000274F3"/>
    <w:rsid w:val="0003152A"/>
    <w:rsid w:val="00031D1D"/>
    <w:rsid w:val="00040815"/>
    <w:rsid w:val="0004364E"/>
    <w:rsid w:val="0004549E"/>
    <w:rsid w:val="00047B74"/>
    <w:rsid w:val="0005298D"/>
    <w:rsid w:val="0005472B"/>
    <w:rsid w:val="00055DB1"/>
    <w:rsid w:val="00056B76"/>
    <w:rsid w:val="000619B2"/>
    <w:rsid w:val="000634C8"/>
    <w:rsid w:val="000635EA"/>
    <w:rsid w:val="000641ED"/>
    <w:rsid w:val="00071050"/>
    <w:rsid w:val="00071C4E"/>
    <w:rsid w:val="000758CE"/>
    <w:rsid w:val="00075F32"/>
    <w:rsid w:val="00083E33"/>
    <w:rsid w:val="00096F1B"/>
    <w:rsid w:val="00097126"/>
    <w:rsid w:val="00097DF7"/>
    <w:rsid w:val="000B0144"/>
    <w:rsid w:val="000B076A"/>
    <w:rsid w:val="000B0FDB"/>
    <w:rsid w:val="000B54C1"/>
    <w:rsid w:val="000C1B65"/>
    <w:rsid w:val="000C777F"/>
    <w:rsid w:val="000D0193"/>
    <w:rsid w:val="000D0BA0"/>
    <w:rsid w:val="000D3209"/>
    <w:rsid w:val="000D5627"/>
    <w:rsid w:val="000D60E8"/>
    <w:rsid w:val="000E0B17"/>
    <w:rsid w:val="000F5414"/>
    <w:rsid w:val="000F5AB9"/>
    <w:rsid w:val="00103CE7"/>
    <w:rsid w:val="001044A2"/>
    <w:rsid w:val="00104FE8"/>
    <w:rsid w:val="001104BF"/>
    <w:rsid w:val="00111D63"/>
    <w:rsid w:val="00114709"/>
    <w:rsid w:val="00115DA8"/>
    <w:rsid w:val="00116D95"/>
    <w:rsid w:val="001202D5"/>
    <w:rsid w:val="00123C24"/>
    <w:rsid w:val="001258E8"/>
    <w:rsid w:val="001315A0"/>
    <w:rsid w:val="00134CFE"/>
    <w:rsid w:val="0013537C"/>
    <w:rsid w:val="0013599C"/>
    <w:rsid w:val="00140A21"/>
    <w:rsid w:val="00153B37"/>
    <w:rsid w:val="0015754F"/>
    <w:rsid w:val="00165389"/>
    <w:rsid w:val="00167E6C"/>
    <w:rsid w:val="00180A24"/>
    <w:rsid w:val="0019206F"/>
    <w:rsid w:val="00192AF1"/>
    <w:rsid w:val="001A0696"/>
    <w:rsid w:val="001A0F28"/>
    <w:rsid w:val="001A191D"/>
    <w:rsid w:val="001A282F"/>
    <w:rsid w:val="001A325C"/>
    <w:rsid w:val="001A58AD"/>
    <w:rsid w:val="001A598A"/>
    <w:rsid w:val="001A65CC"/>
    <w:rsid w:val="001B255F"/>
    <w:rsid w:val="001C12D3"/>
    <w:rsid w:val="001C543F"/>
    <w:rsid w:val="001C605A"/>
    <w:rsid w:val="001C61E7"/>
    <w:rsid w:val="001C691D"/>
    <w:rsid w:val="001D5B72"/>
    <w:rsid w:val="001E16DC"/>
    <w:rsid w:val="001E488D"/>
    <w:rsid w:val="001E4A08"/>
    <w:rsid w:val="001E5047"/>
    <w:rsid w:val="001F0099"/>
    <w:rsid w:val="001F0A05"/>
    <w:rsid w:val="001F4CED"/>
    <w:rsid w:val="001F56AD"/>
    <w:rsid w:val="001F799E"/>
    <w:rsid w:val="00200CD5"/>
    <w:rsid w:val="00201DDA"/>
    <w:rsid w:val="00204820"/>
    <w:rsid w:val="00204CFA"/>
    <w:rsid w:val="0020732E"/>
    <w:rsid w:val="00211A8B"/>
    <w:rsid w:val="00212C7C"/>
    <w:rsid w:val="002134BC"/>
    <w:rsid w:val="00220BB3"/>
    <w:rsid w:val="002228DC"/>
    <w:rsid w:val="002233F3"/>
    <w:rsid w:val="002346B0"/>
    <w:rsid w:val="00237DF7"/>
    <w:rsid w:val="00250D36"/>
    <w:rsid w:val="0025130C"/>
    <w:rsid w:val="00251BFE"/>
    <w:rsid w:val="002534D8"/>
    <w:rsid w:val="00253CCB"/>
    <w:rsid w:val="002554E1"/>
    <w:rsid w:val="00261C36"/>
    <w:rsid w:val="00262454"/>
    <w:rsid w:val="002638CA"/>
    <w:rsid w:val="00263F04"/>
    <w:rsid w:val="0027174B"/>
    <w:rsid w:val="00275030"/>
    <w:rsid w:val="002816E4"/>
    <w:rsid w:val="00284F4C"/>
    <w:rsid w:val="00285DA2"/>
    <w:rsid w:val="0028632F"/>
    <w:rsid w:val="00295210"/>
    <w:rsid w:val="002A1001"/>
    <w:rsid w:val="002A1A61"/>
    <w:rsid w:val="002A5A2B"/>
    <w:rsid w:val="002A64F1"/>
    <w:rsid w:val="002A68AF"/>
    <w:rsid w:val="002A7D46"/>
    <w:rsid w:val="002B4CAC"/>
    <w:rsid w:val="002B51EF"/>
    <w:rsid w:val="002B7346"/>
    <w:rsid w:val="002B7987"/>
    <w:rsid w:val="002D6A9C"/>
    <w:rsid w:val="002D6CDB"/>
    <w:rsid w:val="002D727B"/>
    <w:rsid w:val="002F56E1"/>
    <w:rsid w:val="002F5911"/>
    <w:rsid w:val="003002D1"/>
    <w:rsid w:val="00302136"/>
    <w:rsid w:val="003073B0"/>
    <w:rsid w:val="0031180E"/>
    <w:rsid w:val="00313622"/>
    <w:rsid w:val="00315617"/>
    <w:rsid w:val="00320AA1"/>
    <w:rsid w:val="00322D32"/>
    <w:rsid w:val="00324421"/>
    <w:rsid w:val="00324CE8"/>
    <w:rsid w:val="00325525"/>
    <w:rsid w:val="00325F8A"/>
    <w:rsid w:val="003269A3"/>
    <w:rsid w:val="00326C73"/>
    <w:rsid w:val="00330155"/>
    <w:rsid w:val="00332F64"/>
    <w:rsid w:val="003554DD"/>
    <w:rsid w:val="00361B02"/>
    <w:rsid w:val="00361C7A"/>
    <w:rsid w:val="0036770D"/>
    <w:rsid w:val="00371134"/>
    <w:rsid w:val="003737A8"/>
    <w:rsid w:val="00375221"/>
    <w:rsid w:val="00375472"/>
    <w:rsid w:val="0037667E"/>
    <w:rsid w:val="00381350"/>
    <w:rsid w:val="00386B81"/>
    <w:rsid w:val="003A69FF"/>
    <w:rsid w:val="003B235C"/>
    <w:rsid w:val="003B2C1D"/>
    <w:rsid w:val="003B3E58"/>
    <w:rsid w:val="003B6C85"/>
    <w:rsid w:val="003B7CC5"/>
    <w:rsid w:val="003C0752"/>
    <w:rsid w:val="003C1826"/>
    <w:rsid w:val="003C198C"/>
    <w:rsid w:val="003C21E1"/>
    <w:rsid w:val="003C26D8"/>
    <w:rsid w:val="003C2D18"/>
    <w:rsid w:val="003C2F51"/>
    <w:rsid w:val="003C43A8"/>
    <w:rsid w:val="003D100F"/>
    <w:rsid w:val="003D7338"/>
    <w:rsid w:val="003E1043"/>
    <w:rsid w:val="003E10A6"/>
    <w:rsid w:val="003E160F"/>
    <w:rsid w:val="00411740"/>
    <w:rsid w:val="00412858"/>
    <w:rsid w:val="0041602C"/>
    <w:rsid w:val="00417C12"/>
    <w:rsid w:val="004232EF"/>
    <w:rsid w:val="0042495D"/>
    <w:rsid w:val="00430180"/>
    <w:rsid w:val="00435CB8"/>
    <w:rsid w:val="00437F5B"/>
    <w:rsid w:val="004440E9"/>
    <w:rsid w:val="004448B2"/>
    <w:rsid w:val="00444EEC"/>
    <w:rsid w:val="00461EE0"/>
    <w:rsid w:val="00472D56"/>
    <w:rsid w:val="00476CE6"/>
    <w:rsid w:val="0047790C"/>
    <w:rsid w:val="00482E29"/>
    <w:rsid w:val="00483AD4"/>
    <w:rsid w:val="00494C7D"/>
    <w:rsid w:val="00494C8D"/>
    <w:rsid w:val="004A257E"/>
    <w:rsid w:val="004A282A"/>
    <w:rsid w:val="004A4FAE"/>
    <w:rsid w:val="004A6EFF"/>
    <w:rsid w:val="004B5C7B"/>
    <w:rsid w:val="004C0EB7"/>
    <w:rsid w:val="004C2549"/>
    <w:rsid w:val="004C65A7"/>
    <w:rsid w:val="004C68B5"/>
    <w:rsid w:val="004C7747"/>
    <w:rsid w:val="004C7757"/>
    <w:rsid w:val="004D08C4"/>
    <w:rsid w:val="004D1D44"/>
    <w:rsid w:val="004D72E6"/>
    <w:rsid w:val="004E0827"/>
    <w:rsid w:val="004E10F9"/>
    <w:rsid w:val="004E5DFE"/>
    <w:rsid w:val="004E6561"/>
    <w:rsid w:val="004E6DA0"/>
    <w:rsid w:val="004E7764"/>
    <w:rsid w:val="004E7C36"/>
    <w:rsid w:val="004F01C1"/>
    <w:rsid w:val="004F544E"/>
    <w:rsid w:val="004F7815"/>
    <w:rsid w:val="00502339"/>
    <w:rsid w:val="00504C39"/>
    <w:rsid w:val="00504CC8"/>
    <w:rsid w:val="005060FD"/>
    <w:rsid w:val="005112F0"/>
    <w:rsid w:val="005126A9"/>
    <w:rsid w:val="00512C21"/>
    <w:rsid w:val="00522641"/>
    <w:rsid w:val="00526ABD"/>
    <w:rsid w:val="005405A3"/>
    <w:rsid w:val="00540B16"/>
    <w:rsid w:val="00542202"/>
    <w:rsid w:val="005424E6"/>
    <w:rsid w:val="005529B1"/>
    <w:rsid w:val="00553027"/>
    <w:rsid w:val="00555F10"/>
    <w:rsid w:val="00562419"/>
    <w:rsid w:val="00566CC7"/>
    <w:rsid w:val="0057192D"/>
    <w:rsid w:val="005806BB"/>
    <w:rsid w:val="00581163"/>
    <w:rsid w:val="00581F2E"/>
    <w:rsid w:val="00582036"/>
    <w:rsid w:val="005862A8"/>
    <w:rsid w:val="0058733D"/>
    <w:rsid w:val="005874DC"/>
    <w:rsid w:val="00587C1A"/>
    <w:rsid w:val="0059094B"/>
    <w:rsid w:val="00592763"/>
    <w:rsid w:val="00592859"/>
    <w:rsid w:val="00592E72"/>
    <w:rsid w:val="00596875"/>
    <w:rsid w:val="00596B68"/>
    <w:rsid w:val="005A4DBD"/>
    <w:rsid w:val="005A629A"/>
    <w:rsid w:val="005A7B5C"/>
    <w:rsid w:val="005B2D65"/>
    <w:rsid w:val="005B3E95"/>
    <w:rsid w:val="005B6A03"/>
    <w:rsid w:val="005B7FA9"/>
    <w:rsid w:val="005C2EA3"/>
    <w:rsid w:val="005C5C21"/>
    <w:rsid w:val="005C63CF"/>
    <w:rsid w:val="005D1890"/>
    <w:rsid w:val="005D2801"/>
    <w:rsid w:val="005D3344"/>
    <w:rsid w:val="005D54BF"/>
    <w:rsid w:val="005D5A7C"/>
    <w:rsid w:val="005D720A"/>
    <w:rsid w:val="005E0323"/>
    <w:rsid w:val="005E0983"/>
    <w:rsid w:val="005E118C"/>
    <w:rsid w:val="005E5247"/>
    <w:rsid w:val="005E5720"/>
    <w:rsid w:val="005E6CA6"/>
    <w:rsid w:val="005F010A"/>
    <w:rsid w:val="005F5B61"/>
    <w:rsid w:val="005F6318"/>
    <w:rsid w:val="006031B1"/>
    <w:rsid w:val="00615D53"/>
    <w:rsid w:val="006220A8"/>
    <w:rsid w:val="00626A8F"/>
    <w:rsid w:val="00626AB2"/>
    <w:rsid w:val="0063679C"/>
    <w:rsid w:val="0063774F"/>
    <w:rsid w:val="006449F7"/>
    <w:rsid w:val="00645E73"/>
    <w:rsid w:val="00645F29"/>
    <w:rsid w:val="00652AE9"/>
    <w:rsid w:val="006553CC"/>
    <w:rsid w:val="00665467"/>
    <w:rsid w:val="00674D98"/>
    <w:rsid w:val="00677CDB"/>
    <w:rsid w:val="00680DA2"/>
    <w:rsid w:val="00684CA2"/>
    <w:rsid w:val="00686C24"/>
    <w:rsid w:val="006939F1"/>
    <w:rsid w:val="00693A23"/>
    <w:rsid w:val="00696FCD"/>
    <w:rsid w:val="006A5DC6"/>
    <w:rsid w:val="006B2D45"/>
    <w:rsid w:val="006B4AFE"/>
    <w:rsid w:val="006C07F6"/>
    <w:rsid w:val="006C1AA0"/>
    <w:rsid w:val="006C47C6"/>
    <w:rsid w:val="006C61F2"/>
    <w:rsid w:val="006D0322"/>
    <w:rsid w:val="006D4C8D"/>
    <w:rsid w:val="006D4D72"/>
    <w:rsid w:val="006E22BA"/>
    <w:rsid w:val="006E23E5"/>
    <w:rsid w:val="006E3C84"/>
    <w:rsid w:val="006E6E78"/>
    <w:rsid w:val="006F2556"/>
    <w:rsid w:val="006F3F6E"/>
    <w:rsid w:val="006F6A88"/>
    <w:rsid w:val="007010F3"/>
    <w:rsid w:val="00715793"/>
    <w:rsid w:val="007233F5"/>
    <w:rsid w:val="0072773D"/>
    <w:rsid w:val="00727C06"/>
    <w:rsid w:val="00730963"/>
    <w:rsid w:val="007339AB"/>
    <w:rsid w:val="00735827"/>
    <w:rsid w:val="00736550"/>
    <w:rsid w:val="00746FBB"/>
    <w:rsid w:val="00751B56"/>
    <w:rsid w:val="00752B50"/>
    <w:rsid w:val="0076083F"/>
    <w:rsid w:val="0076174E"/>
    <w:rsid w:val="0076185A"/>
    <w:rsid w:val="0076329D"/>
    <w:rsid w:val="0076463F"/>
    <w:rsid w:val="0076761F"/>
    <w:rsid w:val="00775094"/>
    <w:rsid w:val="00775182"/>
    <w:rsid w:val="00775CC4"/>
    <w:rsid w:val="00775F27"/>
    <w:rsid w:val="0077724D"/>
    <w:rsid w:val="00777743"/>
    <w:rsid w:val="00784169"/>
    <w:rsid w:val="00784530"/>
    <w:rsid w:val="0078638B"/>
    <w:rsid w:val="0079396E"/>
    <w:rsid w:val="00797BAE"/>
    <w:rsid w:val="007A1B53"/>
    <w:rsid w:val="007A4F94"/>
    <w:rsid w:val="007A565A"/>
    <w:rsid w:val="007B0EBD"/>
    <w:rsid w:val="007B3D60"/>
    <w:rsid w:val="007B4A5E"/>
    <w:rsid w:val="007B5B0A"/>
    <w:rsid w:val="007B6463"/>
    <w:rsid w:val="007C3938"/>
    <w:rsid w:val="007C4886"/>
    <w:rsid w:val="007C5C35"/>
    <w:rsid w:val="007C6103"/>
    <w:rsid w:val="007D5719"/>
    <w:rsid w:val="007D5F41"/>
    <w:rsid w:val="007D768D"/>
    <w:rsid w:val="007E2597"/>
    <w:rsid w:val="007E2C5E"/>
    <w:rsid w:val="007E57C0"/>
    <w:rsid w:val="007E6372"/>
    <w:rsid w:val="007E7CB2"/>
    <w:rsid w:val="007F197C"/>
    <w:rsid w:val="007F244B"/>
    <w:rsid w:val="007F2B23"/>
    <w:rsid w:val="007F2F40"/>
    <w:rsid w:val="007F52A5"/>
    <w:rsid w:val="007F5DAA"/>
    <w:rsid w:val="007F684E"/>
    <w:rsid w:val="007F6FD6"/>
    <w:rsid w:val="007F737B"/>
    <w:rsid w:val="007F79B7"/>
    <w:rsid w:val="00804270"/>
    <w:rsid w:val="00807E7D"/>
    <w:rsid w:val="00810EF9"/>
    <w:rsid w:val="008179BE"/>
    <w:rsid w:val="00820590"/>
    <w:rsid w:val="0082215C"/>
    <w:rsid w:val="00822AD8"/>
    <w:rsid w:val="00823923"/>
    <w:rsid w:val="00833F27"/>
    <w:rsid w:val="0083408A"/>
    <w:rsid w:val="00834204"/>
    <w:rsid w:val="00836F61"/>
    <w:rsid w:val="0084244A"/>
    <w:rsid w:val="00845BDB"/>
    <w:rsid w:val="00850FF2"/>
    <w:rsid w:val="008519A8"/>
    <w:rsid w:val="008600C6"/>
    <w:rsid w:val="00860848"/>
    <w:rsid w:val="00860C44"/>
    <w:rsid w:val="00861557"/>
    <w:rsid w:val="00863291"/>
    <w:rsid w:val="0086575E"/>
    <w:rsid w:val="00865A7C"/>
    <w:rsid w:val="0086612C"/>
    <w:rsid w:val="00871862"/>
    <w:rsid w:val="0087687D"/>
    <w:rsid w:val="0088328F"/>
    <w:rsid w:val="008872B4"/>
    <w:rsid w:val="008933DE"/>
    <w:rsid w:val="008946FD"/>
    <w:rsid w:val="008A112F"/>
    <w:rsid w:val="008A1F9C"/>
    <w:rsid w:val="008A3C79"/>
    <w:rsid w:val="008A48A0"/>
    <w:rsid w:val="008A68E8"/>
    <w:rsid w:val="008B1A75"/>
    <w:rsid w:val="008B1E4D"/>
    <w:rsid w:val="008C271B"/>
    <w:rsid w:val="008C67FC"/>
    <w:rsid w:val="008D7468"/>
    <w:rsid w:val="008E520B"/>
    <w:rsid w:val="008F28D2"/>
    <w:rsid w:val="008F3841"/>
    <w:rsid w:val="008F5B9B"/>
    <w:rsid w:val="00901076"/>
    <w:rsid w:val="00904E44"/>
    <w:rsid w:val="00913B71"/>
    <w:rsid w:val="0091489E"/>
    <w:rsid w:val="0091728A"/>
    <w:rsid w:val="00917BAE"/>
    <w:rsid w:val="009333CA"/>
    <w:rsid w:val="00933920"/>
    <w:rsid w:val="00935B84"/>
    <w:rsid w:val="009472DE"/>
    <w:rsid w:val="00950854"/>
    <w:rsid w:val="00953223"/>
    <w:rsid w:val="009552BA"/>
    <w:rsid w:val="00964EBC"/>
    <w:rsid w:val="00970D9B"/>
    <w:rsid w:val="0097181E"/>
    <w:rsid w:val="009758BD"/>
    <w:rsid w:val="0097731A"/>
    <w:rsid w:val="00977FD3"/>
    <w:rsid w:val="00985C5A"/>
    <w:rsid w:val="00990149"/>
    <w:rsid w:val="00991D04"/>
    <w:rsid w:val="009924B3"/>
    <w:rsid w:val="00995D60"/>
    <w:rsid w:val="0099635F"/>
    <w:rsid w:val="00997086"/>
    <w:rsid w:val="00997522"/>
    <w:rsid w:val="009A4D89"/>
    <w:rsid w:val="009B208E"/>
    <w:rsid w:val="009B5A4A"/>
    <w:rsid w:val="009B5A60"/>
    <w:rsid w:val="009B5D07"/>
    <w:rsid w:val="009C2381"/>
    <w:rsid w:val="009C7C64"/>
    <w:rsid w:val="009C7F13"/>
    <w:rsid w:val="009D05A2"/>
    <w:rsid w:val="009D28D9"/>
    <w:rsid w:val="009D5696"/>
    <w:rsid w:val="009E0D6E"/>
    <w:rsid w:val="009E1883"/>
    <w:rsid w:val="009E1975"/>
    <w:rsid w:val="009E7B94"/>
    <w:rsid w:val="009F2E10"/>
    <w:rsid w:val="009F407A"/>
    <w:rsid w:val="009F678C"/>
    <w:rsid w:val="009F74BE"/>
    <w:rsid w:val="00A03126"/>
    <w:rsid w:val="00A07D5C"/>
    <w:rsid w:val="00A10298"/>
    <w:rsid w:val="00A102F0"/>
    <w:rsid w:val="00A12FFD"/>
    <w:rsid w:val="00A133C3"/>
    <w:rsid w:val="00A142CB"/>
    <w:rsid w:val="00A27BEE"/>
    <w:rsid w:val="00A315EB"/>
    <w:rsid w:val="00A323D4"/>
    <w:rsid w:val="00A32E18"/>
    <w:rsid w:val="00A32F14"/>
    <w:rsid w:val="00A34840"/>
    <w:rsid w:val="00A34B6D"/>
    <w:rsid w:val="00A352E6"/>
    <w:rsid w:val="00A36493"/>
    <w:rsid w:val="00A379AB"/>
    <w:rsid w:val="00A4270E"/>
    <w:rsid w:val="00A42884"/>
    <w:rsid w:val="00A42DCB"/>
    <w:rsid w:val="00A4487E"/>
    <w:rsid w:val="00A534AD"/>
    <w:rsid w:val="00A53C41"/>
    <w:rsid w:val="00A56913"/>
    <w:rsid w:val="00A57534"/>
    <w:rsid w:val="00A71B16"/>
    <w:rsid w:val="00A764EE"/>
    <w:rsid w:val="00A80127"/>
    <w:rsid w:val="00A8761B"/>
    <w:rsid w:val="00A915D7"/>
    <w:rsid w:val="00A93122"/>
    <w:rsid w:val="00A95CFD"/>
    <w:rsid w:val="00AA2ED0"/>
    <w:rsid w:val="00AA60AA"/>
    <w:rsid w:val="00AB31D6"/>
    <w:rsid w:val="00AB4B83"/>
    <w:rsid w:val="00AB5F1F"/>
    <w:rsid w:val="00AC30CC"/>
    <w:rsid w:val="00AC3857"/>
    <w:rsid w:val="00AC6475"/>
    <w:rsid w:val="00AC6D73"/>
    <w:rsid w:val="00AD0734"/>
    <w:rsid w:val="00AD08E1"/>
    <w:rsid w:val="00AD24EC"/>
    <w:rsid w:val="00AD5368"/>
    <w:rsid w:val="00AE3170"/>
    <w:rsid w:val="00AF3C80"/>
    <w:rsid w:val="00B052B1"/>
    <w:rsid w:val="00B06671"/>
    <w:rsid w:val="00B07DC0"/>
    <w:rsid w:val="00B16D8F"/>
    <w:rsid w:val="00B17179"/>
    <w:rsid w:val="00B2734C"/>
    <w:rsid w:val="00B27CE9"/>
    <w:rsid w:val="00B33AFD"/>
    <w:rsid w:val="00B343A8"/>
    <w:rsid w:val="00B501DB"/>
    <w:rsid w:val="00B5124D"/>
    <w:rsid w:val="00B512D5"/>
    <w:rsid w:val="00B54DEB"/>
    <w:rsid w:val="00B639A8"/>
    <w:rsid w:val="00B643FA"/>
    <w:rsid w:val="00B650DF"/>
    <w:rsid w:val="00B65B56"/>
    <w:rsid w:val="00B6772E"/>
    <w:rsid w:val="00B7193F"/>
    <w:rsid w:val="00B75737"/>
    <w:rsid w:val="00B8543B"/>
    <w:rsid w:val="00B93C1A"/>
    <w:rsid w:val="00B952D2"/>
    <w:rsid w:val="00B9798B"/>
    <w:rsid w:val="00BB1323"/>
    <w:rsid w:val="00BB138C"/>
    <w:rsid w:val="00BB6841"/>
    <w:rsid w:val="00BB7101"/>
    <w:rsid w:val="00BC0D2A"/>
    <w:rsid w:val="00BC2D7C"/>
    <w:rsid w:val="00BC318C"/>
    <w:rsid w:val="00BC5312"/>
    <w:rsid w:val="00BD6EAF"/>
    <w:rsid w:val="00BD719A"/>
    <w:rsid w:val="00BD7561"/>
    <w:rsid w:val="00BD7BDA"/>
    <w:rsid w:val="00BE1135"/>
    <w:rsid w:val="00BE22D3"/>
    <w:rsid w:val="00BE37BD"/>
    <w:rsid w:val="00BE39A3"/>
    <w:rsid w:val="00BE7C00"/>
    <w:rsid w:val="00C02635"/>
    <w:rsid w:val="00C03E2F"/>
    <w:rsid w:val="00C06D21"/>
    <w:rsid w:val="00C17574"/>
    <w:rsid w:val="00C21781"/>
    <w:rsid w:val="00C2214C"/>
    <w:rsid w:val="00C23303"/>
    <w:rsid w:val="00C321FD"/>
    <w:rsid w:val="00C33F2B"/>
    <w:rsid w:val="00C46389"/>
    <w:rsid w:val="00C46F43"/>
    <w:rsid w:val="00C51F61"/>
    <w:rsid w:val="00C534F4"/>
    <w:rsid w:val="00C57D60"/>
    <w:rsid w:val="00C64668"/>
    <w:rsid w:val="00C7198C"/>
    <w:rsid w:val="00C750D0"/>
    <w:rsid w:val="00C75DDE"/>
    <w:rsid w:val="00C766C4"/>
    <w:rsid w:val="00C810A5"/>
    <w:rsid w:val="00C83EEE"/>
    <w:rsid w:val="00C95AE2"/>
    <w:rsid w:val="00C96559"/>
    <w:rsid w:val="00C97B63"/>
    <w:rsid w:val="00CA112C"/>
    <w:rsid w:val="00CA5DD1"/>
    <w:rsid w:val="00CB27D3"/>
    <w:rsid w:val="00CC46BF"/>
    <w:rsid w:val="00CC4E34"/>
    <w:rsid w:val="00CC537A"/>
    <w:rsid w:val="00CD0E03"/>
    <w:rsid w:val="00CD4712"/>
    <w:rsid w:val="00CE25F2"/>
    <w:rsid w:val="00CE76C3"/>
    <w:rsid w:val="00CF1F7F"/>
    <w:rsid w:val="00D00F9D"/>
    <w:rsid w:val="00D01805"/>
    <w:rsid w:val="00D05849"/>
    <w:rsid w:val="00D05C3E"/>
    <w:rsid w:val="00D06A3D"/>
    <w:rsid w:val="00D11573"/>
    <w:rsid w:val="00D20311"/>
    <w:rsid w:val="00D23103"/>
    <w:rsid w:val="00D2356E"/>
    <w:rsid w:val="00D25A4F"/>
    <w:rsid w:val="00D32C4B"/>
    <w:rsid w:val="00D35B5B"/>
    <w:rsid w:val="00D363C4"/>
    <w:rsid w:val="00D376F0"/>
    <w:rsid w:val="00D42364"/>
    <w:rsid w:val="00D451D4"/>
    <w:rsid w:val="00D50BC9"/>
    <w:rsid w:val="00D53537"/>
    <w:rsid w:val="00D70467"/>
    <w:rsid w:val="00D7222C"/>
    <w:rsid w:val="00D744E8"/>
    <w:rsid w:val="00D75616"/>
    <w:rsid w:val="00D75C5F"/>
    <w:rsid w:val="00D75CD4"/>
    <w:rsid w:val="00D76182"/>
    <w:rsid w:val="00D77E36"/>
    <w:rsid w:val="00D843CB"/>
    <w:rsid w:val="00D85C59"/>
    <w:rsid w:val="00D86167"/>
    <w:rsid w:val="00D86329"/>
    <w:rsid w:val="00DA1A20"/>
    <w:rsid w:val="00DA3EC6"/>
    <w:rsid w:val="00DA50DC"/>
    <w:rsid w:val="00DB0F57"/>
    <w:rsid w:val="00DB6BD2"/>
    <w:rsid w:val="00DB702C"/>
    <w:rsid w:val="00DB71BE"/>
    <w:rsid w:val="00DC02B0"/>
    <w:rsid w:val="00DC2AC1"/>
    <w:rsid w:val="00DC57DC"/>
    <w:rsid w:val="00DD1044"/>
    <w:rsid w:val="00DD6263"/>
    <w:rsid w:val="00DE235E"/>
    <w:rsid w:val="00DE2E3D"/>
    <w:rsid w:val="00DE4D14"/>
    <w:rsid w:val="00DE5ECD"/>
    <w:rsid w:val="00DE69DA"/>
    <w:rsid w:val="00DF0961"/>
    <w:rsid w:val="00DF0C13"/>
    <w:rsid w:val="00DF0E87"/>
    <w:rsid w:val="00DF5B20"/>
    <w:rsid w:val="00DF6073"/>
    <w:rsid w:val="00E0120A"/>
    <w:rsid w:val="00E015B7"/>
    <w:rsid w:val="00E054AD"/>
    <w:rsid w:val="00E118B3"/>
    <w:rsid w:val="00E20341"/>
    <w:rsid w:val="00E2117A"/>
    <w:rsid w:val="00E251E8"/>
    <w:rsid w:val="00E2608F"/>
    <w:rsid w:val="00E3121B"/>
    <w:rsid w:val="00E315EA"/>
    <w:rsid w:val="00E41CD2"/>
    <w:rsid w:val="00E43E5D"/>
    <w:rsid w:val="00E44C66"/>
    <w:rsid w:val="00E45672"/>
    <w:rsid w:val="00E51CBB"/>
    <w:rsid w:val="00E56D21"/>
    <w:rsid w:val="00E56F0D"/>
    <w:rsid w:val="00E606F0"/>
    <w:rsid w:val="00E6265B"/>
    <w:rsid w:val="00E653D1"/>
    <w:rsid w:val="00E7111D"/>
    <w:rsid w:val="00E73B66"/>
    <w:rsid w:val="00E835DD"/>
    <w:rsid w:val="00E84776"/>
    <w:rsid w:val="00E9238E"/>
    <w:rsid w:val="00E94F54"/>
    <w:rsid w:val="00EA4A06"/>
    <w:rsid w:val="00EA72C2"/>
    <w:rsid w:val="00EA7450"/>
    <w:rsid w:val="00EB34A2"/>
    <w:rsid w:val="00EC174A"/>
    <w:rsid w:val="00EC6E03"/>
    <w:rsid w:val="00EC7EC6"/>
    <w:rsid w:val="00ED52A3"/>
    <w:rsid w:val="00ED5B72"/>
    <w:rsid w:val="00ED6BDF"/>
    <w:rsid w:val="00EE31CB"/>
    <w:rsid w:val="00EF3523"/>
    <w:rsid w:val="00F07B23"/>
    <w:rsid w:val="00F10044"/>
    <w:rsid w:val="00F109BB"/>
    <w:rsid w:val="00F16F5B"/>
    <w:rsid w:val="00F224F9"/>
    <w:rsid w:val="00F261BA"/>
    <w:rsid w:val="00F26286"/>
    <w:rsid w:val="00F27020"/>
    <w:rsid w:val="00F27FDA"/>
    <w:rsid w:val="00F31FDA"/>
    <w:rsid w:val="00F36C8A"/>
    <w:rsid w:val="00F370E8"/>
    <w:rsid w:val="00F37C64"/>
    <w:rsid w:val="00F41011"/>
    <w:rsid w:val="00F41BD8"/>
    <w:rsid w:val="00F41FF6"/>
    <w:rsid w:val="00F464BF"/>
    <w:rsid w:val="00F471CE"/>
    <w:rsid w:val="00F50C32"/>
    <w:rsid w:val="00F514F7"/>
    <w:rsid w:val="00F5166F"/>
    <w:rsid w:val="00F642DE"/>
    <w:rsid w:val="00F71564"/>
    <w:rsid w:val="00F72D99"/>
    <w:rsid w:val="00F7341F"/>
    <w:rsid w:val="00F74E4C"/>
    <w:rsid w:val="00F76071"/>
    <w:rsid w:val="00F90849"/>
    <w:rsid w:val="00F955D5"/>
    <w:rsid w:val="00F96F85"/>
    <w:rsid w:val="00FA0B82"/>
    <w:rsid w:val="00FA1AEA"/>
    <w:rsid w:val="00FA2B3F"/>
    <w:rsid w:val="00FA2CA9"/>
    <w:rsid w:val="00FA53E9"/>
    <w:rsid w:val="00FA62DD"/>
    <w:rsid w:val="00FB0835"/>
    <w:rsid w:val="00FB2C46"/>
    <w:rsid w:val="00FB2FF3"/>
    <w:rsid w:val="00FB7AC7"/>
    <w:rsid w:val="00FC0170"/>
    <w:rsid w:val="00FC07EC"/>
    <w:rsid w:val="00FD1FF5"/>
    <w:rsid w:val="00FD2462"/>
    <w:rsid w:val="00FD4CB1"/>
    <w:rsid w:val="00FD73FF"/>
    <w:rsid w:val="00FD7AAA"/>
    <w:rsid w:val="00FE0C33"/>
    <w:rsid w:val="00FE739C"/>
    <w:rsid w:val="00FF771E"/>
    <w:rsid w:val="034B2E38"/>
    <w:rsid w:val="04D24E36"/>
    <w:rsid w:val="05FD22AF"/>
    <w:rsid w:val="07AF6F3C"/>
    <w:rsid w:val="0C13368B"/>
    <w:rsid w:val="0C6370D3"/>
    <w:rsid w:val="0DE76025"/>
    <w:rsid w:val="0F454F8E"/>
    <w:rsid w:val="133D39D3"/>
    <w:rsid w:val="13652EEE"/>
    <w:rsid w:val="145113F1"/>
    <w:rsid w:val="15335523"/>
    <w:rsid w:val="16DD7F15"/>
    <w:rsid w:val="174208FA"/>
    <w:rsid w:val="197826F2"/>
    <w:rsid w:val="1B0B3181"/>
    <w:rsid w:val="1EF501D6"/>
    <w:rsid w:val="21E12E8E"/>
    <w:rsid w:val="22536B6C"/>
    <w:rsid w:val="26CF7792"/>
    <w:rsid w:val="2A8668EE"/>
    <w:rsid w:val="2D203AA9"/>
    <w:rsid w:val="2DAE3D7F"/>
    <w:rsid w:val="2E47051C"/>
    <w:rsid w:val="32F52253"/>
    <w:rsid w:val="34F12365"/>
    <w:rsid w:val="3A7973D3"/>
    <w:rsid w:val="3CF42C74"/>
    <w:rsid w:val="3E187DC8"/>
    <w:rsid w:val="3F210422"/>
    <w:rsid w:val="3F2648C3"/>
    <w:rsid w:val="3FA5377A"/>
    <w:rsid w:val="40607CCB"/>
    <w:rsid w:val="41172B5A"/>
    <w:rsid w:val="45257B3E"/>
    <w:rsid w:val="45A55DFD"/>
    <w:rsid w:val="490F0B9C"/>
    <w:rsid w:val="49EE5162"/>
    <w:rsid w:val="4D545170"/>
    <w:rsid w:val="53BF0B4D"/>
    <w:rsid w:val="584F1541"/>
    <w:rsid w:val="5B1038C0"/>
    <w:rsid w:val="5C010555"/>
    <w:rsid w:val="5C6B20AA"/>
    <w:rsid w:val="5D84733E"/>
    <w:rsid w:val="62350F36"/>
    <w:rsid w:val="625F7A6A"/>
    <w:rsid w:val="63CF57B8"/>
    <w:rsid w:val="64201EC1"/>
    <w:rsid w:val="650C76B2"/>
    <w:rsid w:val="6BFD3C76"/>
    <w:rsid w:val="6C0F29C2"/>
    <w:rsid w:val="6D6A6151"/>
    <w:rsid w:val="6E063636"/>
    <w:rsid w:val="759B1BB3"/>
    <w:rsid w:val="7A7E7F2D"/>
    <w:rsid w:val="7C66435E"/>
    <w:rsid w:val="7CD62480"/>
    <w:rsid w:val="7E236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5E25E91"/>
  <w15:docId w15:val="{74B77F5B-6A0A-497E-B614-F3DDE859E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D98"/>
    <w:pPr>
      <w:widowControl w:val="0"/>
      <w:jc w:val="both"/>
    </w:pPr>
    <w:rPr>
      <w:kern w:val="2"/>
      <w:sz w:val="21"/>
    </w:rPr>
  </w:style>
  <w:style w:type="paragraph" w:styleId="1">
    <w:name w:val="heading 1"/>
    <w:basedOn w:val="a"/>
    <w:link w:val="10"/>
    <w:autoRedefine/>
    <w:uiPriority w:val="9"/>
    <w:qFormat/>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0"/>
    <w:uiPriority w:val="9"/>
    <w:semiHidden/>
    <w:unhideWhenUsed/>
    <w:qFormat/>
    <w:rsid w:val="00985C5A"/>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Chars="200" w:firstLine="420"/>
    </w:pPr>
  </w:style>
  <w:style w:type="paragraph" w:styleId="a4">
    <w:name w:val="annotation text"/>
    <w:basedOn w:val="a"/>
    <w:link w:val="a5"/>
    <w:uiPriority w:val="99"/>
    <w:semiHidden/>
    <w:unhideWhenUsed/>
    <w:qFormat/>
    <w:pPr>
      <w:jc w:val="left"/>
    </w:pPr>
  </w:style>
  <w:style w:type="paragraph" w:styleId="a6">
    <w:name w:val="Balloon Text"/>
    <w:basedOn w:val="a"/>
    <w:link w:val="a7"/>
    <w:autoRedefine/>
    <w:uiPriority w:val="99"/>
    <w:semiHidden/>
    <w:unhideWhenUsed/>
    <w:qFormat/>
    <w:rPr>
      <w:sz w:val="18"/>
      <w:szCs w:val="18"/>
    </w:rPr>
  </w:style>
  <w:style w:type="paragraph" w:styleId="a8">
    <w:name w:val="footer"/>
    <w:basedOn w:val="a"/>
    <w:link w:val="a9"/>
    <w:autoRedefine/>
    <w:uiPriority w:val="99"/>
    <w:unhideWhenUsed/>
    <w:qFormat/>
    <w:pPr>
      <w:tabs>
        <w:tab w:val="center" w:pos="4153"/>
        <w:tab w:val="right" w:pos="8306"/>
      </w:tabs>
      <w:snapToGrid w:val="0"/>
      <w:jc w:val="left"/>
    </w:pPr>
    <w:rPr>
      <w:sz w:val="18"/>
      <w:szCs w:val="18"/>
    </w:rPr>
  </w:style>
  <w:style w:type="paragraph" w:styleId="aa">
    <w:name w:val="header"/>
    <w:basedOn w:val="a"/>
    <w:link w:val="ab"/>
    <w:autoRedefine/>
    <w:uiPriority w:val="99"/>
    <w:unhideWhenUsed/>
    <w:qFormat/>
    <w:pPr>
      <w:tabs>
        <w:tab w:val="center" w:pos="4153"/>
        <w:tab w:val="right" w:pos="8306"/>
      </w:tabs>
      <w:snapToGrid w:val="0"/>
      <w:jc w:val="center"/>
    </w:pPr>
    <w:rPr>
      <w:sz w:val="18"/>
      <w:szCs w:val="18"/>
    </w:rPr>
  </w:style>
  <w:style w:type="paragraph" w:styleId="ac">
    <w:name w:val="Normal (Web)"/>
    <w:basedOn w:val="a"/>
    <w:autoRedefine/>
    <w:uiPriority w:val="99"/>
    <w:unhideWhenUsed/>
    <w:qFormat/>
    <w:pPr>
      <w:widowControl/>
      <w:spacing w:before="100" w:beforeAutospacing="1" w:after="100" w:afterAutospacing="1"/>
      <w:jc w:val="left"/>
    </w:pPr>
    <w:rPr>
      <w:rFonts w:ascii="宋体" w:hAnsi="宋体" w:cs="宋体"/>
      <w:kern w:val="0"/>
      <w:sz w:val="24"/>
      <w:szCs w:val="24"/>
    </w:rPr>
  </w:style>
  <w:style w:type="character" w:styleId="ad">
    <w:name w:val="page number"/>
    <w:basedOn w:val="a0"/>
    <w:qFormat/>
  </w:style>
  <w:style w:type="character" w:styleId="ae">
    <w:name w:val="annotation reference"/>
    <w:basedOn w:val="a0"/>
    <w:uiPriority w:val="99"/>
    <w:semiHidden/>
    <w:unhideWhenUsed/>
    <w:qFormat/>
    <w:rPr>
      <w:sz w:val="21"/>
      <w:szCs w:val="21"/>
    </w:rPr>
  </w:style>
  <w:style w:type="paragraph" w:styleId="af">
    <w:name w:val="List Paragraph"/>
    <w:basedOn w:val="a"/>
    <w:autoRedefine/>
    <w:uiPriority w:val="34"/>
    <w:qFormat/>
    <w:pPr>
      <w:ind w:firstLineChars="200" w:firstLine="420"/>
    </w:pPr>
  </w:style>
  <w:style w:type="character" w:customStyle="1" w:styleId="ab">
    <w:name w:val="页眉 字符"/>
    <w:basedOn w:val="a0"/>
    <w:link w:val="aa"/>
    <w:autoRedefine/>
    <w:uiPriority w:val="99"/>
    <w:qFormat/>
    <w:rPr>
      <w:rFonts w:ascii="Times New Roman" w:eastAsia="宋体" w:hAnsi="Times New Roman" w:cs="Times New Roman"/>
      <w:sz w:val="18"/>
      <w:szCs w:val="18"/>
    </w:rPr>
  </w:style>
  <w:style w:type="character" w:customStyle="1" w:styleId="a9">
    <w:name w:val="页脚 字符"/>
    <w:basedOn w:val="a0"/>
    <w:link w:val="a8"/>
    <w:autoRedefine/>
    <w:uiPriority w:val="99"/>
    <w:qFormat/>
    <w:rPr>
      <w:rFonts w:ascii="Times New Roman" w:eastAsia="宋体" w:hAnsi="Times New Roman" w:cs="Times New Roman"/>
      <w:sz w:val="18"/>
      <w:szCs w:val="18"/>
    </w:rPr>
  </w:style>
  <w:style w:type="character" w:customStyle="1" w:styleId="10">
    <w:name w:val="标题 1 字符"/>
    <w:basedOn w:val="a0"/>
    <w:link w:val="1"/>
    <w:autoRedefine/>
    <w:uiPriority w:val="9"/>
    <w:qFormat/>
    <w:rPr>
      <w:rFonts w:ascii="宋体" w:eastAsia="宋体" w:hAnsi="宋体" w:cs="宋体"/>
      <w:b/>
      <w:bCs/>
      <w:kern w:val="36"/>
      <w:sz w:val="48"/>
      <w:szCs w:val="48"/>
    </w:rPr>
  </w:style>
  <w:style w:type="character" w:customStyle="1" w:styleId="a7">
    <w:name w:val="批注框文本 字符"/>
    <w:basedOn w:val="a0"/>
    <w:link w:val="a6"/>
    <w:autoRedefine/>
    <w:uiPriority w:val="99"/>
    <w:semiHidden/>
    <w:qFormat/>
    <w:rPr>
      <w:rFonts w:ascii="Times New Roman" w:eastAsia="宋体" w:hAnsi="Times New Roman" w:cs="Times New Roman"/>
      <w:sz w:val="18"/>
      <w:szCs w:val="18"/>
    </w:rPr>
  </w:style>
  <w:style w:type="paragraph" w:customStyle="1" w:styleId="11">
    <w:name w:val="修订1"/>
    <w:autoRedefine/>
    <w:hidden/>
    <w:uiPriority w:val="99"/>
    <w:semiHidden/>
    <w:qFormat/>
    <w:rPr>
      <w:kern w:val="2"/>
      <w:sz w:val="21"/>
    </w:rPr>
  </w:style>
  <w:style w:type="paragraph" w:styleId="af0">
    <w:name w:val="Date"/>
    <w:basedOn w:val="a"/>
    <w:next w:val="a"/>
    <w:link w:val="af1"/>
    <w:uiPriority w:val="99"/>
    <w:semiHidden/>
    <w:unhideWhenUsed/>
    <w:rsid w:val="008519A8"/>
    <w:pPr>
      <w:ind w:leftChars="2500" w:left="100"/>
    </w:pPr>
  </w:style>
  <w:style w:type="character" w:customStyle="1" w:styleId="af1">
    <w:name w:val="日期 字符"/>
    <w:basedOn w:val="a0"/>
    <w:link w:val="af0"/>
    <w:uiPriority w:val="99"/>
    <w:semiHidden/>
    <w:rsid w:val="008519A8"/>
    <w:rPr>
      <w:kern w:val="2"/>
      <w:sz w:val="21"/>
    </w:rPr>
  </w:style>
  <w:style w:type="table" w:styleId="af2">
    <w:name w:val="Table Grid"/>
    <w:basedOn w:val="a1"/>
    <w:uiPriority w:val="39"/>
    <w:qFormat/>
    <w:rsid w:val="00C64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uiPriority w:val="9"/>
    <w:semiHidden/>
    <w:rsid w:val="00985C5A"/>
    <w:rPr>
      <w:b/>
      <w:bCs/>
      <w:kern w:val="2"/>
      <w:sz w:val="32"/>
      <w:szCs w:val="32"/>
    </w:rPr>
  </w:style>
  <w:style w:type="character" w:styleId="af3">
    <w:name w:val="Hyperlink"/>
    <w:basedOn w:val="a0"/>
    <w:uiPriority w:val="99"/>
    <w:unhideWhenUsed/>
    <w:rsid w:val="00985C5A"/>
    <w:rPr>
      <w:color w:val="0563C1" w:themeColor="hyperlink"/>
      <w:u w:val="single"/>
    </w:rPr>
  </w:style>
  <w:style w:type="character" w:styleId="af4">
    <w:name w:val="Unresolved Mention"/>
    <w:basedOn w:val="a0"/>
    <w:uiPriority w:val="99"/>
    <w:semiHidden/>
    <w:unhideWhenUsed/>
    <w:rsid w:val="00985C5A"/>
    <w:rPr>
      <w:color w:val="605E5C"/>
      <w:shd w:val="clear" w:color="auto" w:fill="E1DFDD"/>
    </w:rPr>
  </w:style>
  <w:style w:type="character" w:styleId="af5">
    <w:name w:val="Placeholder Text"/>
    <w:basedOn w:val="a0"/>
    <w:uiPriority w:val="99"/>
    <w:unhideWhenUsed/>
    <w:rsid w:val="00AC30CC"/>
    <w:rPr>
      <w:color w:val="666666"/>
    </w:rPr>
  </w:style>
  <w:style w:type="paragraph" w:styleId="af6">
    <w:name w:val="annotation subject"/>
    <w:basedOn w:val="a4"/>
    <w:next w:val="a4"/>
    <w:link w:val="af7"/>
    <w:uiPriority w:val="99"/>
    <w:semiHidden/>
    <w:unhideWhenUsed/>
    <w:rsid w:val="00083E33"/>
    <w:rPr>
      <w:b/>
      <w:bCs/>
    </w:rPr>
  </w:style>
  <w:style w:type="character" w:customStyle="1" w:styleId="a5">
    <w:name w:val="批注文字 字符"/>
    <w:basedOn w:val="a0"/>
    <w:link w:val="a4"/>
    <w:uiPriority w:val="99"/>
    <w:semiHidden/>
    <w:rsid w:val="00083E33"/>
    <w:rPr>
      <w:kern w:val="2"/>
      <w:sz w:val="21"/>
    </w:rPr>
  </w:style>
  <w:style w:type="character" w:customStyle="1" w:styleId="af7">
    <w:name w:val="批注主题 字符"/>
    <w:basedOn w:val="a5"/>
    <w:link w:val="af6"/>
    <w:uiPriority w:val="99"/>
    <w:semiHidden/>
    <w:rsid w:val="00083E33"/>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4C5B6E-98BD-4685-AD2D-DE73CA638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2104</TotalTime>
  <Pages>13</Pages>
  <Words>1138</Words>
  <Characters>6488</Characters>
  <Application>Microsoft Office Word</Application>
  <DocSecurity>0</DocSecurity>
  <Lines>54</Lines>
  <Paragraphs>15</Paragraphs>
  <ScaleCrop>false</ScaleCrop>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Helix</dc:creator>
  <cp:lastModifiedBy>驰 徐</cp:lastModifiedBy>
  <cp:revision>578</cp:revision>
  <dcterms:created xsi:type="dcterms:W3CDTF">2023-10-29T11:06:00Z</dcterms:created>
  <dcterms:modified xsi:type="dcterms:W3CDTF">2026-08-10T10:43:00Z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74AB7D3935464E39876799753AE1064F_13</vt:lpwstr>
  </property>
  <property fmtid="{D5CDD505-2E9C-101B-9397-08002B2CF9AE}" pid="4" name="KSOTemplateDocerSaveRecord">
    <vt:lpwstr>eyJoZGlkIjoiM2UzODc3MGFiZGUwNTQ4OTUxZjZjODNmNGI4MTRjYWUiLCJ1c2VySWQiOiIyMDQ5ODE2OTAifQ==</vt:lpwstr>
  </property>
</Properties>
</file>