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152F" w14:textId="77777777" w:rsidR="00C84508" w:rsidRPr="00596DE6" w:rsidRDefault="00C84508" w:rsidP="00C84508">
      <w:pPr>
        <w:jc w:val="center"/>
        <w:rPr>
          <w:rFonts w:ascii="Times New Roman" w:eastAsia="黑体" w:hAnsi="Times New Roman" w:cs="Times New Roman"/>
          <w:sz w:val="44"/>
          <w:szCs w:val="48"/>
        </w:rPr>
      </w:pPr>
    </w:p>
    <w:p w14:paraId="0B53869F" w14:textId="77777777" w:rsidR="00C84508" w:rsidRPr="00596DE6" w:rsidRDefault="00C84508" w:rsidP="00C84508">
      <w:pPr>
        <w:jc w:val="center"/>
        <w:rPr>
          <w:rFonts w:ascii="Times New Roman" w:eastAsia="黑体" w:hAnsi="Times New Roman" w:cs="Times New Roman"/>
          <w:sz w:val="44"/>
          <w:szCs w:val="48"/>
        </w:rPr>
      </w:pPr>
    </w:p>
    <w:p w14:paraId="6CB34DA6" w14:textId="77777777" w:rsidR="00C84508" w:rsidRPr="00596DE6" w:rsidRDefault="00C84508" w:rsidP="00C84508">
      <w:pPr>
        <w:jc w:val="center"/>
        <w:rPr>
          <w:rFonts w:ascii="Times New Roman" w:eastAsia="黑体" w:hAnsi="Times New Roman" w:cs="Times New Roman"/>
          <w:sz w:val="44"/>
          <w:szCs w:val="48"/>
        </w:rPr>
      </w:pPr>
    </w:p>
    <w:p w14:paraId="4D691012" w14:textId="1E603A8F" w:rsidR="00395D05" w:rsidRPr="00596DE6" w:rsidRDefault="00C84508" w:rsidP="00C84508">
      <w:pPr>
        <w:jc w:val="center"/>
        <w:rPr>
          <w:rFonts w:ascii="Times New Roman" w:eastAsia="黑体" w:hAnsi="Times New Roman" w:cs="Times New Roman"/>
          <w:sz w:val="72"/>
          <w:szCs w:val="72"/>
        </w:rPr>
      </w:pPr>
      <w:r w:rsidRPr="00596DE6">
        <w:rPr>
          <w:rFonts w:ascii="Times New Roman" w:eastAsia="黑体" w:hAnsi="Times New Roman" w:cs="Times New Roman"/>
          <w:sz w:val="72"/>
          <w:szCs w:val="72"/>
        </w:rPr>
        <w:t>国家计量技术规范</w:t>
      </w:r>
    </w:p>
    <w:p w14:paraId="03729D80" w14:textId="49EB1D88" w:rsidR="00C84508" w:rsidRPr="00596DE6" w:rsidRDefault="009C3B9B" w:rsidP="00D27BE7">
      <w:pPr>
        <w:jc w:val="center"/>
        <w:rPr>
          <w:rFonts w:ascii="Times New Roman" w:eastAsia="黑体" w:hAnsi="Times New Roman" w:cs="Times New Roman"/>
          <w:sz w:val="72"/>
          <w:szCs w:val="72"/>
        </w:rPr>
      </w:pPr>
      <w:r w:rsidRPr="00596DE6">
        <w:rPr>
          <w:rFonts w:ascii="Times New Roman" w:eastAsia="黑体" w:hAnsi="Times New Roman" w:cs="Times New Roman"/>
          <w:sz w:val="72"/>
          <w:szCs w:val="72"/>
        </w:rPr>
        <w:t>《</w:t>
      </w:r>
      <w:r w:rsidR="00D27BE7" w:rsidRPr="00596DE6">
        <w:rPr>
          <w:rFonts w:ascii="Times New Roman" w:eastAsia="黑体" w:hAnsi="Times New Roman" w:cs="Times New Roman"/>
          <w:sz w:val="72"/>
          <w:szCs w:val="72"/>
        </w:rPr>
        <w:t>泵站渐缩式进水流道超声时差法测流技术规范</w:t>
      </w:r>
      <w:r w:rsidRPr="00596DE6">
        <w:rPr>
          <w:rFonts w:ascii="Times New Roman" w:eastAsia="黑体" w:hAnsi="Times New Roman" w:cs="Times New Roman"/>
          <w:sz w:val="72"/>
          <w:szCs w:val="72"/>
        </w:rPr>
        <w:t>》</w:t>
      </w:r>
    </w:p>
    <w:p w14:paraId="6BE6E9F9" w14:textId="3573C335" w:rsidR="00C84508" w:rsidRPr="00596DE6" w:rsidRDefault="00C84508" w:rsidP="00C84508">
      <w:pPr>
        <w:jc w:val="center"/>
        <w:rPr>
          <w:rFonts w:ascii="Times New Roman" w:eastAsia="黑体" w:hAnsi="Times New Roman" w:cs="Times New Roman"/>
          <w:sz w:val="72"/>
          <w:szCs w:val="72"/>
        </w:rPr>
      </w:pPr>
      <w:r w:rsidRPr="00596DE6">
        <w:rPr>
          <w:rFonts w:ascii="Times New Roman" w:eastAsia="黑体" w:hAnsi="Times New Roman" w:cs="Times New Roman"/>
          <w:sz w:val="72"/>
          <w:szCs w:val="72"/>
        </w:rPr>
        <w:t>编制说明</w:t>
      </w:r>
    </w:p>
    <w:p w14:paraId="35149967" w14:textId="724DD364" w:rsidR="005C0956" w:rsidRPr="00596DE6" w:rsidRDefault="005C0956" w:rsidP="00C84508">
      <w:pPr>
        <w:jc w:val="center"/>
        <w:rPr>
          <w:rFonts w:ascii="Times New Roman" w:eastAsia="黑体" w:hAnsi="Times New Roman" w:cs="Times New Roman"/>
          <w:sz w:val="44"/>
          <w:szCs w:val="48"/>
        </w:rPr>
      </w:pPr>
    </w:p>
    <w:p w14:paraId="2EB38E67" w14:textId="396ACEA0" w:rsidR="005C0956" w:rsidRPr="00596DE6" w:rsidRDefault="005C0956" w:rsidP="00C84508">
      <w:pPr>
        <w:jc w:val="center"/>
        <w:rPr>
          <w:rFonts w:ascii="Times New Roman" w:eastAsia="黑体" w:hAnsi="Times New Roman" w:cs="Times New Roman"/>
          <w:sz w:val="44"/>
          <w:szCs w:val="48"/>
        </w:rPr>
      </w:pPr>
    </w:p>
    <w:p w14:paraId="5185955C" w14:textId="0CBFBDF8" w:rsidR="005C0956" w:rsidRPr="00596DE6" w:rsidRDefault="005C0956" w:rsidP="00C84508">
      <w:pPr>
        <w:jc w:val="center"/>
        <w:rPr>
          <w:rFonts w:ascii="Times New Roman" w:eastAsia="黑体" w:hAnsi="Times New Roman" w:cs="Times New Roman"/>
          <w:sz w:val="44"/>
          <w:szCs w:val="48"/>
        </w:rPr>
      </w:pPr>
    </w:p>
    <w:p w14:paraId="32E79AE0" w14:textId="7A2D5DA9" w:rsidR="005C0956" w:rsidRPr="00596DE6" w:rsidRDefault="005C0956" w:rsidP="00C84508">
      <w:pPr>
        <w:jc w:val="center"/>
        <w:rPr>
          <w:rFonts w:ascii="Times New Roman" w:eastAsia="黑体" w:hAnsi="Times New Roman" w:cs="Times New Roman"/>
          <w:sz w:val="44"/>
          <w:szCs w:val="48"/>
        </w:rPr>
      </w:pPr>
    </w:p>
    <w:p w14:paraId="2DAFB30D" w14:textId="4874C912" w:rsidR="005C0956" w:rsidRPr="00596DE6" w:rsidRDefault="005C0956" w:rsidP="00C84508">
      <w:pPr>
        <w:jc w:val="center"/>
        <w:rPr>
          <w:rFonts w:ascii="Times New Roman" w:eastAsia="黑体" w:hAnsi="Times New Roman" w:cs="Times New Roman"/>
          <w:sz w:val="44"/>
          <w:szCs w:val="48"/>
        </w:rPr>
      </w:pPr>
    </w:p>
    <w:p w14:paraId="43529F17" w14:textId="040F6FAF" w:rsidR="005C0956" w:rsidRPr="00596DE6" w:rsidRDefault="005C0956" w:rsidP="00C84508">
      <w:pPr>
        <w:jc w:val="center"/>
        <w:rPr>
          <w:rFonts w:ascii="Times New Roman" w:eastAsia="楷体" w:hAnsi="Times New Roman" w:cs="Times New Roman"/>
          <w:sz w:val="28"/>
          <w:szCs w:val="32"/>
        </w:rPr>
      </w:pPr>
      <w:r w:rsidRPr="00596DE6">
        <w:rPr>
          <w:rFonts w:ascii="Times New Roman" w:eastAsia="楷体" w:hAnsi="Times New Roman" w:cs="Times New Roman"/>
          <w:sz w:val="28"/>
          <w:szCs w:val="32"/>
        </w:rPr>
        <w:t>主</w:t>
      </w:r>
      <w:r w:rsidR="007B3D09" w:rsidRPr="00596DE6">
        <w:rPr>
          <w:rFonts w:ascii="Times New Roman" w:eastAsia="楷体" w:hAnsi="Times New Roman" w:cs="Times New Roman"/>
          <w:sz w:val="28"/>
          <w:szCs w:val="32"/>
        </w:rPr>
        <w:t>要起草</w:t>
      </w:r>
      <w:r w:rsidRPr="00596DE6">
        <w:rPr>
          <w:rFonts w:ascii="Times New Roman" w:eastAsia="楷体" w:hAnsi="Times New Roman" w:cs="Times New Roman"/>
          <w:sz w:val="28"/>
          <w:szCs w:val="32"/>
        </w:rPr>
        <w:t>单位：</w:t>
      </w:r>
      <w:r w:rsidR="00107E7A" w:rsidRPr="00596DE6">
        <w:rPr>
          <w:rFonts w:ascii="Times New Roman" w:eastAsia="楷体" w:hAnsi="Times New Roman" w:cs="Times New Roman"/>
          <w:sz w:val="28"/>
          <w:szCs w:val="32"/>
        </w:rPr>
        <w:t>中国水利水电科学研究院</w:t>
      </w:r>
    </w:p>
    <w:p w14:paraId="61CAD3B7" w14:textId="7771EBD7" w:rsidR="00107E7A" w:rsidRPr="00596DE6" w:rsidRDefault="005C0956" w:rsidP="00C84508">
      <w:pPr>
        <w:jc w:val="center"/>
        <w:rPr>
          <w:rFonts w:ascii="Times New Roman" w:eastAsia="楷体" w:hAnsi="Times New Roman" w:cs="Times New Roman"/>
          <w:sz w:val="28"/>
          <w:szCs w:val="32"/>
        </w:rPr>
      </w:pPr>
      <w:r w:rsidRPr="00596DE6">
        <w:rPr>
          <w:rFonts w:ascii="Times New Roman" w:eastAsia="楷体" w:hAnsi="Times New Roman" w:cs="Times New Roman"/>
          <w:sz w:val="28"/>
          <w:szCs w:val="32"/>
        </w:rPr>
        <w:t>参</w:t>
      </w:r>
      <w:r w:rsidR="007B3D09" w:rsidRPr="00596DE6">
        <w:rPr>
          <w:rFonts w:ascii="Times New Roman" w:eastAsia="楷体" w:hAnsi="Times New Roman" w:cs="Times New Roman"/>
          <w:sz w:val="28"/>
          <w:szCs w:val="32"/>
        </w:rPr>
        <w:t>加起草</w:t>
      </w:r>
      <w:r w:rsidRPr="00596DE6">
        <w:rPr>
          <w:rFonts w:ascii="Times New Roman" w:eastAsia="楷体" w:hAnsi="Times New Roman" w:cs="Times New Roman"/>
          <w:sz w:val="28"/>
          <w:szCs w:val="32"/>
        </w:rPr>
        <w:t>单位：</w:t>
      </w:r>
      <w:r w:rsidR="00107E7A" w:rsidRPr="00596DE6">
        <w:rPr>
          <w:rFonts w:ascii="Times New Roman" w:eastAsia="楷体" w:hAnsi="Times New Roman" w:cs="Times New Roman"/>
          <w:sz w:val="28"/>
          <w:szCs w:val="32"/>
        </w:rPr>
        <w:t>中国计量科学研究院</w:t>
      </w:r>
    </w:p>
    <w:p w14:paraId="25DA252B" w14:textId="77777777" w:rsidR="00107E7A" w:rsidRPr="00596DE6" w:rsidRDefault="00107E7A" w:rsidP="00C84508">
      <w:pPr>
        <w:jc w:val="center"/>
        <w:rPr>
          <w:rFonts w:ascii="Times New Roman" w:eastAsia="楷体" w:hAnsi="Times New Roman" w:cs="Times New Roman"/>
          <w:sz w:val="28"/>
          <w:szCs w:val="32"/>
        </w:rPr>
      </w:pPr>
      <w:r w:rsidRPr="00596DE6">
        <w:rPr>
          <w:rFonts w:ascii="Times New Roman" w:eastAsia="楷体" w:hAnsi="Times New Roman" w:cs="Times New Roman"/>
          <w:sz w:val="28"/>
          <w:szCs w:val="32"/>
        </w:rPr>
        <w:t>水利部水文仪器及岩土工程仪器质量监督检验测试中心</w:t>
      </w:r>
    </w:p>
    <w:p w14:paraId="022C0EB2" w14:textId="77777777" w:rsidR="00107E7A" w:rsidRPr="00596DE6" w:rsidRDefault="00107E7A" w:rsidP="00C84508">
      <w:pPr>
        <w:jc w:val="center"/>
        <w:rPr>
          <w:rFonts w:ascii="Times New Roman" w:eastAsia="楷体" w:hAnsi="Times New Roman" w:cs="Times New Roman"/>
          <w:sz w:val="28"/>
          <w:szCs w:val="32"/>
        </w:rPr>
      </w:pPr>
      <w:r w:rsidRPr="00596DE6">
        <w:rPr>
          <w:rFonts w:ascii="Times New Roman" w:eastAsia="楷体" w:hAnsi="Times New Roman" w:cs="Times New Roman"/>
          <w:sz w:val="28"/>
          <w:szCs w:val="32"/>
        </w:rPr>
        <w:t>内蒙古自治区计量测试研究院</w:t>
      </w:r>
    </w:p>
    <w:p w14:paraId="352F3D80" w14:textId="29998911" w:rsidR="005C0956" w:rsidRPr="00596DE6" w:rsidRDefault="00107E7A" w:rsidP="00C84508">
      <w:pPr>
        <w:jc w:val="center"/>
        <w:rPr>
          <w:rFonts w:ascii="Times New Roman" w:eastAsia="楷体" w:hAnsi="Times New Roman" w:cs="Times New Roman"/>
          <w:sz w:val="28"/>
          <w:szCs w:val="32"/>
        </w:rPr>
      </w:pPr>
      <w:r w:rsidRPr="00596DE6">
        <w:rPr>
          <w:rFonts w:ascii="Times New Roman" w:eastAsia="楷体" w:hAnsi="Times New Roman" w:cs="Times New Roman"/>
          <w:sz w:val="28"/>
          <w:szCs w:val="32"/>
        </w:rPr>
        <w:t>北京华声量测科技有限公司</w:t>
      </w:r>
    </w:p>
    <w:p w14:paraId="682B4A6D" w14:textId="77777777" w:rsidR="00107E7A" w:rsidRPr="00596DE6" w:rsidRDefault="00107E7A" w:rsidP="00C84508">
      <w:pPr>
        <w:jc w:val="center"/>
        <w:rPr>
          <w:rFonts w:ascii="Times New Roman" w:eastAsia="楷体" w:hAnsi="Times New Roman" w:cs="Times New Roman"/>
          <w:sz w:val="28"/>
          <w:szCs w:val="32"/>
        </w:rPr>
      </w:pPr>
    </w:p>
    <w:p w14:paraId="52D2D6EF" w14:textId="2574AF6D" w:rsidR="005C0956" w:rsidRPr="00596DE6" w:rsidRDefault="005C0956" w:rsidP="00C84508">
      <w:pPr>
        <w:jc w:val="center"/>
        <w:rPr>
          <w:rFonts w:ascii="Times New Roman" w:eastAsia="黑体" w:hAnsi="Times New Roman" w:cs="Times New Roman"/>
          <w:sz w:val="28"/>
          <w:szCs w:val="32"/>
        </w:rPr>
        <w:sectPr w:rsidR="005C0956" w:rsidRPr="00596DE6">
          <w:footerReference w:type="default" r:id="rId7"/>
          <w:pgSz w:w="11906" w:h="16838"/>
          <w:pgMar w:top="1440" w:right="1800" w:bottom="1440" w:left="1800" w:header="851" w:footer="992" w:gutter="0"/>
          <w:cols w:space="425"/>
          <w:docGrid w:type="lines" w:linePitch="312"/>
        </w:sectPr>
      </w:pPr>
      <w:r w:rsidRPr="00596DE6">
        <w:rPr>
          <w:rFonts w:ascii="Times New Roman" w:eastAsia="楷体" w:hAnsi="Times New Roman" w:cs="Times New Roman"/>
          <w:sz w:val="28"/>
          <w:szCs w:val="32"/>
        </w:rPr>
        <w:t>二〇</w:t>
      </w:r>
      <w:r w:rsidR="00D27BE7" w:rsidRPr="00596DE6">
        <w:rPr>
          <w:rFonts w:ascii="Times New Roman" w:eastAsia="楷体" w:hAnsi="Times New Roman" w:cs="Times New Roman"/>
          <w:sz w:val="28"/>
          <w:szCs w:val="32"/>
        </w:rPr>
        <w:t>二六</w:t>
      </w:r>
      <w:r w:rsidRPr="00596DE6">
        <w:rPr>
          <w:rFonts w:ascii="Times New Roman" w:eastAsia="楷体" w:hAnsi="Times New Roman" w:cs="Times New Roman"/>
          <w:sz w:val="28"/>
          <w:szCs w:val="32"/>
        </w:rPr>
        <w:t>年</w:t>
      </w:r>
      <w:r w:rsidR="005E0839" w:rsidRPr="00596DE6">
        <w:rPr>
          <w:rFonts w:ascii="Times New Roman" w:eastAsia="楷体" w:hAnsi="Times New Roman" w:cs="Times New Roman"/>
          <w:sz w:val="28"/>
          <w:szCs w:val="32"/>
        </w:rPr>
        <w:t>八</w:t>
      </w:r>
      <w:r w:rsidRPr="00596DE6">
        <w:rPr>
          <w:rFonts w:ascii="Times New Roman" w:eastAsia="楷体" w:hAnsi="Times New Roman" w:cs="Times New Roman"/>
          <w:sz w:val="28"/>
          <w:szCs w:val="32"/>
        </w:rPr>
        <w:t>月</w:t>
      </w:r>
    </w:p>
    <w:p w14:paraId="592EE998" w14:textId="79EAE095" w:rsidR="005C0956" w:rsidRPr="00164566" w:rsidRDefault="005C0956" w:rsidP="005C0956">
      <w:pPr>
        <w:pStyle w:val="a7"/>
        <w:numPr>
          <w:ilvl w:val="0"/>
          <w:numId w:val="1"/>
        </w:numPr>
        <w:ind w:firstLineChars="0"/>
        <w:jc w:val="left"/>
        <w:rPr>
          <w:rFonts w:ascii="Times New Roman" w:eastAsia="仿宋" w:hAnsi="Times New Roman" w:cs="Times New Roman"/>
          <w:b/>
          <w:bCs/>
          <w:sz w:val="28"/>
          <w:szCs w:val="32"/>
        </w:rPr>
      </w:pPr>
      <w:r w:rsidRPr="00164566">
        <w:rPr>
          <w:rFonts w:ascii="Times New Roman" w:eastAsia="仿宋" w:hAnsi="Times New Roman" w:cs="Times New Roman"/>
          <w:b/>
          <w:bCs/>
          <w:sz w:val="28"/>
          <w:szCs w:val="32"/>
        </w:rPr>
        <w:lastRenderedPageBreak/>
        <w:t>任务来源</w:t>
      </w:r>
    </w:p>
    <w:p w14:paraId="131037A5" w14:textId="3906965A" w:rsidR="00D27BE7" w:rsidRPr="00596DE6" w:rsidRDefault="00D27BE7" w:rsidP="0007754A">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2024</w:t>
      </w:r>
      <w:r w:rsidRPr="00596DE6">
        <w:rPr>
          <w:rFonts w:ascii="Times New Roman" w:eastAsia="仿宋" w:hAnsi="Times New Roman" w:cs="Times New Roman"/>
          <w:sz w:val="28"/>
          <w:szCs w:val="32"/>
        </w:rPr>
        <w:t>年</w:t>
      </w:r>
      <w:r w:rsidR="00107E7A" w:rsidRPr="00596DE6">
        <w:rPr>
          <w:rFonts w:ascii="Times New Roman" w:eastAsia="仿宋" w:hAnsi="Times New Roman" w:cs="Times New Roman"/>
          <w:sz w:val="28"/>
          <w:szCs w:val="32"/>
        </w:rPr>
        <w:t>12</w:t>
      </w:r>
      <w:r w:rsidRPr="00596DE6">
        <w:rPr>
          <w:rFonts w:ascii="Times New Roman" w:eastAsia="仿宋" w:hAnsi="Times New Roman" w:cs="Times New Roman"/>
          <w:sz w:val="28"/>
          <w:szCs w:val="32"/>
        </w:rPr>
        <w:t>月，中国水利水电科学研究院向全国能源资源计量技术委员会水资源计量分技术委员会秘书处提交了关于对</w:t>
      </w:r>
      <w:bookmarkStart w:id="0" w:name="OLE_LINK1"/>
      <w:r w:rsidRPr="00596DE6">
        <w:rPr>
          <w:rFonts w:ascii="Times New Roman" w:eastAsia="仿宋" w:hAnsi="Times New Roman" w:cs="Times New Roman"/>
          <w:sz w:val="28"/>
          <w:szCs w:val="32"/>
        </w:rPr>
        <w:t>《</w:t>
      </w:r>
      <w:r w:rsidR="00107E7A" w:rsidRPr="00596DE6">
        <w:rPr>
          <w:rFonts w:ascii="Times New Roman" w:eastAsia="仿宋" w:hAnsi="Times New Roman" w:cs="Times New Roman"/>
          <w:sz w:val="28"/>
          <w:szCs w:val="32"/>
        </w:rPr>
        <w:t>泵站渐缩式进水流道超声时差法测流技术规范</w:t>
      </w:r>
      <w:r w:rsidRPr="00596DE6">
        <w:rPr>
          <w:rFonts w:ascii="Times New Roman" w:eastAsia="仿宋" w:hAnsi="Times New Roman" w:cs="Times New Roman"/>
          <w:sz w:val="28"/>
          <w:szCs w:val="32"/>
        </w:rPr>
        <w:t>》</w:t>
      </w:r>
      <w:bookmarkEnd w:id="0"/>
      <w:r w:rsidRPr="00596DE6">
        <w:rPr>
          <w:rFonts w:ascii="Times New Roman" w:eastAsia="仿宋" w:hAnsi="Times New Roman" w:cs="Times New Roman"/>
          <w:sz w:val="28"/>
          <w:szCs w:val="32"/>
        </w:rPr>
        <w:t>制定的申报书。</w:t>
      </w:r>
    </w:p>
    <w:p w14:paraId="70336CFC" w14:textId="14147D5D" w:rsidR="00D27BE7" w:rsidRPr="00596DE6" w:rsidRDefault="00D27BE7" w:rsidP="0007754A">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w:t>
      </w:r>
      <w:r w:rsidR="00107E7A"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月</w:t>
      </w:r>
      <w:r w:rsidR="00107E7A" w:rsidRPr="00596DE6">
        <w:rPr>
          <w:rFonts w:ascii="Times New Roman" w:eastAsia="仿宋" w:hAnsi="Times New Roman" w:cs="Times New Roman"/>
          <w:sz w:val="28"/>
          <w:szCs w:val="32"/>
        </w:rPr>
        <w:t>20</w:t>
      </w:r>
      <w:r w:rsidR="00107E7A" w:rsidRPr="00596DE6">
        <w:rPr>
          <w:rFonts w:ascii="Times New Roman" w:eastAsia="仿宋" w:hAnsi="Times New Roman" w:cs="Times New Roman"/>
          <w:sz w:val="28"/>
          <w:szCs w:val="32"/>
        </w:rPr>
        <w:t>日</w:t>
      </w:r>
      <w:r w:rsidRPr="00596DE6">
        <w:rPr>
          <w:rFonts w:ascii="Times New Roman" w:eastAsia="仿宋" w:hAnsi="Times New Roman" w:cs="Times New Roman"/>
          <w:sz w:val="28"/>
          <w:szCs w:val="32"/>
        </w:rPr>
        <w:t>，国家市场监督管理总局办公厅</w:t>
      </w:r>
      <w:r w:rsidR="0007754A" w:rsidRPr="00596DE6">
        <w:rPr>
          <w:rFonts w:ascii="Times New Roman" w:eastAsia="仿宋" w:hAnsi="Times New Roman" w:cs="Times New Roman"/>
          <w:sz w:val="28"/>
          <w:szCs w:val="32"/>
        </w:rPr>
        <w:t>发布</w:t>
      </w:r>
      <w:r w:rsidRPr="00596DE6">
        <w:rPr>
          <w:rFonts w:ascii="Times New Roman" w:eastAsia="仿宋" w:hAnsi="Times New Roman" w:cs="Times New Roman"/>
          <w:sz w:val="28"/>
          <w:szCs w:val="32"/>
        </w:rPr>
        <w:t>市监计量发（</w:t>
      </w:r>
      <w:r w:rsidRPr="00596DE6">
        <w:rPr>
          <w:rFonts w:ascii="Times New Roman" w:eastAsia="仿宋" w:hAnsi="Times New Roman" w:cs="Times New Roman"/>
          <w:sz w:val="28"/>
          <w:szCs w:val="32"/>
        </w:rPr>
        <w:t>202</w:t>
      </w:r>
      <w:r w:rsidR="0007754A"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4</w:t>
      </w:r>
      <w:r w:rsidR="0007754A"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号文件《市场监管总局办公厅关于印发</w:t>
      </w:r>
      <w:r w:rsidRPr="00596DE6">
        <w:rPr>
          <w:rFonts w:ascii="Times New Roman" w:eastAsia="仿宋" w:hAnsi="Times New Roman" w:cs="Times New Roman"/>
          <w:sz w:val="28"/>
          <w:szCs w:val="32"/>
        </w:rPr>
        <w:t>202</w:t>
      </w:r>
      <w:r w:rsidR="0007754A"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年国家计量技术规范制定、修订及宣贯计划的通知》，</w:t>
      </w:r>
      <w:r w:rsidR="0007754A" w:rsidRPr="00596DE6">
        <w:rPr>
          <w:rFonts w:ascii="Times New Roman" w:eastAsia="仿宋" w:hAnsi="Times New Roman" w:cs="Times New Roman"/>
          <w:sz w:val="28"/>
          <w:szCs w:val="32"/>
        </w:rPr>
        <w:t>将《</w:t>
      </w:r>
      <w:bookmarkStart w:id="1" w:name="OLE_LINK2"/>
      <w:r w:rsidR="0007754A" w:rsidRPr="00596DE6">
        <w:rPr>
          <w:rFonts w:ascii="Times New Roman" w:eastAsia="仿宋" w:hAnsi="Times New Roman" w:cs="Times New Roman"/>
          <w:sz w:val="28"/>
          <w:szCs w:val="32"/>
        </w:rPr>
        <w:t>泵站渐缩式进水流道超声时差法测流技术规范</w:t>
      </w:r>
      <w:bookmarkEnd w:id="1"/>
      <w:r w:rsidR="0007754A" w:rsidRPr="00596DE6">
        <w:rPr>
          <w:rFonts w:ascii="Times New Roman" w:eastAsia="仿宋" w:hAnsi="Times New Roman" w:cs="Times New Roman"/>
          <w:sz w:val="28"/>
          <w:szCs w:val="32"/>
        </w:rPr>
        <w:t>》列入了</w:t>
      </w:r>
      <w:r w:rsidR="0007754A" w:rsidRPr="00596DE6">
        <w:rPr>
          <w:rFonts w:ascii="Times New Roman" w:eastAsia="仿宋" w:hAnsi="Times New Roman" w:cs="Times New Roman"/>
          <w:sz w:val="28"/>
          <w:szCs w:val="32"/>
        </w:rPr>
        <w:t>2025</w:t>
      </w:r>
      <w:r w:rsidR="0007754A" w:rsidRPr="00596DE6">
        <w:rPr>
          <w:rFonts w:ascii="Times New Roman" w:eastAsia="仿宋" w:hAnsi="Times New Roman" w:cs="Times New Roman"/>
          <w:sz w:val="28"/>
          <w:szCs w:val="32"/>
        </w:rPr>
        <w:t>年国家计量技术规范制定、修订计划中，计划项目编号为</w:t>
      </w:r>
      <w:r w:rsidR="0007754A" w:rsidRPr="00596DE6">
        <w:rPr>
          <w:rFonts w:ascii="Times New Roman" w:eastAsia="仿宋" w:hAnsi="Times New Roman" w:cs="Times New Roman"/>
          <w:sz w:val="28"/>
          <w:szCs w:val="32"/>
        </w:rPr>
        <w:t>MTC36/SC2-2025-05</w:t>
      </w:r>
      <w:r w:rsidR="0007754A" w:rsidRPr="00596DE6">
        <w:rPr>
          <w:rFonts w:ascii="Times New Roman" w:eastAsia="仿宋" w:hAnsi="Times New Roman" w:cs="Times New Roman"/>
          <w:sz w:val="28"/>
          <w:szCs w:val="32"/>
        </w:rPr>
        <w:t>，并将</w:t>
      </w:r>
      <w:r w:rsidRPr="00596DE6">
        <w:rPr>
          <w:rFonts w:ascii="Times New Roman" w:eastAsia="仿宋" w:hAnsi="Times New Roman" w:cs="Times New Roman"/>
          <w:sz w:val="28"/>
          <w:szCs w:val="32"/>
        </w:rPr>
        <w:t>《</w:t>
      </w:r>
      <w:r w:rsidR="0007754A" w:rsidRPr="00596DE6">
        <w:rPr>
          <w:rFonts w:ascii="Times New Roman" w:eastAsia="仿宋" w:hAnsi="Times New Roman" w:cs="Times New Roman"/>
          <w:sz w:val="28"/>
          <w:szCs w:val="32"/>
        </w:rPr>
        <w:t>泵站渐缩式进水流道超声时差法测流技术规范</w:t>
      </w:r>
      <w:r w:rsidRPr="00596DE6">
        <w:rPr>
          <w:rFonts w:ascii="Times New Roman" w:eastAsia="仿宋" w:hAnsi="Times New Roman" w:cs="Times New Roman"/>
          <w:sz w:val="28"/>
          <w:szCs w:val="32"/>
        </w:rPr>
        <w:t>》制定任务下达到全国能源资源计量技术委员会水资源计量分技术委员会，同时，技术委员会秘书处对主要起草单位下达了规范制定通知和要求。中国水利水电科学研究院作为主要起草单位接受了《</w:t>
      </w:r>
      <w:r w:rsidR="0007754A" w:rsidRPr="00596DE6">
        <w:rPr>
          <w:rFonts w:ascii="Times New Roman" w:eastAsia="仿宋" w:hAnsi="Times New Roman" w:cs="Times New Roman"/>
          <w:sz w:val="28"/>
          <w:szCs w:val="32"/>
        </w:rPr>
        <w:t>泵站渐缩式进水流道超声时差法测流技术规范</w:t>
      </w:r>
      <w:r w:rsidRPr="00596DE6">
        <w:rPr>
          <w:rFonts w:ascii="Times New Roman" w:eastAsia="仿宋" w:hAnsi="Times New Roman" w:cs="Times New Roman"/>
          <w:sz w:val="28"/>
          <w:szCs w:val="32"/>
        </w:rPr>
        <w:t>》的制定任务，归口全国能源资源计量技术委员会水资源计量分技术委员会。</w:t>
      </w:r>
    </w:p>
    <w:p w14:paraId="42B6B4EE" w14:textId="1761C198" w:rsidR="005C0956" w:rsidRPr="00596DE6" w:rsidRDefault="00D27BE7" w:rsidP="0007754A">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中国水利水电科学研究院接到任务后，于</w:t>
      </w:r>
      <w:r w:rsidRPr="00596DE6">
        <w:rPr>
          <w:rFonts w:ascii="Times New Roman" w:eastAsia="仿宋" w:hAnsi="Times New Roman" w:cs="Times New Roman"/>
          <w:sz w:val="28"/>
          <w:szCs w:val="32"/>
        </w:rPr>
        <w:t>202</w:t>
      </w:r>
      <w:r w:rsidR="0007754A"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6</w:t>
      </w:r>
      <w:r w:rsidRPr="00596DE6">
        <w:rPr>
          <w:rFonts w:ascii="Times New Roman" w:eastAsia="仿宋" w:hAnsi="Times New Roman" w:cs="Times New Roman"/>
          <w:sz w:val="28"/>
          <w:szCs w:val="32"/>
        </w:rPr>
        <w:t>月组成了规范起草小组，有中国计量科学研究院、</w:t>
      </w:r>
      <w:r w:rsidR="0007754A" w:rsidRPr="00596DE6">
        <w:rPr>
          <w:rFonts w:ascii="Times New Roman" w:eastAsia="仿宋" w:hAnsi="Times New Roman" w:cs="Times New Roman"/>
          <w:sz w:val="28"/>
          <w:szCs w:val="32"/>
        </w:rPr>
        <w:t>水利部水文仪器及岩土工程仪器质量监督检验测试中心</w:t>
      </w:r>
      <w:r w:rsidRPr="00596DE6">
        <w:rPr>
          <w:rFonts w:ascii="Times New Roman" w:eastAsia="仿宋" w:hAnsi="Times New Roman" w:cs="Times New Roman"/>
          <w:sz w:val="28"/>
          <w:szCs w:val="32"/>
        </w:rPr>
        <w:t>、北京华声量测科技有限公司等单位</w:t>
      </w:r>
      <w:r w:rsidR="0007754A"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随后又将</w:t>
      </w:r>
      <w:r w:rsidR="0007754A" w:rsidRPr="00596DE6">
        <w:rPr>
          <w:rFonts w:ascii="Times New Roman" w:eastAsia="仿宋" w:hAnsi="Times New Roman" w:cs="Times New Roman"/>
          <w:sz w:val="28"/>
          <w:szCs w:val="32"/>
        </w:rPr>
        <w:t>内蒙古自治区计量测试研究院</w:t>
      </w:r>
      <w:r w:rsidRPr="00596DE6">
        <w:rPr>
          <w:rFonts w:ascii="Times New Roman" w:eastAsia="仿宋" w:hAnsi="Times New Roman" w:cs="Times New Roman"/>
          <w:sz w:val="28"/>
          <w:szCs w:val="32"/>
        </w:rPr>
        <w:t>纳入到规范起草小组。起草小组严格按照</w:t>
      </w:r>
      <w:r w:rsidRPr="00596DE6">
        <w:rPr>
          <w:rFonts w:ascii="Times New Roman" w:eastAsia="仿宋" w:hAnsi="Times New Roman" w:cs="Times New Roman"/>
          <w:sz w:val="28"/>
          <w:szCs w:val="32"/>
        </w:rPr>
        <w:t>2024</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3</w:t>
      </w:r>
      <w:r w:rsidRPr="00596DE6">
        <w:rPr>
          <w:rFonts w:ascii="Times New Roman" w:eastAsia="仿宋" w:hAnsi="Times New Roman" w:cs="Times New Roman"/>
          <w:sz w:val="28"/>
          <w:szCs w:val="32"/>
        </w:rPr>
        <w:t>月</w:t>
      </w:r>
      <w:r w:rsidRPr="00596DE6">
        <w:rPr>
          <w:rFonts w:ascii="Times New Roman" w:eastAsia="仿宋" w:hAnsi="Times New Roman" w:cs="Times New Roman"/>
          <w:sz w:val="28"/>
          <w:szCs w:val="32"/>
        </w:rPr>
        <w:t>8</w:t>
      </w:r>
      <w:r w:rsidRPr="00596DE6">
        <w:rPr>
          <w:rFonts w:ascii="Times New Roman" w:eastAsia="仿宋" w:hAnsi="Times New Roman" w:cs="Times New Roman"/>
          <w:sz w:val="28"/>
          <w:szCs w:val="32"/>
        </w:rPr>
        <w:t>日国家市场监督管理总局第</w:t>
      </w:r>
      <w:r w:rsidRPr="00596DE6">
        <w:rPr>
          <w:rFonts w:ascii="Times New Roman" w:eastAsia="仿宋" w:hAnsi="Times New Roman" w:cs="Times New Roman"/>
          <w:sz w:val="28"/>
          <w:szCs w:val="32"/>
        </w:rPr>
        <w:t>89</w:t>
      </w:r>
      <w:r w:rsidRPr="00596DE6">
        <w:rPr>
          <w:rFonts w:ascii="Times New Roman" w:eastAsia="仿宋" w:hAnsi="Times New Roman" w:cs="Times New Roman"/>
          <w:sz w:val="28"/>
          <w:szCs w:val="32"/>
        </w:rPr>
        <w:t>号令《国家计量技术规范管理办法》、</w:t>
      </w:r>
      <w:r w:rsidRPr="00596DE6">
        <w:rPr>
          <w:rFonts w:ascii="Times New Roman" w:eastAsia="仿宋" w:hAnsi="Times New Roman" w:cs="Times New Roman"/>
          <w:sz w:val="28"/>
          <w:szCs w:val="32"/>
        </w:rPr>
        <w:t>JJF 1071</w:t>
      </w:r>
      <w:r w:rsidRPr="00596DE6">
        <w:rPr>
          <w:rFonts w:ascii="Times New Roman" w:eastAsia="仿宋" w:hAnsi="Times New Roman" w:cs="Times New Roman"/>
          <w:sz w:val="28"/>
          <w:szCs w:val="32"/>
        </w:rPr>
        <w:t>《国家计量校准规范编写规则》、</w:t>
      </w:r>
      <w:r w:rsidRPr="00596DE6">
        <w:rPr>
          <w:rFonts w:ascii="Times New Roman" w:eastAsia="仿宋" w:hAnsi="Times New Roman" w:cs="Times New Roman"/>
          <w:sz w:val="28"/>
          <w:szCs w:val="32"/>
        </w:rPr>
        <w:t>JJF 1001</w:t>
      </w:r>
      <w:r w:rsidRPr="00596DE6">
        <w:rPr>
          <w:rFonts w:ascii="Times New Roman" w:eastAsia="仿宋" w:hAnsi="Times New Roman" w:cs="Times New Roman"/>
          <w:sz w:val="28"/>
          <w:szCs w:val="32"/>
        </w:rPr>
        <w:t>《通用计量术语及定义》、</w:t>
      </w:r>
      <w:r w:rsidRPr="00596DE6">
        <w:rPr>
          <w:rFonts w:ascii="Times New Roman" w:eastAsia="仿宋" w:hAnsi="Times New Roman" w:cs="Times New Roman"/>
          <w:sz w:val="28"/>
          <w:szCs w:val="32"/>
        </w:rPr>
        <w:t>JJF 1059.1</w:t>
      </w:r>
      <w:r w:rsidRPr="00596DE6">
        <w:rPr>
          <w:rFonts w:ascii="Times New Roman" w:eastAsia="仿宋" w:hAnsi="Times New Roman" w:cs="Times New Roman"/>
          <w:sz w:val="28"/>
          <w:szCs w:val="32"/>
        </w:rPr>
        <w:t>《测量不确定度评定与表示》等</w:t>
      </w:r>
      <w:r w:rsidRPr="00596DE6">
        <w:rPr>
          <w:rFonts w:ascii="Times New Roman" w:eastAsia="仿宋" w:hAnsi="Times New Roman" w:cs="Times New Roman"/>
          <w:sz w:val="28"/>
          <w:szCs w:val="32"/>
        </w:rPr>
        <w:lastRenderedPageBreak/>
        <w:t>文件的要求启动规范的制定工作，确保规范制定工作按时保质完成。</w:t>
      </w:r>
    </w:p>
    <w:p w14:paraId="42E5BA9A" w14:textId="7647F197" w:rsidR="005C0956" w:rsidRPr="00164566" w:rsidRDefault="005C0956" w:rsidP="005C0956">
      <w:pPr>
        <w:pStyle w:val="a7"/>
        <w:numPr>
          <w:ilvl w:val="0"/>
          <w:numId w:val="1"/>
        </w:numPr>
        <w:ind w:firstLineChars="0"/>
        <w:jc w:val="left"/>
        <w:rPr>
          <w:rFonts w:ascii="Times New Roman" w:eastAsia="仿宋" w:hAnsi="Times New Roman" w:cs="Times New Roman"/>
          <w:b/>
          <w:bCs/>
          <w:sz w:val="28"/>
          <w:szCs w:val="32"/>
        </w:rPr>
      </w:pPr>
      <w:r w:rsidRPr="00164566">
        <w:rPr>
          <w:rFonts w:ascii="Times New Roman" w:eastAsia="仿宋" w:hAnsi="Times New Roman" w:cs="Times New Roman"/>
          <w:b/>
          <w:bCs/>
          <w:sz w:val="28"/>
          <w:szCs w:val="32"/>
        </w:rPr>
        <w:t>立项必要性</w:t>
      </w:r>
    </w:p>
    <w:p w14:paraId="0AE8C68B" w14:textId="494487A5" w:rsidR="00323976" w:rsidRPr="00596DE6" w:rsidRDefault="00323976" w:rsidP="00323976">
      <w:pPr>
        <w:pStyle w:val="a7"/>
        <w:ind w:firstLine="560"/>
        <w:jc w:val="left"/>
        <w:rPr>
          <w:rFonts w:ascii="Times New Roman" w:eastAsia="仿宋" w:hAnsi="Times New Roman" w:cs="Times New Roman"/>
          <w:sz w:val="28"/>
          <w:szCs w:val="32"/>
        </w:rPr>
      </w:pPr>
      <w:r w:rsidRPr="00596DE6">
        <w:rPr>
          <w:rFonts w:ascii="Times New Roman" w:eastAsia="仿宋" w:hAnsi="Times New Roman" w:cs="Times New Roman"/>
          <w:sz w:val="28"/>
          <w:szCs w:val="32"/>
        </w:rPr>
        <w:t xml:space="preserve">1. </w:t>
      </w:r>
      <w:r w:rsidRPr="00596DE6">
        <w:rPr>
          <w:rFonts w:ascii="Times New Roman" w:eastAsia="仿宋" w:hAnsi="Times New Roman" w:cs="Times New Roman"/>
          <w:sz w:val="28"/>
          <w:szCs w:val="32"/>
        </w:rPr>
        <w:t>泵站流量精准计量是水资源精细化管理的关键需求</w:t>
      </w:r>
    </w:p>
    <w:p w14:paraId="7E70C5D4" w14:textId="7B454C46" w:rsidR="00F96DEF" w:rsidRPr="00596DE6" w:rsidRDefault="0007754A" w:rsidP="0032397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水是生存之本，文明之源。党的十八大以来，习近平总书记多次就治水工作发表重要论述，提出了</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节水优先、空间均衡、系统治理、两手发力</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的治水思路，强调坚持</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四水四定</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原则，把水资源作为最大的刚性约束，推动以可用水量确定经济社会发展布局、结构和规模。而加强水利计量工作是贯彻落实习近平总书记治水重要论述精神的重要举措，也是加快发展水利新质生产力，推动水利高质量发展的基础保障。</w:t>
      </w:r>
      <w:r w:rsidR="00323976" w:rsidRPr="00596DE6">
        <w:rPr>
          <w:rFonts w:ascii="Times New Roman" w:eastAsia="仿宋" w:hAnsi="Times New Roman" w:cs="Times New Roman"/>
          <w:sz w:val="28"/>
          <w:szCs w:val="32"/>
        </w:rPr>
        <w:t>泵站是水资源配置、农业灌溉、城市供水及跨流域调水的核心工程设施，相应的泵站</w:t>
      </w:r>
      <w:r w:rsidR="00883C88" w:rsidRPr="00596DE6">
        <w:rPr>
          <w:rFonts w:ascii="Times New Roman" w:eastAsia="仿宋" w:hAnsi="Times New Roman" w:cs="Times New Roman"/>
          <w:sz w:val="28"/>
          <w:szCs w:val="32"/>
        </w:rPr>
        <w:t>渐缩式进水流道的流量计量在水资源管理中占据了举足轻重的重要地位，事实上，泵站运行管理需要精确掌握单泵流量和累计水量，以支撑水量调度、用水统计、水费征收及节水评价等工作。随着最严格水资源管理制度和水资源刚性约束制度的深入实施，对泵站流量监测的准确性和可靠性提出了更高要求。</w:t>
      </w:r>
      <w:r w:rsidR="001C5B53" w:rsidRPr="00596DE6">
        <w:rPr>
          <w:rFonts w:ascii="Times New Roman" w:eastAsia="仿宋" w:hAnsi="Times New Roman" w:cs="Times New Roman"/>
          <w:sz w:val="28"/>
          <w:szCs w:val="32"/>
        </w:rPr>
        <w:t>而当前泵站流量监测多采用的压差法、机组综合特性曲线推流法等，测量不确定度往往难以满足精细化管理的需要。</w:t>
      </w:r>
    </w:p>
    <w:p w14:paraId="237E297D" w14:textId="33D403D5" w:rsidR="00F96DEF" w:rsidRPr="00596DE6" w:rsidRDefault="001C5B53" w:rsidP="0032397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 xml:space="preserve">2. </w:t>
      </w:r>
      <w:r w:rsidRPr="00596DE6">
        <w:rPr>
          <w:rFonts w:ascii="Times New Roman" w:eastAsia="仿宋" w:hAnsi="Times New Roman" w:cs="Times New Roman"/>
          <w:sz w:val="28"/>
          <w:szCs w:val="32"/>
        </w:rPr>
        <w:t>现有标准体系无法覆盖泵站渐缩式进水流道场景</w:t>
      </w:r>
    </w:p>
    <w:p w14:paraId="69169176" w14:textId="23B374E6" w:rsidR="001C5B53" w:rsidRPr="00596DE6" w:rsidRDefault="001C5B53" w:rsidP="001C5B53">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超声波时差法作为一种高精度测流技术，已在国内外水文测验和流量计量领域得到广泛应用。国际标准化组织于</w:t>
      </w:r>
      <w:r w:rsidRPr="00596DE6">
        <w:rPr>
          <w:rFonts w:ascii="Times New Roman" w:eastAsia="仿宋" w:hAnsi="Times New Roman" w:cs="Times New Roman"/>
          <w:sz w:val="28"/>
          <w:szCs w:val="32"/>
        </w:rPr>
        <w:t>2017</w:t>
      </w:r>
      <w:r w:rsidRPr="00596DE6">
        <w:rPr>
          <w:rFonts w:ascii="Times New Roman" w:eastAsia="仿宋" w:hAnsi="Times New Roman" w:cs="Times New Roman"/>
          <w:sz w:val="28"/>
          <w:szCs w:val="32"/>
        </w:rPr>
        <w:t>年发布了《水文测量</w:t>
      </w:r>
      <w:r w:rsidRPr="00596DE6">
        <w:rPr>
          <w:rFonts w:ascii="Times New Roman" w:eastAsia="仿宋" w:hAnsi="Times New Roman" w:cs="Times New Roman"/>
          <w:sz w:val="28"/>
          <w:szCs w:val="32"/>
        </w:rPr>
        <w:t xml:space="preserve"> </w:t>
      </w:r>
      <w:r w:rsidRPr="00596DE6">
        <w:rPr>
          <w:rFonts w:ascii="Times New Roman" w:eastAsia="仿宋" w:hAnsi="Times New Roman" w:cs="Times New Roman"/>
          <w:sz w:val="28"/>
          <w:szCs w:val="32"/>
        </w:rPr>
        <w:t>用超声波传输时间（飞行时间）法测量流量》（</w:t>
      </w:r>
      <w:r w:rsidRPr="00596DE6">
        <w:rPr>
          <w:rFonts w:ascii="Times New Roman" w:eastAsia="仿宋" w:hAnsi="Times New Roman" w:cs="Times New Roman"/>
          <w:sz w:val="28"/>
          <w:szCs w:val="32"/>
        </w:rPr>
        <w:t>ISO 6416:2017</w:t>
      </w:r>
      <w:r w:rsidRPr="00596DE6">
        <w:rPr>
          <w:rFonts w:ascii="Times New Roman" w:eastAsia="仿宋" w:hAnsi="Times New Roman" w:cs="Times New Roman"/>
          <w:sz w:val="28"/>
          <w:szCs w:val="32"/>
        </w:rPr>
        <w:t>），适用于河流、明渠或封闭管道中的超声波测站建设与运行。我国近年</w:t>
      </w:r>
      <w:r w:rsidRPr="00596DE6">
        <w:rPr>
          <w:rFonts w:ascii="Times New Roman" w:eastAsia="仿宋" w:hAnsi="Times New Roman" w:cs="Times New Roman"/>
          <w:sz w:val="28"/>
          <w:szCs w:val="32"/>
        </w:rPr>
        <w:lastRenderedPageBreak/>
        <w:t>也发布了国家标准《水轮机、蓄能泵和水泵水轮机流量的测量</w:t>
      </w:r>
      <w:r w:rsidRPr="00596DE6">
        <w:rPr>
          <w:rFonts w:ascii="Times New Roman" w:eastAsia="仿宋" w:hAnsi="Times New Roman" w:cs="Times New Roman"/>
          <w:sz w:val="28"/>
          <w:szCs w:val="32"/>
        </w:rPr>
        <w:t xml:space="preserve"> </w:t>
      </w:r>
      <w:r w:rsidRPr="00596DE6">
        <w:rPr>
          <w:rFonts w:ascii="Times New Roman" w:eastAsia="仿宋" w:hAnsi="Times New Roman" w:cs="Times New Roman"/>
          <w:sz w:val="28"/>
          <w:szCs w:val="32"/>
        </w:rPr>
        <w:t>超声传播时间法》（</w:t>
      </w:r>
      <w:r w:rsidRPr="00596DE6">
        <w:rPr>
          <w:rFonts w:ascii="Times New Roman" w:eastAsia="仿宋" w:hAnsi="Times New Roman" w:cs="Times New Roman"/>
          <w:sz w:val="28"/>
          <w:szCs w:val="32"/>
        </w:rPr>
        <w:t>GB/T 35717-2024</w:t>
      </w:r>
      <w:r w:rsidRPr="00596DE6">
        <w:rPr>
          <w:rFonts w:ascii="Times New Roman" w:eastAsia="仿宋" w:hAnsi="Times New Roman" w:cs="Times New Roman"/>
          <w:sz w:val="28"/>
          <w:szCs w:val="32"/>
        </w:rPr>
        <w:t>），为水轮机、蓄能泵等设备的流量测量建立了全国统一的技术框架。</w:t>
      </w:r>
    </w:p>
    <w:p w14:paraId="57C62511" w14:textId="39401F69" w:rsidR="00EA4C74" w:rsidRPr="00596DE6" w:rsidRDefault="001C5B53" w:rsidP="001C5B53">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但上述标准均未针对泵站渐缩式进水流道这一特殊结构作出规定。渐缩式进水流道断面形状沿流向变化，流态复杂，超声换能器的安装位置、声道布置方式、</w:t>
      </w:r>
      <w:r w:rsidR="00CF16A3" w:rsidRPr="00596DE6">
        <w:rPr>
          <w:rFonts w:ascii="Times New Roman" w:eastAsia="仿宋" w:hAnsi="Times New Roman" w:cs="Times New Roman"/>
          <w:sz w:val="28"/>
          <w:szCs w:val="32"/>
        </w:rPr>
        <w:t>断面面积计算、</w:t>
      </w:r>
      <w:r w:rsidRPr="00596DE6">
        <w:rPr>
          <w:rFonts w:ascii="Times New Roman" w:eastAsia="仿宋" w:hAnsi="Times New Roman" w:cs="Times New Roman"/>
          <w:sz w:val="28"/>
          <w:szCs w:val="32"/>
        </w:rPr>
        <w:t>断面平均流速计算等均与规则管道或明渠存在显著差异。现有标准无法直接指导该场景下的测流系统设计、安装、校准及精度评价。研究表明，由于流道断面</w:t>
      </w:r>
      <w:r w:rsidR="00EA4C74" w:rsidRPr="00596DE6">
        <w:rPr>
          <w:rFonts w:ascii="Times New Roman" w:eastAsia="仿宋" w:hAnsi="Times New Roman" w:cs="Times New Roman"/>
          <w:sz w:val="28"/>
          <w:szCs w:val="32"/>
        </w:rPr>
        <w:t>收缩</w:t>
      </w:r>
      <w:r w:rsidRPr="00596DE6">
        <w:rPr>
          <w:rFonts w:ascii="Times New Roman" w:eastAsia="仿宋" w:hAnsi="Times New Roman" w:cs="Times New Roman"/>
          <w:sz w:val="28"/>
          <w:szCs w:val="32"/>
        </w:rPr>
        <w:t>、流</w:t>
      </w:r>
      <w:r w:rsidR="00EA4C74" w:rsidRPr="00596DE6">
        <w:rPr>
          <w:rFonts w:ascii="Times New Roman" w:eastAsia="仿宋" w:hAnsi="Times New Roman" w:cs="Times New Roman"/>
          <w:sz w:val="28"/>
          <w:szCs w:val="32"/>
        </w:rPr>
        <w:t>场特征变化</w:t>
      </w:r>
      <w:r w:rsidRPr="00596DE6">
        <w:rPr>
          <w:rFonts w:ascii="Times New Roman" w:eastAsia="仿宋" w:hAnsi="Times New Roman" w:cs="Times New Roman"/>
          <w:sz w:val="28"/>
          <w:szCs w:val="32"/>
        </w:rPr>
        <w:t>、安装位置</w:t>
      </w:r>
      <w:r w:rsidR="00EA4C74" w:rsidRPr="00596DE6">
        <w:rPr>
          <w:rFonts w:ascii="Times New Roman" w:eastAsia="仿宋" w:hAnsi="Times New Roman" w:cs="Times New Roman"/>
          <w:sz w:val="28"/>
          <w:szCs w:val="32"/>
        </w:rPr>
        <w:t>偏移</w:t>
      </w:r>
      <w:r w:rsidRPr="00596DE6">
        <w:rPr>
          <w:rFonts w:ascii="Times New Roman" w:eastAsia="仿宋" w:hAnsi="Times New Roman" w:cs="Times New Roman"/>
          <w:sz w:val="28"/>
          <w:szCs w:val="32"/>
        </w:rPr>
        <w:t>等</w:t>
      </w:r>
      <w:r w:rsidR="00EA4C74" w:rsidRPr="00596DE6">
        <w:rPr>
          <w:rFonts w:ascii="Times New Roman" w:eastAsia="仿宋" w:hAnsi="Times New Roman" w:cs="Times New Roman"/>
          <w:sz w:val="28"/>
          <w:szCs w:val="32"/>
        </w:rPr>
        <w:t>的影响</w:t>
      </w:r>
      <w:r w:rsidRPr="00596DE6">
        <w:rPr>
          <w:rFonts w:ascii="Times New Roman" w:eastAsia="仿宋" w:hAnsi="Times New Roman" w:cs="Times New Roman"/>
          <w:sz w:val="28"/>
          <w:szCs w:val="32"/>
        </w:rPr>
        <w:t>，</w:t>
      </w:r>
      <w:r w:rsidR="00EA4C74" w:rsidRPr="00596DE6">
        <w:rPr>
          <w:rFonts w:ascii="Times New Roman" w:eastAsia="仿宋" w:hAnsi="Times New Roman" w:cs="Times New Roman"/>
          <w:sz w:val="28"/>
          <w:szCs w:val="32"/>
        </w:rPr>
        <w:t>测流值与真实值极易产生较大偏差，甚至超出规定允许范围。为此，为了控制测流误差，保证测流精度，有必要制定本规范。</w:t>
      </w:r>
    </w:p>
    <w:p w14:paraId="14BEA6F4" w14:textId="12F6CCB9" w:rsidR="00323976" w:rsidRPr="00596DE6" w:rsidRDefault="00EA4C74" w:rsidP="001C5B53">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 xml:space="preserve">3. </w:t>
      </w:r>
      <w:r w:rsidRPr="00596DE6">
        <w:rPr>
          <w:rFonts w:ascii="Times New Roman" w:eastAsia="仿宋" w:hAnsi="Times New Roman" w:cs="Times New Roman"/>
          <w:sz w:val="28"/>
          <w:szCs w:val="32"/>
        </w:rPr>
        <w:t>泵站工程管理实际急需统一的技术规范支撑</w:t>
      </w:r>
    </w:p>
    <w:p w14:paraId="5683E6F2" w14:textId="3172DCD8" w:rsidR="00EA4C74" w:rsidRPr="00596DE6" w:rsidRDefault="00EA4C74" w:rsidP="00EA4C74">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泵站水力监测系统的设计规范虽已提出</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对配有肘形、钟形或渐缩形进水流道的大型泵站</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应采用相应流量监测设施，并指出</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对于流道断面不规则的泵站可采用超声波法</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进行标定，但仅提出原则性方向，缺乏具体的技术操作依据。实践中，各地泵站超声测流系统的安装方式、声道配置、数据处理方法、精度评价标准参差不齐，导致测量数据可比性差，不利于跨区域水资源调度（如南水北调、引调水工程）的统一管理和计量溯源。</w:t>
      </w:r>
    </w:p>
    <w:p w14:paraId="44F1BBC3" w14:textId="1D3FBE43" w:rsidR="00323976" w:rsidRPr="00596DE6" w:rsidRDefault="00EA4C74" w:rsidP="00EA4C74">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与此同时，泵站现场流量标定也面临困难。超声波时差法测流系统需通过现场率定获得测量精度，但目前缺乏统一的率定方法和评价指标体系。制定本规范可为泵站超声测流系统的设计、施工、验收、</w:t>
      </w:r>
      <w:r w:rsidRPr="00596DE6">
        <w:rPr>
          <w:rFonts w:ascii="Times New Roman" w:eastAsia="仿宋" w:hAnsi="Times New Roman" w:cs="Times New Roman"/>
          <w:sz w:val="28"/>
          <w:szCs w:val="32"/>
        </w:rPr>
        <w:lastRenderedPageBreak/>
        <w:t>运行维护和现场校准提供可操作的技术依据。</w:t>
      </w:r>
    </w:p>
    <w:p w14:paraId="555828FF" w14:textId="3E6D38F3" w:rsidR="00323976" w:rsidRPr="00596DE6" w:rsidRDefault="00EA4C74" w:rsidP="0032397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 xml:space="preserve">4. </w:t>
      </w:r>
      <w:r w:rsidRPr="00596DE6">
        <w:rPr>
          <w:rFonts w:ascii="Times New Roman" w:eastAsia="仿宋" w:hAnsi="Times New Roman" w:cs="Times New Roman"/>
          <w:sz w:val="28"/>
          <w:szCs w:val="32"/>
        </w:rPr>
        <w:t>推动我国泵站测流技术标准化与国际接轨</w:t>
      </w:r>
    </w:p>
    <w:p w14:paraId="0032F8DA" w14:textId="7A34907E" w:rsidR="00323976" w:rsidRPr="00596DE6" w:rsidRDefault="00EA4C74" w:rsidP="0032397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超声时差法测流技术已在</w:t>
      </w:r>
      <w:r w:rsidR="00596DE6" w:rsidRPr="00596DE6">
        <w:rPr>
          <w:rFonts w:ascii="Times New Roman" w:eastAsia="仿宋" w:hAnsi="Times New Roman" w:cs="Times New Roman"/>
          <w:sz w:val="28"/>
          <w:szCs w:val="32"/>
        </w:rPr>
        <w:t>南水北调工程、引江济淮工程等的</w:t>
      </w:r>
      <w:r w:rsidRPr="00596DE6">
        <w:rPr>
          <w:rFonts w:ascii="Times New Roman" w:eastAsia="仿宋" w:hAnsi="Times New Roman" w:cs="Times New Roman"/>
          <w:sz w:val="28"/>
          <w:szCs w:val="32"/>
        </w:rPr>
        <w:t>大型泵站工程中成功应用，实践表明该系统具备自动化和信息化优势，测量精度满足相关规范要求，具有较高的应用与推广价值。本规范制定将系统总结国内泵站超声时差法测流的工程实践经验，将成熟技术固化为标准条款，为全国泵站流量计量设施的标准化配置提供技术支撑，同时填补我国在水资源计量领域针对泵站特殊流道结构的技术标准空白。</w:t>
      </w:r>
    </w:p>
    <w:p w14:paraId="617A644F" w14:textId="7F99E62D" w:rsidR="00596DE6" w:rsidRPr="00596DE6" w:rsidRDefault="00596DE6" w:rsidP="0032397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总的来说，从水资源管理需求、标准体系建设、工程实践需要、技术发展趋势等多方面均表明，制定《超声时差法泵站渐缩式进水流道流量测量技术规范》是必要的。</w:t>
      </w:r>
    </w:p>
    <w:p w14:paraId="410C139C" w14:textId="4FAD2F87" w:rsidR="005C0956" w:rsidRPr="00164566" w:rsidRDefault="005C0956" w:rsidP="005C0956">
      <w:pPr>
        <w:pStyle w:val="a7"/>
        <w:numPr>
          <w:ilvl w:val="0"/>
          <w:numId w:val="1"/>
        </w:numPr>
        <w:ind w:firstLineChars="0"/>
        <w:jc w:val="left"/>
        <w:rPr>
          <w:rFonts w:ascii="Times New Roman" w:eastAsia="仿宋" w:hAnsi="Times New Roman" w:cs="Times New Roman"/>
          <w:b/>
          <w:bCs/>
          <w:sz w:val="28"/>
          <w:szCs w:val="32"/>
        </w:rPr>
      </w:pPr>
      <w:r w:rsidRPr="00164566">
        <w:rPr>
          <w:rFonts w:ascii="Times New Roman" w:eastAsia="仿宋" w:hAnsi="Times New Roman" w:cs="Times New Roman"/>
          <w:b/>
          <w:bCs/>
          <w:sz w:val="28"/>
          <w:szCs w:val="32"/>
        </w:rPr>
        <w:t>编制依据和原则</w:t>
      </w:r>
    </w:p>
    <w:p w14:paraId="358B24F7" w14:textId="77777777" w:rsidR="00164566" w:rsidRDefault="007041E7" w:rsidP="00E8684D">
      <w:pPr>
        <w:pStyle w:val="a7"/>
        <w:ind w:firstLine="562"/>
        <w:jc w:val="left"/>
        <w:rPr>
          <w:rFonts w:ascii="Times New Roman" w:eastAsia="仿宋" w:hAnsi="Times New Roman" w:cs="Times New Roman"/>
          <w:sz w:val="28"/>
          <w:szCs w:val="32"/>
        </w:rPr>
      </w:pPr>
      <w:r w:rsidRPr="00164566">
        <w:rPr>
          <w:rFonts w:ascii="Times New Roman" w:eastAsia="仿宋" w:hAnsi="Times New Roman" w:cs="Times New Roman"/>
          <w:b/>
          <w:bCs/>
          <w:sz w:val="28"/>
          <w:szCs w:val="32"/>
        </w:rPr>
        <w:t>编制依据</w:t>
      </w:r>
      <w:r w:rsidRPr="00596DE6">
        <w:rPr>
          <w:rFonts w:ascii="Times New Roman" w:eastAsia="仿宋" w:hAnsi="Times New Roman" w:cs="Times New Roman"/>
          <w:sz w:val="28"/>
          <w:szCs w:val="32"/>
        </w:rPr>
        <w:t>：</w:t>
      </w:r>
    </w:p>
    <w:p w14:paraId="5D787C82" w14:textId="2B8F5A62" w:rsidR="005C0956" w:rsidRPr="00596DE6" w:rsidRDefault="007041E7" w:rsidP="00E8684D">
      <w:pPr>
        <w:pStyle w:val="a7"/>
        <w:ind w:firstLine="560"/>
        <w:jc w:val="left"/>
        <w:rPr>
          <w:rFonts w:ascii="Times New Roman" w:eastAsia="仿宋" w:hAnsi="Times New Roman" w:cs="Times New Roman"/>
          <w:sz w:val="28"/>
          <w:szCs w:val="32"/>
        </w:rPr>
      </w:pPr>
      <w:r w:rsidRPr="00596DE6">
        <w:rPr>
          <w:rFonts w:ascii="Times New Roman" w:eastAsia="仿宋" w:hAnsi="Times New Roman" w:cs="Times New Roman"/>
          <w:sz w:val="28"/>
          <w:szCs w:val="32"/>
        </w:rPr>
        <w:t>国家市场监督管理总局第</w:t>
      </w:r>
      <w:r w:rsidRPr="00596DE6">
        <w:rPr>
          <w:rFonts w:ascii="Times New Roman" w:eastAsia="仿宋" w:hAnsi="Times New Roman" w:cs="Times New Roman"/>
          <w:sz w:val="28"/>
          <w:szCs w:val="32"/>
        </w:rPr>
        <w:t>89</w:t>
      </w:r>
      <w:r w:rsidRPr="00596DE6">
        <w:rPr>
          <w:rFonts w:ascii="Times New Roman" w:eastAsia="仿宋" w:hAnsi="Times New Roman" w:cs="Times New Roman"/>
          <w:sz w:val="28"/>
          <w:szCs w:val="32"/>
        </w:rPr>
        <w:t>号令《国家计量技术规范管理办法》、</w:t>
      </w:r>
      <w:r w:rsidRPr="00596DE6">
        <w:rPr>
          <w:rFonts w:ascii="Times New Roman" w:eastAsia="仿宋" w:hAnsi="Times New Roman" w:cs="Times New Roman"/>
          <w:sz w:val="28"/>
          <w:szCs w:val="32"/>
        </w:rPr>
        <w:t>JJF 1071</w:t>
      </w:r>
      <w:r w:rsidRPr="00596DE6">
        <w:rPr>
          <w:rFonts w:ascii="Times New Roman" w:eastAsia="仿宋" w:hAnsi="Times New Roman" w:cs="Times New Roman"/>
          <w:sz w:val="28"/>
          <w:szCs w:val="32"/>
        </w:rPr>
        <w:t>《国家计量校准规范编写规则》、</w:t>
      </w:r>
      <w:r w:rsidRPr="00596DE6">
        <w:rPr>
          <w:rFonts w:ascii="Times New Roman" w:eastAsia="仿宋" w:hAnsi="Times New Roman" w:cs="Times New Roman"/>
          <w:sz w:val="28"/>
          <w:szCs w:val="32"/>
        </w:rPr>
        <w:t>JJF 1001</w:t>
      </w:r>
      <w:r w:rsidRPr="00596DE6">
        <w:rPr>
          <w:rFonts w:ascii="Times New Roman" w:eastAsia="仿宋" w:hAnsi="Times New Roman" w:cs="Times New Roman"/>
          <w:sz w:val="28"/>
          <w:szCs w:val="32"/>
        </w:rPr>
        <w:t>《通用计量术语及定义》、</w:t>
      </w:r>
      <w:r w:rsidRPr="00596DE6">
        <w:rPr>
          <w:rFonts w:ascii="Times New Roman" w:eastAsia="仿宋" w:hAnsi="Times New Roman" w:cs="Times New Roman"/>
          <w:sz w:val="28"/>
          <w:szCs w:val="32"/>
        </w:rPr>
        <w:t>JJF 1059.1</w:t>
      </w:r>
      <w:r w:rsidRPr="00596DE6">
        <w:rPr>
          <w:rFonts w:ascii="Times New Roman" w:eastAsia="仿宋" w:hAnsi="Times New Roman" w:cs="Times New Roman"/>
          <w:sz w:val="28"/>
          <w:szCs w:val="32"/>
        </w:rPr>
        <w:t>《测量不确定度评定与表示》</w:t>
      </w:r>
      <w:r w:rsidR="00596DE6" w:rsidRPr="00596DE6">
        <w:rPr>
          <w:rFonts w:ascii="Times New Roman" w:eastAsia="仿宋" w:hAnsi="Times New Roman" w:cs="Times New Roman"/>
          <w:sz w:val="28"/>
          <w:szCs w:val="32"/>
        </w:rPr>
        <w:t>、</w:t>
      </w:r>
      <w:r w:rsidR="00596DE6" w:rsidRPr="00596DE6">
        <w:rPr>
          <w:rFonts w:ascii="Times New Roman" w:eastAsia="仿宋" w:hAnsi="Times New Roman" w:cs="Times New Roman"/>
          <w:sz w:val="28"/>
          <w:szCs w:val="32"/>
        </w:rPr>
        <w:t>GB/T 1.1</w:t>
      </w:r>
      <w:r w:rsidR="00596DE6" w:rsidRPr="00596DE6">
        <w:rPr>
          <w:rFonts w:ascii="Times New Roman" w:eastAsia="仿宋" w:hAnsi="Times New Roman" w:cs="Times New Roman"/>
          <w:sz w:val="28"/>
          <w:szCs w:val="32"/>
        </w:rPr>
        <w:t>《标准化工作导则</w:t>
      </w:r>
      <w:r w:rsidR="00596DE6" w:rsidRPr="00596DE6">
        <w:rPr>
          <w:rFonts w:ascii="Times New Roman" w:eastAsia="仿宋" w:hAnsi="Times New Roman" w:cs="Times New Roman"/>
          <w:sz w:val="28"/>
          <w:szCs w:val="32"/>
        </w:rPr>
        <w:t xml:space="preserve"> </w:t>
      </w:r>
      <w:r w:rsidR="00596DE6" w:rsidRPr="00596DE6">
        <w:rPr>
          <w:rFonts w:ascii="Times New Roman" w:eastAsia="仿宋" w:hAnsi="Times New Roman" w:cs="Times New Roman"/>
          <w:sz w:val="28"/>
          <w:szCs w:val="32"/>
        </w:rPr>
        <w:t>第</w:t>
      </w:r>
      <w:r w:rsidR="00596DE6" w:rsidRPr="00596DE6">
        <w:rPr>
          <w:rFonts w:ascii="Times New Roman" w:eastAsia="仿宋" w:hAnsi="Times New Roman" w:cs="Times New Roman"/>
          <w:sz w:val="28"/>
          <w:szCs w:val="32"/>
        </w:rPr>
        <w:t>1</w:t>
      </w:r>
      <w:r w:rsidR="00596DE6" w:rsidRPr="00596DE6">
        <w:rPr>
          <w:rFonts w:ascii="Times New Roman" w:eastAsia="仿宋" w:hAnsi="Times New Roman" w:cs="Times New Roman"/>
          <w:sz w:val="28"/>
          <w:szCs w:val="32"/>
        </w:rPr>
        <w:t>部分：标准化文件的结构和起草规则》</w:t>
      </w:r>
      <w:r w:rsidRPr="00596DE6">
        <w:rPr>
          <w:rFonts w:ascii="Times New Roman" w:eastAsia="仿宋" w:hAnsi="Times New Roman" w:cs="Times New Roman"/>
          <w:sz w:val="28"/>
          <w:szCs w:val="32"/>
        </w:rPr>
        <w:t>等规定或规范性文件。</w:t>
      </w:r>
    </w:p>
    <w:p w14:paraId="3F64A5FE" w14:textId="77777777" w:rsidR="00164566" w:rsidRDefault="007041E7" w:rsidP="00164566">
      <w:pPr>
        <w:pStyle w:val="a7"/>
        <w:ind w:firstLine="562"/>
        <w:jc w:val="left"/>
        <w:rPr>
          <w:rFonts w:ascii="Times New Roman" w:eastAsia="仿宋" w:hAnsi="Times New Roman" w:cs="Times New Roman"/>
          <w:sz w:val="28"/>
          <w:szCs w:val="32"/>
        </w:rPr>
      </w:pPr>
      <w:r w:rsidRPr="00164566">
        <w:rPr>
          <w:rFonts w:ascii="Times New Roman" w:eastAsia="仿宋" w:hAnsi="Times New Roman" w:cs="Times New Roman"/>
          <w:b/>
          <w:bCs/>
          <w:sz w:val="28"/>
          <w:szCs w:val="32"/>
        </w:rPr>
        <w:t>编制原则</w:t>
      </w:r>
      <w:r w:rsidRPr="00596DE6">
        <w:rPr>
          <w:rFonts w:ascii="Times New Roman" w:eastAsia="仿宋" w:hAnsi="Times New Roman" w:cs="Times New Roman"/>
          <w:sz w:val="28"/>
          <w:szCs w:val="32"/>
        </w:rPr>
        <w:t>：</w:t>
      </w:r>
    </w:p>
    <w:p w14:paraId="7E695FDB" w14:textId="3C516AB9" w:rsidR="00164566" w:rsidRPr="00164566" w:rsidRDefault="00164566" w:rsidP="009222B3">
      <w:pPr>
        <w:ind w:firstLine="560"/>
        <w:rPr>
          <w:rFonts w:ascii="Times New Roman" w:eastAsia="仿宋" w:hAnsi="Times New Roman" w:cs="Times New Roman"/>
          <w:sz w:val="28"/>
          <w:szCs w:val="32"/>
        </w:rPr>
      </w:pPr>
      <w:r w:rsidRPr="00164566">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1</w:t>
      </w:r>
      <w:r>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科学性原则：</w:t>
      </w:r>
      <w:r w:rsidRPr="00164566">
        <w:rPr>
          <w:rFonts w:ascii="Times New Roman" w:eastAsia="仿宋" w:hAnsi="Times New Roman" w:cs="Times New Roman"/>
          <w:sz w:val="28"/>
          <w:szCs w:val="32"/>
        </w:rPr>
        <w:t>以超声波时差法测流的物理原理为基础</w:t>
      </w:r>
      <w:r w:rsidRPr="00164566">
        <w:rPr>
          <w:rFonts w:ascii="Times New Roman" w:eastAsia="仿宋" w:hAnsi="Times New Roman" w:cs="Times New Roman"/>
          <w:sz w:val="28"/>
          <w:szCs w:val="32"/>
        </w:rPr>
        <w:t>——</w:t>
      </w:r>
      <w:r w:rsidRPr="00164566">
        <w:rPr>
          <w:rFonts w:ascii="Times New Roman" w:eastAsia="仿宋" w:hAnsi="Times New Roman" w:cs="Times New Roman"/>
          <w:sz w:val="28"/>
          <w:szCs w:val="32"/>
        </w:rPr>
        <w:t>通过测量超声波在顺流和逆流方向上的传播时间差推算水流速度，该</w:t>
      </w:r>
      <w:r w:rsidRPr="00164566">
        <w:rPr>
          <w:rFonts w:ascii="Times New Roman" w:eastAsia="仿宋" w:hAnsi="Times New Roman" w:cs="Times New Roman"/>
          <w:sz w:val="28"/>
          <w:szCs w:val="32"/>
        </w:rPr>
        <w:lastRenderedPageBreak/>
        <w:t>方法测得的速度与水中声速无关，主要取决于声道与水流方向的夹角。编制中应确保规范规定的测流方法、断面流速分布模型、断面平均流速算法等具有充分的物理和数学依据。</w:t>
      </w:r>
    </w:p>
    <w:p w14:paraId="5A62016E" w14:textId="0D347011" w:rsidR="00164566" w:rsidRPr="00164566" w:rsidRDefault="00164566" w:rsidP="009222B3">
      <w:pPr>
        <w:ind w:firstLine="560"/>
        <w:rPr>
          <w:rFonts w:ascii="Times New Roman" w:eastAsia="仿宋" w:hAnsi="Times New Roman" w:cs="Times New Roman"/>
          <w:sz w:val="28"/>
          <w:szCs w:val="32"/>
        </w:rPr>
      </w:pPr>
      <w:r w:rsidRPr="00164566">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2</w:t>
      </w:r>
      <w:r w:rsidRPr="00164566">
        <w:rPr>
          <w:rFonts w:ascii="Times New Roman" w:eastAsia="仿宋" w:hAnsi="Times New Roman" w:cs="Times New Roman" w:hint="eastAsia"/>
          <w:sz w:val="28"/>
          <w:szCs w:val="32"/>
        </w:rPr>
        <w:t>）协调一致原则：</w:t>
      </w:r>
      <w:r w:rsidRPr="00164566">
        <w:rPr>
          <w:rFonts w:ascii="Times New Roman" w:eastAsia="仿宋" w:hAnsi="Times New Roman" w:cs="Times New Roman"/>
          <w:sz w:val="28"/>
          <w:szCs w:val="32"/>
        </w:rPr>
        <w:t>本规范在技术内容上与现行有效的国家标准、计量技术规范保持协调一致，避免与上级或平行标准产生矛盾。与</w:t>
      </w:r>
      <w:r w:rsidR="009222B3" w:rsidRPr="00596DE6">
        <w:rPr>
          <w:rFonts w:ascii="Times New Roman" w:eastAsia="仿宋" w:hAnsi="Times New Roman" w:cs="Times New Roman"/>
          <w:sz w:val="28"/>
          <w:szCs w:val="32"/>
        </w:rPr>
        <w:t>《水文测量</w:t>
      </w:r>
      <w:r w:rsidR="009222B3" w:rsidRPr="00596DE6">
        <w:rPr>
          <w:rFonts w:ascii="Times New Roman" w:eastAsia="仿宋" w:hAnsi="Times New Roman" w:cs="Times New Roman"/>
          <w:sz w:val="28"/>
          <w:szCs w:val="32"/>
        </w:rPr>
        <w:t xml:space="preserve"> </w:t>
      </w:r>
      <w:r w:rsidR="009222B3" w:rsidRPr="00596DE6">
        <w:rPr>
          <w:rFonts w:ascii="Times New Roman" w:eastAsia="仿宋" w:hAnsi="Times New Roman" w:cs="Times New Roman"/>
          <w:sz w:val="28"/>
          <w:szCs w:val="32"/>
        </w:rPr>
        <w:t>用超声波传输时间（飞行时间）法测量流量》</w:t>
      </w:r>
      <w:r w:rsidRPr="00164566">
        <w:rPr>
          <w:rFonts w:ascii="Times New Roman" w:eastAsia="仿宋" w:hAnsi="Times New Roman" w:cs="Times New Roman"/>
          <w:sz w:val="28"/>
          <w:szCs w:val="32"/>
        </w:rPr>
        <w:t>ISO 6416:2017</w:t>
      </w:r>
      <w:r w:rsidRPr="00164566">
        <w:rPr>
          <w:rFonts w:ascii="Times New Roman" w:eastAsia="仿宋" w:hAnsi="Times New Roman" w:cs="Times New Roman"/>
          <w:sz w:val="28"/>
          <w:szCs w:val="32"/>
        </w:rPr>
        <w:t>在通用方法层面协调，与《水轮机、蓄能泵和水泵水轮机流量的测量</w:t>
      </w:r>
      <w:r w:rsidRPr="00164566">
        <w:rPr>
          <w:rFonts w:ascii="Times New Roman" w:eastAsia="仿宋" w:hAnsi="Times New Roman" w:cs="Times New Roman"/>
          <w:sz w:val="28"/>
          <w:szCs w:val="32"/>
        </w:rPr>
        <w:t xml:space="preserve"> </w:t>
      </w:r>
      <w:r w:rsidRPr="00164566">
        <w:rPr>
          <w:rFonts w:ascii="Times New Roman" w:eastAsia="仿宋" w:hAnsi="Times New Roman" w:cs="Times New Roman"/>
          <w:sz w:val="28"/>
          <w:szCs w:val="32"/>
        </w:rPr>
        <w:t>超声传播时间法》（</w:t>
      </w:r>
      <w:r w:rsidRPr="00164566">
        <w:rPr>
          <w:rFonts w:ascii="Times New Roman" w:eastAsia="仿宋" w:hAnsi="Times New Roman" w:cs="Times New Roman"/>
          <w:sz w:val="28"/>
          <w:szCs w:val="32"/>
        </w:rPr>
        <w:t>GB/T 35717-2024</w:t>
      </w:r>
      <w:r w:rsidRPr="00164566">
        <w:rPr>
          <w:rFonts w:ascii="Times New Roman" w:eastAsia="仿宋" w:hAnsi="Times New Roman" w:cs="Times New Roman"/>
          <w:sz w:val="28"/>
          <w:szCs w:val="32"/>
        </w:rPr>
        <w:t>）在水泵流量测量层面衔接，共同构成我国超声时差法测流的标准体系。</w:t>
      </w:r>
    </w:p>
    <w:p w14:paraId="5BC3BCBD" w14:textId="7E921CE5" w:rsidR="00164566" w:rsidRPr="00164566" w:rsidRDefault="00164566" w:rsidP="00D25B66">
      <w:pPr>
        <w:ind w:firstLine="560"/>
        <w:rPr>
          <w:rFonts w:ascii="Times New Roman" w:eastAsia="仿宋" w:hAnsi="Times New Roman" w:cs="Times New Roman"/>
          <w:sz w:val="28"/>
          <w:szCs w:val="32"/>
        </w:rPr>
      </w:pPr>
      <w:r w:rsidRPr="00164566">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3</w:t>
      </w:r>
      <w:r w:rsidRPr="00164566">
        <w:rPr>
          <w:rFonts w:ascii="Times New Roman" w:eastAsia="仿宋" w:hAnsi="Times New Roman" w:cs="Times New Roman" w:hint="eastAsia"/>
          <w:sz w:val="28"/>
          <w:szCs w:val="32"/>
        </w:rPr>
        <w:t>）针对性和适用性原则：</w:t>
      </w:r>
      <w:r w:rsidRPr="00164566">
        <w:rPr>
          <w:rFonts w:ascii="Times New Roman" w:eastAsia="仿宋" w:hAnsi="Times New Roman" w:cs="Times New Roman"/>
          <w:sz w:val="28"/>
          <w:szCs w:val="32"/>
        </w:rPr>
        <w:t>针对泵站渐缩式进水流道的特殊结构</w:t>
      </w:r>
      <w:r w:rsidR="009222B3">
        <w:rPr>
          <w:rFonts w:ascii="Times New Roman" w:eastAsia="仿宋" w:hAnsi="Times New Roman" w:cs="Times New Roman" w:hint="eastAsia"/>
          <w:sz w:val="28"/>
          <w:szCs w:val="32"/>
        </w:rPr>
        <w:t>，即：</w:t>
      </w:r>
      <w:r w:rsidRPr="00164566">
        <w:rPr>
          <w:rFonts w:ascii="Times New Roman" w:eastAsia="仿宋" w:hAnsi="Times New Roman" w:cs="Times New Roman"/>
          <w:sz w:val="28"/>
          <w:szCs w:val="32"/>
        </w:rPr>
        <w:t>断面形状和面积沿流向变化、流态复杂</w:t>
      </w:r>
      <w:r w:rsidR="009222B3">
        <w:rPr>
          <w:rFonts w:ascii="Times New Roman" w:eastAsia="仿宋" w:hAnsi="Times New Roman" w:cs="Times New Roman" w:hint="eastAsia"/>
          <w:sz w:val="28"/>
          <w:szCs w:val="32"/>
        </w:rPr>
        <w:t>，</w:t>
      </w:r>
      <w:r w:rsidRPr="00164566">
        <w:rPr>
          <w:rFonts w:ascii="Times New Roman" w:eastAsia="仿宋" w:hAnsi="Times New Roman" w:cs="Times New Roman"/>
          <w:sz w:val="28"/>
          <w:szCs w:val="32"/>
        </w:rPr>
        <w:t>对超声换能器的安装位置、声道布置方式、断面平均流速计算方法等作出区别于规则管道和明渠的专门规定，填补现有标准在该特定场景的空白</w:t>
      </w:r>
      <w:r w:rsidRPr="00164566">
        <w:rPr>
          <w:rFonts w:ascii="Times New Roman" w:eastAsia="仿宋" w:hAnsi="Times New Roman" w:cs="Times New Roman" w:hint="eastAsia"/>
          <w:sz w:val="28"/>
          <w:szCs w:val="32"/>
        </w:rPr>
        <w:t>。</w:t>
      </w:r>
    </w:p>
    <w:p w14:paraId="61584109" w14:textId="4C10F88C" w:rsidR="00164566" w:rsidRPr="00164566" w:rsidRDefault="00164566" w:rsidP="00D25B66">
      <w:pPr>
        <w:ind w:firstLine="560"/>
        <w:rPr>
          <w:rFonts w:ascii="Times New Roman" w:eastAsia="仿宋" w:hAnsi="Times New Roman" w:cs="Times New Roman"/>
          <w:sz w:val="28"/>
          <w:szCs w:val="32"/>
        </w:rPr>
      </w:pPr>
      <w:r w:rsidRPr="00164566">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4</w:t>
      </w:r>
      <w:r w:rsidRPr="00164566">
        <w:rPr>
          <w:rFonts w:ascii="Times New Roman" w:eastAsia="仿宋" w:hAnsi="Times New Roman" w:cs="Times New Roman" w:hint="eastAsia"/>
          <w:sz w:val="28"/>
          <w:szCs w:val="32"/>
        </w:rPr>
        <w:t>）可操作性和可验证性原则：</w:t>
      </w:r>
      <w:r w:rsidRPr="00164566">
        <w:rPr>
          <w:rFonts w:ascii="Times New Roman" w:eastAsia="仿宋" w:hAnsi="Times New Roman" w:cs="Times New Roman"/>
          <w:sz w:val="28"/>
          <w:szCs w:val="32"/>
        </w:rPr>
        <w:t>规范中规定的技术要求和性能指标必须定量、可测、可证实。对测流系统的计量特性（测量范围、准确度等级或最大允许误差、重复性等）应给出明确的评价方法和判定准则，确保规范在工程设计、施工验收和运行维护中具有可操作性。</w:t>
      </w:r>
    </w:p>
    <w:p w14:paraId="79661B61" w14:textId="14395597" w:rsidR="00164566" w:rsidRPr="00164566" w:rsidRDefault="00164566" w:rsidP="00D25B66">
      <w:pPr>
        <w:ind w:firstLine="560"/>
        <w:rPr>
          <w:rFonts w:ascii="Times New Roman" w:eastAsia="仿宋" w:hAnsi="Times New Roman" w:cs="Times New Roman"/>
          <w:sz w:val="28"/>
          <w:szCs w:val="32"/>
        </w:rPr>
      </w:pPr>
      <w:r w:rsidRPr="00164566">
        <w:rPr>
          <w:rFonts w:ascii="Times New Roman" w:eastAsia="仿宋" w:hAnsi="Times New Roman" w:cs="Times New Roman" w:hint="eastAsia"/>
          <w:sz w:val="28"/>
          <w:szCs w:val="32"/>
        </w:rPr>
        <w:t>（</w:t>
      </w:r>
      <w:r w:rsidRPr="00164566">
        <w:rPr>
          <w:rFonts w:ascii="Times New Roman" w:eastAsia="仿宋" w:hAnsi="Times New Roman" w:cs="Times New Roman" w:hint="eastAsia"/>
          <w:sz w:val="28"/>
          <w:szCs w:val="32"/>
        </w:rPr>
        <w:t>5</w:t>
      </w:r>
      <w:r w:rsidRPr="00164566">
        <w:rPr>
          <w:rFonts w:ascii="Times New Roman" w:eastAsia="仿宋" w:hAnsi="Times New Roman" w:cs="Times New Roman" w:hint="eastAsia"/>
          <w:sz w:val="28"/>
          <w:szCs w:val="32"/>
        </w:rPr>
        <w:t>）先进性原则：</w:t>
      </w:r>
      <w:r w:rsidRPr="00164566">
        <w:rPr>
          <w:rFonts w:ascii="Times New Roman" w:eastAsia="仿宋" w:hAnsi="Times New Roman" w:cs="Times New Roman"/>
          <w:sz w:val="28"/>
          <w:szCs w:val="32"/>
        </w:rPr>
        <w:t>充分考虑泵站测流技术发展趋势，为采用最新技术（如多声道配置、在线精度评价、远程诊断等）预留空间，使规范具有适度的前瞻性，避免标准发布后即滞后于技术发展。</w:t>
      </w:r>
    </w:p>
    <w:p w14:paraId="4205396A" w14:textId="0195AFF3" w:rsidR="005C0956" w:rsidRPr="00D25B66" w:rsidRDefault="005C0956" w:rsidP="005C0956">
      <w:pPr>
        <w:pStyle w:val="a7"/>
        <w:numPr>
          <w:ilvl w:val="0"/>
          <w:numId w:val="1"/>
        </w:numPr>
        <w:ind w:firstLineChars="0"/>
        <w:jc w:val="left"/>
        <w:rPr>
          <w:rFonts w:ascii="Times New Roman" w:eastAsia="仿宋" w:hAnsi="Times New Roman" w:cs="Times New Roman"/>
          <w:b/>
          <w:bCs/>
          <w:sz w:val="28"/>
          <w:szCs w:val="32"/>
        </w:rPr>
      </w:pPr>
      <w:r w:rsidRPr="00D25B66">
        <w:rPr>
          <w:rFonts w:ascii="Times New Roman" w:eastAsia="仿宋" w:hAnsi="Times New Roman" w:cs="Times New Roman"/>
          <w:b/>
          <w:bCs/>
          <w:sz w:val="28"/>
          <w:szCs w:val="32"/>
        </w:rPr>
        <w:t>编制过程</w:t>
      </w:r>
    </w:p>
    <w:p w14:paraId="59844EE2" w14:textId="28C04B8D" w:rsidR="00D27BE7" w:rsidRPr="00596DE6" w:rsidRDefault="00D27BE7" w:rsidP="00D25B6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接到任务后，起草小组成员在多年研究经验的基础上，对已收集</w:t>
      </w:r>
      <w:r w:rsidRPr="00596DE6">
        <w:rPr>
          <w:rFonts w:ascii="Times New Roman" w:eastAsia="仿宋" w:hAnsi="Times New Roman" w:cs="Times New Roman"/>
          <w:sz w:val="28"/>
          <w:szCs w:val="32"/>
        </w:rPr>
        <w:lastRenderedPageBreak/>
        <w:t>到的资料及相关的规程规范重新进行了学习和讨论，对本规范制定可能涉及的工作内容和技术路线进行了深入细致的交流，特别地，对本规范适用的范围、</w:t>
      </w:r>
      <w:r w:rsidR="007041E7" w:rsidRPr="00596DE6">
        <w:rPr>
          <w:rFonts w:ascii="Times New Roman" w:eastAsia="仿宋" w:hAnsi="Times New Roman" w:cs="Times New Roman"/>
          <w:sz w:val="28"/>
          <w:szCs w:val="32"/>
        </w:rPr>
        <w:t>对工作计量器具的要求、对数据质量的要求等</w:t>
      </w:r>
      <w:r w:rsidRPr="00596DE6">
        <w:rPr>
          <w:rFonts w:ascii="Times New Roman" w:eastAsia="仿宋" w:hAnsi="Times New Roman" w:cs="Times New Roman"/>
          <w:sz w:val="28"/>
          <w:szCs w:val="32"/>
        </w:rPr>
        <w:t>进行了多轮细致的讨论，力争做到考虑全面，方法合理，公式正确，便于使用。整个规范制定过程具体如下：</w:t>
      </w:r>
    </w:p>
    <w:p w14:paraId="5D47D844" w14:textId="6058ABEA" w:rsidR="00285EAB" w:rsidRPr="00596DE6" w:rsidRDefault="00D27BE7" w:rsidP="00D25B66">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w:t>
      </w:r>
      <w:r w:rsidR="007041E7"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月：接到全国能源资源计量技术委员会水资源计量分技术委员会秘书处的规范制定通知后，迅速成立了规范起草小组，终由</w:t>
      </w:r>
      <w:r w:rsidR="007041E7" w:rsidRPr="00596DE6">
        <w:rPr>
          <w:rFonts w:ascii="Times New Roman" w:eastAsia="仿宋" w:hAnsi="Times New Roman" w:cs="Times New Roman"/>
          <w:sz w:val="28"/>
          <w:szCs w:val="32"/>
        </w:rPr>
        <w:t>五</w:t>
      </w:r>
      <w:r w:rsidRPr="00596DE6">
        <w:rPr>
          <w:rFonts w:ascii="Times New Roman" w:eastAsia="仿宋" w:hAnsi="Times New Roman" w:cs="Times New Roman"/>
          <w:sz w:val="28"/>
          <w:szCs w:val="32"/>
        </w:rPr>
        <w:t>个单位七位同志参加，其中有中国水利水电科学研究院、中国计量科学研究院</w:t>
      </w:r>
      <w:r w:rsidRPr="00596DE6">
        <w:rPr>
          <w:rFonts w:ascii="Times New Roman" w:eastAsia="仿宋" w:hAnsi="Times New Roman" w:cs="Times New Roman"/>
          <w:sz w:val="28"/>
          <w:szCs w:val="32"/>
        </w:rPr>
        <w:t xml:space="preserve"> </w:t>
      </w:r>
      <w:r w:rsidRPr="00596DE6">
        <w:rPr>
          <w:rFonts w:ascii="Times New Roman" w:eastAsia="仿宋" w:hAnsi="Times New Roman" w:cs="Times New Roman"/>
          <w:sz w:val="28"/>
          <w:szCs w:val="32"/>
        </w:rPr>
        <w:t>、</w:t>
      </w:r>
      <w:r w:rsidR="008239FB" w:rsidRPr="00596DE6">
        <w:rPr>
          <w:rFonts w:ascii="Times New Roman" w:eastAsia="仿宋" w:hAnsi="Times New Roman" w:cs="Times New Roman"/>
          <w:sz w:val="28"/>
          <w:szCs w:val="32"/>
        </w:rPr>
        <w:t>水利部水文仪器及岩土工程仪器质量监督检验测试中心、内蒙古自治区计量测试研究院、北京华声量测科技有限公司等，</w:t>
      </w:r>
      <w:r w:rsidRPr="00596DE6">
        <w:rPr>
          <w:rFonts w:ascii="Times New Roman" w:eastAsia="仿宋" w:hAnsi="Times New Roman" w:cs="Times New Roman"/>
          <w:sz w:val="28"/>
          <w:szCs w:val="32"/>
        </w:rPr>
        <w:t>并召开了首次会议，确定各起草人员的具体工作分工</w:t>
      </w:r>
      <w:r w:rsidR="00285EAB">
        <w:rPr>
          <w:rFonts w:ascii="Times New Roman" w:eastAsia="仿宋" w:hAnsi="Times New Roman" w:cs="Times New Roman" w:hint="eastAsia"/>
          <w:sz w:val="28"/>
          <w:szCs w:val="32"/>
        </w:rPr>
        <w:t>，具体为：王志刚同志整体负责计量技术规范的编制工作，包括试验安排、进度控制、</w:t>
      </w:r>
      <w:r w:rsidR="004C2AB5">
        <w:rPr>
          <w:rFonts w:ascii="Times New Roman" w:eastAsia="仿宋" w:hAnsi="Times New Roman" w:cs="Times New Roman" w:hint="eastAsia"/>
          <w:sz w:val="28"/>
          <w:szCs w:val="32"/>
        </w:rPr>
        <w:t>规范框架的搭建及统</w:t>
      </w:r>
      <w:r w:rsidR="00285EAB">
        <w:rPr>
          <w:rFonts w:ascii="Times New Roman" w:eastAsia="仿宋" w:hAnsi="Times New Roman" w:cs="Times New Roman" w:hint="eastAsia"/>
          <w:sz w:val="28"/>
          <w:szCs w:val="32"/>
        </w:rPr>
        <w:t>稿等工作；胡鹤鸣同志主要负责不确定评定因素的分析和评定方法的编制</w:t>
      </w:r>
      <w:r w:rsidR="004C2AB5">
        <w:rPr>
          <w:rFonts w:ascii="Times New Roman" w:eastAsia="仿宋" w:hAnsi="Times New Roman" w:cs="Times New Roman" w:hint="eastAsia"/>
          <w:sz w:val="28"/>
          <w:szCs w:val="32"/>
        </w:rPr>
        <w:t>，并整理设备选型及参数确定相关内容</w:t>
      </w:r>
      <w:r w:rsidR="00285EAB">
        <w:rPr>
          <w:rFonts w:ascii="Times New Roman" w:eastAsia="仿宋" w:hAnsi="Times New Roman" w:cs="Times New Roman" w:hint="eastAsia"/>
          <w:sz w:val="28"/>
          <w:szCs w:val="32"/>
        </w:rPr>
        <w:t>；史占红同志主要负责规范中术语的编写及规范协调性的</w:t>
      </w:r>
      <w:r w:rsidR="004C2AB5">
        <w:rPr>
          <w:rFonts w:ascii="Times New Roman" w:eastAsia="仿宋" w:hAnsi="Times New Roman" w:cs="Times New Roman" w:hint="eastAsia"/>
          <w:sz w:val="28"/>
          <w:szCs w:val="32"/>
        </w:rPr>
        <w:t>审核，并完成附录编撰；</w:t>
      </w:r>
      <w:r w:rsidR="00285EAB">
        <w:rPr>
          <w:rFonts w:ascii="Times New Roman" w:eastAsia="仿宋" w:hAnsi="Times New Roman" w:cs="Times New Roman" w:hint="eastAsia"/>
          <w:sz w:val="28"/>
          <w:szCs w:val="32"/>
        </w:rPr>
        <w:t>周叶同志</w:t>
      </w:r>
      <w:r w:rsidR="004C2AB5">
        <w:rPr>
          <w:rFonts w:ascii="Times New Roman" w:eastAsia="仿宋" w:hAnsi="Times New Roman" w:cs="Times New Roman" w:hint="eastAsia"/>
          <w:sz w:val="28"/>
          <w:szCs w:val="32"/>
        </w:rPr>
        <w:t>负责泵站进水流道的调研、相关特征的总结以及超声时差法测流原理的编写；</w:t>
      </w:r>
      <w:r w:rsidR="00285EAB">
        <w:rPr>
          <w:rFonts w:ascii="Times New Roman" w:eastAsia="仿宋" w:hAnsi="Times New Roman" w:cs="Times New Roman" w:hint="eastAsia"/>
          <w:sz w:val="28"/>
          <w:szCs w:val="32"/>
        </w:rPr>
        <w:t>杨帆同志负责</w:t>
      </w:r>
      <w:r w:rsidR="004C2AB5">
        <w:rPr>
          <w:rFonts w:ascii="Times New Roman" w:eastAsia="仿宋" w:hAnsi="Times New Roman" w:cs="Times New Roman" w:hint="eastAsia"/>
          <w:sz w:val="28"/>
          <w:szCs w:val="32"/>
        </w:rPr>
        <w:t>相关模型试验的开展和试验报告的撰写；</w:t>
      </w:r>
      <w:r w:rsidR="00285EAB">
        <w:rPr>
          <w:rFonts w:ascii="Times New Roman" w:eastAsia="仿宋" w:hAnsi="Times New Roman" w:cs="Times New Roman" w:hint="eastAsia"/>
          <w:sz w:val="28"/>
          <w:szCs w:val="32"/>
        </w:rPr>
        <w:t>李进峰同志</w:t>
      </w:r>
      <w:r w:rsidR="004C2AB5">
        <w:rPr>
          <w:rFonts w:ascii="Times New Roman" w:eastAsia="仿宋" w:hAnsi="Times New Roman" w:cs="Times New Roman" w:hint="eastAsia"/>
          <w:sz w:val="28"/>
          <w:szCs w:val="32"/>
        </w:rPr>
        <w:t>负责设备安装后数据质量控制措施的分析和相关要求的撰写；</w:t>
      </w:r>
      <w:r w:rsidR="00167BC1">
        <w:rPr>
          <w:rFonts w:ascii="Times New Roman" w:eastAsia="仿宋" w:hAnsi="Times New Roman" w:cs="Times New Roman" w:hint="eastAsia"/>
          <w:sz w:val="28"/>
          <w:szCs w:val="32"/>
        </w:rPr>
        <w:t>张志文同志负责收集</w:t>
      </w:r>
      <w:r w:rsidR="004C2AB5">
        <w:rPr>
          <w:rFonts w:ascii="Times New Roman" w:eastAsia="仿宋" w:hAnsi="Times New Roman" w:cs="Times New Roman" w:hint="eastAsia"/>
          <w:sz w:val="28"/>
          <w:szCs w:val="32"/>
        </w:rPr>
        <w:t>现场开展的超声时差法泵站渐缩式进水流道流量测量案例，并进行分析。</w:t>
      </w:r>
    </w:p>
    <w:p w14:paraId="22F0117C" w14:textId="1082F66A" w:rsidR="00FA66D9" w:rsidRPr="00596DE6" w:rsidRDefault="00D27BE7" w:rsidP="004C2AB5">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w:t>
      </w:r>
      <w:r w:rsidR="00FA66D9" w:rsidRPr="00596DE6">
        <w:rPr>
          <w:rFonts w:ascii="Times New Roman" w:eastAsia="仿宋" w:hAnsi="Times New Roman" w:cs="Times New Roman"/>
          <w:sz w:val="28"/>
          <w:szCs w:val="32"/>
        </w:rPr>
        <w:t>5</w:t>
      </w:r>
      <w:r w:rsidRPr="00596DE6">
        <w:rPr>
          <w:rFonts w:ascii="Times New Roman" w:eastAsia="仿宋" w:hAnsi="Times New Roman" w:cs="Times New Roman"/>
          <w:sz w:val="28"/>
          <w:szCs w:val="32"/>
        </w:rPr>
        <w:t>年</w:t>
      </w:r>
      <w:r w:rsidR="00FA66D9" w:rsidRPr="00596DE6">
        <w:rPr>
          <w:rFonts w:ascii="Times New Roman" w:eastAsia="仿宋" w:hAnsi="Times New Roman" w:cs="Times New Roman"/>
          <w:sz w:val="28"/>
          <w:szCs w:val="32"/>
        </w:rPr>
        <w:t>6</w:t>
      </w:r>
      <w:r w:rsidRPr="00596DE6">
        <w:rPr>
          <w:rFonts w:ascii="Times New Roman" w:eastAsia="仿宋" w:hAnsi="Times New Roman" w:cs="Times New Roman"/>
          <w:sz w:val="28"/>
          <w:szCs w:val="32"/>
        </w:rPr>
        <w:t>月</w:t>
      </w:r>
      <w:r w:rsidR="00FA66D9" w:rsidRPr="00596DE6">
        <w:rPr>
          <w:rFonts w:ascii="Times New Roman" w:eastAsia="仿宋" w:hAnsi="Times New Roman" w:cs="Times New Roman"/>
          <w:sz w:val="28"/>
          <w:szCs w:val="32"/>
        </w:rPr>
        <w:t>至年底</w:t>
      </w:r>
      <w:r w:rsidRPr="00596DE6">
        <w:rPr>
          <w:rFonts w:ascii="Times New Roman" w:eastAsia="仿宋" w:hAnsi="Times New Roman" w:cs="Times New Roman"/>
          <w:sz w:val="28"/>
          <w:szCs w:val="32"/>
        </w:rPr>
        <w:t>：</w:t>
      </w:r>
      <w:r w:rsidR="00FA66D9" w:rsidRPr="00596DE6">
        <w:rPr>
          <w:rFonts w:ascii="Times New Roman" w:eastAsia="仿宋" w:hAnsi="Times New Roman" w:cs="Times New Roman"/>
          <w:sz w:val="28"/>
          <w:szCs w:val="32"/>
        </w:rPr>
        <w:t>针对规范初稿，编制组组织了多次小范围内的讨论分别就一些专题问题进行了讨论，</w:t>
      </w:r>
      <w:r w:rsidR="006D13A7" w:rsidRPr="00596DE6">
        <w:rPr>
          <w:rFonts w:ascii="Times New Roman" w:eastAsia="仿宋" w:hAnsi="Times New Roman" w:cs="Times New Roman"/>
          <w:sz w:val="28"/>
          <w:szCs w:val="32"/>
        </w:rPr>
        <w:t>如规范的适用范围、换能</w:t>
      </w:r>
      <w:r w:rsidR="006D13A7" w:rsidRPr="00596DE6">
        <w:rPr>
          <w:rFonts w:ascii="Times New Roman" w:eastAsia="仿宋" w:hAnsi="Times New Roman" w:cs="Times New Roman"/>
          <w:sz w:val="28"/>
          <w:szCs w:val="32"/>
        </w:rPr>
        <w:lastRenderedPageBreak/>
        <w:t>器的尺寸、主机的要求、数据质量管理的要求等，并进行了一些针对性的修改和完善。同时，也对规范的图片进行了一些优化。</w:t>
      </w:r>
    </w:p>
    <w:p w14:paraId="668DB4E7" w14:textId="12F6CB34" w:rsidR="006D13A7" w:rsidRPr="00596DE6" w:rsidRDefault="006D13A7" w:rsidP="004C2AB5">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2026</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1</w:t>
      </w:r>
      <w:r w:rsidRPr="00596DE6">
        <w:rPr>
          <w:rFonts w:ascii="Times New Roman" w:eastAsia="仿宋" w:hAnsi="Times New Roman" w:cs="Times New Roman"/>
          <w:sz w:val="28"/>
          <w:szCs w:val="32"/>
        </w:rPr>
        <w:t>月至</w:t>
      </w:r>
      <w:r w:rsidRPr="00596DE6">
        <w:rPr>
          <w:rFonts w:ascii="Times New Roman" w:eastAsia="仿宋" w:hAnsi="Times New Roman" w:cs="Times New Roman"/>
          <w:sz w:val="28"/>
          <w:szCs w:val="32"/>
        </w:rPr>
        <w:t>4</w:t>
      </w:r>
      <w:r w:rsidRPr="00596DE6">
        <w:rPr>
          <w:rFonts w:ascii="Times New Roman" w:eastAsia="仿宋" w:hAnsi="Times New Roman" w:cs="Times New Roman"/>
          <w:sz w:val="28"/>
          <w:szCs w:val="32"/>
        </w:rPr>
        <w:t>月：重点收集了一些相关的测流案例，并对其进行分析，探讨如何才能实现泵站流量测量不确定的良好控制。同时，也开展了一些相关的试验进行进一步的验证分析。</w:t>
      </w:r>
    </w:p>
    <w:p w14:paraId="2325500B" w14:textId="708554ED" w:rsidR="006D13A7" w:rsidRDefault="006D13A7" w:rsidP="004C2AB5">
      <w:pPr>
        <w:pStyle w:val="a7"/>
        <w:ind w:firstLine="560"/>
        <w:rPr>
          <w:rFonts w:ascii="Times New Roman" w:eastAsia="仿宋" w:hAnsi="Times New Roman" w:cs="Times New Roman"/>
          <w:sz w:val="28"/>
          <w:szCs w:val="32"/>
        </w:rPr>
      </w:pPr>
      <w:r w:rsidRPr="00596DE6">
        <w:rPr>
          <w:rFonts w:ascii="Times New Roman" w:eastAsia="仿宋" w:hAnsi="Times New Roman" w:cs="Times New Roman"/>
          <w:sz w:val="28"/>
          <w:szCs w:val="32"/>
        </w:rPr>
        <w:t>2026</w:t>
      </w:r>
      <w:r w:rsidRPr="00596DE6">
        <w:rPr>
          <w:rFonts w:ascii="Times New Roman" w:eastAsia="仿宋" w:hAnsi="Times New Roman" w:cs="Times New Roman"/>
          <w:sz w:val="28"/>
          <w:szCs w:val="32"/>
        </w:rPr>
        <w:t>年</w:t>
      </w:r>
      <w:r w:rsidRPr="00596DE6">
        <w:rPr>
          <w:rFonts w:ascii="Times New Roman" w:eastAsia="仿宋" w:hAnsi="Times New Roman" w:cs="Times New Roman"/>
          <w:sz w:val="28"/>
          <w:szCs w:val="32"/>
        </w:rPr>
        <w:t>5</w:t>
      </w:r>
      <w:r w:rsidR="004C2AB5">
        <w:rPr>
          <w:rFonts w:ascii="Times New Roman" w:eastAsia="仿宋" w:hAnsi="Times New Roman" w:cs="Times New Roman" w:hint="eastAsia"/>
          <w:sz w:val="28"/>
          <w:szCs w:val="32"/>
        </w:rPr>
        <w:t>-6</w:t>
      </w:r>
      <w:r w:rsidRPr="00596DE6">
        <w:rPr>
          <w:rFonts w:ascii="Times New Roman" w:eastAsia="仿宋" w:hAnsi="Times New Roman" w:cs="Times New Roman"/>
          <w:sz w:val="28"/>
          <w:szCs w:val="32"/>
        </w:rPr>
        <w:t>月：根据全国能源资源计量技术委员会水资源计量分技术委员会秘书处的安排，整理形成了规范征求意见稿</w:t>
      </w:r>
      <w:r w:rsidR="004C2AB5">
        <w:rPr>
          <w:rFonts w:ascii="Times New Roman" w:eastAsia="仿宋" w:hAnsi="Times New Roman" w:cs="Times New Roman" w:hint="eastAsia"/>
          <w:sz w:val="28"/>
          <w:szCs w:val="32"/>
        </w:rPr>
        <w:t>（草稿）</w:t>
      </w:r>
      <w:r w:rsidRPr="00596DE6">
        <w:rPr>
          <w:rFonts w:ascii="Times New Roman" w:eastAsia="仿宋" w:hAnsi="Times New Roman" w:cs="Times New Roman"/>
          <w:sz w:val="28"/>
          <w:szCs w:val="32"/>
        </w:rPr>
        <w:t>，并编制了相关的辅助支撑材料。</w:t>
      </w:r>
    </w:p>
    <w:p w14:paraId="4D676AE0" w14:textId="585A4A1F" w:rsidR="004C2AB5" w:rsidRPr="00596DE6" w:rsidRDefault="004C2AB5" w:rsidP="004C2AB5">
      <w:pPr>
        <w:pStyle w:val="a7"/>
        <w:ind w:firstLine="560"/>
        <w:rPr>
          <w:rFonts w:ascii="Times New Roman" w:eastAsia="仿宋" w:hAnsi="Times New Roman" w:cs="Times New Roman"/>
          <w:sz w:val="28"/>
          <w:szCs w:val="32"/>
        </w:rPr>
      </w:pPr>
      <w:r>
        <w:rPr>
          <w:rFonts w:ascii="Times New Roman" w:eastAsia="仿宋" w:hAnsi="Times New Roman" w:cs="Times New Roman" w:hint="eastAsia"/>
          <w:sz w:val="28"/>
          <w:szCs w:val="32"/>
        </w:rPr>
        <w:t>2026</w:t>
      </w:r>
      <w:r>
        <w:rPr>
          <w:rFonts w:ascii="Times New Roman" w:eastAsia="仿宋" w:hAnsi="Times New Roman" w:cs="Times New Roman" w:hint="eastAsia"/>
          <w:sz w:val="28"/>
          <w:szCs w:val="32"/>
        </w:rPr>
        <w:t>年</w:t>
      </w:r>
      <w:r>
        <w:rPr>
          <w:rFonts w:ascii="Times New Roman" w:eastAsia="仿宋" w:hAnsi="Times New Roman" w:cs="Times New Roman" w:hint="eastAsia"/>
          <w:sz w:val="28"/>
          <w:szCs w:val="32"/>
        </w:rPr>
        <w:t>7</w:t>
      </w:r>
      <w:r>
        <w:rPr>
          <w:rFonts w:ascii="Times New Roman" w:eastAsia="仿宋" w:hAnsi="Times New Roman" w:cs="Times New Roman" w:hint="eastAsia"/>
          <w:sz w:val="28"/>
          <w:szCs w:val="32"/>
        </w:rPr>
        <w:t>月：根据</w:t>
      </w:r>
      <w:r w:rsidRPr="00596DE6">
        <w:rPr>
          <w:rFonts w:ascii="Times New Roman" w:eastAsia="仿宋" w:hAnsi="Times New Roman" w:cs="Times New Roman"/>
          <w:sz w:val="28"/>
          <w:szCs w:val="32"/>
        </w:rPr>
        <w:t>全国能源资源计量技术委员会水资源计量分技术委员会秘书处</w:t>
      </w:r>
      <w:r>
        <w:rPr>
          <w:rFonts w:ascii="Times New Roman" w:eastAsia="仿宋" w:hAnsi="Times New Roman" w:cs="Times New Roman" w:hint="eastAsia"/>
          <w:sz w:val="28"/>
          <w:szCs w:val="32"/>
        </w:rPr>
        <w:t>的统一部署，于</w:t>
      </w:r>
      <w:r>
        <w:rPr>
          <w:rFonts w:ascii="Times New Roman" w:eastAsia="仿宋" w:hAnsi="Times New Roman" w:cs="Times New Roman" w:hint="eastAsia"/>
          <w:sz w:val="28"/>
          <w:szCs w:val="32"/>
        </w:rPr>
        <w:t>7</w:t>
      </w:r>
      <w:r>
        <w:rPr>
          <w:rFonts w:ascii="Times New Roman" w:eastAsia="仿宋" w:hAnsi="Times New Roman" w:cs="Times New Roman" w:hint="eastAsia"/>
          <w:sz w:val="28"/>
          <w:szCs w:val="32"/>
        </w:rPr>
        <w:t>月</w:t>
      </w:r>
      <w:r>
        <w:rPr>
          <w:rFonts w:ascii="Times New Roman" w:eastAsia="仿宋" w:hAnsi="Times New Roman" w:cs="Times New Roman" w:hint="eastAsia"/>
          <w:sz w:val="28"/>
          <w:szCs w:val="32"/>
        </w:rPr>
        <w:t>13</w:t>
      </w:r>
      <w:r>
        <w:rPr>
          <w:rFonts w:ascii="Times New Roman" w:eastAsia="仿宋" w:hAnsi="Times New Roman" w:cs="Times New Roman" w:hint="eastAsia"/>
          <w:sz w:val="28"/>
          <w:szCs w:val="32"/>
        </w:rPr>
        <w:t>日组织召开了规范征求意见稿（草稿）的咨询会。之后，项目组根据咨询会意见完成了对规范征求意见稿（草稿）进行了进一步的修改和完善。</w:t>
      </w:r>
    </w:p>
    <w:p w14:paraId="668B9C5F" w14:textId="6B6916BC" w:rsidR="005C0956" w:rsidRPr="004C2AB5" w:rsidRDefault="005C0956" w:rsidP="005C0956">
      <w:pPr>
        <w:pStyle w:val="a7"/>
        <w:numPr>
          <w:ilvl w:val="0"/>
          <w:numId w:val="1"/>
        </w:numPr>
        <w:ind w:firstLineChars="0"/>
        <w:jc w:val="left"/>
        <w:rPr>
          <w:rFonts w:ascii="Times New Roman" w:eastAsia="仿宋" w:hAnsi="Times New Roman" w:cs="Times New Roman"/>
          <w:b/>
          <w:bCs/>
          <w:sz w:val="28"/>
          <w:szCs w:val="32"/>
        </w:rPr>
      </w:pPr>
      <w:r w:rsidRPr="004C2AB5">
        <w:rPr>
          <w:rFonts w:ascii="Times New Roman" w:eastAsia="仿宋" w:hAnsi="Times New Roman" w:cs="Times New Roman"/>
          <w:b/>
          <w:bCs/>
          <w:sz w:val="28"/>
          <w:szCs w:val="32"/>
        </w:rPr>
        <w:t>主要技术内容及指标</w:t>
      </w:r>
      <w:r w:rsidR="00E8684D" w:rsidRPr="004C2AB5">
        <w:rPr>
          <w:rFonts w:ascii="Times New Roman" w:eastAsia="仿宋" w:hAnsi="Times New Roman" w:cs="Times New Roman"/>
          <w:b/>
          <w:bCs/>
          <w:sz w:val="28"/>
          <w:szCs w:val="32"/>
        </w:rPr>
        <w:t>的</w:t>
      </w:r>
      <w:r w:rsidRPr="004C2AB5">
        <w:rPr>
          <w:rFonts w:ascii="Times New Roman" w:eastAsia="仿宋" w:hAnsi="Times New Roman" w:cs="Times New Roman"/>
          <w:b/>
          <w:bCs/>
          <w:sz w:val="28"/>
          <w:szCs w:val="32"/>
        </w:rPr>
        <w:t>说明</w:t>
      </w:r>
    </w:p>
    <w:p w14:paraId="67D67F6B" w14:textId="2EC4DB43" w:rsidR="004E592C" w:rsidRPr="00927AFA" w:rsidRDefault="006D13A7" w:rsidP="006D13A7">
      <w:pPr>
        <w:pStyle w:val="a7"/>
        <w:ind w:firstLine="562"/>
        <w:rPr>
          <w:rFonts w:ascii="Times New Roman" w:eastAsia="仿宋" w:hAnsi="Times New Roman" w:cs="Times New Roman" w:hint="eastAsia"/>
          <w:sz w:val="28"/>
          <w:szCs w:val="32"/>
        </w:rPr>
      </w:pPr>
      <w:r w:rsidRPr="00927AFA">
        <w:rPr>
          <w:rFonts w:ascii="Times New Roman" w:eastAsia="仿宋" w:hAnsi="Times New Roman" w:cs="Times New Roman"/>
          <w:b/>
          <w:bCs/>
          <w:sz w:val="28"/>
          <w:szCs w:val="32"/>
        </w:rPr>
        <w:t>范围</w:t>
      </w:r>
      <w:r w:rsidRPr="00927AFA">
        <w:rPr>
          <w:rFonts w:ascii="Times New Roman" w:eastAsia="仿宋" w:hAnsi="Times New Roman" w:cs="Times New Roman"/>
          <w:sz w:val="28"/>
          <w:szCs w:val="32"/>
        </w:rPr>
        <w:t>：本规范适用于</w:t>
      </w:r>
      <w:r w:rsidR="00E26007" w:rsidRPr="00927AFA">
        <w:rPr>
          <w:rFonts w:ascii="Times New Roman" w:eastAsia="仿宋" w:hAnsi="Times New Roman" w:cs="Times New Roman" w:hint="eastAsia"/>
          <w:sz w:val="28"/>
          <w:szCs w:val="32"/>
        </w:rPr>
        <w:t>用超声时差法</w:t>
      </w:r>
      <w:r w:rsidR="00E26007" w:rsidRPr="00927AFA">
        <w:rPr>
          <w:rFonts w:ascii="Times New Roman" w:eastAsia="仿宋" w:hAnsi="Times New Roman" w:cs="Times New Roman" w:hint="eastAsia"/>
          <w:sz w:val="28"/>
          <w:szCs w:val="32"/>
        </w:rPr>
        <w:t>泵站渐缩式进水流道进行流量监测的设计、安装、运维、等。</w:t>
      </w:r>
    </w:p>
    <w:p w14:paraId="32B4C4A6" w14:textId="45DF76A6" w:rsidR="006D13A7" w:rsidRPr="00927AFA" w:rsidRDefault="006D13A7" w:rsidP="004E592C">
      <w:pPr>
        <w:pStyle w:val="a7"/>
        <w:ind w:firstLine="562"/>
        <w:rPr>
          <w:rFonts w:ascii="Times New Roman" w:eastAsia="仿宋" w:hAnsi="Times New Roman" w:cs="Times New Roman"/>
          <w:sz w:val="28"/>
          <w:szCs w:val="32"/>
        </w:rPr>
      </w:pPr>
      <w:r w:rsidRPr="00927AFA">
        <w:rPr>
          <w:rFonts w:ascii="Times New Roman" w:eastAsia="仿宋" w:hAnsi="Times New Roman" w:cs="Times New Roman"/>
          <w:b/>
          <w:bCs/>
          <w:sz w:val="28"/>
          <w:szCs w:val="32"/>
        </w:rPr>
        <w:t>术语和定义</w:t>
      </w:r>
      <w:r w:rsidRPr="00927AFA">
        <w:rPr>
          <w:rFonts w:ascii="Times New Roman" w:eastAsia="仿宋" w:hAnsi="Times New Roman" w:cs="Times New Roman"/>
          <w:sz w:val="28"/>
          <w:szCs w:val="32"/>
        </w:rPr>
        <w:t>：主要对</w:t>
      </w:r>
      <w:r w:rsidR="00E26007" w:rsidRPr="00927AFA">
        <w:rPr>
          <w:rFonts w:ascii="Times New Roman" w:eastAsia="仿宋" w:hAnsi="Times New Roman" w:cs="Times New Roman" w:hint="eastAsia"/>
          <w:sz w:val="28"/>
          <w:szCs w:val="32"/>
        </w:rPr>
        <w:t>渐</w:t>
      </w:r>
      <w:r w:rsidRPr="00927AFA">
        <w:rPr>
          <w:rFonts w:ascii="Times New Roman" w:eastAsia="仿宋" w:hAnsi="Times New Roman" w:cs="Times New Roman"/>
          <w:sz w:val="28"/>
          <w:szCs w:val="32"/>
        </w:rPr>
        <w:t>缩式进水流道、等效直径、</w:t>
      </w:r>
      <w:r w:rsidR="00E26007" w:rsidRPr="00927AFA">
        <w:rPr>
          <w:rFonts w:ascii="Times New Roman" w:eastAsia="仿宋" w:hAnsi="Times New Roman" w:cs="Times New Roman" w:hint="eastAsia"/>
          <w:sz w:val="28"/>
          <w:szCs w:val="32"/>
        </w:rPr>
        <w:t>过零检测、相对声道高度</w:t>
      </w:r>
      <w:r w:rsidRPr="00927AFA">
        <w:rPr>
          <w:rFonts w:ascii="Times New Roman" w:eastAsia="仿宋" w:hAnsi="Times New Roman" w:cs="Times New Roman"/>
          <w:sz w:val="28"/>
          <w:szCs w:val="32"/>
        </w:rPr>
        <w:t>等规范中使用的术语进行了专门的定义。</w:t>
      </w:r>
    </w:p>
    <w:p w14:paraId="11D3F551" w14:textId="1E26CD28" w:rsidR="006D13A7" w:rsidRPr="00927AFA" w:rsidRDefault="006D13A7" w:rsidP="004E592C">
      <w:pPr>
        <w:pStyle w:val="a7"/>
        <w:ind w:firstLine="562"/>
        <w:rPr>
          <w:rFonts w:ascii="Times New Roman" w:eastAsia="仿宋" w:hAnsi="Times New Roman" w:cs="Times New Roman"/>
          <w:sz w:val="28"/>
          <w:szCs w:val="32"/>
        </w:rPr>
      </w:pPr>
      <w:r w:rsidRPr="00927AFA">
        <w:rPr>
          <w:rFonts w:ascii="Times New Roman" w:eastAsia="仿宋" w:hAnsi="Times New Roman" w:cs="Times New Roman"/>
          <w:b/>
          <w:bCs/>
          <w:sz w:val="28"/>
          <w:szCs w:val="32"/>
        </w:rPr>
        <w:t>概述</w:t>
      </w:r>
      <w:r w:rsidRPr="00927AFA">
        <w:rPr>
          <w:rFonts w:ascii="Times New Roman" w:eastAsia="仿宋" w:hAnsi="Times New Roman" w:cs="Times New Roman"/>
          <w:sz w:val="28"/>
          <w:szCs w:val="32"/>
        </w:rPr>
        <w:t>：对泵站</w:t>
      </w:r>
      <w:r w:rsidR="00156424" w:rsidRPr="00927AFA">
        <w:rPr>
          <w:rFonts w:ascii="Times New Roman" w:eastAsia="仿宋" w:hAnsi="Times New Roman" w:cs="Times New Roman" w:hint="eastAsia"/>
          <w:sz w:val="28"/>
          <w:szCs w:val="32"/>
        </w:rPr>
        <w:t>渐</w:t>
      </w:r>
      <w:r w:rsidRPr="00927AFA">
        <w:rPr>
          <w:rFonts w:ascii="Times New Roman" w:eastAsia="仿宋" w:hAnsi="Times New Roman" w:cs="Times New Roman"/>
          <w:sz w:val="28"/>
          <w:szCs w:val="32"/>
        </w:rPr>
        <w:t>缩式进水流道进行了进一步解释</w:t>
      </w:r>
      <w:r w:rsidR="00156424" w:rsidRPr="00927AFA">
        <w:rPr>
          <w:rFonts w:ascii="Times New Roman" w:eastAsia="仿宋" w:hAnsi="Times New Roman" w:cs="Times New Roman" w:hint="eastAsia"/>
          <w:sz w:val="28"/>
          <w:szCs w:val="32"/>
        </w:rPr>
        <w:t>说明</w:t>
      </w:r>
      <w:r w:rsidRPr="00927AFA">
        <w:rPr>
          <w:rFonts w:ascii="Times New Roman" w:eastAsia="仿宋" w:hAnsi="Times New Roman" w:cs="Times New Roman"/>
          <w:sz w:val="28"/>
          <w:szCs w:val="32"/>
        </w:rPr>
        <w:t>，也是对规范适用范围的进一步补充。</w:t>
      </w:r>
    </w:p>
    <w:p w14:paraId="40EDFADC" w14:textId="7B72C4A3" w:rsidR="006D13A7" w:rsidRPr="00927AFA" w:rsidRDefault="00156424" w:rsidP="004E592C">
      <w:pPr>
        <w:pStyle w:val="a7"/>
        <w:ind w:firstLine="562"/>
        <w:rPr>
          <w:rFonts w:ascii="Times New Roman" w:eastAsia="仿宋" w:hAnsi="Times New Roman" w:cs="Times New Roman"/>
          <w:sz w:val="28"/>
          <w:szCs w:val="32"/>
        </w:rPr>
      </w:pPr>
      <w:r w:rsidRPr="00927AFA">
        <w:rPr>
          <w:rFonts w:ascii="Times New Roman" w:eastAsia="仿宋" w:hAnsi="Times New Roman" w:cs="Times New Roman" w:hint="eastAsia"/>
          <w:b/>
          <w:bCs/>
          <w:sz w:val="28"/>
          <w:szCs w:val="32"/>
        </w:rPr>
        <w:t>流量测量原理</w:t>
      </w:r>
      <w:r w:rsidR="006D13A7" w:rsidRPr="00927AFA">
        <w:rPr>
          <w:rFonts w:ascii="Times New Roman" w:eastAsia="仿宋" w:hAnsi="Times New Roman" w:cs="Times New Roman"/>
          <w:sz w:val="28"/>
          <w:szCs w:val="32"/>
        </w:rPr>
        <w:t>：</w:t>
      </w:r>
      <w:r w:rsidRPr="00927AFA">
        <w:rPr>
          <w:rFonts w:ascii="Times New Roman" w:eastAsia="仿宋" w:hAnsi="Times New Roman" w:cs="Times New Roman" w:hint="eastAsia"/>
          <w:sz w:val="28"/>
          <w:szCs w:val="32"/>
        </w:rPr>
        <w:t>重点从声道层流速测量和流量测量两个层次对</w:t>
      </w:r>
      <w:r w:rsidRPr="00927AFA">
        <w:rPr>
          <w:rFonts w:ascii="Times New Roman" w:eastAsia="仿宋" w:hAnsi="Times New Roman" w:cs="Times New Roman" w:hint="eastAsia"/>
          <w:sz w:val="28"/>
          <w:szCs w:val="32"/>
        </w:rPr>
        <w:t>泵站渐缩式进水流道</w:t>
      </w:r>
      <w:r w:rsidRPr="00927AFA">
        <w:rPr>
          <w:rFonts w:ascii="Times New Roman" w:eastAsia="仿宋" w:hAnsi="Times New Roman" w:cs="Times New Roman" w:hint="eastAsia"/>
          <w:sz w:val="28"/>
          <w:szCs w:val="32"/>
        </w:rPr>
        <w:t>流量测量原理进行了说明。</w:t>
      </w:r>
    </w:p>
    <w:p w14:paraId="2E38D776" w14:textId="37C94FE1" w:rsidR="00156424" w:rsidRPr="00927AFA" w:rsidRDefault="00156424" w:rsidP="004E592C">
      <w:pPr>
        <w:pStyle w:val="a7"/>
        <w:ind w:firstLine="562"/>
        <w:rPr>
          <w:rFonts w:ascii="Times New Roman" w:eastAsia="仿宋" w:hAnsi="Times New Roman" w:cs="Times New Roman" w:hint="eastAsia"/>
          <w:sz w:val="28"/>
          <w:szCs w:val="32"/>
        </w:rPr>
      </w:pPr>
      <w:r w:rsidRPr="00927AFA">
        <w:rPr>
          <w:rFonts w:ascii="Times New Roman" w:eastAsia="仿宋" w:hAnsi="Times New Roman" w:cs="Times New Roman" w:hint="eastAsia"/>
          <w:b/>
          <w:bCs/>
          <w:sz w:val="28"/>
          <w:szCs w:val="32"/>
        </w:rPr>
        <w:t>测量装置选型</w:t>
      </w:r>
      <w:r w:rsidRPr="00927AFA">
        <w:rPr>
          <w:rFonts w:ascii="Times New Roman" w:eastAsia="仿宋" w:hAnsi="Times New Roman" w:cs="Times New Roman" w:hint="eastAsia"/>
          <w:sz w:val="28"/>
          <w:szCs w:val="32"/>
        </w:rPr>
        <w:t>：主要从声道配置、换能器配置、主机配置等方面</w:t>
      </w:r>
      <w:r w:rsidRPr="00927AFA">
        <w:rPr>
          <w:rFonts w:ascii="Times New Roman" w:eastAsia="仿宋" w:hAnsi="Times New Roman" w:cs="Times New Roman" w:hint="eastAsia"/>
          <w:sz w:val="28"/>
          <w:szCs w:val="32"/>
        </w:rPr>
        <w:lastRenderedPageBreak/>
        <w:t>进行了说明。在声道配置方面，宜采用交叉配置型式，最低配置宜采用交叉四声道。换能器</w:t>
      </w:r>
      <w:r w:rsidR="007E543F" w:rsidRPr="00927AFA">
        <w:rPr>
          <w:rFonts w:ascii="Times New Roman" w:eastAsia="仿宋" w:hAnsi="Times New Roman" w:cs="Times New Roman" w:hint="eastAsia"/>
          <w:sz w:val="28"/>
          <w:szCs w:val="32"/>
        </w:rPr>
        <w:t>配置</w:t>
      </w:r>
      <w:r w:rsidRPr="00927AFA">
        <w:rPr>
          <w:rFonts w:ascii="Times New Roman" w:eastAsia="仿宋" w:hAnsi="Times New Roman" w:cs="Times New Roman" w:hint="eastAsia"/>
          <w:sz w:val="28"/>
          <w:szCs w:val="32"/>
        </w:rPr>
        <w:t>方面宜选用凸出高度小的换能器，</w:t>
      </w:r>
      <w:r w:rsidR="007E543F" w:rsidRPr="00927AFA">
        <w:rPr>
          <w:rFonts w:ascii="Times New Roman" w:eastAsia="仿宋" w:hAnsi="Times New Roman" w:cs="Times New Roman" w:hint="eastAsia"/>
          <w:sz w:val="28"/>
          <w:szCs w:val="32"/>
        </w:rPr>
        <w:t>换能器凸出高度宜不超过所在过流断面等效直径的</w:t>
      </w:r>
      <w:r w:rsidR="007E543F" w:rsidRPr="00927AFA">
        <w:rPr>
          <w:rFonts w:ascii="Times New Roman" w:eastAsia="仿宋" w:hAnsi="Times New Roman" w:cs="Times New Roman" w:hint="eastAsia"/>
          <w:sz w:val="28"/>
          <w:szCs w:val="32"/>
        </w:rPr>
        <w:t>0.2%</w:t>
      </w:r>
      <w:r w:rsidR="007E543F" w:rsidRPr="00927AFA">
        <w:rPr>
          <w:rFonts w:ascii="Times New Roman" w:eastAsia="仿宋" w:hAnsi="Times New Roman" w:cs="Times New Roman" w:hint="eastAsia"/>
          <w:sz w:val="28"/>
          <w:szCs w:val="32"/>
        </w:rPr>
        <w:t>。</w:t>
      </w:r>
      <w:r w:rsidR="007E543F" w:rsidRPr="00927AFA">
        <w:rPr>
          <w:rFonts w:ascii="Times New Roman" w:eastAsia="仿宋" w:hAnsi="Times New Roman" w:cs="Times New Roman" w:hint="eastAsia"/>
          <w:sz w:val="28"/>
          <w:szCs w:val="32"/>
        </w:rPr>
        <w:t>声道配置方面主要对处理能力、传播时间差测量方法、补偿算法以及主机的显示</w:t>
      </w:r>
      <w:r w:rsidR="00927AFA" w:rsidRPr="00927AFA">
        <w:rPr>
          <w:rFonts w:ascii="Times New Roman" w:eastAsia="仿宋" w:hAnsi="Times New Roman" w:cs="Times New Roman" w:hint="eastAsia"/>
          <w:sz w:val="28"/>
          <w:szCs w:val="32"/>
        </w:rPr>
        <w:t>存储</w:t>
      </w:r>
      <w:r w:rsidR="007E543F" w:rsidRPr="00927AFA">
        <w:rPr>
          <w:rFonts w:ascii="Times New Roman" w:eastAsia="仿宋" w:hAnsi="Times New Roman" w:cs="Times New Roman" w:hint="eastAsia"/>
          <w:sz w:val="28"/>
          <w:szCs w:val="32"/>
        </w:rPr>
        <w:t>功能等提出了要求</w:t>
      </w:r>
      <w:r w:rsidR="00927AFA" w:rsidRPr="00927AFA">
        <w:rPr>
          <w:rFonts w:ascii="Times New Roman" w:eastAsia="仿宋" w:hAnsi="Times New Roman" w:cs="Times New Roman" w:hint="eastAsia"/>
          <w:sz w:val="28"/>
          <w:szCs w:val="32"/>
        </w:rPr>
        <w:t>，也为设备的长期运行维护提供设备保障</w:t>
      </w:r>
      <w:r w:rsidR="007E543F" w:rsidRPr="00927AFA">
        <w:rPr>
          <w:rFonts w:ascii="Times New Roman" w:eastAsia="仿宋" w:hAnsi="Times New Roman" w:cs="Times New Roman" w:hint="eastAsia"/>
          <w:sz w:val="28"/>
          <w:szCs w:val="32"/>
        </w:rPr>
        <w:t>。</w:t>
      </w:r>
    </w:p>
    <w:p w14:paraId="6F35E1EE" w14:textId="3FC24CC9" w:rsidR="00E01C9C" w:rsidRPr="00927AFA" w:rsidRDefault="00E01C9C" w:rsidP="004E592C">
      <w:pPr>
        <w:pStyle w:val="a7"/>
        <w:ind w:firstLine="562"/>
        <w:rPr>
          <w:rFonts w:ascii="Times New Roman" w:eastAsia="仿宋" w:hAnsi="Times New Roman" w:cs="Times New Roman" w:hint="eastAsia"/>
          <w:sz w:val="28"/>
          <w:szCs w:val="32"/>
        </w:rPr>
      </w:pPr>
      <w:r w:rsidRPr="00927AFA">
        <w:rPr>
          <w:rFonts w:ascii="Times New Roman" w:eastAsia="仿宋" w:hAnsi="Times New Roman" w:cs="Times New Roman"/>
          <w:b/>
          <w:bCs/>
          <w:sz w:val="28"/>
          <w:szCs w:val="32"/>
        </w:rPr>
        <w:t>测流装置安装</w:t>
      </w:r>
      <w:r w:rsidRPr="00927AFA">
        <w:rPr>
          <w:rFonts w:ascii="Times New Roman" w:eastAsia="仿宋" w:hAnsi="Times New Roman" w:cs="Times New Roman"/>
          <w:sz w:val="28"/>
          <w:szCs w:val="32"/>
        </w:rPr>
        <w:t>：</w:t>
      </w:r>
      <w:r w:rsidR="007E543F" w:rsidRPr="00927AFA">
        <w:rPr>
          <w:rFonts w:ascii="Times New Roman" w:eastAsia="仿宋" w:hAnsi="Times New Roman" w:cs="Times New Roman" w:hint="eastAsia"/>
          <w:sz w:val="28"/>
          <w:szCs w:val="32"/>
        </w:rPr>
        <w:t>根据安装过程分别对测流区段选择、换能器定位安装、线缆安装、几何参数测量、测流装置安装后的调试等多方面进行了规定，以保障</w:t>
      </w:r>
      <w:r w:rsidR="007E543F" w:rsidRPr="00927AFA">
        <w:rPr>
          <w:rFonts w:ascii="Times New Roman" w:eastAsia="仿宋" w:hAnsi="Times New Roman" w:cs="Times New Roman" w:hint="eastAsia"/>
          <w:sz w:val="28"/>
          <w:szCs w:val="32"/>
        </w:rPr>
        <w:t>泵站渐缩式进水流道</w:t>
      </w:r>
      <w:r w:rsidR="007E543F" w:rsidRPr="00927AFA">
        <w:rPr>
          <w:rFonts w:ascii="Times New Roman" w:eastAsia="仿宋" w:hAnsi="Times New Roman" w:cs="Times New Roman" w:hint="eastAsia"/>
          <w:sz w:val="28"/>
          <w:szCs w:val="32"/>
        </w:rPr>
        <w:t>超声时差法测流装置流量测量的可靠性。</w:t>
      </w:r>
    </w:p>
    <w:p w14:paraId="3C548649" w14:textId="6DB6F299" w:rsidR="00E01C9C" w:rsidRPr="00927AFA" w:rsidRDefault="00E01C9C" w:rsidP="004E592C">
      <w:pPr>
        <w:pStyle w:val="a7"/>
        <w:ind w:firstLine="562"/>
        <w:rPr>
          <w:rFonts w:ascii="Times New Roman" w:eastAsia="仿宋" w:hAnsi="Times New Roman" w:cs="Times New Roman"/>
          <w:sz w:val="28"/>
          <w:szCs w:val="32"/>
        </w:rPr>
      </w:pPr>
      <w:r w:rsidRPr="00927AFA">
        <w:rPr>
          <w:rFonts w:ascii="Times New Roman" w:eastAsia="仿宋" w:hAnsi="Times New Roman" w:cs="Times New Roman"/>
          <w:b/>
          <w:bCs/>
          <w:sz w:val="28"/>
          <w:szCs w:val="32"/>
        </w:rPr>
        <w:t>测量数据</w:t>
      </w:r>
      <w:r w:rsidR="007E543F" w:rsidRPr="00927AFA">
        <w:rPr>
          <w:rFonts w:ascii="Times New Roman" w:eastAsia="仿宋" w:hAnsi="Times New Roman" w:cs="Times New Roman" w:hint="eastAsia"/>
          <w:b/>
          <w:bCs/>
          <w:sz w:val="28"/>
          <w:szCs w:val="32"/>
        </w:rPr>
        <w:t>不确定评定</w:t>
      </w:r>
      <w:r w:rsidRPr="00927AFA">
        <w:rPr>
          <w:rFonts w:ascii="Times New Roman" w:eastAsia="仿宋" w:hAnsi="Times New Roman" w:cs="Times New Roman"/>
          <w:sz w:val="28"/>
          <w:szCs w:val="32"/>
        </w:rPr>
        <w:t>：</w:t>
      </w:r>
      <w:r w:rsidR="007E543F" w:rsidRPr="00927AFA">
        <w:rPr>
          <w:rFonts w:ascii="Times New Roman" w:eastAsia="仿宋" w:hAnsi="Times New Roman" w:cs="Times New Roman" w:hint="eastAsia"/>
          <w:sz w:val="28"/>
          <w:szCs w:val="32"/>
        </w:rPr>
        <w:t>主要对</w:t>
      </w:r>
      <w:r w:rsidR="007E543F" w:rsidRPr="00927AFA">
        <w:rPr>
          <w:rFonts w:ascii="Times New Roman" w:eastAsia="仿宋" w:hAnsi="Times New Roman" w:cs="Times New Roman" w:hint="eastAsia"/>
          <w:sz w:val="28"/>
          <w:szCs w:val="32"/>
        </w:rPr>
        <w:t>泵站渐缩式进水流道超声时差法测流装置</w:t>
      </w:r>
      <w:r w:rsidR="007E543F" w:rsidRPr="00927AFA">
        <w:rPr>
          <w:rFonts w:ascii="Times New Roman" w:eastAsia="仿宋" w:hAnsi="Times New Roman" w:cs="Times New Roman" w:hint="eastAsia"/>
          <w:sz w:val="28"/>
          <w:szCs w:val="32"/>
        </w:rPr>
        <w:t>流量测量数据不确定度评定的基础、依据及注意事项进行了规定</w:t>
      </w:r>
      <w:r w:rsidRPr="00927AFA">
        <w:rPr>
          <w:rFonts w:ascii="Times New Roman" w:eastAsia="仿宋" w:hAnsi="Times New Roman" w:cs="Times New Roman"/>
          <w:sz w:val="28"/>
          <w:szCs w:val="32"/>
        </w:rPr>
        <w:t>。</w:t>
      </w:r>
    </w:p>
    <w:p w14:paraId="0F1E927F" w14:textId="1082CAC0" w:rsidR="007E543F" w:rsidRPr="007E543F" w:rsidRDefault="007E543F" w:rsidP="004E592C">
      <w:pPr>
        <w:pStyle w:val="a7"/>
        <w:ind w:firstLine="562"/>
        <w:rPr>
          <w:rFonts w:ascii="Times New Roman" w:eastAsia="仿宋" w:hAnsi="Times New Roman" w:cs="Times New Roman" w:hint="eastAsia"/>
          <w:sz w:val="28"/>
          <w:szCs w:val="32"/>
        </w:rPr>
      </w:pPr>
      <w:r w:rsidRPr="00927AFA">
        <w:rPr>
          <w:rFonts w:ascii="Times New Roman" w:eastAsia="仿宋" w:hAnsi="Times New Roman" w:cs="Times New Roman"/>
          <w:b/>
          <w:bCs/>
          <w:sz w:val="28"/>
          <w:szCs w:val="32"/>
        </w:rPr>
        <w:t>测流装置</w:t>
      </w:r>
      <w:r w:rsidRPr="00927AFA">
        <w:rPr>
          <w:rFonts w:ascii="Times New Roman" w:eastAsia="仿宋" w:hAnsi="Times New Roman" w:cs="Times New Roman" w:hint="eastAsia"/>
          <w:b/>
          <w:bCs/>
          <w:sz w:val="28"/>
          <w:szCs w:val="32"/>
        </w:rPr>
        <w:t>运行维护</w:t>
      </w:r>
      <w:r w:rsidRPr="00927AFA">
        <w:rPr>
          <w:rFonts w:ascii="Times New Roman" w:eastAsia="仿宋" w:hAnsi="Times New Roman" w:cs="Times New Roman"/>
          <w:sz w:val="28"/>
          <w:szCs w:val="32"/>
        </w:rPr>
        <w:t>：</w:t>
      </w:r>
      <w:r w:rsidR="00927AFA" w:rsidRPr="00927AFA">
        <w:rPr>
          <w:rFonts w:ascii="Times New Roman" w:eastAsia="仿宋" w:hAnsi="Times New Roman" w:cs="Times New Roman" w:hint="eastAsia"/>
          <w:sz w:val="28"/>
          <w:szCs w:val="32"/>
        </w:rPr>
        <w:t>一方面要求要对测流装置安装完成后即使进行跟踪维护，另外一方面对维护的内容进行了规定。维护的内容与前面对主机的要求是相呼应的。</w:t>
      </w:r>
    </w:p>
    <w:p w14:paraId="683476E0" w14:textId="77777777" w:rsidR="006D13A7" w:rsidRPr="00596DE6" w:rsidRDefault="006D13A7" w:rsidP="004E592C">
      <w:pPr>
        <w:pStyle w:val="a7"/>
        <w:ind w:firstLine="560"/>
        <w:rPr>
          <w:rFonts w:ascii="Times New Roman" w:eastAsia="仿宋" w:hAnsi="Times New Roman" w:cs="Times New Roman"/>
          <w:sz w:val="28"/>
          <w:szCs w:val="32"/>
        </w:rPr>
      </w:pPr>
    </w:p>
    <w:p w14:paraId="399A19A4" w14:textId="728F4B69" w:rsidR="004E592C" w:rsidRPr="00F32E63" w:rsidRDefault="004E592C" w:rsidP="005C0956">
      <w:pPr>
        <w:pStyle w:val="a7"/>
        <w:numPr>
          <w:ilvl w:val="0"/>
          <w:numId w:val="1"/>
        </w:numPr>
        <w:ind w:firstLineChars="0"/>
        <w:jc w:val="left"/>
        <w:rPr>
          <w:rFonts w:ascii="Times New Roman" w:eastAsia="仿宋" w:hAnsi="Times New Roman" w:cs="Times New Roman"/>
          <w:b/>
          <w:bCs/>
          <w:sz w:val="28"/>
          <w:szCs w:val="32"/>
        </w:rPr>
      </w:pPr>
      <w:r w:rsidRPr="00F32E63">
        <w:rPr>
          <w:rFonts w:ascii="Times New Roman" w:eastAsia="仿宋" w:hAnsi="Times New Roman" w:cs="Times New Roman"/>
          <w:b/>
          <w:bCs/>
          <w:sz w:val="28"/>
          <w:szCs w:val="32"/>
        </w:rPr>
        <w:t>新旧国家计量技术规范的修改内容及说明（适用于修订）</w:t>
      </w:r>
    </w:p>
    <w:p w14:paraId="7590B9B1" w14:textId="42E3595D" w:rsidR="005C0956" w:rsidRPr="00596DE6" w:rsidRDefault="00D27BE7" w:rsidP="00E8684D">
      <w:pPr>
        <w:pStyle w:val="a7"/>
        <w:ind w:firstLine="560"/>
        <w:jc w:val="left"/>
        <w:rPr>
          <w:rFonts w:ascii="Times New Roman" w:eastAsia="仿宋" w:hAnsi="Times New Roman" w:cs="Times New Roman"/>
          <w:sz w:val="28"/>
          <w:szCs w:val="32"/>
        </w:rPr>
      </w:pPr>
      <w:r w:rsidRPr="00596DE6">
        <w:rPr>
          <w:rFonts w:ascii="Times New Roman" w:eastAsia="仿宋" w:hAnsi="Times New Roman" w:cs="Times New Roman"/>
          <w:sz w:val="28"/>
          <w:szCs w:val="32"/>
        </w:rPr>
        <w:t>不涉及。</w:t>
      </w:r>
    </w:p>
    <w:p w14:paraId="07968F13" w14:textId="7F3C4DF1" w:rsidR="00E8684D" w:rsidRPr="00F32E63" w:rsidRDefault="00E8684D" w:rsidP="005C0956">
      <w:pPr>
        <w:pStyle w:val="a7"/>
        <w:numPr>
          <w:ilvl w:val="0"/>
          <w:numId w:val="1"/>
        </w:numPr>
        <w:ind w:firstLineChars="0"/>
        <w:jc w:val="left"/>
        <w:rPr>
          <w:rFonts w:ascii="Times New Roman" w:eastAsia="仿宋" w:hAnsi="Times New Roman" w:cs="Times New Roman"/>
          <w:b/>
          <w:bCs/>
          <w:sz w:val="28"/>
          <w:szCs w:val="32"/>
        </w:rPr>
      </w:pPr>
      <w:r w:rsidRPr="00F32E63">
        <w:rPr>
          <w:rFonts w:ascii="Times New Roman" w:eastAsia="仿宋" w:hAnsi="Times New Roman" w:cs="Times New Roman"/>
          <w:b/>
          <w:bCs/>
          <w:sz w:val="28"/>
          <w:szCs w:val="32"/>
        </w:rPr>
        <w:t>与</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国际建议</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国际文件</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国际标准</w:t>
      </w:r>
      <w:r w:rsidRPr="00F32E63">
        <w:rPr>
          <w:rFonts w:ascii="Times New Roman" w:eastAsia="仿宋" w:hAnsi="Times New Roman" w:cs="Times New Roman"/>
          <w:b/>
          <w:bCs/>
          <w:sz w:val="28"/>
          <w:szCs w:val="32"/>
        </w:rPr>
        <w:t>”</w:t>
      </w:r>
      <w:r w:rsidRPr="00F32E63">
        <w:rPr>
          <w:rFonts w:ascii="Times New Roman" w:eastAsia="仿宋" w:hAnsi="Times New Roman" w:cs="Times New Roman"/>
          <w:b/>
          <w:bCs/>
          <w:sz w:val="28"/>
          <w:szCs w:val="32"/>
        </w:rPr>
        <w:t>、国内标准等技术文件的关系</w:t>
      </w:r>
    </w:p>
    <w:p w14:paraId="57739941" w14:textId="4AB5C248" w:rsidR="00F32E63" w:rsidRPr="00BB352D" w:rsidRDefault="00F32E63" w:rsidP="00BB352D">
      <w:pPr>
        <w:pStyle w:val="a7"/>
        <w:ind w:firstLine="560"/>
        <w:jc w:val="left"/>
        <w:rPr>
          <w:rFonts w:ascii="Times New Roman" w:eastAsia="仿宋" w:hAnsi="Times New Roman" w:cs="Times New Roman"/>
          <w:sz w:val="28"/>
          <w:szCs w:val="32"/>
        </w:rPr>
      </w:pPr>
      <w:r>
        <w:rPr>
          <w:rFonts w:ascii="Times New Roman" w:eastAsia="仿宋" w:hAnsi="Times New Roman" w:cs="Times New Roman" w:hint="eastAsia"/>
          <w:sz w:val="28"/>
          <w:szCs w:val="32"/>
        </w:rPr>
        <w:t>与本规范关系密切</w:t>
      </w:r>
      <w:r w:rsidR="00BB352D">
        <w:rPr>
          <w:rFonts w:ascii="Times New Roman" w:eastAsia="仿宋" w:hAnsi="Times New Roman" w:cs="Times New Roman" w:hint="eastAsia"/>
          <w:sz w:val="28"/>
          <w:szCs w:val="32"/>
        </w:rPr>
        <w:t>的国际国内规范主要有以下三个，本规范与各规范之间的关系如下：</w:t>
      </w:r>
    </w:p>
    <w:p w14:paraId="08CB47E1" w14:textId="77777777" w:rsidR="00F32E63" w:rsidRPr="00596DE6" w:rsidRDefault="00F32E63" w:rsidP="00F32E63">
      <w:pPr>
        <w:pStyle w:val="a7"/>
        <w:ind w:firstLine="560"/>
        <w:rPr>
          <w:rFonts w:ascii="Times New Roman" w:eastAsia="仿宋" w:hAnsi="Times New Roman" w:cs="Times New Roman"/>
          <w:sz w:val="28"/>
          <w:szCs w:val="32"/>
        </w:rPr>
      </w:pPr>
      <w:bookmarkStart w:id="2" w:name="OLE_LINK4"/>
      <w:r w:rsidRPr="00596DE6">
        <w:rPr>
          <w:rFonts w:ascii="Times New Roman" w:eastAsia="仿宋" w:hAnsi="Times New Roman" w:cs="Times New Roman"/>
          <w:sz w:val="28"/>
          <w:szCs w:val="32"/>
        </w:rPr>
        <w:lastRenderedPageBreak/>
        <w:t>《水文测量</w:t>
      </w:r>
      <w:r w:rsidRPr="00596DE6">
        <w:rPr>
          <w:rFonts w:ascii="Times New Roman" w:eastAsia="仿宋" w:hAnsi="Times New Roman" w:cs="Times New Roman"/>
          <w:sz w:val="28"/>
          <w:szCs w:val="32"/>
        </w:rPr>
        <w:t xml:space="preserve"> </w:t>
      </w:r>
      <w:r w:rsidRPr="00596DE6">
        <w:rPr>
          <w:rFonts w:ascii="Times New Roman" w:eastAsia="仿宋" w:hAnsi="Times New Roman" w:cs="Times New Roman"/>
          <w:sz w:val="28"/>
          <w:szCs w:val="32"/>
        </w:rPr>
        <w:t>用超声波传输时间（飞行时间）法测量流量》</w:t>
      </w:r>
      <w:bookmarkEnd w:id="2"/>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Hydrometry-Measurement of discharge by the ultrasonic transit time (time of flight) method</w:t>
      </w:r>
      <w:r w:rsidRPr="00596DE6">
        <w:rPr>
          <w:rFonts w:ascii="Times New Roman" w:eastAsia="仿宋" w:hAnsi="Times New Roman" w:cs="Times New Roman"/>
          <w:sz w:val="28"/>
          <w:szCs w:val="32"/>
        </w:rPr>
        <w:t>）</w:t>
      </w:r>
      <w:r w:rsidRPr="00596DE6">
        <w:rPr>
          <w:rFonts w:ascii="Times New Roman" w:eastAsia="仿宋" w:hAnsi="Times New Roman" w:cs="Times New Roman"/>
          <w:sz w:val="28"/>
          <w:szCs w:val="32"/>
        </w:rPr>
        <w:t>ISO 6416</w:t>
      </w:r>
      <w:r>
        <w:rPr>
          <w:rFonts w:ascii="Times New Roman" w:eastAsia="仿宋" w:hAnsi="Times New Roman" w:cs="Times New Roman" w:hint="eastAsia"/>
          <w:sz w:val="28"/>
          <w:szCs w:val="32"/>
        </w:rPr>
        <w:t xml:space="preserve">: </w:t>
      </w:r>
      <w:r w:rsidRPr="00596DE6">
        <w:rPr>
          <w:rFonts w:ascii="Times New Roman" w:eastAsia="仿宋" w:hAnsi="Times New Roman" w:cs="Times New Roman"/>
          <w:sz w:val="28"/>
          <w:szCs w:val="32"/>
        </w:rPr>
        <w:t>2017</w:t>
      </w:r>
      <w:r>
        <w:rPr>
          <w:rFonts w:ascii="Times New Roman" w:eastAsia="仿宋" w:hAnsi="Times New Roman" w:cs="Times New Roman" w:hint="eastAsia"/>
          <w:sz w:val="28"/>
          <w:szCs w:val="32"/>
        </w:rPr>
        <w:t>，是超声时差法测流的通用方法标准。本规范在通用技术方法上与之协调，仅在泵站渐缩式进水流道这一特定场景下进行细化和补充。</w:t>
      </w:r>
    </w:p>
    <w:p w14:paraId="7991407A" w14:textId="77777777" w:rsidR="00F32E63" w:rsidRDefault="00F32E63" w:rsidP="00F32E63">
      <w:pPr>
        <w:pStyle w:val="a7"/>
        <w:ind w:firstLine="560"/>
        <w:rPr>
          <w:rFonts w:ascii="Times New Roman" w:eastAsia="仿宋" w:hAnsi="Times New Roman" w:cs="Times New Roman"/>
          <w:sz w:val="28"/>
          <w:szCs w:val="32"/>
        </w:rPr>
      </w:pPr>
      <w:r w:rsidRPr="00164566">
        <w:rPr>
          <w:rFonts w:ascii="Times New Roman" w:eastAsia="仿宋" w:hAnsi="Times New Roman" w:cs="Times New Roman"/>
          <w:sz w:val="28"/>
          <w:szCs w:val="32"/>
        </w:rPr>
        <w:t>《水轮机、蓄能泵和水泵水轮机流量的测量</w:t>
      </w:r>
      <w:r w:rsidRPr="00164566">
        <w:rPr>
          <w:rFonts w:ascii="Times New Roman" w:eastAsia="仿宋" w:hAnsi="Times New Roman" w:cs="Times New Roman"/>
          <w:sz w:val="28"/>
          <w:szCs w:val="32"/>
        </w:rPr>
        <w:t xml:space="preserve"> </w:t>
      </w:r>
      <w:r w:rsidRPr="00164566">
        <w:rPr>
          <w:rFonts w:ascii="Times New Roman" w:eastAsia="仿宋" w:hAnsi="Times New Roman" w:cs="Times New Roman"/>
          <w:sz w:val="28"/>
          <w:szCs w:val="32"/>
        </w:rPr>
        <w:t>超声传播时间法》</w:t>
      </w:r>
      <w:r>
        <w:rPr>
          <w:rFonts w:ascii="Times New Roman" w:eastAsia="仿宋" w:hAnsi="Times New Roman" w:cs="Times New Roman" w:hint="eastAsia"/>
          <w:sz w:val="28"/>
          <w:szCs w:val="32"/>
        </w:rPr>
        <w:t>GB/T 35717-2024</w:t>
      </w:r>
      <w:r>
        <w:rPr>
          <w:rFonts w:ascii="Times New Roman" w:eastAsia="仿宋" w:hAnsi="Times New Roman" w:cs="Times New Roman" w:hint="eastAsia"/>
          <w:sz w:val="28"/>
          <w:szCs w:val="32"/>
        </w:rPr>
        <w:t>，为水轮机、蓄能泵等水力机械的超声时差法流量测量建立了全国统一的技术框架。</w:t>
      </w:r>
      <w:r w:rsidRPr="00164566">
        <w:rPr>
          <w:rFonts w:ascii="Times New Roman" w:eastAsia="仿宋" w:hAnsi="Times New Roman" w:cs="Times New Roman"/>
          <w:sz w:val="28"/>
          <w:szCs w:val="32"/>
        </w:rPr>
        <w:t>本规范与该标准在水泵机组流量测量方面保持技术逻辑的一致性，同时针对渐缩式进水流道的特殊结构作出专门规定。</w:t>
      </w:r>
    </w:p>
    <w:p w14:paraId="54637BEF" w14:textId="77777777" w:rsidR="00F32E63" w:rsidRDefault="00F32E63" w:rsidP="00F32E63">
      <w:pPr>
        <w:pStyle w:val="a7"/>
        <w:ind w:firstLine="560"/>
        <w:rPr>
          <w:rFonts w:ascii="Times New Roman" w:eastAsia="仿宋" w:hAnsi="Times New Roman" w:cs="Times New Roman"/>
          <w:sz w:val="28"/>
          <w:szCs w:val="32"/>
        </w:rPr>
      </w:pPr>
      <w:r w:rsidRPr="00164566">
        <w:rPr>
          <w:rFonts w:ascii="Times New Roman" w:eastAsia="仿宋" w:hAnsi="Times New Roman" w:cs="Times New Roman"/>
          <w:sz w:val="28"/>
          <w:szCs w:val="32"/>
        </w:rPr>
        <w:t>《超声流量计》</w:t>
      </w:r>
      <w:r w:rsidRPr="00164566">
        <w:rPr>
          <w:rFonts w:ascii="Times New Roman" w:eastAsia="仿宋" w:hAnsi="Times New Roman" w:cs="Times New Roman"/>
          <w:sz w:val="28"/>
          <w:szCs w:val="32"/>
        </w:rPr>
        <w:t>JJG 1030-2007</w:t>
      </w:r>
      <w:r w:rsidRPr="00164566">
        <w:rPr>
          <w:rFonts w:ascii="Times New Roman" w:eastAsia="仿宋" w:hAnsi="Times New Roman" w:cs="Times New Roman"/>
          <w:sz w:val="28"/>
          <w:szCs w:val="32"/>
        </w:rPr>
        <w:t>适用于封闭管道用超声流量计的检定，为本规范中超声流量测量系统的计量性能要求提供了参考</w:t>
      </w:r>
      <w:r>
        <w:rPr>
          <w:rFonts w:ascii="Times New Roman" w:eastAsia="仿宋" w:hAnsi="Times New Roman" w:cs="Times New Roman" w:hint="eastAsia"/>
          <w:sz w:val="28"/>
          <w:szCs w:val="32"/>
        </w:rPr>
        <w:t>。</w:t>
      </w:r>
    </w:p>
    <w:p w14:paraId="629D6ACE" w14:textId="123A0318" w:rsidR="00E8684D" w:rsidRPr="00F32E63" w:rsidRDefault="00E8684D" w:rsidP="005C0956">
      <w:pPr>
        <w:pStyle w:val="a7"/>
        <w:numPr>
          <w:ilvl w:val="0"/>
          <w:numId w:val="1"/>
        </w:numPr>
        <w:ind w:firstLineChars="0"/>
        <w:jc w:val="left"/>
        <w:rPr>
          <w:rFonts w:ascii="Times New Roman" w:eastAsia="仿宋" w:hAnsi="Times New Roman" w:cs="Times New Roman"/>
          <w:b/>
          <w:bCs/>
          <w:sz w:val="28"/>
          <w:szCs w:val="32"/>
        </w:rPr>
      </w:pPr>
      <w:r w:rsidRPr="00F32E63">
        <w:rPr>
          <w:rFonts w:ascii="Times New Roman" w:eastAsia="仿宋" w:hAnsi="Times New Roman" w:cs="Times New Roman"/>
          <w:b/>
          <w:bCs/>
          <w:sz w:val="28"/>
          <w:szCs w:val="32"/>
        </w:rPr>
        <w:t>重大分歧意见的处理结果和依据</w:t>
      </w:r>
    </w:p>
    <w:p w14:paraId="4C1753ED" w14:textId="23DF6FD0" w:rsidR="00E8684D" w:rsidRPr="00596DE6" w:rsidRDefault="00D27BE7" w:rsidP="00E8684D">
      <w:pPr>
        <w:pStyle w:val="a7"/>
        <w:ind w:firstLine="560"/>
        <w:jc w:val="left"/>
        <w:rPr>
          <w:rFonts w:ascii="Times New Roman" w:eastAsia="仿宋" w:hAnsi="Times New Roman" w:cs="Times New Roman"/>
          <w:sz w:val="28"/>
          <w:szCs w:val="32"/>
        </w:rPr>
      </w:pPr>
      <w:r w:rsidRPr="00596DE6">
        <w:rPr>
          <w:rFonts w:ascii="Times New Roman" w:eastAsia="仿宋" w:hAnsi="Times New Roman" w:cs="Times New Roman"/>
          <w:sz w:val="28"/>
          <w:szCs w:val="32"/>
        </w:rPr>
        <w:t>无</w:t>
      </w:r>
    </w:p>
    <w:p w14:paraId="3A33F026" w14:textId="0BA8B7BC" w:rsidR="005C0956" w:rsidRPr="00F32E63" w:rsidRDefault="005C0956" w:rsidP="005C0956">
      <w:pPr>
        <w:pStyle w:val="a7"/>
        <w:numPr>
          <w:ilvl w:val="0"/>
          <w:numId w:val="1"/>
        </w:numPr>
        <w:ind w:firstLineChars="0"/>
        <w:jc w:val="left"/>
        <w:rPr>
          <w:rFonts w:ascii="Times New Roman" w:eastAsia="仿宋" w:hAnsi="Times New Roman" w:cs="Times New Roman"/>
          <w:b/>
          <w:bCs/>
          <w:sz w:val="28"/>
          <w:szCs w:val="32"/>
        </w:rPr>
      </w:pPr>
      <w:r w:rsidRPr="00F32E63">
        <w:rPr>
          <w:rFonts w:ascii="Times New Roman" w:eastAsia="仿宋" w:hAnsi="Times New Roman" w:cs="Times New Roman"/>
          <w:b/>
          <w:bCs/>
          <w:sz w:val="28"/>
          <w:szCs w:val="32"/>
        </w:rPr>
        <w:t>其他说明</w:t>
      </w:r>
    </w:p>
    <w:p w14:paraId="63597503" w14:textId="32009FE6" w:rsidR="005C0956" w:rsidRPr="00596DE6" w:rsidRDefault="00D27BE7" w:rsidP="00E8684D">
      <w:pPr>
        <w:pStyle w:val="a7"/>
        <w:ind w:firstLine="560"/>
        <w:jc w:val="left"/>
        <w:rPr>
          <w:rFonts w:ascii="Times New Roman" w:eastAsia="仿宋" w:hAnsi="Times New Roman" w:cs="Times New Roman"/>
          <w:sz w:val="28"/>
          <w:szCs w:val="32"/>
        </w:rPr>
      </w:pPr>
      <w:r w:rsidRPr="00596DE6">
        <w:rPr>
          <w:rFonts w:ascii="Times New Roman" w:eastAsia="仿宋" w:hAnsi="Times New Roman" w:cs="Times New Roman"/>
          <w:sz w:val="28"/>
          <w:szCs w:val="32"/>
        </w:rPr>
        <w:t>无</w:t>
      </w:r>
    </w:p>
    <w:sectPr w:rsidR="005C0956" w:rsidRPr="00596DE6" w:rsidSect="004E592C">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B788" w14:textId="77777777" w:rsidR="00A205C9" w:rsidRDefault="00A205C9" w:rsidP="00C84508">
      <w:pPr>
        <w:rPr>
          <w:rFonts w:hint="eastAsia"/>
        </w:rPr>
      </w:pPr>
      <w:r>
        <w:separator/>
      </w:r>
    </w:p>
  </w:endnote>
  <w:endnote w:type="continuationSeparator" w:id="0">
    <w:p w14:paraId="2E78D0BB" w14:textId="77777777" w:rsidR="00A205C9" w:rsidRDefault="00A205C9" w:rsidP="00C8450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116563"/>
      <w:docPartObj>
        <w:docPartGallery w:val="Page Numbers (Bottom of Page)"/>
        <w:docPartUnique/>
      </w:docPartObj>
    </w:sdtPr>
    <w:sdtEndPr/>
    <w:sdtContent>
      <w:p w14:paraId="21B09DEE" w14:textId="2521CB7B" w:rsidR="004E592C" w:rsidRDefault="004E592C">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14EBFB37" w14:textId="77777777" w:rsidR="004E592C" w:rsidRDefault="004E592C">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080220"/>
      <w:docPartObj>
        <w:docPartGallery w:val="Page Numbers (Bottom of Page)"/>
        <w:docPartUnique/>
      </w:docPartObj>
    </w:sdtPr>
    <w:sdtEndPr/>
    <w:sdtContent>
      <w:p w14:paraId="3CEBA73F" w14:textId="77777777" w:rsidR="004E592C" w:rsidRDefault="004E592C">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377C02C4" w14:textId="77777777" w:rsidR="004E592C" w:rsidRDefault="004E592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0FF0" w14:textId="77777777" w:rsidR="00A205C9" w:rsidRDefault="00A205C9" w:rsidP="00C84508">
      <w:pPr>
        <w:rPr>
          <w:rFonts w:hint="eastAsia"/>
        </w:rPr>
      </w:pPr>
      <w:r>
        <w:separator/>
      </w:r>
    </w:p>
  </w:footnote>
  <w:footnote w:type="continuationSeparator" w:id="0">
    <w:p w14:paraId="5038B258" w14:textId="77777777" w:rsidR="00A205C9" w:rsidRDefault="00A205C9" w:rsidP="00C8450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244E"/>
    <w:multiLevelType w:val="hybridMultilevel"/>
    <w:tmpl w:val="E6AC0C4E"/>
    <w:lvl w:ilvl="0" w:tplc="82FEC64C">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 w15:restartNumberingAfterBreak="0">
    <w:nsid w:val="22084F6D"/>
    <w:multiLevelType w:val="hybridMultilevel"/>
    <w:tmpl w:val="46BC0D96"/>
    <w:lvl w:ilvl="0" w:tplc="82FEC64C">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3247138D"/>
    <w:multiLevelType w:val="hybridMultilevel"/>
    <w:tmpl w:val="4F4EB284"/>
    <w:lvl w:ilvl="0" w:tplc="7632E1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7C4888"/>
    <w:multiLevelType w:val="hybridMultilevel"/>
    <w:tmpl w:val="074C5190"/>
    <w:lvl w:ilvl="0" w:tplc="82FEC64C">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4" w15:restartNumberingAfterBreak="0">
    <w:nsid w:val="5CC94BB1"/>
    <w:multiLevelType w:val="hybridMultilevel"/>
    <w:tmpl w:val="F402A166"/>
    <w:lvl w:ilvl="0" w:tplc="F2F405FC">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5" w15:restartNumberingAfterBreak="0">
    <w:nsid w:val="5ECF78AF"/>
    <w:multiLevelType w:val="hybridMultilevel"/>
    <w:tmpl w:val="B0A2C19C"/>
    <w:lvl w:ilvl="0" w:tplc="FF8AFC82">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702245439">
    <w:abstractNumId w:val="2"/>
  </w:num>
  <w:num w:numId="2" w16cid:durableId="461971353">
    <w:abstractNumId w:val="4"/>
  </w:num>
  <w:num w:numId="3" w16cid:durableId="575672060">
    <w:abstractNumId w:val="5"/>
  </w:num>
  <w:num w:numId="4" w16cid:durableId="578514756">
    <w:abstractNumId w:val="3"/>
  </w:num>
  <w:num w:numId="5" w16cid:durableId="185144818">
    <w:abstractNumId w:val="1"/>
  </w:num>
  <w:num w:numId="6" w16cid:durableId="535125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0C"/>
    <w:rsid w:val="0007754A"/>
    <w:rsid w:val="00107E7A"/>
    <w:rsid w:val="00135217"/>
    <w:rsid w:val="00156424"/>
    <w:rsid w:val="00164566"/>
    <w:rsid w:val="00167BC1"/>
    <w:rsid w:val="001C5B53"/>
    <w:rsid w:val="001D327A"/>
    <w:rsid w:val="00285EAB"/>
    <w:rsid w:val="00323976"/>
    <w:rsid w:val="00395D05"/>
    <w:rsid w:val="003A4DCE"/>
    <w:rsid w:val="0045378F"/>
    <w:rsid w:val="004C2AB5"/>
    <w:rsid w:val="004E592C"/>
    <w:rsid w:val="005415EA"/>
    <w:rsid w:val="00596DE6"/>
    <w:rsid w:val="005C0956"/>
    <w:rsid w:val="005C3990"/>
    <w:rsid w:val="005E0839"/>
    <w:rsid w:val="006669F9"/>
    <w:rsid w:val="006D13A7"/>
    <w:rsid w:val="006D382D"/>
    <w:rsid w:val="007041E7"/>
    <w:rsid w:val="00785CA8"/>
    <w:rsid w:val="007B3D09"/>
    <w:rsid w:val="007E0EB1"/>
    <w:rsid w:val="007E543F"/>
    <w:rsid w:val="008239FB"/>
    <w:rsid w:val="00883C88"/>
    <w:rsid w:val="009222B3"/>
    <w:rsid w:val="00927AFA"/>
    <w:rsid w:val="009745BC"/>
    <w:rsid w:val="0099090C"/>
    <w:rsid w:val="009C3B9B"/>
    <w:rsid w:val="00A205C9"/>
    <w:rsid w:val="00A71778"/>
    <w:rsid w:val="00BB352D"/>
    <w:rsid w:val="00C830BE"/>
    <w:rsid w:val="00C84508"/>
    <w:rsid w:val="00CF16A3"/>
    <w:rsid w:val="00D25B66"/>
    <w:rsid w:val="00D27BE7"/>
    <w:rsid w:val="00E01C9C"/>
    <w:rsid w:val="00E26007"/>
    <w:rsid w:val="00E8684D"/>
    <w:rsid w:val="00EA4C74"/>
    <w:rsid w:val="00EC0134"/>
    <w:rsid w:val="00F32E63"/>
    <w:rsid w:val="00F56070"/>
    <w:rsid w:val="00F96DEF"/>
    <w:rsid w:val="00FA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BC09D"/>
  <w15:chartTrackingRefBased/>
  <w15:docId w15:val="{047E6668-9F58-44C8-AE77-4382E6786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50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84508"/>
    <w:rPr>
      <w:sz w:val="18"/>
      <w:szCs w:val="18"/>
    </w:rPr>
  </w:style>
  <w:style w:type="paragraph" w:styleId="a5">
    <w:name w:val="footer"/>
    <w:basedOn w:val="a"/>
    <w:link w:val="a6"/>
    <w:uiPriority w:val="99"/>
    <w:unhideWhenUsed/>
    <w:rsid w:val="00C84508"/>
    <w:pPr>
      <w:tabs>
        <w:tab w:val="center" w:pos="4153"/>
        <w:tab w:val="right" w:pos="8306"/>
      </w:tabs>
      <w:snapToGrid w:val="0"/>
      <w:jc w:val="left"/>
    </w:pPr>
    <w:rPr>
      <w:sz w:val="18"/>
      <w:szCs w:val="18"/>
    </w:rPr>
  </w:style>
  <w:style w:type="character" w:customStyle="1" w:styleId="a6">
    <w:name w:val="页脚 字符"/>
    <w:basedOn w:val="a0"/>
    <w:link w:val="a5"/>
    <w:uiPriority w:val="99"/>
    <w:rsid w:val="00C84508"/>
    <w:rPr>
      <w:sz w:val="18"/>
      <w:szCs w:val="18"/>
    </w:rPr>
  </w:style>
  <w:style w:type="paragraph" w:styleId="a7">
    <w:name w:val="List Paragraph"/>
    <w:basedOn w:val="a"/>
    <w:uiPriority w:val="34"/>
    <w:qFormat/>
    <w:rsid w:val="005C09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526</TotalTime>
  <Pages>10</Pages>
  <Words>4897</Words>
  <Characters>344</Characters>
  <Application>Microsoft Office Word</Application>
  <DocSecurity>0</DocSecurity>
  <Lines>2</Lines>
  <Paragraphs>10</Paragraphs>
  <ScaleCrop>false</ScaleCrop>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戚 珊珊</dc:creator>
  <cp:keywords/>
  <dc:description/>
  <cp:lastModifiedBy>王志刚 IWHR</cp:lastModifiedBy>
  <cp:revision>15</cp:revision>
  <dcterms:created xsi:type="dcterms:W3CDTF">2022-03-10T08:05:00Z</dcterms:created>
  <dcterms:modified xsi:type="dcterms:W3CDTF">2026-08-19T03:48:00Z</dcterms:modified>
</cp:coreProperties>
</file>