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5E8B1">
      <w:pPr>
        <w:ind w:right="522"/>
        <w:jc w:val="right"/>
        <w:rPr>
          <w:rFonts w:ascii="宋体"/>
          <w:b/>
          <w:bCs/>
          <w:sz w:val="52"/>
        </w:rPr>
      </w:pPr>
      <w:r>
        <w:rPr>
          <w:rFonts w:hint="eastAsia" w:ascii="宋体"/>
          <w:b/>
          <w:sz w:val="52"/>
        </w:rPr>
        <w:drawing>
          <wp:inline distT="0" distB="0" distL="0" distR="0">
            <wp:extent cx="2171700" cy="789940"/>
            <wp:effectExtent l="19050" t="0" r="0" b="0"/>
            <wp:docPr id="1" name="图片 52" descr="C:\Users\ADMINI~1\AppData\Local\Temp\WeChat Files\3475144369934116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2" descr="C:\Users\ADMINI~1\AppData\Local\Temp\WeChat Files\347514436993411672.png"/>
                    <pic:cNvPicPr>
                      <a:picLocks noChangeAspect="1" noChangeArrowheads="1"/>
                    </pic:cNvPicPr>
                  </pic:nvPicPr>
                  <pic:blipFill>
                    <a:blip r:embed="rId14"/>
                    <a:srcRect/>
                    <a:stretch>
                      <a:fillRect/>
                    </a:stretch>
                  </pic:blipFill>
                  <pic:spPr>
                    <a:xfrm>
                      <a:off x="0" y="0"/>
                      <a:ext cx="2171700" cy="789940"/>
                    </a:xfrm>
                    <a:prstGeom prst="rect">
                      <a:avLst/>
                    </a:prstGeom>
                    <a:noFill/>
                    <a:ln w="9525">
                      <a:noFill/>
                      <a:miter lim="800000"/>
                      <a:headEnd/>
                      <a:tailEnd/>
                    </a:ln>
                  </pic:spPr>
                </pic:pic>
              </a:graphicData>
            </a:graphic>
          </wp:inline>
        </w:drawing>
      </w:r>
    </w:p>
    <w:p w14:paraId="69DB51A0">
      <w:pPr>
        <w:jc w:val="center"/>
        <w:rPr>
          <w:rFonts w:ascii="宋体"/>
          <w:b/>
          <w:bCs/>
          <w:szCs w:val="21"/>
        </w:rPr>
      </w:pPr>
    </w:p>
    <w:p w14:paraId="4AA1061C">
      <w:pPr>
        <w:jc w:val="center"/>
        <w:rPr>
          <w:rFonts w:ascii="宋体"/>
          <w:b/>
          <w:sz w:val="52"/>
          <w:szCs w:val="20"/>
        </w:rPr>
      </w:pPr>
      <w:r>
        <w:rPr>
          <w:rFonts w:hint="eastAsia" w:ascii="宋体"/>
          <w:b/>
          <w:bCs/>
          <w:sz w:val="52"/>
        </w:rPr>
        <w:t>中华人民共和国国家计量技术规范</w:t>
      </w:r>
    </w:p>
    <w:p w14:paraId="315A6CE8">
      <w:pPr>
        <w:ind w:firstLine="6156" w:firstLineChars="2190"/>
        <w:rPr>
          <w:rFonts w:ascii="黑体" w:eastAsia="黑体"/>
          <w:b/>
          <w:bCs/>
          <w:sz w:val="28"/>
          <w:szCs w:val="28"/>
        </w:rPr>
      </w:pPr>
      <w:r>
        <w:rPr>
          <w:rFonts w:ascii="黑体" w:eastAsia="黑体"/>
          <w:b/>
          <w:bCs/>
          <w:sz w:val="28"/>
          <w:szCs w:val="28"/>
        </w:rPr>
        <w:t>JJF</w:t>
      </w:r>
      <w:r>
        <w:rPr>
          <w:rFonts w:ascii="黑体" w:eastAsia="黑体"/>
          <w:b/>
          <w:bCs/>
          <w:sz w:val="28"/>
        </w:rPr>
        <w:t>xxx</w:t>
      </w:r>
      <w:r>
        <w:rPr>
          <w:rFonts w:ascii="黑体" w:eastAsia="黑体"/>
          <w:b/>
          <w:bCs/>
          <w:sz w:val="28"/>
          <w:szCs w:val="28"/>
        </w:rPr>
        <w:t>-20</w:t>
      </w:r>
      <w:r>
        <w:rPr>
          <w:rFonts w:ascii="黑体" w:eastAsia="黑体"/>
          <w:b/>
          <w:bCs/>
          <w:sz w:val="28"/>
        </w:rPr>
        <w:t>xx</w:t>
      </w:r>
    </w:p>
    <w:p w14:paraId="617A0E2F">
      <w:pPr>
        <w:jc w:val="center"/>
        <w:rPr>
          <w:rFonts w:ascii="黑体" w:hAnsi="宋体" w:eastAsia="黑体"/>
          <w:b/>
          <w:sz w:val="52"/>
        </w:rPr>
      </w:pPr>
      <w:r>
        <w:pict>
          <v:line id="直线 3" o:spid="_x0000_s2104" o:spt="20" style="position:absolute;left:0pt;margin-left:0pt;margin-top:7.8pt;height:0pt;width:414pt;z-index:2516623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">
            <v:path arrowok="t"/>
            <v:fill focussize="0,0"/>
            <v:stroke/>
            <v:imagedata o:title=""/>
            <o:lock v:ext="edit"/>
          </v:line>
        </w:pict>
      </w:r>
    </w:p>
    <w:p w14:paraId="6F30365B">
      <w:pPr>
        <w:jc w:val="center"/>
        <w:rPr>
          <w:rFonts w:ascii="黑体" w:hAnsi="宋体" w:eastAsia="黑体"/>
          <w:b/>
          <w:sz w:val="52"/>
        </w:rPr>
      </w:pPr>
    </w:p>
    <w:p w14:paraId="07BEECE8">
      <w:pPr>
        <w:jc w:val="center"/>
        <w:rPr>
          <w:rFonts w:ascii="黑体" w:hAnsi="宋体" w:eastAsia="黑体"/>
          <w:sz w:val="52"/>
        </w:rPr>
      </w:pPr>
      <w:r>
        <w:rPr>
          <w:rFonts w:hint="eastAsia" w:ascii="黑体" w:hAnsi="宋体" w:eastAsia="黑体"/>
          <w:sz w:val="52"/>
        </w:rPr>
        <w:t>风力发电机组机械状态（振动）</w:t>
      </w:r>
    </w:p>
    <w:p w14:paraId="1C876F9E">
      <w:pPr>
        <w:jc w:val="center"/>
        <w:rPr>
          <w:rFonts w:ascii="黑体" w:hAnsi="宋体" w:eastAsia="黑体"/>
          <w:sz w:val="52"/>
          <w:szCs w:val="20"/>
        </w:rPr>
      </w:pPr>
      <w:r>
        <w:rPr>
          <w:rFonts w:hint="eastAsia" w:ascii="黑体" w:hAnsi="宋体" w:eastAsia="黑体"/>
          <w:sz w:val="52"/>
        </w:rPr>
        <w:t>监测装置校准规范</w:t>
      </w:r>
    </w:p>
    <w:p w14:paraId="3E4553A7">
      <w:pPr>
        <w:jc w:val="center"/>
        <w:rPr>
          <w:sz w:val="28"/>
          <w:szCs w:val="28"/>
        </w:rPr>
      </w:pPr>
      <w:r>
        <w:rPr>
          <w:sz w:val="28"/>
          <w:szCs w:val="28"/>
        </w:rPr>
        <w:t xml:space="preserve">Calibration Specification for Wind turbine mechanical state (vibration) </w:t>
      </w:r>
      <w:r>
        <w:rPr>
          <w:rFonts w:hint="eastAsia"/>
          <w:sz w:val="28"/>
          <w:szCs w:val="28"/>
          <w:lang w:val="en-US" w:eastAsia="zh-CN"/>
        </w:rPr>
        <w:t>m</w:t>
      </w:r>
      <w:r>
        <w:rPr>
          <w:sz w:val="28"/>
          <w:szCs w:val="28"/>
        </w:rPr>
        <w:t>onitoring device</w:t>
      </w:r>
    </w:p>
    <w:p w14:paraId="16647DCC">
      <w:pPr>
        <w:jc w:val="center"/>
        <w:rPr>
          <w:b/>
          <w:sz w:val="30"/>
          <w:szCs w:val="30"/>
        </w:rPr>
      </w:pPr>
    </w:p>
    <w:p w14:paraId="3EAFA376">
      <w:pPr>
        <w:tabs>
          <w:tab w:val="left" w:pos="6660"/>
          <w:tab w:val="left" w:pos="6720"/>
        </w:tabs>
        <w:rPr>
          <w:szCs w:val="20"/>
        </w:rPr>
      </w:pPr>
    </w:p>
    <w:p w14:paraId="36CA1889">
      <w:pPr>
        <w:spacing w:line="360" w:lineRule="auto"/>
        <w:rPr>
          <w:szCs w:val="20"/>
        </w:rPr>
      </w:pPr>
    </w:p>
    <w:p w14:paraId="4A843F1A">
      <w:pPr>
        <w:spacing w:line="360" w:lineRule="auto"/>
        <w:rPr>
          <w:szCs w:val="20"/>
        </w:rPr>
      </w:pPr>
    </w:p>
    <w:p w14:paraId="22CBD96F">
      <w:pPr>
        <w:rPr>
          <w:szCs w:val="20"/>
        </w:rPr>
      </w:pPr>
    </w:p>
    <w:p w14:paraId="5C818260">
      <w:pPr>
        <w:pStyle w:val="8"/>
        <w:rPr>
          <w:rFonts w:hAnsi="宋体"/>
        </w:rPr>
      </w:pPr>
    </w:p>
    <w:p w14:paraId="67B066CD">
      <w:pPr>
        <w:rPr>
          <w:szCs w:val="20"/>
        </w:rPr>
      </w:pPr>
    </w:p>
    <w:p w14:paraId="54B92CE7">
      <w:pPr>
        <w:rPr>
          <w:szCs w:val="20"/>
        </w:rPr>
      </w:pPr>
    </w:p>
    <w:p w14:paraId="141E5A44">
      <w:pPr>
        <w:rPr>
          <w:rFonts w:ascii="黑体" w:hAnsi="宋体" w:eastAsia="黑体"/>
          <w:sz w:val="28"/>
        </w:rPr>
      </w:pPr>
    </w:p>
    <w:p w14:paraId="44A78841">
      <w:pPr>
        <w:spacing w:line="400" w:lineRule="exact"/>
        <w:jc w:val="center"/>
        <w:rPr>
          <w:rFonts w:ascii="黑体" w:eastAsia="黑体"/>
          <w:sz w:val="28"/>
          <w:szCs w:val="28"/>
        </w:rPr>
      </w:pPr>
      <w:r>
        <w:rPr>
          <w:rFonts w:ascii="黑体" w:eastAsia="黑体" w:cs="黑体"/>
          <w:sz w:val="28"/>
          <w:szCs w:val="28"/>
        </w:rPr>
        <w:t>201</w:t>
      </w:r>
      <w:r>
        <w:rPr>
          <w:rFonts w:hint="eastAsia" w:ascii="黑体" w:eastAsia="黑体" w:cs="黑体"/>
          <w:sz w:val="28"/>
          <w:szCs w:val="28"/>
        </w:rPr>
        <w:t>×</w:t>
      </w:r>
      <w:r>
        <w:rPr>
          <w:rFonts w:ascii="黑体" w:eastAsia="黑体" w:cs="黑体"/>
          <w:sz w:val="28"/>
          <w:szCs w:val="28"/>
        </w:rPr>
        <w:t>-</w:t>
      </w:r>
      <w:r>
        <w:rPr>
          <w:rFonts w:hint="eastAsia" w:ascii="黑体" w:eastAsia="黑体" w:cs="黑体"/>
          <w:sz w:val="28"/>
          <w:szCs w:val="28"/>
        </w:rPr>
        <w:t>×</w:t>
      </w:r>
      <w:r>
        <w:rPr>
          <w:rFonts w:ascii="黑体" w:eastAsia="黑体" w:cs="黑体"/>
          <w:sz w:val="28"/>
          <w:szCs w:val="28"/>
        </w:rPr>
        <w:t>-</w:t>
      </w:r>
      <w:r>
        <w:rPr>
          <w:rFonts w:hint="eastAsia" w:ascii="黑体" w:eastAsia="黑体" w:cs="黑体"/>
          <w:sz w:val="28"/>
          <w:szCs w:val="28"/>
        </w:rPr>
        <w:t>×发布</w:t>
      </w:r>
      <w:r>
        <w:rPr>
          <w:rFonts w:ascii="黑体" w:eastAsia="黑体" w:cs="黑体"/>
          <w:sz w:val="28"/>
          <w:szCs w:val="28"/>
        </w:rPr>
        <w:t xml:space="preserve">                                201</w:t>
      </w:r>
      <w:r>
        <w:rPr>
          <w:rFonts w:hint="eastAsia" w:ascii="黑体" w:eastAsia="黑体" w:cs="黑体"/>
          <w:sz w:val="28"/>
          <w:szCs w:val="28"/>
        </w:rPr>
        <w:t>×</w:t>
      </w:r>
      <w:r>
        <w:rPr>
          <w:rFonts w:ascii="黑体" w:eastAsia="黑体" w:cs="黑体"/>
          <w:sz w:val="28"/>
          <w:szCs w:val="28"/>
        </w:rPr>
        <w:t>-</w:t>
      </w:r>
      <w:r>
        <w:rPr>
          <w:rFonts w:hint="eastAsia" w:ascii="黑体" w:eastAsia="黑体" w:cs="黑体"/>
          <w:sz w:val="28"/>
          <w:szCs w:val="28"/>
        </w:rPr>
        <w:t>×</w:t>
      </w:r>
      <w:r>
        <w:rPr>
          <w:rFonts w:ascii="黑体" w:eastAsia="黑体" w:cs="黑体"/>
          <w:sz w:val="28"/>
          <w:szCs w:val="28"/>
        </w:rPr>
        <w:t>-</w:t>
      </w:r>
      <w:r>
        <w:rPr>
          <w:rFonts w:hint="eastAsia" w:ascii="黑体" w:eastAsia="黑体" w:cs="黑体"/>
          <w:sz w:val="28"/>
          <w:szCs w:val="28"/>
        </w:rPr>
        <w:t>×实施</w:t>
      </w:r>
    </w:p>
    <w:p w14:paraId="2C6F152A">
      <w:pPr>
        <w:jc w:val="center"/>
        <w:rPr>
          <w:rFonts w:ascii="黑体" w:hAnsi="宋体" w:eastAsia="黑体"/>
          <w:b/>
          <w:bCs/>
          <w:spacing w:val="26"/>
          <w:sz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469" w:bottom="1440" w:left="1622" w:header="851" w:footer="992" w:gutter="0"/>
          <w:cols w:space="425" w:num="1"/>
          <w:titlePg/>
          <w:docGrid w:type="lines" w:linePitch="312" w:charSpace="0"/>
        </w:sectPr>
      </w:pPr>
      <w:r>
        <w:pict>
          <v:line id="直线 4" o:spid="_x0000_s2103" o:spt="20" style="position:absolute;left:0pt;margin-left:9pt;margin-top:0pt;height:0pt;width:418pt;z-index:2516613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">
            <v:path arrowok="t"/>
            <v:fill focussize="0,0"/>
            <v:stroke/>
            <v:imagedata o:title=""/>
            <o:lock v:ext="edit"/>
          </v:line>
        </w:pict>
      </w:r>
      <w:r>
        <w:rPr>
          <w:rFonts w:hint="eastAsia" w:ascii="宋体-方正超大字符集" w:eastAsia="宋体-方正超大字符集" w:cs="宋体"/>
          <w:b/>
          <w:bCs/>
          <w:sz w:val="36"/>
          <w:szCs w:val="36"/>
        </w:rPr>
        <w:t>国家质量监督检验检疫总局</w:t>
      </w:r>
      <w:r>
        <w:rPr>
          <w:rFonts w:hint="eastAsia" w:ascii="黑体" w:eastAsia="黑体" w:cs="黑体"/>
          <w:sz w:val="28"/>
          <w:szCs w:val="28"/>
        </w:rPr>
        <w:t>发布</w:t>
      </w:r>
    </w:p>
    <w:p w14:paraId="0FE423BF">
      <w:pPr>
        <w:tabs>
          <w:tab w:val="left" w:pos="7140"/>
        </w:tabs>
        <w:spacing w:line="800" w:lineRule="exact"/>
        <w:rPr>
          <w:rFonts w:ascii="黑体" w:hAnsi="宋体" w:eastAsia="黑体"/>
          <w:sz w:val="44"/>
          <w:szCs w:val="44"/>
        </w:rPr>
      </w:pPr>
      <w:r>
        <w:rPr>
          <w:rFonts w:hint="eastAsia" w:ascii="黑体" w:hAnsi="宋体" w:eastAsia="黑体"/>
          <w:sz w:val="44"/>
          <w:szCs w:val="44"/>
        </w:rPr>
        <w:t>风力发电机组机械状态</w:t>
      </w:r>
      <w:r>
        <w:rPr>
          <w:rFonts w:ascii="黑体" w:hAnsi="宋体" w:eastAsia="黑体"/>
          <w:sz w:val="44"/>
          <w:szCs w:val="44"/>
        </w:rPr>
        <w:t>(</w:t>
      </w:r>
      <w:r>
        <w:rPr>
          <w:rFonts w:hint="eastAsia" w:ascii="黑体" w:hAnsi="宋体" w:eastAsia="黑体"/>
          <w:sz w:val="44"/>
          <w:szCs w:val="44"/>
        </w:rPr>
        <w:t>振动</w:t>
      </w:r>
      <w:r>
        <w:rPr>
          <w:rFonts w:ascii="黑体" w:hAnsi="宋体" w:eastAsia="黑体"/>
          <w:sz w:val="44"/>
          <w:szCs w:val="44"/>
        </w:rPr>
        <w:t>)</w:t>
      </w:r>
    </w:p>
    <w:p w14:paraId="655DC3AF">
      <w:pPr>
        <w:tabs>
          <w:tab w:val="left" w:pos="7140"/>
        </w:tabs>
        <w:spacing w:line="800" w:lineRule="exact"/>
        <w:ind w:firstLine="831" w:firstLineChars="396"/>
        <w:rPr>
          <w:rFonts w:ascii="黑体" w:hAnsi="宋体" w:eastAsia="黑体"/>
          <w:sz w:val="44"/>
          <w:szCs w:val="44"/>
        </w:rPr>
      </w:pPr>
      <w:r>
        <w:pict>
          <v:shape id="文本框 5" o:spid="_x0000_s2102" o:spt="202" type="#_x0000_t202" style="position:absolute;left:0pt;margin-left:315pt;margin-top:16.75pt;height:39pt;width:135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">
            <v:path/>
            <v:fill focussize="0,0"/>
            <v:stroke weight="1.5pt" dashstyle="1 1"/>
            <v:imagedata o:title=""/>
            <o:lock v:ext="edit"/>
            <v:textbox>
              <w:txbxContent>
                <w:p w14:paraId="7B025977">
                  <w:pPr>
                    <w:ind w:firstLine="275" w:firstLineChars="98"/>
                  </w:pPr>
                  <w:r>
                    <w:rPr>
                      <w:rFonts w:ascii="黑体" w:eastAsia="黑体"/>
                      <w:b/>
                      <w:bCs/>
                      <w:sz w:val="28"/>
                    </w:rPr>
                    <w:t>JJF xxx-201x</w:t>
                  </w:r>
                </w:p>
              </w:txbxContent>
            </v:textbox>
          </v:shape>
        </w:pict>
      </w:r>
      <w:r>
        <w:rPr>
          <w:rFonts w:hint="eastAsia" w:ascii="黑体" w:hAnsi="宋体" w:eastAsia="黑体"/>
          <w:sz w:val="44"/>
          <w:szCs w:val="44"/>
        </w:rPr>
        <w:t>监测装置校准规范</w:t>
      </w:r>
    </w:p>
    <w:p w14:paraId="35251CBC">
      <w:pPr>
        <w:pStyle w:val="8"/>
        <w:spacing w:line="360" w:lineRule="auto"/>
        <w:rPr>
          <w:rFonts w:ascii="Times New Roman" w:hAnsi="Times New Roman"/>
          <w:sz w:val="28"/>
          <w:szCs w:val="28"/>
        </w:rPr>
      </w:pPr>
      <w:r>
        <w:rPr>
          <w:rFonts w:ascii="Times New Roman" w:hAnsi="Times New Roman"/>
          <w:sz w:val="28"/>
          <w:szCs w:val="28"/>
        </w:rPr>
        <w:t xml:space="preserve">Calibration Specification for Wind turbine </w:t>
      </w:r>
    </w:p>
    <w:p w14:paraId="7B7D5968">
      <w:pPr>
        <w:pStyle w:val="8"/>
        <w:spacing w:line="360" w:lineRule="auto"/>
        <w:rPr>
          <w:rFonts w:ascii="Times New Roman" w:hAnsi="Times New Roman"/>
          <w:sz w:val="28"/>
          <w:szCs w:val="28"/>
        </w:rPr>
      </w:pPr>
      <w:r>
        <w:rPr>
          <w:rFonts w:ascii="Times New Roman" w:hAnsi="Times New Roman"/>
          <w:sz w:val="28"/>
          <w:szCs w:val="28"/>
        </w:rPr>
        <w:t xml:space="preserve">mechanical state (vibration) </w:t>
      </w:r>
      <w:r>
        <w:rPr>
          <w:rFonts w:hint="eastAsia" w:ascii="Times New Roman" w:hAnsi="Times New Roman"/>
          <w:sz w:val="28"/>
          <w:szCs w:val="28"/>
          <w:lang w:val="en-US" w:eastAsia="zh-CN"/>
        </w:rPr>
        <w:t>m</w:t>
      </w:r>
      <w:r>
        <w:rPr>
          <w:rFonts w:ascii="Times New Roman" w:hAnsi="Times New Roman"/>
          <w:sz w:val="28"/>
          <w:szCs w:val="28"/>
        </w:rPr>
        <w:t>onitoring device</w:t>
      </w:r>
    </w:p>
    <w:p w14:paraId="6551990E"/>
    <w:p w14:paraId="27661484">
      <w:pPr>
        <w:pStyle w:val="8"/>
        <w:spacing w:line="400" w:lineRule="exact"/>
        <w:rPr>
          <w:rFonts w:hAnsi="宋体"/>
          <w:sz w:val="28"/>
        </w:rPr>
      </w:pPr>
      <w:r>
        <w:pict>
          <v:line id="直线 6" o:spid="_x0000_s2101" o:spt="20" style="position:absolute;left:0pt;margin-left:0pt;margin-top:4pt;height:0pt;width:440.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">
            <v:path arrowok="t"/>
            <v:fill focussize="0,0"/>
            <v:stroke/>
            <v:imagedata o:title=""/>
            <o:lock v:ext="edit"/>
          </v:line>
        </w:pict>
      </w:r>
    </w:p>
    <w:p w14:paraId="42CBF47F">
      <w:pPr>
        <w:pStyle w:val="8"/>
        <w:rPr>
          <w:rFonts w:ascii="仿宋_GB2312" w:eastAsia="仿宋_GB2312"/>
          <w:sz w:val="24"/>
        </w:rPr>
      </w:pPr>
    </w:p>
    <w:p w14:paraId="0CC89AF4">
      <w:pPr>
        <w:pStyle w:val="8"/>
        <w:rPr>
          <w:sz w:val="24"/>
        </w:rPr>
      </w:pPr>
    </w:p>
    <w:p w14:paraId="24FFB594">
      <w:pPr>
        <w:pStyle w:val="8"/>
        <w:rPr>
          <w:sz w:val="24"/>
        </w:rPr>
      </w:pPr>
    </w:p>
    <w:p w14:paraId="39D58241">
      <w:pPr>
        <w:pStyle w:val="8"/>
        <w:rPr>
          <w:sz w:val="24"/>
        </w:rPr>
      </w:pPr>
    </w:p>
    <w:p w14:paraId="7CE91566">
      <w:pPr>
        <w:pStyle w:val="8"/>
        <w:rPr>
          <w:sz w:val="24"/>
        </w:rPr>
      </w:pPr>
    </w:p>
    <w:p w14:paraId="17D7AC27">
      <w:pPr>
        <w:pStyle w:val="8"/>
        <w:rPr>
          <w:sz w:val="24"/>
        </w:rPr>
      </w:pPr>
    </w:p>
    <w:p w14:paraId="0D3F0CBE">
      <w:pPr>
        <w:pStyle w:val="8"/>
        <w:rPr>
          <w:sz w:val="24"/>
        </w:rPr>
      </w:pPr>
    </w:p>
    <w:p w14:paraId="336F3B53">
      <w:pPr>
        <w:pStyle w:val="8"/>
        <w:rPr>
          <w:sz w:val="24"/>
        </w:rPr>
      </w:pPr>
    </w:p>
    <w:p w14:paraId="625A7AE4">
      <w:pPr>
        <w:pStyle w:val="8"/>
        <w:rPr>
          <w:sz w:val="24"/>
        </w:rPr>
      </w:pPr>
    </w:p>
    <w:p w14:paraId="65837268">
      <w:pPr>
        <w:pStyle w:val="8"/>
        <w:rPr>
          <w:sz w:val="24"/>
        </w:rPr>
      </w:pPr>
    </w:p>
    <w:p w14:paraId="63E6F80C">
      <w:pPr>
        <w:pStyle w:val="8"/>
        <w:rPr>
          <w:sz w:val="24"/>
        </w:rPr>
      </w:pPr>
    </w:p>
    <w:p w14:paraId="15C5AF61">
      <w:pPr>
        <w:pStyle w:val="8"/>
        <w:ind w:left="-105" w:leftChars="-50" w:firstLine="1384" w:firstLineChars="295"/>
        <w:jc w:val="left"/>
        <w:rPr>
          <w:sz w:val="28"/>
          <w:szCs w:val="28"/>
        </w:rPr>
      </w:pPr>
      <w:r>
        <w:rPr>
          <w:rFonts w:hint="eastAsia" w:ascii="黑体" w:eastAsia="黑体"/>
          <w:b/>
          <w:spacing w:val="94"/>
          <w:sz w:val="28"/>
        </w:rPr>
        <w:t>归口单</w:t>
      </w:r>
      <w:r>
        <w:rPr>
          <w:rFonts w:hint="eastAsia" w:ascii="黑体" w:eastAsia="黑体"/>
          <w:b/>
          <w:sz w:val="28"/>
        </w:rPr>
        <w:t>位：</w:t>
      </w:r>
      <w:r>
        <w:rPr>
          <w:rFonts w:hint="eastAsia"/>
          <w:sz w:val="28"/>
          <w:szCs w:val="28"/>
        </w:rPr>
        <w:t>全国振动冲击与转速计量技术委员会</w:t>
      </w:r>
    </w:p>
    <w:p w14:paraId="3DEE8D85">
      <w:pPr>
        <w:pStyle w:val="8"/>
        <w:spacing w:line="360" w:lineRule="auto"/>
        <w:ind w:firstLine="1245" w:firstLineChars="443"/>
        <w:rPr>
          <w:sz w:val="28"/>
          <w:szCs w:val="28"/>
        </w:rPr>
      </w:pPr>
      <w:r>
        <w:rPr>
          <w:rFonts w:hint="eastAsia" w:ascii="黑体" w:eastAsia="黑体"/>
          <w:b/>
          <w:sz w:val="28"/>
        </w:rPr>
        <w:t>主要</w:t>
      </w:r>
      <w:r>
        <w:rPr>
          <w:rFonts w:hint="eastAsia" w:ascii="黑体" w:eastAsia="黑体"/>
          <w:b/>
          <w:spacing w:val="10"/>
          <w:sz w:val="28"/>
        </w:rPr>
        <w:t>起草单</w:t>
      </w:r>
      <w:r>
        <w:rPr>
          <w:rFonts w:hint="eastAsia" w:ascii="黑体" w:eastAsia="黑体"/>
          <w:b/>
          <w:sz w:val="28"/>
        </w:rPr>
        <w:t>位：</w:t>
      </w:r>
    </w:p>
    <w:p w14:paraId="444184FA">
      <w:pPr>
        <w:pStyle w:val="8"/>
        <w:spacing w:line="360" w:lineRule="auto"/>
        <w:ind w:firstLine="3337" w:firstLineChars="1192"/>
        <w:rPr>
          <w:sz w:val="28"/>
          <w:szCs w:val="28"/>
        </w:rPr>
      </w:pPr>
    </w:p>
    <w:p w14:paraId="13A54B6C">
      <w:pPr>
        <w:pStyle w:val="8"/>
        <w:spacing w:line="360" w:lineRule="auto"/>
        <w:ind w:firstLine="3360" w:firstLineChars="1200"/>
        <w:rPr>
          <w:sz w:val="28"/>
          <w:szCs w:val="28"/>
        </w:rPr>
      </w:pPr>
    </w:p>
    <w:p w14:paraId="37AB7589">
      <w:pPr>
        <w:pStyle w:val="8"/>
        <w:spacing w:line="360" w:lineRule="auto"/>
        <w:ind w:firstLine="1245" w:firstLineChars="443"/>
        <w:rPr>
          <w:sz w:val="28"/>
          <w:szCs w:val="28"/>
        </w:rPr>
      </w:pPr>
      <w:r>
        <w:rPr>
          <w:rFonts w:hint="eastAsia" w:ascii="黑体" w:eastAsia="黑体"/>
          <w:b/>
          <w:sz w:val="28"/>
        </w:rPr>
        <w:t>参加起草单位：</w:t>
      </w:r>
    </w:p>
    <w:p w14:paraId="6EB625F1">
      <w:pPr>
        <w:pStyle w:val="8"/>
        <w:spacing w:line="360" w:lineRule="auto"/>
        <w:ind w:firstLine="3337" w:firstLineChars="1192"/>
        <w:rPr>
          <w:sz w:val="28"/>
          <w:szCs w:val="28"/>
        </w:rPr>
      </w:pPr>
    </w:p>
    <w:p w14:paraId="6A6BA1EC">
      <w:pPr>
        <w:pStyle w:val="8"/>
        <w:spacing w:line="360" w:lineRule="auto"/>
        <w:ind w:firstLine="3337" w:firstLineChars="1192"/>
        <w:rPr>
          <w:sz w:val="28"/>
          <w:szCs w:val="28"/>
        </w:rPr>
      </w:pPr>
    </w:p>
    <w:p w14:paraId="0C54D442">
      <w:pPr>
        <w:pStyle w:val="8"/>
        <w:spacing w:line="360" w:lineRule="auto"/>
        <w:ind w:firstLine="3337" w:firstLineChars="1192"/>
        <w:rPr>
          <w:sz w:val="28"/>
          <w:szCs w:val="28"/>
        </w:rPr>
      </w:pPr>
    </w:p>
    <w:p w14:paraId="53D21362">
      <w:pPr>
        <w:pStyle w:val="8"/>
        <w:jc w:val="center"/>
        <w:rPr>
          <w:rFonts w:ascii="黑体" w:eastAsia="黑体"/>
          <w:sz w:val="28"/>
        </w:rPr>
      </w:pPr>
    </w:p>
    <w:p w14:paraId="4E68330C">
      <w:pPr>
        <w:pStyle w:val="8"/>
        <w:rPr>
          <w:sz w:val="24"/>
        </w:rPr>
      </w:pPr>
      <w:r>
        <w:rPr>
          <w:rFonts w:hint="eastAsia"/>
          <w:sz w:val="28"/>
          <w:szCs w:val="28"/>
        </w:rPr>
        <w:t>本规范由全国振动冲击与转速计量技术委员会负责解释</w:t>
      </w:r>
    </w:p>
    <w:p w14:paraId="0153B8D8">
      <w:pPr>
        <w:rPr>
          <w:rFonts w:ascii="黑体" w:hAnsi="Courier New" w:eastAsia="黑体"/>
          <w:sz w:val="28"/>
          <w:szCs w:val="20"/>
        </w:rPr>
      </w:pPr>
    </w:p>
    <w:p w14:paraId="6744F96C">
      <w:pPr>
        <w:rPr>
          <w:rFonts w:ascii="黑体" w:hAnsi="Courier New" w:eastAsia="黑体"/>
          <w:sz w:val="28"/>
          <w:szCs w:val="20"/>
        </w:rPr>
      </w:pPr>
    </w:p>
    <w:p w14:paraId="06FC6D17">
      <w:pPr>
        <w:rPr>
          <w:rFonts w:ascii="黑体" w:hAnsi="Courier New" w:eastAsia="黑体"/>
          <w:sz w:val="28"/>
          <w:szCs w:val="20"/>
        </w:rPr>
      </w:pPr>
    </w:p>
    <w:p w14:paraId="152DBF06">
      <w:pPr>
        <w:rPr>
          <w:rFonts w:ascii="黑体" w:hAnsi="Courier New" w:eastAsia="黑体"/>
          <w:sz w:val="28"/>
          <w:szCs w:val="20"/>
        </w:rPr>
      </w:pPr>
      <w:r>
        <w:rPr>
          <w:rFonts w:hint="eastAsia" w:ascii="黑体" w:hAnsi="Courier New" w:eastAsia="黑体"/>
          <w:sz w:val="28"/>
          <w:szCs w:val="20"/>
        </w:rPr>
        <w:t>本规范主要起草人：</w:t>
      </w:r>
    </w:p>
    <w:p w14:paraId="561EFF42">
      <w:pPr>
        <w:ind w:firstLine="1540" w:firstLineChars="550"/>
        <w:rPr>
          <w:sz w:val="28"/>
          <w:szCs w:val="28"/>
        </w:rPr>
      </w:pPr>
    </w:p>
    <w:p w14:paraId="646CC4BD">
      <w:pPr>
        <w:ind w:firstLine="1540" w:firstLineChars="550"/>
        <w:rPr>
          <w:sz w:val="28"/>
          <w:szCs w:val="28"/>
        </w:rPr>
      </w:pPr>
    </w:p>
    <w:p w14:paraId="1C694B78">
      <w:pPr>
        <w:pStyle w:val="8"/>
        <w:rPr>
          <w:rFonts w:ascii="黑体" w:eastAsia="黑体"/>
          <w:sz w:val="28"/>
        </w:rPr>
      </w:pPr>
      <w:r>
        <w:rPr>
          <w:rFonts w:hint="eastAsia" w:ascii="黑体" w:eastAsia="黑体"/>
          <w:sz w:val="28"/>
        </w:rPr>
        <w:t>参加起草人：</w:t>
      </w:r>
    </w:p>
    <w:p w14:paraId="289FC538">
      <w:pPr>
        <w:ind w:firstLine="1540" w:firstLineChars="550"/>
        <w:rPr>
          <w:sz w:val="28"/>
          <w:szCs w:val="28"/>
        </w:rPr>
      </w:pPr>
    </w:p>
    <w:p w14:paraId="41F3B816">
      <w:pPr>
        <w:pStyle w:val="8"/>
        <w:ind w:firstLine="1960" w:firstLineChars="700"/>
        <w:rPr>
          <w:sz w:val="28"/>
          <w:szCs w:val="28"/>
        </w:rPr>
      </w:pPr>
    </w:p>
    <w:p w14:paraId="10DA93C0">
      <w:pPr>
        <w:pStyle w:val="8"/>
        <w:ind w:firstLine="1960" w:firstLineChars="700"/>
        <w:rPr>
          <w:sz w:val="28"/>
          <w:szCs w:val="28"/>
        </w:rPr>
      </w:pPr>
    </w:p>
    <w:p w14:paraId="7F7F20D3">
      <w:pPr>
        <w:pStyle w:val="8"/>
        <w:spacing w:line="400" w:lineRule="exact"/>
        <w:jc w:val="center"/>
        <w:rPr>
          <w:rFonts w:ascii="黑体" w:eastAsia="黑体"/>
          <w:sz w:val="32"/>
        </w:rPr>
      </w:pPr>
    </w:p>
    <w:p w14:paraId="435C16D9">
      <w:pPr>
        <w:pStyle w:val="8"/>
        <w:spacing w:line="400" w:lineRule="exact"/>
        <w:jc w:val="center"/>
        <w:rPr>
          <w:rFonts w:ascii="黑体" w:eastAsia="黑体"/>
          <w:sz w:val="32"/>
        </w:rPr>
      </w:pPr>
    </w:p>
    <w:p w14:paraId="11A2DF1B">
      <w:pPr>
        <w:pStyle w:val="8"/>
        <w:spacing w:line="400" w:lineRule="exact"/>
        <w:rPr>
          <w:rFonts w:ascii="黑体" w:eastAsia="黑体"/>
          <w:sz w:val="32"/>
        </w:rPr>
      </w:pPr>
    </w:p>
    <w:p w14:paraId="12BE7D9F">
      <w:pPr>
        <w:pStyle w:val="8"/>
        <w:spacing w:line="400" w:lineRule="exact"/>
        <w:jc w:val="center"/>
        <w:rPr>
          <w:rFonts w:ascii="黑体" w:eastAsia="黑体"/>
          <w:sz w:val="32"/>
        </w:rPr>
      </w:pPr>
    </w:p>
    <w:p w14:paraId="4E55644D">
      <w:pPr>
        <w:pStyle w:val="8"/>
        <w:spacing w:line="400" w:lineRule="exact"/>
        <w:jc w:val="center"/>
        <w:rPr>
          <w:rFonts w:ascii="黑体" w:eastAsia="黑体"/>
          <w:sz w:val="32"/>
        </w:rPr>
      </w:pPr>
    </w:p>
    <w:p w14:paraId="05E981A4">
      <w:pPr>
        <w:pStyle w:val="8"/>
        <w:spacing w:line="400" w:lineRule="exact"/>
        <w:jc w:val="center"/>
        <w:rPr>
          <w:rFonts w:ascii="黑体" w:eastAsia="黑体"/>
          <w:sz w:val="32"/>
        </w:rPr>
      </w:pPr>
    </w:p>
    <w:p w14:paraId="2F44762C">
      <w:pPr>
        <w:pStyle w:val="8"/>
        <w:spacing w:line="400" w:lineRule="exact"/>
        <w:jc w:val="center"/>
        <w:rPr>
          <w:rFonts w:ascii="黑体" w:eastAsia="黑体"/>
          <w:sz w:val="32"/>
        </w:rPr>
      </w:pPr>
    </w:p>
    <w:p w14:paraId="47D26B1E">
      <w:pPr>
        <w:pStyle w:val="8"/>
        <w:spacing w:line="400" w:lineRule="exact"/>
        <w:jc w:val="center"/>
        <w:rPr>
          <w:rFonts w:ascii="黑体" w:eastAsia="黑体"/>
          <w:sz w:val="32"/>
        </w:rPr>
      </w:pPr>
    </w:p>
    <w:p w14:paraId="24F028A0">
      <w:pPr>
        <w:pStyle w:val="8"/>
        <w:spacing w:line="400" w:lineRule="exact"/>
        <w:jc w:val="center"/>
        <w:rPr>
          <w:rFonts w:ascii="黑体" w:eastAsia="黑体"/>
          <w:sz w:val="32"/>
        </w:rPr>
      </w:pPr>
    </w:p>
    <w:p w14:paraId="5296D8CA">
      <w:pPr>
        <w:pStyle w:val="8"/>
        <w:spacing w:line="400" w:lineRule="exact"/>
        <w:jc w:val="center"/>
        <w:rPr>
          <w:rFonts w:ascii="黑体" w:eastAsia="黑体"/>
          <w:sz w:val="32"/>
        </w:rPr>
      </w:pPr>
    </w:p>
    <w:p w14:paraId="35895282">
      <w:pPr>
        <w:pStyle w:val="8"/>
        <w:spacing w:line="400" w:lineRule="exact"/>
        <w:jc w:val="center"/>
        <w:rPr>
          <w:rFonts w:ascii="黑体" w:eastAsia="黑体"/>
          <w:sz w:val="32"/>
        </w:rPr>
      </w:pPr>
    </w:p>
    <w:p w14:paraId="2CEDD667">
      <w:pPr>
        <w:pStyle w:val="8"/>
        <w:spacing w:line="400" w:lineRule="exact"/>
        <w:jc w:val="center"/>
        <w:rPr>
          <w:rFonts w:ascii="黑体" w:eastAsia="黑体"/>
          <w:sz w:val="32"/>
        </w:rPr>
      </w:pPr>
    </w:p>
    <w:p w14:paraId="7D50D7AA">
      <w:pPr>
        <w:pStyle w:val="8"/>
        <w:spacing w:line="400" w:lineRule="exact"/>
        <w:jc w:val="center"/>
        <w:rPr>
          <w:rFonts w:ascii="黑体" w:eastAsia="黑体"/>
          <w:sz w:val="32"/>
        </w:rPr>
      </w:pPr>
    </w:p>
    <w:p w14:paraId="21770AB9">
      <w:pPr>
        <w:pStyle w:val="8"/>
        <w:spacing w:line="400" w:lineRule="exact"/>
        <w:jc w:val="center"/>
        <w:rPr>
          <w:rFonts w:ascii="黑体" w:eastAsia="黑体"/>
          <w:sz w:val="32"/>
        </w:rPr>
        <w:sectPr>
          <w:headerReference r:id="rId9" w:type="first"/>
          <w:pgSz w:w="11906" w:h="16838"/>
          <w:pgMar w:top="1440" w:right="1469" w:bottom="1440" w:left="1622" w:header="851" w:footer="992" w:gutter="0"/>
          <w:cols w:space="425" w:num="1"/>
          <w:titlePg/>
          <w:docGrid w:type="lines" w:linePitch="312" w:charSpace="0"/>
        </w:sectPr>
      </w:pPr>
    </w:p>
    <w:p w14:paraId="11BC43B1">
      <w:pPr>
        <w:pStyle w:val="8"/>
        <w:tabs>
          <w:tab w:val="left" w:pos="8100"/>
        </w:tabs>
        <w:spacing w:line="400" w:lineRule="exact"/>
        <w:ind w:right="206" w:rightChars="98"/>
        <w:rPr>
          <w:rFonts w:ascii="黑体" w:eastAsia="黑体"/>
          <w:sz w:val="44"/>
        </w:rPr>
      </w:pPr>
    </w:p>
    <w:p w14:paraId="7D4EF7FC">
      <w:pPr>
        <w:pStyle w:val="8"/>
        <w:tabs>
          <w:tab w:val="left" w:pos="8100"/>
        </w:tabs>
        <w:spacing w:line="560" w:lineRule="exact"/>
        <w:ind w:right="206" w:rightChars="98"/>
        <w:jc w:val="center"/>
        <w:rPr>
          <w:rFonts w:ascii="黑体" w:eastAsia="黑体"/>
          <w:sz w:val="44"/>
        </w:rPr>
      </w:pPr>
      <w:r>
        <w:rPr>
          <w:rFonts w:hint="eastAsia" w:ascii="黑体" w:eastAsia="黑体"/>
          <w:sz w:val="44"/>
        </w:rPr>
        <w:t>目</w:t>
      </w:r>
      <w:r>
        <w:rPr>
          <w:rFonts w:hint="eastAsia" w:ascii="黑体" w:eastAsia="黑体"/>
          <w:sz w:val="44"/>
          <w:lang w:val="en-US" w:eastAsia="zh-CN"/>
        </w:rPr>
        <w:t xml:space="preserve">    </w:t>
      </w:r>
      <w:r>
        <w:rPr>
          <w:rFonts w:hint="eastAsia" w:ascii="黑体" w:eastAsia="黑体"/>
          <w:sz w:val="44"/>
        </w:rPr>
        <w:t>录</w:t>
      </w:r>
    </w:p>
    <w:p w14:paraId="1D933148">
      <w:pPr>
        <w:pStyle w:val="8"/>
        <w:tabs>
          <w:tab w:val="left" w:pos="8100"/>
        </w:tabs>
        <w:spacing w:line="560" w:lineRule="exact"/>
        <w:ind w:right="206" w:rightChars="98"/>
        <w:jc w:val="center"/>
        <w:rPr>
          <w:rFonts w:ascii="黑体" w:eastAsia="黑体"/>
          <w:sz w:val="44"/>
        </w:rPr>
      </w:pPr>
    </w:p>
    <w:p w14:paraId="5B919603">
      <w:pPr>
        <w:pStyle w:val="13"/>
        <w:tabs>
          <w:tab w:val="right" w:leader="dot" w:pos="8815"/>
        </w:tabs>
        <w:rPr>
          <w:sz w:val="24"/>
          <w:szCs w:val="24"/>
        </w:rPr>
      </w:pPr>
      <w:r>
        <w:rPr>
          <w:sz w:val="24"/>
          <w:szCs w:val="24"/>
        </w:rPr>
        <w:fldChar w:fldCharType="begin"/>
      </w:r>
      <w:r>
        <w:rPr>
          <w:sz w:val="24"/>
          <w:szCs w:val="24"/>
        </w:rPr>
        <w:instrText xml:space="preserve"> TOC \o "1-3" \h \z \u </w:instrText>
      </w:r>
      <w:r>
        <w:rPr>
          <w:sz w:val="24"/>
          <w:szCs w:val="24"/>
        </w:rPr>
        <w:fldChar w:fldCharType="separate"/>
      </w:r>
      <w:r>
        <w:rPr>
          <w:sz w:val="24"/>
          <w:szCs w:val="24"/>
        </w:rPr>
        <w:fldChar w:fldCharType="begin"/>
      </w:r>
      <w:r>
        <w:rPr>
          <w:sz w:val="24"/>
          <w:szCs w:val="24"/>
        </w:rPr>
        <w:instrText xml:space="preserve"> HYPERLINK \l _Toc20032 </w:instrText>
      </w:r>
      <w:r>
        <w:rPr>
          <w:sz w:val="24"/>
          <w:szCs w:val="24"/>
        </w:rPr>
        <w:fldChar w:fldCharType="separate"/>
      </w:r>
      <w:r>
        <w:rPr>
          <w:rFonts w:hint="eastAsia"/>
          <w:sz w:val="24"/>
          <w:szCs w:val="24"/>
        </w:rPr>
        <w:t>引  言</w:t>
      </w:r>
      <w:r>
        <w:rPr>
          <w:sz w:val="24"/>
          <w:szCs w:val="24"/>
        </w:rPr>
        <w:tab/>
      </w:r>
      <w:r>
        <w:rPr>
          <w:sz w:val="24"/>
          <w:szCs w:val="24"/>
        </w:rPr>
        <w:fldChar w:fldCharType="begin"/>
      </w:r>
      <w:r>
        <w:rPr>
          <w:sz w:val="24"/>
          <w:szCs w:val="24"/>
        </w:rPr>
        <w:instrText xml:space="preserve"> PAGEREF _Toc20032 \h </w:instrText>
      </w:r>
      <w:r>
        <w:rPr>
          <w:sz w:val="24"/>
          <w:szCs w:val="24"/>
        </w:rPr>
        <w:fldChar w:fldCharType="separate"/>
      </w:r>
      <w:r>
        <w:rPr>
          <w:sz w:val="24"/>
          <w:szCs w:val="24"/>
        </w:rPr>
        <w:t>II</w:t>
      </w:r>
      <w:r>
        <w:rPr>
          <w:sz w:val="24"/>
          <w:szCs w:val="24"/>
        </w:rPr>
        <w:fldChar w:fldCharType="end"/>
      </w:r>
      <w:r>
        <w:rPr>
          <w:sz w:val="24"/>
          <w:szCs w:val="24"/>
        </w:rPr>
        <w:fldChar w:fldCharType="end"/>
      </w:r>
    </w:p>
    <w:p w14:paraId="7581D204">
      <w:pPr>
        <w:pStyle w:val="13"/>
        <w:tabs>
          <w:tab w:val="right" w:leader="dot" w:pos="8815"/>
        </w:tabs>
        <w:rPr>
          <w:sz w:val="24"/>
          <w:szCs w:val="24"/>
        </w:rPr>
      </w:pPr>
      <w:r>
        <w:rPr>
          <w:rFonts w:asciiTheme="minorHAnsi" w:hAnsiTheme="minorHAnsi" w:eastAsiaTheme="minorEastAsia" w:cstheme="minorBidi"/>
          <w:kern w:val="0"/>
          <w:sz w:val="24"/>
          <w:szCs w:val="24"/>
        </w:rPr>
        <w:fldChar w:fldCharType="begin"/>
      </w:r>
      <w:r>
        <w:rPr>
          <w:rFonts w:asciiTheme="minorHAnsi" w:hAnsiTheme="minorHAnsi" w:eastAsiaTheme="minorEastAsia" w:cstheme="minorBidi"/>
          <w:kern w:val="0"/>
          <w:sz w:val="24"/>
          <w:szCs w:val="24"/>
        </w:rPr>
        <w:instrText xml:space="preserve"> HYPERLINK \l _Toc20543 </w:instrText>
      </w:r>
      <w:r>
        <w:rPr>
          <w:rFonts w:asciiTheme="minorHAnsi" w:hAnsiTheme="minorHAnsi" w:eastAsiaTheme="minorEastAsia" w:cstheme="minorBidi"/>
          <w:kern w:val="0"/>
          <w:sz w:val="24"/>
          <w:szCs w:val="24"/>
        </w:rPr>
        <w:fldChar w:fldCharType="separate"/>
      </w:r>
      <w:r>
        <w:rPr>
          <w:sz w:val="24"/>
          <w:szCs w:val="24"/>
        </w:rPr>
        <w:t xml:space="preserve">1 </w:t>
      </w:r>
      <w:r>
        <w:rPr>
          <w:rFonts w:hint="eastAsia"/>
          <w:sz w:val="24"/>
          <w:szCs w:val="24"/>
          <w:lang w:val="en-US" w:eastAsia="zh-CN"/>
        </w:rPr>
        <w:t xml:space="preserve"> </w:t>
      </w:r>
      <w:r>
        <w:rPr>
          <w:sz w:val="24"/>
          <w:szCs w:val="24"/>
        </w:rPr>
        <w:t>范围</w:t>
      </w:r>
      <w:r>
        <w:rPr>
          <w:sz w:val="24"/>
          <w:szCs w:val="24"/>
        </w:rPr>
        <w:tab/>
      </w:r>
      <w:r>
        <w:rPr>
          <w:sz w:val="24"/>
          <w:szCs w:val="24"/>
        </w:rPr>
        <w:fldChar w:fldCharType="begin"/>
      </w:r>
      <w:r>
        <w:rPr>
          <w:sz w:val="24"/>
          <w:szCs w:val="24"/>
        </w:rPr>
        <w:instrText xml:space="preserve"> PAGEREF _Toc20543 \h </w:instrText>
      </w:r>
      <w:r>
        <w:rPr>
          <w:sz w:val="24"/>
          <w:szCs w:val="24"/>
        </w:rPr>
        <w:fldChar w:fldCharType="separate"/>
      </w:r>
      <w:r>
        <w:rPr>
          <w:sz w:val="24"/>
          <w:szCs w:val="24"/>
        </w:rPr>
        <w:t>1</w:t>
      </w:r>
      <w:r>
        <w:rPr>
          <w:sz w:val="24"/>
          <w:szCs w:val="24"/>
        </w:rPr>
        <w:fldChar w:fldCharType="end"/>
      </w:r>
      <w:r>
        <w:rPr>
          <w:rFonts w:asciiTheme="minorHAnsi" w:hAnsiTheme="minorHAnsi" w:eastAsiaTheme="minorEastAsia" w:cstheme="minorBidi"/>
          <w:kern w:val="0"/>
          <w:sz w:val="24"/>
          <w:szCs w:val="24"/>
        </w:rPr>
        <w:fldChar w:fldCharType="end"/>
      </w:r>
    </w:p>
    <w:p w14:paraId="600977E6">
      <w:pPr>
        <w:pStyle w:val="13"/>
        <w:tabs>
          <w:tab w:val="right" w:leader="dot" w:pos="8815"/>
        </w:tabs>
        <w:rPr>
          <w:sz w:val="24"/>
          <w:szCs w:val="24"/>
        </w:rPr>
      </w:pPr>
      <w:r>
        <w:rPr>
          <w:rFonts w:asciiTheme="minorHAnsi" w:hAnsiTheme="minorHAnsi" w:eastAsiaTheme="minorEastAsia" w:cstheme="minorBidi"/>
          <w:kern w:val="0"/>
          <w:sz w:val="24"/>
          <w:szCs w:val="24"/>
        </w:rPr>
        <w:fldChar w:fldCharType="begin"/>
      </w:r>
      <w:r>
        <w:rPr>
          <w:rFonts w:asciiTheme="minorHAnsi" w:hAnsiTheme="minorHAnsi" w:eastAsiaTheme="minorEastAsia" w:cstheme="minorBidi"/>
          <w:kern w:val="0"/>
          <w:sz w:val="24"/>
          <w:szCs w:val="24"/>
        </w:rPr>
        <w:instrText xml:space="preserve"> HYPERLINK \l _Toc1883 </w:instrText>
      </w:r>
      <w:r>
        <w:rPr>
          <w:rFonts w:asciiTheme="minorHAnsi" w:hAnsiTheme="minorHAnsi" w:eastAsiaTheme="minorEastAsia" w:cstheme="minorBidi"/>
          <w:kern w:val="0"/>
          <w:sz w:val="24"/>
          <w:szCs w:val="24"/>
        </w:rPr>
        <w:fldChar w:fldCharType="separate"/>
      </w:r>
      <w:r>
        <w:rPr>
          <w:sz w:val="24"/>
          <w:szCs w:val="24"/>
        </w:rPr>
        <w:t>2</w:t>
      </w:r>
      <w:r>
        <w:rPr>
          <w:rFonts w:hint="eastAsia"/>
          <w:sz w:val="24"/>
          <w:szCs w:val="24"/>
          <w:lang w:val="en-US" w:eastAsia="zh-CN"/>
        </w:rPr>
        <w:t xml:space="preserve">  </w:t>
      </w:r>
      <w:r>
        <w:rPr>
          <w:sz w:val="24"/>
          <w:szCs w:val="24"/>
        </w:rPr>
        <w:t>引用文件</w:t>
      </w:r>
      <w:r>
        <w:rPr>
          <w:sz w:val="24"/>
          <w:szCs w:val="24"/>
        </w:rPr>
        <w:tab/>
      </w:r>
      <w:r>
        <w:rPr>
          <w:sz w:val="24"/>
          <w:szCs w:val="24"/>
        </w:rPr>
        <w:fldChar w:fldCharType="begin"/>
      </w:r>
      <w:r>
        <w:rPr>
          <w:sz w:val="24"/>
          <w:szCs w:val="24"/>
        </w:rPr>
        <w:instrText xml:space="preserve"> PAGEREF _Toc1883 \h </w:instrText>
      </w:r>
      <w:r>
        <w:rPr>
          <w:sz w:val="24"/>
          <w:szCs w:val="24"/>
        </w:rPr>
        <w:fldChar w:fldCharType="separate"/>
      </w:r>
      <w:r>
        <w:rPr>
          <w:sz w:val="24"/>
          <w:szCs w:val="24"/>
        </w:rPr>
        <w:t>1</w:t>
      </w:r>
      <w:r>
        <w:rPr>
          <w:sz w:val="24"/>
          <w:szCs w:val="24"/>
        </w:rPr>
        <w:fldChar w:fldCharType="end"/>
      </w:r>
      <w:r>
        <w:rPr>
          <w:rFonts w:asciiTheme="minorHAnsi" w:hAnsiTheme="minorHAnsi" w:eastAsiaTheme="minorEastAsia" w:cstheme="minorBidi"/>
          <w:kern w:val="0"/>
          <w:sz w:val="24"/>
          <w:szCs w:val="24"/>
        </w:rPr>
        <w:fldChar w:fldCharType="end"/>
      </w:r>
    </w:p>
    <w:p w14:paraId="76D157FC">
      <w:pPr>
        <w:pStyle w:val="13"/>
        <w:tabs>
          <w:tab w:val="right" w:leader="dot" w:pos="8815"/>
        </w:tabs>
        <w:rPr>
          <w:sz w:val="24"/>
          <w:szCs w:val="24"/>
        </w:rPr>
      </w:pPr>
      <w:r>
        <w:rPr>
          <w:rFonts w:asciiTheme="minorHAnsi" w:hAnsiTheme="minorHAnsi" w:eastAsiaTheme="minorEastAsia" w:cstheme="minorBidi"/>
          <w:kern w:val="0"/>
          <w:sz w:val="24"/>
          <w:szCs w:val="24"/>
        </w:rPr>
        <w:fldChar w:fldCharType="begin"/>
      </w:r>
      <w:r>
        <w:rPr>
          <w:rFonts w:asciiTheme="minorHAnsi" w:hAnsiTheme="minorHAnsi" w:eastAsiaTheme="minorEastAsia" w:cstheme="minorBidi"/>
          <w:kern w:val="0"/>
          <w:sz w:val="24"/>
          <w:szCs w:val="24"/>
        </w:rPr>
        <w:instrText xml:space="preserve"> HYPERLINK \l _Toc11439 </w:instrText>
      </w:r>
      <w:r>
        <w:rPr>
          <w:rFonts w:asciiTheme="minorHAnsi" w:hAnsiTheme="minorHAnsi" w:eastAsiaTheme="minorEastAsia" w:cstheme="minorBidi"/>
          <w:kern w:val="0"/>
          <w:sz w:val="24"/>
          <w:szCs w:val="24"/>
        </w:rPr>
        <w:fldChar w:fldCharType="separate"/>
      </w:r>
      <w:r>
        <w:rPr>
          <w:rFonts w:hint="eastAsia"/>
          <w:sz w:val="24"/>
          <w:szCs w:val="24"/>
          <w:lang w:val="en-US" w:eastAsia="zh-CN"/>
        </w:rPr>
        <w:t xml:space="preserve">3  </w:t>
      </w:r>
      <w:r>
        <w:rPr>
          <w:sz w:val="24"/>
          <w:szCs w:val="24"/>
        </w:rPr>
        <w:t>概述</w:t>
      </w:r>
      <w:r>
        <w:rPr>
          <w:sz w:val="24"/>
          <w:szCs w:val="24"/>
        </w:rPr>
        <w:tab/>
      </w:r>
      <w:r>
        <w:rPr>
          <w:sz w:val="24"/>
          <w:szCs w:val="24"/>
        </w:rPr>
        <w:fldChar w:fldCharType="begin"/>
      </w:r>
      <w:r>
        <w:rPr>
          <w:sz w:val="24"/>
          <w:szCs w:val="24"/>
        </w:rPr>
        <w:instrText xml:space="preserve"> PAGEREF _Toc11439 \h </w:instrText>
      </w:r>
      <w:r>
        <w:rPr>
          <w:sz w:val="24"/>
          <w:szCs w:val="24"/>
        </w:rPr>
        <w:fldChar w:fldCharType="separate"/>
      </w:r>
      <w:r>
        <w:rPr>
          <w:sz w:val="24"/>
          <w:szCs w:val="24"/>
        </w:rPr>
        <w:t>1</w:t>
      </w:r>
      <w:r>
        <w:rPr>
          <w:sz w:val="24"/>
          <w:szCs w:val="24"/>
        </w:rPr>
        <w:fldChar w:fldCharType="end"/>
      </w:r>
      <w:r>
        <w:rPr>
          <w:rFonts w:asciiTheme="minorHAnsi" w:hAnsiTheme="minorHAnsi" w:eastAsiaTheme="minorEastAsia" w:cstheme="minorBidi"/>
          <w:kern w:val="0"/>
          <w:sz w:val="24"/>
          <w:szCs w:val="24"/>
        </w:rPr>
        <w:fldChar w:fldCharType="end"/>
      </w:r>
    </w:p>
    <w:p w14:paraId="5103D8D0">
      <w:pPr>
        <w:pStyle w:val="13"/>
        <w:tabs>
          <w:tab w:val="right" w:leader="dot" w:pos="8815"/>
        </w:tabs>
        <w:rPr>
          <w:sz w:val="24"/>
          <w:szCs w:val="24"/>
        </w:rPr>
      </w:pPr>
      <w:r>
        <w:rPr>
          <w:rFonts w:asciiTheme="minorHAnsi" w:hAnsiTheme="minorHAnsi" w:eastAsiaTheme="minorEastAsia" w:cstheme="minorBidi"/>
          <w:kern w:val="0"/>
          <w:sz w:val="24"/>
          <w:szCs w:val="24"/>
        </w:rPr>
        <w:fldChar w:fldCharType="begin"/>
      </w:r>
      <w:r>
        <w:rPr>
          <w:rFonts w:asciiTheme="minorHAnsi" w:hAnsiTheme="minorHAnsi" w:eastAsiaTheme="minorEastAsia" w:cstheme="minorBidi"/>
          <w:kern w:val="0"/>
          <w:sz w:val="24"/>
          <w:szCs w:val="24"/>
        </w:rPr>
        <w:instrText xml:space="preserve"> HYPERLINK \l _Toc5864 </w:instrText>
      </w:r>
      <w:r>
        <w:rPr>
          <w:rFonts w:asciiTheme="minorHAnsi" w:hAnsiTheme="minorHAnsi" w:eastAsiaTheme="minorEastAsia" w:cstheme="minorBidi"/>
          <w:kern w:val="0"/>
          <w:sz w:val="24"/>
          <w:szCs w:val="24"/>
        </w:rPr>
        <w:fldChar w:fldCharType="separate"/>
      </w:r>
      <w:r>
        <w:rPr>
          <w:rFonts w:hint="eastAsia"/>
          <w:sz w:val="24"/>
          <w:szCs w:val="24"/>
          <w:lang w:val="en-US" w:eastAsia="zh-CN"/>
        </w:rPr>
        <w:t>4</w:t>
      </w:r>
      <w:r>
        <w:rPr>
          <w:sz w:val="24"/>
          <w:szCs w:val="24"/>
        </w:rPr>
        <w:t xml:space="preserve"> </w:t>
      </w:r>
      <w:r>
        <w:rPr>
          <w:rFonts w:hint="eastAsia"/>
          <w:sz w:val="24"/>
          <w:szCs w:val="24"/>
          <w:lang w:val="en-US" w:eastAsia="zh-CN"/>
        </w:rPr>
        <w:t xml:space="preserve"> </w:t>
      </w:r>
      <w:r>
        <w:rPr>
          <w:sz w:val="24"/>
          <w:szCs w:val="24"/>
        </w:rPr>
        <w:t>计量特性</w:t>
      </w:r>
      <w:r>
        <w:rPr>
          <w:sz w:val="24"/>
          <w:szCs w:val="24"/>
        </w:rPr>
        <w:tab/>
      </w:r>
      <w:r>
        <w:rPr>
          <w:sz w:val="24"/>
          <w:szCs w:val="24"/>
        </w:rPr>
        <w:fldChar w:fldCharType="begin"/>
      </w:r>
      <w:r>
        <w:rPr>
          <w:sz w:val="24"/>
          <w:szCs w:val="24"/>
        </w:rPr>
        <w:instrText xml:space="preserve"> PAGEREF _Toc5864 \h </w:instrText>
      </w:r>
      <w:r>
        <w:rPr>
          <w:sz w:val="24"/>
          <w:szCs w:val="24"/>
        </w:rPr>
        <w:fldChar w:fldCharType="separate"/>
      </w:r>
      <w:r>
        <w:rPr>
          <w:sz w:val="24"/>
          <w:szCs w:val="24"/>
        </w:rPr>
        <w:t>1</w:t>
      </w:r>
      <w:r>
        <w:rPr>
          <w:sz w:val="24"/>
          <w:szCs w:val="24"/>
        </w:rPr>
        <w:fldChar w:fldCharType="end"/>
      </w:r>
      <w:r>
        <w:rPr>
          <w:rFonts w:asciiTheme="minorHAnsi" w:hAnsiTheme="minorHAnsi" w:eastAsiaTheme="minorEastAsia" w:cstheme="minorBidi"/>
          <w:kern w:val="0"/>
          <w:sz w:val="24"/>
          <w:szCs w:val="24"/>
        </w:rPr>
        <w:fldChar w:fldCharType="end"/>
      </w:r>
    </w:p>
    <w:p w14:paraId="34A1E1B6">
      <w:pPr>
        <w:pStyle w:val="13"/>
        <w:tabs>
          <w:tab w:val="right" w:leader="dot" w:pos="8815"/>
        </w:tabs>
        <w:rPr>
          <w:sz w:val="24"/>
          <w:szCs w:val="24"/>
        </w:rPr>
      </w:pPr>
      <w:r>
        <w:rPr>
          <w:rFonts w:asciiTheme="minorHAnsi" w:hAnsiTheme="minorHAnsi" w:eastAsiaTheme="minorEastAsia" w:cstheme="minorBidi"/>
          <w:kern w:val="0"/>
          <w:sz w:val="24"/>
          <w:szCs w:val="24"/>
        </w:rPr>
        <w:fldChar w:fldCharType="begin"/>
      </w:r>
      <w:r>
        <w:rPr>
          <w:rFonts w:asciiTheme="minorHAnsi" w:hAnsiTheme="minorHAnsi" w:eastAsiaTheme="minorEastAsia" w:cstheme="minorBidi"/>
          <w:kern w:val="0"/>
          <w:sz w:val="24"/>
          <w:szCs w:val="24"/>
        </w:rPr>
        <w:instrText xml:space="preserve"> HYPERLINK \l _Toc23310 </w:instrText>
      </w:r>
      <w:r>
        <w:rPr>
          <w:rFonts w:asciiTheme="minorHAnsi" w:hAnsiTheme="minorHAnsi" w:eastAsiaTheme="minorEastAsia" w:cstheme="minorBidi"/>
          <w:kern w:val="0"/>
          <w:sz w:val="24"/>
          <w:szCs w:val="24"/>
        </w:rPr>
        <w:fldChar w:fldCharType="separate"/>
      </w:r>
      <w:r>
        <w:rPr>
          <w:rFonts w:hint="eastAsia"/>
          <w:sz w:val="24"/>
          <w:szCs w:val="24"/>
          <w:lang w:val="en-US" w:eastAsia="zh-CN"/>
        </w:rPr>
        <w:t xml:space="preserve">5  </w:t>
      </w:r>
      <w:r>
        <w:rPr>
          <w:sz w:val="24"/>
          <w:szCs w:val="24"/>
        </w:rPr>
        <w:t>校准条件</w:t>
      </w:r>
      <w:r>
        <w:rPr>
          <w:sz w:val="24"/>
          <w:szCs w:val="24"/>
        </w:rPr>
        <w:tab/>
      </w:r>
      <w:r>
        <w:rPr>
          <w:sz w:val="24"/>
          <w:szCs w:val="24"/>
        </w:rPr>
        <w:fldChar w:fldCharType="begin"/>
      </w:r>
      <w:r>
        <w:rPr>
          <w:sz w:val="24"/>
          <w:szCs w:val="24"/>
        </w:rPr>
        <w:instrText xml:space="preserve"> PAGEREF _Toc23310 \h </w:instrText>
      </w:r>
      <w:r>
        <w:rPr>
          <w:sz w:val="24"/>
          <w:szCs w:val="24"/>
        </w:rPr>
        <w:fldChar w:fldCharType="separate"/>
      </w:r>
      <w:r>
        <w:rPr>
          <w:sz w:val="24"/>
          <w:szCs w:val="24"/>
        </w:rPr>
        <w:t>1</w:t>
      </w:r>
      <w:r>
        <w:rPr>
          <w:sz w:val="24"/>
          <w:szCs w:val="24"/>
        </w:rPr>
        <w:fldChar w:fldCharType="end"/>
      </w:r>
      <w:r>
        <w:rPr>
          <w:rFonts w:asciiTheme="minorHAnsi" w:hAnsiTheme="minorHAnsi" w:eastAsiaTheme="minorEastAsia" w:cstheme="minorBidi"/>
          <w:kern w:val="0"/>
          <w:sz w:val="24"/>
          <w:szCs w:val="24"/>
        </w:rPr>
        <w:fldChar w:fldCharType="end"/>
      </w:r>
    </w:p>
    <w:p w14:paraId="2D2AD010">
      <w:pPr>
        <w:pStyle w:val="13"/>
        <w:tabs>
          <w:tab w:val="right" w:leader="dot" w:pos="8815"/>
        </w:tabs>
        <w:rPr>
          <w:sz w:val="24"/>
          <w:szCs w:val="24"/>
        </w:rPr>
      </w:pPr>
      <w:r>
        <w:rPr>
          <w:rFonts w:asciiTheme="minorHAnsi" w:hAnsiTheme="minorHAnsi" w:eastAsiaTheme="minorEastAsia" w:cstheme="minorBidi"/>
          <w:kern w:val="0"/>
          <w:sz w:val="24"/>
          <w:szCs w:val="24"/>
        </w:rPr>
        <w:fldChar w:fldCharType="begin"/>
      </w:r>
      <w:r>
        <w:rPr>
          <w:rFonts w:asciiTheme="minorHAnsi" w:hAnsiTheme="minorHAnsi" w:eastAsiaTheme="minorEastAsia" w:cstheme="minorBidi"/>
          <w:kern w:val="0"/>
          <w:sz w:val="24"/>
          <w:szCs w:val="24"/>
        </w:rPr>
        <w:instrText xml:space="preserve"> HYPERLINK \l _Toc4573 </w:instrText>
      </w:r>
      <w:r>
        <w:rPr>
          <w:rFonts w:asciiTheme="minorHAnsi" w:hAnsiTheme="minorHAnsi" w:eastAsiaTheme="minorEastAsia" w:cstheme="minorBidi"/>
          <w:kern w:val="0"/>
          <w:sz w:val="24"/>
          <w:szCs w:val="24"/>
        </w:rPr>
        <w:fldChar w:fldCharType="separate"/>
      </w:r>
      <w:r>
        <w:rPr>
          <w:rFonts w:hint="eastAsia"/>
          <w:sz w:val="24"/>
          <w:szCs w:val="24"/>
          <w:lang w:val="en-US" w:eastAsia="zh-CN"/>
        </w:rPr>
        <w:t xml:space="preserve">6  </w:t>
      </w:r>
      <w:r>
        <w:rPr>
          <w:sz w:val="24"/>
          <w:szCs w:val="24"/>
        </w:rPr>
        <w:t>校准方法</w:t>
      </w:r>
      <w:r>
        <w:rPr>
          <w:sz w:val="24"/>
          <w:szCs w:val="24"/>
        </w:rPr>
        <w:tab/>
      </w:r>
      <w:r>
        <w:rPr>
          <w:sz w:val="24"/>
          <w:szCs w:val="24"/>
        </w:rPr>
        <w:fldChar w:fldCharType="begin"/>
      </w:r>
      <w:r>
        <w:rPr>
          <w:sz w:val="24"/>
          <w:szCs w:val="24"/>
        </w:rPr>
        <w:instrText xml:space="preserve"> PAGEREF _Toc4573 \h </w:instrText>
      </w:r>
      <w:r>
        <w:rPr>
          <w:sz w:val="24"/>
          <w:szCs w:val="24"/>
        </w:rPr>
        <w:fldChar w:fldCharType="separate"/>
      </w:r>
      <w:r>
        <w:rPr>
          <w:sz w:val="24"/>
          <w:szCs w:val="24"/>
        </w:rPr>
        <w:t>2</w:t>
      </w:r>
      <w:r>
        <w:rPr>
          <w:sz w:val="24"/>
          <w:szCs w:val="24"/>
        </w:rPr>
        <w:fldChar w:fldCharType="end"/>
      </w:r>
      <w:r>
        <w:rPr>
          <w:rFonts w:asciiTheme="minorHAnsi" w:hAnsiTheme="minorHAnsi" w:eastAsiaTheme="minorEastAsia" w:cstheme="minorBidi"/>
          <w:kern w:val="0"/>
          <w:sz w:val="24"/>
          <w:szCs w:val="24"/>
        </w:rPr>
        <w:fldChar w:fldCharType="end"/>
      </w:r>
    </w:p>
    <w:p w14:paraId="3E7854FB">
      <w:pPr>
        <w:pStyle w:val="13"/>
        <w:tabs>
          <w:tab w:val="right" w:leader="dot" w:pos="8815"/>
        </w:tabs>
        <w:rPr>
          <w:sz w:val="24"/>
          <w:szCs w:val="24"/>
        </w:rPr>
      </w:pPr>
      <w:r>
        <w:rPr>
          <w:rFonts w:asciiTheme="minorHAnsi" w:hAnsiTheme="minorHAnsi" w:eastAsiaTheme="minorEastAsia" w:cstheme="minorBidi"/>
          <w:kern w:val="0"/>
          <w:sz w:val="24"/>
          <w:szCs w:val="24"/>
        </w:rPr>
        <w:fldChar w:fldCharType="begin"/>
      </w:r>
      <w:r>
        <w:rPr>
          <w:rFonts w:asciiTheme="minorHAnsi" w:hAnsiTheme="minorHAnsi" w:eastAsiaTheme="minorEastAsia" w:cstheme="minorBidi"/>
          <w:kern w:val="0"/>
          <w:sz w:val="24"/>
          <w:szCs w:val="24"/>
        </w:rPr>
        <w:instrText xml:space="preserve"> HYPERLINK \l _Toc153 </w:instrText>
      </w:r>
      <w:r>
        <w:rPr>
          <w:rFonts w:asciiTheme="minorHAnsi" w:hAnsiTheme="minorHAnsi" w:eastAsiaTheme="minorEastAsia" w:cstheme="minorBidi"/>
          <w:kern w:val="0"/>
          <w:sz w:val="24"/>
          <w:szCs w:val="24"/>
        </w:rPr>
        <w:fldChar w:fldCharType="separate"/>
      </w:r>
      <w:r>
        <w:rPr>
          <w:rFonts w:hint="eastAsia"/>
          <w:sz w:val="24"/>
          <w:szCs w:val="24"/>
          <w:lang w:val="en-US" w:eastAsia="zh-CN"/>
        </w:rPr>
        <w:t xml:space="preserve">7  </w:t>
      </w:r>
      <w:r>
        <w:rPr>
          <w:sz w:val="24"/>
          <w:szCs w:val="24"/>
        </w:rPr>
        <w:t>校准结果表达</w:t>
      </w:r>
      <w:r>
        <w:rPr>
          <w:sz w:val="24"/>
          <w:szCs w:val="24"/>
        </w:rPr>
        <w:tab/>
      </w:r>
      <w:r>
        <w:rPr>
          <w:sz w:val="24"/>
          <w:szCs w:val="24"/>
        </w:rPr>
        <w:fldChar w:fldCharType="begin"/>
      </w:r>
      <w:r>
        <w:rPr>
          <w:sz w:val="24"/>
          <w:szCs w:val="24"/>
        </w:rPr>
        <w:instrText xml:space="preserve"> PAGEREF _Toc153 \h </w:instrText>
      </w:r>
      <w:r>
        <w:rPr>
          <w:sz w:val="24"/>
          <w:szCs w:val="24"/>
        </w:rPr>
        <w:fldChar w:fldCharType="separate"/>
      </w:r>
      <w:r>
        <w:rPr>
          <w:sz w:val="24"/>
          <w:szCs w:val="24"/>
        </w:rPr>
        <w:t>3</w:t>
      </w:r>
      <w:r>
        <w:rPr>
          <w:sz w:val="24"/>
          <w:szCs w:val="24"/>
        </w:rPr>
        <w:fldChar w:fldCharType="end"/>
      </w:r>
      <w:r>
        <w:rPr>
          <w:rFonts w:asciiTheme="minorHAnsi" w:hAnsiTheme="minorHAnsi" w:eastAsiaTheme="minorEastAsia" w:cstheme="minorBidi"/>
          <w:kern w:val="0"/>
          <w:sz w:val="24"/>
          <w:szCs w:val="24"/>
        </w:rPr>
        <w:fldChar w:fldCharType="end"/>
      </w:r>
    </w:p>
    <w:p w14:paraId="3B9A06BB">
      <w:pPr>
        <w:pStyle w:val="13"/>
        <w:tabs>
          <w:tab w:val="right" w:leader="dot" w:pos="8815"/>
        </w:tabs>
        <w:rPr>
          <w:sz w:val="24"/>
          <w:szCs w:val="24"/>
        </w:rPr>
      </w:pPr>
      <w:r>
        <w:rPr>
          <w:rFonts w:asciiTheme="minorHAnsi" w:hAnsiTheme="minorHAnsi" w:eastAsiaTheme="minorEastAsia" w:cstheme="minorBidi"/>
          <w:kern w:val="0"/>
          <w:sz w:val="24"/>
          <w:szCs w:val="24"/>
        </w:rPr>
        <w:fldChar w:fldCharType="begin"/>
      </w:r>
      <w:r>
        <w:rPr>
          <w:rFonts w:asciiTheme="minorHAnsi" w:hAnsiTheme="minorHAnsi" w:eastAsiaTheme="minorEastAsia" w:cstheme="minorBidi"/>
          <w:kern w:val="0"/>
          <w:sz w:val="24"/>
          <w:szCs w:val="24"/>
        </w:rPr>
        <w:instrText xml:space="preserve"> HYPERLINK \l _Toc25627 </w:instrText>
      </w:r>
      <w:r>
        <w:rPr>
          <w:rFonts w:asciiTheme="minorHAnsi" w:hAnsiTheme="minorHAnsi" w:eastAsiaTheme="minorEastAsia" w:cstheme="minorBidi"/>
          <w:kern w:val="0"/>
          <w:sz w:val="24"/>
          <w:szCs w:val="24"/>
        </w:rPr>
        <w:fldChar w:fldCharType="separate"/>
      </w:r>
      <w:r>
        <w:rPr>
          <w:rFonts w:hint="eastAsia"/>
          <w:sz w:val="24"/>
          <w:szCs w:val="24"/>
          <w:lang w:val="en-US" w:eastAsia="zh-CN"/>
        </w:rPr>
        <w:t xml:space="preserve">8  </w:t>
      </w:r>
      <w:r>
        <w:rPr>
          <w:sz w:val="24"/>
          <w:szCs w:val="24"/>
        </w:rPr>
        <w:t>复校时间间隔</w:t>
      </w:r>
      <w:r>
        <w:rPr>
          <w:sz w:val="24"/>
          <w:szCs w:val="24"/>
        </w:rPr>
        <w:tab/>
      </w:r>
      <w:r>
        <w:rPr>
          <w:sz w:val="24"/>
          <w:szCs w:val="24"/>
        </w:rPr>
        <w:fldChar w:fldCharType="begin"/>
      </w:r>
      <w:r>
        <w:rPr>
          <w:sz w:val="24"/>
          <w:szCs w:val="24"/>
        </w:rPr>
        <w:instrText xml:space="preserve"> PAGEREF _Toc25627 \h </w:instrText>
      </w:r>
      <w:r>
        <w:rPr>
          <w:sz w:val="24"/>
          <w:szCs w:val="24"/>
        </w:rPr>
        <w:fldChar w:fldCharType="separate"/>
      </w:r>
      <w:r>
        <w:rPr>
          <w:sz w:val="24"/>
          <w:szCs w:val="24"/>
        </w:rPr>
        <w:t>4</w:t>
      </w:r>
      <w:r>
        <w:rPr>
          <w:sz w:val="24"/>
          <w:szCs w:val="24"/>
        </w:rPr>
        <w:fldChar w:fldCharType="end"/>
      </w:r>
      <w:r>
        <w:rPr>
          <w:rFonts w:asciiTheme="minorHAnsi" w:hAnsiTheme="minorHAnsi" w:eastAsiaTheme="minorEastAsia" w:cstheme="minorBidi"/>
          <w:kern w:val="0"/>
          <w:sz w:val="24"/>
          <w:szCs w:val="24"/>
        </w:rPr>
        <w:fldChar w:fldCharType="end"/>
      </w:r>
    </w:p>
    <w:p w14:paraId="66A8F053">
      <w:pPr>
        <w:pStyle w:val="13"/>
        <w:tabs>
          <w:tab w:val="right" w:leader="dot" w:pos="8815"/>
        </w:tabs>
        <w:rPr>
          <w:sz w:val="24"/>
          <w:szCs w:val="24"/>
        </w:rPr>
      </w:pPr>
      <w:r>
        <w:rPr>
          <w:rFonts w:asciiTheme="minorHAnsi" w:hAnsiTheme="minorHAnsi" w:eastAsiaTheme="minorEastAsia" w:cstheme="minorBidi"/>
          <w:kern w:val="0"/>
          <w:sz w:val="24"/>
          <w:szCs w:val="24"/>
        </w:rPr>
        <w:fldChar w:fldCharType="begin"/>
      </w:r>
      <w:r>
        <w:rPr>
          <w:rFonts w:asciiTheme="minorHAnsi" w:hAnsiTheme="minorHAnsi" w:eastAsiaTheme="minorEastAsia" w:cstheme="minorBidi"/>
          <w:kern w:val="0"/>
          <w:sz w:val="24"/>
          <w:szCs w:val="24"/>
        </w:rPr>
        <w:instrText xml:space="preserve"> HYPERLINK \l _Toc12004 </w:instrText>
      </w:r>
      <w:r>
        <w:rPr>
          <w:rFonts w:asciiTheme="minorHAnsi" w:hAnsiTheme="minorHAnsi" w:eastAsiaTheme="minorEastAsia" w:cstheme="minorBidi"/>
          <w:kern w:val="0"/>
          <w:sz w:val="24"/>
          <w:szCs w:val="24"/>
        </w:rPr>
        <w:fldChar w:fldCharType="separate"/>
      </w:r>
      <w:r>
        <w:rPr>
          <w:rFonts w:hint="eastAsia"/>
          <w:sz w:val="24"/>
          <w:szCs w:val="24"/>
        </w:rPr>
        <w:t>附录</w:t>
      </w:r>
      <w:r>
        <w:rPr>
          <w:rFonts w:hint="eastAsia"/>
          <w:sz w:val="24"/>
          <w:szCs w:val="24"/>
          <w:lang w:val="en-US" w:eastAsia="zh-CN"/>
        </w:rPr>
        <w:t xml:space="preserve">A  </w:t>
      </w:r>
      <w:r>
        <w:rPr>
          <w:rFonts w:hint="eastAsia"/>
          <w:sz w:val="24"/>
          <w:szCs w:val="24"/>
          <w:lang w:val="en-US" w:eastAsia="zh-CN"/>
        </w:rPr>
        <w:t>监测装置</w:t>
      </w:r>
      <w:r>
        <w:rPr>
          <w:rFonts w:hint="eastAsia"/>
          <w:sz w:val="24"/>
          <w:szCs w:val="24"/>
        </w:rPr>
        <w:t>校准</w:t>
      </w:r>
      <w:r>
        <w:rPr>
          <w:rFonts w:hint="eastAsia"/>
          <w:sz w:val="24"/>
          <w:szCs w:val="24"/>
          <w:lang w:val="en-US" w:eastAsia="zh-CN"/>
        </w:rPr>
        <w:t>记录参考</w:t>
      </w:r>
      <w:r>
        <w:rPr>
          <w:rFonts w:hint="eastAsia"/>
          <w:sz w:val="24"/>
          <w:szCs w:val="24"/>
        </w:rPr>
        <w:t>格式</w:t>
      </w:r>
      <w:r>
        <w:rPr>
          <w:sz w:val="24"/>
          <w:szCs w:val="24"/>
        </w:rPr>
        <w:tab/>
      </w:r>
      <w:r>
        <w:rPr>
          <w:sz w:val="24"/>
          <w:szCs w:val="24"/>
        </w:rPr>
        <w:fldChar w:fldCharType="begin"/>
      </w:r>
      <w:r>
        <w:rPr>
          <w:sz w:val="24"/>
          <w:szCs w:val="24"/>
        </w:rPr>
        <w:instrText xml:space="preserve"> PAGEREF _Toc12004 \h </w:instrText>
      </w:r>
      <w:r>
        <w:rPr>
          <w:sz w:val="24"/>
          <w:szCs w:val="24"/>
        </w:rPr>
        <w:fldChar w:fldCharType="separate"/>
      </w:r>
      <w:r>
        <w:rPr>
          <w:sz w:val="24"/>
          <w:szCs w:val="24"/>
        </w:rPr>
        <w:t>5</w:t>
      </w:r>
      <w:r>
        <w:rPr>
          <w:sz w:val="24"/>
          <w:szCs w:val="24"/>
        </w:rPr>
        <w:fldChar w:fldCharType="end"/>
      </w:r>
      <w:r>
        <w:rPr>
          <w:rFonts w:asciiTheme="minorHAnsi" w:hAnsiTheme="minorHAnsi" w:eastAsiaTheme="minorEastAsia" w:cstheme="minorBidi"/>
          <w:kern w:val="0"/>
          <w:sz w:val="24"/>
          <w:szCs w:val="24"/>
        </w:rPr>
        <w:fldChar w:fldCharType="end"/>
      </w:r>
    </w:p>
    <w:p w14:paraId="364D3132">
      <w:pPr>
        <w:pStyle w:val="13"/>
        <w:tabs>
          <w:tab w:val="right" w:leader="dot" w:pos="8815"/>
        </w:tabs>
        <w:rPr>
          <w:sz w:val="24"/>
          <w:szCs w:val="24"/>
        </w:rPr>
      </w:pPr>
      <w:r>
        <w:rPr>
          <w:rFonts w:asciiTheme="minorHAnsi" w:hAnsiTheme="minorHAnsi" w:eastAsiaTheme="minorEastAsia" w:cstheme="minorBidi"/>
          <w:kern w:val="0"/>
          <w:sz w:val="24"/>
          <w:szCs w:val="24"/>
        </w:rPr>
        <w:fldChar w:fldCharType="begin"/>
      </w:r>
      <w:r>
        <w:rPr>
          <w:rFonts w:asciiTheme="minorHAnsi" w:hAnsiTheme="minorHAnsi" w:eastAsiaTheme="minorEastAsia" w:cstheme="minorBidi"/>
          <w:kern w:val="0"/>
          <w:sz w:val="24"/>
          <w:szCs w:val="24"/>
        </w:rPr>
        <w:instrText xml:space="preserve"> HYPERLINK \l _Toc8529 </w:instrText>
      </w:r>
      <w:r>
        <w:rPr>
          <w:rFonts w:asciiTheme="minorHAnsi" w:hAnsiTheme="minorHAnsi" w:eastAsiaTheme="minorEastAsia" w:cstheme="minorBidi"/>
          <w:kern w:val="0"/>
          <w:sz w:val="24"/>
          <w:szCs w:val="24"/>
        </w:rPr>
        <w:fldChar w:fldCharType="separate"/>
      </w:r>
      <w:r>
        <w:rPr>
          <w:rFonts w:hint="eastAsia"/>
          <w:sz w:val="24"/>
          <w:szCs w:val="24"/>
        </w:rPr>
        <w:t>附录B</w:t>
      </w:r>
      <w:r>
        <w:rPr>
          <w:rFonts w:hint="eastAsia"/>
          <w:sz w:val="24"/>
          <w:szCs w:val="24"/>
          <w:lang w:val="en-US" w:eastAsia="zh-CN"/>
        </w:rPr>
        <w:t xml:space="preserve">  监测装</w:t>
      </w:r>
      <w:r>
        <w:rPr>
          <w:rFonts w:hint="eastAsia"/>
          <w:sz w:val="24"/>
          <w:szCs w:val="24"/>
          <w:lang w:val="en-US" w:eastAsia="zh-CN"/>
        </w:rPr>
        <w:t>置校准证书内页参考格式</w:t>
      </w:r>
      <w:r>
        <w:rPr>
          <w:sz w:val="24"/>
          <w:szCs w:val="24"/>
        </w:rPr>
        <w:tab/>
      </w:r>
      <w:r>
        <w:rPr>
          <w:sz w:val="24"/>
          <w:szCs w:val="24"/>
        </w:rPr>
        <w:fldChar w:fldCharType="begin"/>
      </w:r>
      <w:r>
        <w:rPr>
          <w:sz w:val="24"/>
          <w:szCs w:val="24"/>
        </w:rPr>
        <w:instrText xml:space="preserve"> PAGEREF _Toc8529 \h </w:instrText>
      </w:r>
      <w:r>
        <w:rPr>
          <w:sz w:val="24"/>
          <w:szCs w:val="24"/>
        </w:rPr>
        <w:fldChar w:fldCharType="separate"/>
      </w:r>
      <w:r>
        <w:rPr>
          <w:sz w:val="24"/>
          <w:szCs w:val="24"/>
        </w:rPr>
        <w:t>6</w:t>
      </w:r>
      <w:r>
        <w:rPr>
          <w:sz w:val="24"/>
          <w:szCs w:val="24"/>
        </w:rPr>
        <w:fldChar w:fldCharType="end"/>
      </w:r>
      <w:r>
        <w:rPr>
          <w:rFonts w:asciiTheme="minorHAnsi" w:hAnsiTheme="minorHAnsi" w:eastAsiaTheme="minorEastAsia" w:cstheme="minorBidi"/>
          <w:kern w:val="0"/>
          <w:sz w:val="24"/>
          <w:szCs w:val="24"/>
        </w:rPr>
        <w:fldChar w:fldCharType="end"/>
      </w:r>
    </w:p>
    <w:p w14:paraId="529F7990">
      <w:pPr>
        <w:pStyle w:val="13"/>
        <w:tabs>
          <w:tab w:val="right" w:leader="dot" w:pos="8815"/>
        </w:tabs>
      </w:pPr>
      <w:r>
        <w:rPr>
          <w:rFonts w:asciiTheme="minorHAnsi" w:hAnsiTheme="minorHAnsi" w:eastAsiaTheme="minorEastAsia" w:cstheme="minorBidi"/>
          <w:kern w:val="0"/>
          <w:sz w:val="24"/>
          <w:szCs w:val="24"/>
        </w:rPr>
        <w:fldChar w:fldCharType="begin"/>
      </w:r>
      <w:r>
        <w:rPr>
          <w:rFonts w:asciiTheme="minorHAnsi" w:hAnsiTheme="minorHAnsi" w:eastAsiaTheme="minorEastAsia" w:cstheme="minorBidi"/>
          <w:kern w:val="0"/>
          <w:sz w:val="24"/>
          <w:szCs w:val="24"/>
        </w:rPr>
        <w:instrText xml:space="preserve"> HYPERLINK \l _Toc31133 </w:instrText>
      </w:r>
      <w:r>
        <w:rPr>
          <w:rFonts w:asciiTheme="minorHAnsi" w:hAnsiTheme="minorHAnsi" w:eastAsiaTheme="minorEastAsia" w:cstheme="minorBidi"/>
          <w:kern w:val="0"/>
          <w:sz w:val="24"/>
          <w:szCs w:val="24"/>
        </w:rPr>
        <w:fldChar w:fldCharType="separate"/>
      </w:r>
      <w:r>
        <w:rPr>
          <w:rFonts w:hint="eastAsia"/>
          <w:sz w:val="24"/>
          <w:szCs w:val="24"/>
        </w:rPr>
        <w:t>附录</w:t>
      </w:r>
      <w:r>
        <w:rPr>
          <w:rFonts w:hint="eastAsia"/>
          <w:sz w:val="24"/>
          <w:szCs w:val="24"/>
          <w:lang w:val="en-US" w:eastAsia="zh-CN"/>
        </w:rPr>
        <w:t xml:space="preserve">C  </w:t>
      </w:r>
      <w:r>
        <w:rPr>
          <w:rFonts w:hint="eastAsia"/>
          <w:sz w:val="24"/>
          <w:szCs w:val="24"/>
          <w:lang w:val="en-US" w:eastAsia="zh-CN"/>
        </w:rPr>
        <w:t>监测装置</w:t>
      </w:r>
      <w:r>
        <w:rPr>
          <w:rFonts w:hint="eastAsia"/>
          <w:sz w:val="24"/>
          <w:szCs w:val="24"/>
          <w:lang w:val="en-US" w:eastAsia="zh-CN"/>
        </w:rPr>
        <w:t>加速度示值误差测量不确定度评定示例</w:t>
      </w:r>
      <w:r>
        <w:rPr>
          <w:sz w:val="24"/>
          <w:szCs w:val="24"/>
        </w:rPr>
        <w:tab/>
      </w:r>
      <w:r>
        <w:rPr>
          <w:sz w:val="24"/>
          <w:szCs w:val="24"/>
        </w:rPr>
        <w:fldChar w:fldCharType="begin"/>
      </w:r>
      <w:r>
        <w:rPr>
          <w:sz w:val="24"/>
          <w:szCs w:val="24"/>
        </w:rPr>
        <w:instrText xml:space="preserve"> PAGEREF _Toc31133 \h </w:instrText>
      </w:r>
      <w:r>
        <w:rPr>
          <w:sz w:val="24"/>
          <w:szCs w:val="24"/>
        </w:rPr>
        <w:fldChar w:fldCharType="separate"/>
      </w:r>
      <w:r>
        <w:rPr>
          <w:sz w:val="24"/>
          <w:szCs w:val="24"/>
        </w:rPr>
        <w:t>7</w:t>
      </w:r>
      <w:r>
        <w:rPr>
          <w:sz w:val="24"/>
          <w:szCs w:val="24"/>
        </w:rPr>
        <w:fldChar w:fldCharType="end"/>
      </w:r>
      <w:r>
        <w:rPr>
          <w:rFonts w:asciiTheme="minorHAnsi" w:hAnsiTheme="minorHAnsi" w:eastAsiaTheme="minorEastAsia" w:cstheme="minorBidi"/>
          <w:kern w:val="0"/>
          <w:sz w:val="24"/>
          <w:szCs w:val="24"/>
        </w:rPr>
        <w:fldChar w:fldCharType="end"/>
      </w:r>
    </w:p>
    <w:p w14:paraId="14732877">
      <w:pPr>
        <w:sectPr>
          <w:pgSz w:w="11906" w:h="16838"/>
          <w:pgMar w:top="1440" w:right="1469" w:bottom="1440" w:left="1622" w:header="851" w:footer="992" w:gutter="0"/>
          <w:pgNumType w:fmt="upperRoman" w:start="1"/>
          <w:cols w:space="425" w:num="1"/>
          <w:titlePg/>
          <w:docGrid w:type="lines" w:linePitch="312" w:charSpace="0"/>
        </w:sectPr>
      </w:pPr>
      <w:r>
        <w:rPr>
          <w:rFonts w:asciiTheme="minorHAnsi" w:hAnsiTheme="minorHAnsi" w:eastAsiaTheme="minorEastAsia" w:cstheme="minorBidi"/>
          <w:kern w:val="0"/>
          <w:szCs w:val="24"/>
        </w:rPr>
        <w:fldChar w:fldCharType="end"/>
      </w:r>
    </w:p>
    <w:p w14:paraId="09EE059D">
      <w:pPr>
        <w:pStyle w:val="16"/>
        <w:rPr>
          <w:rFonts w:hint="eastAsia"/>
          <w:b w:val="0"/>
          <w:sz w:val="44"/>
          <w:szCs w:val="44"/>
        </w:rPr>
      </w:pPr>
      <w:bookmarkStart w:id="0" w:name="_Toc7328"/>
      <w:bookmarkStart w:id="1" w:name="_Toc20032"/>
      <w:r>
        <w:rPr>
          <w:rFonts w:hint="eastAsia"/>
          <w:b w:val="0"/>
          <w:sz w:val="44"/>
          <w:szCs w:val="44"/>
        </w:rPr>
        <w:t>引  言</w:t>
      </w:r>
      <w:bookmarkEnd w:id="0"/>
      <w:bookmarkEnd w:id="1"/>
    </w:p>
    <w:p w14:paraId="723BC99C">
      <w:pPr>
        <w:widowControl/>
        <w:ind w:firstLine="480" w:firstLineChars="200"/>
        <w:jc w:val="left"/>
        <w:rPr>
          <w:kern w:val="0"/>
          <w:sz w:val="24"/>
          <w:lang w:bidi="ar"/>
        </w:rPr>
      </w:pPr>
    </w:p>
    <w:p w14:paraId="11F1E2D8">
      <w:pPr>
        <w:pStyle w:val="8"/>
        <w:spacing w:line="440" w:lineRule="exact"/>
        <w:ind w:firstLine="470" w:firstLineChars="196"/>
        <w:rPr>
          <w:rFonts w:hint="default" w:ascii="Times New Roman" w:hAnsi="Times New Roman" w:cs="Times New Roman"/>
          <w:bCs/>
          <w:sz w:val="24"/>
          <w:szCs w:val="24"/>
        </w:rPr>
      </w:pPr>
      <w:r>
        <w:rPr>
          <w:rFonts w:hint="default" w:ascii="Times New Roman" w:hAnsi="Times New Roman" w:cs="Times New Roman"/>
          <w:kern w:val="0"/>
          <w:sz w:val="24"/>
          <w:lang w:bidi="ar"/>
        </w:rPr>
        <w:t>JJF 1001《通用计量术语及定义》、JJF 1059.1《测量不确定度的评定与表示》、JJF 1071《国家计量校准规范编写规则》</w:t>
      </w:r>
      <w:r>
        <w:rPr>
          <w:rFonts w:hint="default" w:ascii="Times New Roman" w:hAnsi="Times New Roman" w:cs="Times New Roman"/>
          <w:kern w:val="0"/>
          <w:sz w:val="24"/>
          <w:lang w:val="en-US" w:eastAsia="zh-CN" w:bidi="ar"/>
        </w:rPr>
        <w:t>共同构成支撑本校准规范制定工作的</w:t>
      </w:r>
      <w:r>
        <w:rPr>
          <w:rFonts w:hint="default" w:ascii="Times New Roman" w:hAnsi="Times New Roman" w:cs="Times New Roman"/>
          <w:kern w:val="0"/>
          <w:sz w:val="24"/>
          <w:lang w:bidi="ar"/>
        </w:rPr>
        <w:t>基础性系列规范。</w:t>
      </w:r>
    </w:p>
    <w:p w14:paraId="6EFF7678">
      <w:pPr>
        <w:keepNext w:val="0"/>
        <w:keepLines w:val="0"/>
        <w:pageBreakBefore w:val="0"/>
        <w:widowControl w:val="0"/>
        <w:kinsoku/>
        <w:wordWrap/>
        <w:overflowPunct/>
        <w:topLinePunct w:val="0"/>
        <w:autoSpaceDE/>
        <w:autoSpaceDN/>
        <w:bidi w:val="0"/>
        <w:adjustRightInd/>
        <w:snapToGrid/>
        <w:spacing w:line="400" w:lineRule="exact"/>
        <w:ind w:right="12" w:firstLine="480" w:firstLineChars="200"/>
        <w:textAlignment w:val="auto"/>
        <w:rPr>
          <w:rFonts w:hint="eastAsia" w:hAnsi="宋体"/>
          <w:sz w:val="24"/>
        </w:rPr>
      </w:pPr>
      <w:r>
        <w:rPr>
          <w:rFonts w:hint="default" w:ascii="Times New Roman" w:hAnsi="Times New Roman" w:cs="Times New Roman"/>
          <w:bCs/>
          <w:sz w:val="24"/>
          <w:szCs w:val="24"/>
        </w:rPr>
        <w:t>本规范参考了</w:t>
      </w:r>
      <w:r>
        <w:rPr>
          <w:rFonts w:hint="eastAsia" w:hAnsi="宋体"/>
          <w:sz w:val="24"/>
        </w:rPr>
        <w:t>GB</w:t>
      </w:r>
      <w:r>
        <w:rPr>
          <w:rFonts w:hint="eastAsia" w:hAnsi="宋体"/>
          <w:sz w:val="24"/>
          <w:lang w:val="en-US" w:eastAsia="zh-CN"/>
        </w:rPr>
        <w:t>/</w:t>
      </w:r>
      <w:r>
        <w:rPr>
          <w:rFonts w:hint="eastAsia" w:hAnsi="宋体"/>
          <w:sz w:val="24"/>
        </w:rPr>
        <w:t>T 35854-2018</w:t>
      </w:r>
      <w:r>
        <w:rPr>
          <w:rFonts w:hint="eastAsia" w:hAnsi="宋体"/>
          <w:sz w:val="24"/>
          <w:lang w:eastAsia="zh-CN"/>
        </w:rPr>
        <w:t>《</w:t>
      </w:r>
      <w:r>
        <w:rPr>
          <w:rFonts w:hint="eastAsia" w:hAnsi="宋体"/>
          <w:sz w:val="24"/>
        </w:rPr>
        <w:t>风力发电机组及其组件机械振动测量与评估</w:t>
      </w:r>
      <w:r>
        <w:rPr>
          <w:rFonts w:hint="eastAsia" w:hAnsi="宋体"/>
          <w:sz w:val="24"/>
          <w:lang w:eastAsia="zh-CN"/>
        </w:rPr>
        <w:t>》</w:t>
      </w:r>
    </w:p>
    <w:p w14:paraId="01288209">
      <w:pPr>
        <w:pStyle w:val="8"/>
        <w:spacing w:line="440" w:lineRule="exact"/>
        <w:rPr>
          <w:rFonts w:hint="default" w:ascii="Times New Roman" w:hAnsi="Times New Roman" w:cs="Times New Roman"/>
          <w:bCs/>
          <w:sz w:val="24"/>
          <w:szCs w:val="24"/>
        </w:rPr>
      </w:pPr>
      <w:r>
        <w:rPr>
          <w:rFonts w:hint="eastAsia" w:ascii="Times New Roman" w:hAnsi="Times New Roman" w:cs="Times New Roman"/>
          <w:bCs/>
          <w:sz w:val="24"/>
          <w:szCs w:val="24"/>
          <w:lang w:eastAsia="zh-CN"/>
        </w:rPr>
        <w:t>、</w:t>
      </w:r>
      <w:bookmarkStart w:id="16" w:name="_GoBack"/>
      <w:bookmarkEnd w:id="16"/>
      <w:r>
        <w:rPr>
          <w:rFonts w:hint="default" w:ascii="Times New Roman" w:hAnsi="Times New Roman" w:cs="Times New Roman"/>
          <w:bCs/>
          <w:sz w:val="24"/>
          <w:szCs w:val="24"/>
        </w:rPr>
        <w:t>JJG 676《测振仪》。</w:t>
      </w:r>
    </w:p>
    <w:p w14:paraId="3033A64D">
      <w:pPr>
        <w:pStyle w:val="8"/>
        <w:spacing w:line="440" w:lineRule="exact"/>
        <w:ind w:firstLine="470" w:firstLineChars="196"/>
        <w:rPr>
          <w:rFonts w:hint="default" w:ascii="Times New Roman" w:hAnsi="Times New Roman" w:cs="Times New Roman"/>
          <w:bCs/>
          <w:sz w:val="24"/>
          <w:szCs w:val="24"/>
        </w:rPr>
      </w:pPr>
      <w:r>
        <w:rPr>
          <w:rFonts w:hint="default" w:ascii="Times New Roman" w:hAnsi="Times New Roman" w:cs="Times New Roman"/>
          <w:bCs/>
          <w:sz w:val="24"/>
          <w:szCs w:val="24"/>
        </w:rPr>
        <w:t>本规范为首次</w:t>
      </w:r>
      <w:r>
        <w:rPr>
          <w:rFonts w:hint="eastAsia" w:ascii="Times New Roman" w:hAnsi="Times New Roman" w:cs="Times New Roman"/>
          <w:bCs/>
          <w:sz w:val="24"/>
          <w:szCs w:val="24"/>
          <w:lang w:val="en-US" w:eastAsia="zh-CN"/>
        </w:rPr>
        <w:t>发布</w:t>
      </w:r>
      <w:r>
        <w:rPr>
          <w:rFonts w:hint="default" w:ascii="Times New Roman" w:hAnsi="Times New Roman" w:cs="Times New Roman"/>
          <w:bCs/>
          <w:sz w:val="24"/>
          <w:szCs w:val="24"/>
        </w:rPr>
        <w:t>。</w:t>
      </w:r>
    </w:p>
    <w:p w14:paraId="3EA8CC85">
      <w:pPr>
        <w:pStyle w:val="8"/>
        <w:spacing w:line="440" w:lineRule="exact"/>
        <w:jc w:val="center"/>
        <w:rPr>
          <w:rFonts w:ascii="黑体" w:eastAsia="黑体"/>
          <w:bCs/>
          <w:sz w:val="32"/>
        </w:rPr>
      </w:pPr>
    </w:p>
    <w:p w14:paraId="7BA2AFC0">
      <w:pPr>
        <w:pStyle w:val="8"/>
        <w:spacing w:line="440" w:lineRule="exact"/>
        <w:jc w:val="center"/>
        <w:rPr>
          <w:rFonts w:ascii="黑体" w:eastAsia="黑体"/>
          <w:bCs/>
          <w:sz w:val="32"/>
        </w:rPr>
        <w:sectPr>
          <w:footerReference r:id="rId10" w:type="first"/>
          <w:pgSz w:w="11906" w:h="16838"/>
          <w:pgMar w:top="1440" w:right="1469" w:bottom="1440" w:left="1622" w:header="851" w:footer="992" w:gutter="0"/>
          <w:pgNumType w:fmt="upperRoman" w:start="2"/>
          <w:cols w:space="425" w:num="1"/>
          <w:titlePg/>
          <w:docGrid w:type="lines" w:linePitch="312" w:charSpace="0"/>
        </w:sectPr>
      </w:pPr>
    </w:p>
    <w:p w14:paraId="16611537">
      <w:pPr>
        <w:pStyle w:val="8"/>
        <w:spacing w:line="440" w:lineRule="exact"/>
        <w:jc w:val="center"/>
        <w:rPr>
          <w:rFonts w:ascii="黑体" w:eastAsia="黑体"/>
          <w:bCs/>
          <w:sz w:val="32"/>
        </w:rPr>
      </w:pPr>
      <w:bookmarkStart w:id="2" w:name="_Hlk89767968"/>
      <w:r>
        <w:rPr>
          <w:rFonts w:hint="eastAsia" w:ascii="黑体" w:eastAsia="黑体"/>
          <w:bCs/>
          <w:sz w:val="32"/>
        </w:rPr>
        <w:t>风力发电机组机械状态（振动）监测装置</w:t>
      </w:r>
      <w:bookmarkEnd w:id="2"/>
      <w:r>
        <w:rPr>
          <w:rFonts w:hint="eastAsia" w:ascii="黑体" w:eastAsia="黑体"/>
          <w:bCs/>
          <w:sz w:val="32"/>
        </w:rPr>
        <w:t>校准规范</w:t>
      </w:r>
    </w:p>
    <w:p w14:paraId="0B532939">
      <w:pPr>
        <w:pStyle w:val="2"/>
        <w:spacing w:before="156" w:after="156"/>
      </w:pPr>
      <w:bookmarkStart w:id="3" w:name="_Toc20543"/>
      <w:r>
        <w:t xml:space="preserve">1 </w:t>
      </w:r>
      <w:r>
        <w:rPr>
          <w:rFonts w:hint="eastAsia"/>
          <w:lang w:val="en-US" w:eastAsia="zh-CN"/>
        </w:rPr>
        <w:t xml:space="preserve"> </w:t>
      </w:r>
      <w:r>
        <w:t>范围</w:t>
      </w:r>
      <w:bookmarkEnd w:id="3"/>
    </w:p>
    <w:p w14:paraId="2A30AE40">
      <w:pPr>
        <w:spacing w:line="440" w:lineRule="exact"/>
        <w:ind w:right="12" w:firstLine="480" w:firstLineChars="200"/>
        <w:rPr>
          <w:rFonts w:ascii="宋体"/>
          <w:sz w:val="24"/>
        </w:rPr>
      </w:pPr>
      <w:r>
        <w:rPr>
          <w:rFonts w:hint="eastAsia" w:hAnsi="宋体"/>
          <w:sz w:val="24"/>
        </w:rPr>
        <w:t>本规范适用于</w:t>
      </w:r>
      <w:r>
        <w:rPr>
          <w:rFonts w:hint="eastAsia" w:hAnsi="宋体"/>
          <w:sz w:val="24"/>
          <w:lang w:val="en-US" w:eastAsia="zh-CN"/>
        </w:rPr>
        <w:t>1</w:t>
      </w:r>
      <w:r>
        <w:rPr>
          <w:rFonts w:hAnsi="宋体"/>
          <w:sz w:val="24"/>
        </w:rPr>
        <w:t>Hz~</w:t>
      </w:r>
      <w:r>
        <w:rPr>
          <w:rFonts w:hint="eastAsia" w:hAnsi="宋体"/>
          <w:sz w:val="24"/>
        </w:rPr>
        <w:t>10k</w:t>
      </w:r>
      <w:r>
        <w:rPr>
          <w:rFonts w:hAnsi="宋体"/>
          <w:sz w:val="24"/>
        </w:rPr>
        <w:t>Hz</w:t>
      </w:r>
      <w:r>
        <w:rPr>
          <w:rFonts w:hint="eastAsia" w:hAnsi="宋体"/>
          <w:sz w:val="24"/>
        </w:rPr>
        <w:t>频率范围内风力发电机组振动监测装置的校准。</w:t>
      </w:r>
    </w:p>
    <w:p w14:paraId="3B7F18F2">
      <w:pPr>
        <w:pStyle w:val="2"/>
        <w:spacing w:before="156" w:after="156"/>
      </w:pPr>
      <w:bookmarkStart w:id="4" w:name="_Toc1883"/>
      <w:r>
        <w:t>2</w:t>
      </w:r>
      <w:r>
        <w:rPr>
          <w:rFonts w:hint="eastAsia"/>
          <w:lang w:val="en-US" w:eastAsia="zh-CN"/>
        </w:rPr>
        <w:t xml:space="preserve">  </w:t>
      </w:r>
      <w:r>
        <w:t>引用文件</w:t>
      </w:r>
      <w:bookmarkEnd w:id="4"/>
    </w:p>
    <w:p w14:paraId="092E5E31">
      <w:pPr>
        <w:keepNext w:val="0"/>
        <w:keepLines w:val="0"/>
        <w:pageBreakBefore w:val="0"/>
        <w:widowControl w:val="0"/>
        <w:kinsoku/>
        <w:wordWrap/>
        <w:overflowPunct/>
        <w:topLinePunct w:val="0"/>
        <w:autoSpaceDE/>
        <w:autoSpaceDN/>
        <w:bidi w:val="0"/>
        <w:adjustRightInd/>
        <w:snapToGrid/>
        <w:spacing w:line="400" w:lineRule="exact"/>
        <w:ind w:right="12" w:firstLine="480" w:firstLineChars="200"/>
        <w:textAlignment w:val="auto"/>
        <w:rPr>
          <w:rFonts w:hint="eastAsia" w:hAnsi="宋体"/>
          <w:sz w:val="24"/>
        </w:rPr>
      </w:pPr>
      <w:r>
        <w:rPr>
          <w:rFonts w:hint="eastAsia" w:hAnsi="宋体"/>
          <w:sz w:val="24"/>
        </w:rPr>
        <w:t>本规范引用下列文件：</w:t>
      </w:r>
    </w:p>
    <w:p w14:paraId="31F28C3D">
      <w:pPr>
        <w:keepNext w:val="0"/>
        <w:keepLines w:val="0"/>
        <w:pageBreakBefore w:val="0"/>
        <w:widowControl w:val="0"/>
        <w:kinsoku/>
        <w:wordWrap/>
        <w:overflowPunct/>
        <w:topLinePunct w:val="0"/>
        <w:autoSpaceDE/>
        <w:autoSpaceDN/>
        <w:bidi w:val="0"/>
        <w:adjustRightInd/>
        <w:snapToGrid/>
        <w:spacing w:line="400" w:lineRule="exact"/>
        <w:ind w:right="12" w:firstLine="480" w:firstLineChars="200"/>
        <w:textAlignment w:val="auto"/>
        <w:rPr>
          <w:rFonts w:hint="eastAsia" w:hAnsi="宋体"/>
          <w:sz w:val="24"/>
        </w:rPr>
      </w:pPr>
      <w:r>
        <w:rPr>
          <w:rFonts w:hint="eastAsia" w:hAnsi="宋体"/>
          <w:sz w:val="24"/>
        </w:rPr>
        <w:t>GB</w:t>
      </w:r>
      <w:r>
        <w:rPr>
          <w:rFonts w:hint="eastAsia" w:hAnsi="宋体"/>
          <w:sz w:val="24"/>
          <w:lang w:val="en-US" w:eastAsia="zh-CN"/>
        </w:rPr>
        <w:t>/</w:t>
      </w:r>
      <w:r>
        <w:rPr>
          <w:rFonts w:hint="eastAsia" w:hAnsi="宋体"/>
          <w:sz w:val="24"/>
        </w:rPr>
        <w:t>T 35854-2018 风力发电机组及其组件机械振动测量与评估</w:t>
      </w:r>
    </w:p>
    <w:p w14:paraId="716DE19C">
      <w:pPr>
        <w:keepNext w:val="0"/>
        <w:keepLines w:val="0"/>
        <w:pageBreakBefore w:val="0"/>
        <w:widowControl w:val="0"/>
        <w:kinsoku/>
        <w:wordWrap/>
        <w:overflowPunct/>
        <w:topLinePunct w:val="0"/>
        <w:autoSpaceDE/>
        <w:autoSpaceDN/>
        <w:bidi w:val="0"/>
        <w:adjustRightInd/>
        <w:snapToGrid/>
        <w:spacing w:line="400" w:lineRule="exact"/>
        <w:ind w:right="12" w:firstLine="480" w:firstLineChars="200"/>
        <w:textAlignment w:val="auto"/>
        <w:rPr>
          <w:rFonts w:hAnsi="宋体"/>
          <w:bCs/>
          <w:sz w:val="24"/>
        </w:rPr>
      </w:pPr>
      <w:r>
        <w:rPr>
          <w:rFonts w:hint="eastAsia" w:hAnsi="宋体"/>
          <w:bCs/>
          <w:sz w:val="24"/>
        </w:rPr>
        <w:t>JJG 676-2019 测振仪</w:t>
      </w:r>
    </w:p>
    <w:p w14:paraId="6F4F0262">
      <w:pPr>
        <w:pStyle w:val="8"/>
        <w:keepNext w:val="0"/>
        <w:keepLines w:val="0"/>
        <w:pageBreakBefore w:val="0"/>
        <w:widowControl w:val="0"/>
        <w:tabs>
          <w:tab w:val="left" w:pos="0"/>
        </w:tabs>
        <w:kinsoku/>
        <w:wordWrap/>
        <w:overflowPunct/>
        <w:topLinePunct w:val="0"/>
        <w:autoSpaceDE/>
        <w:autoSpaceDN/>
        <w:bidi w:val="0"/>
        <w:adjustRightInd/>
        <w:snapToGrid/>
        <w:spacing w:line="400" w:lineRule="exact"/>
        <w:ind w:right="-180" w:rightChars="-86" w:firstLine="480" w:firstLineChars="200"/>
        <w:jc w:val="left"/>
        <w:textAlignment w:val="auto"/>
        <w:rPr>
          <w:rFonts w:hAnsi="宋体"/>
          <w:sz w:val="24"/>
        </w:rPr>
      </w:pPr>
      <w:r>
        <w:rPr>
          <w:rFonts w:hint="eastAsia" w:ascii="Times New Roman" w:hAnsi="宋体"/>
          <w:sz w:val="24"/>
          <w:szCs w:val="24"/>
        </w:rPr>
        <w:t>凡是注日期的引用文件，仅注日期的版本适用于</w:t>
      </w:r>
      <w:r>
        <w:rPr>
          <w:rFonts w:hint="eastAsia" w:hAnsi="宋体"/>
          <w:sz w:val="24"/>
        </w:rPr>
        <w:t>本规范；凡是不注日期的引用文件，其最新版本（包括所有的修改单）适用于本规范。</w:t>
      </w:r>
    </w:p>
    <w:p w14:paraId="3CC96529">
      <w:pPr>
        <w:pStyle w:val="2"/>
        <w:spacing w:before="156" w:after="156"/>
        <w:rPr>
          <w:rFonts w:hint="eastAsia" w:hAnsi="宋体" w:cs="宋体"/>
          <w:sz w:val="24"/>
          <w:lang w:val="en-US" w:eastAsia="zh-CN"/>
        </w:rPr>
      </w:pPr>
      <w:bookmarkStart w:id="5" w:name="_Toc11439"/>
      <w:r>
        <w:rPr>
          <w:rFonts w:hint="eastAsia"/>
          <w:lang w:val="en-US" w:eastAsia="zh-CN"/>
        </w:rPr>
        <w:t xml:space="preserve">3  </w:t>
      </w:r>
      <w:r>
        <w:t>概述</w:t>
      </w:r>
      <w:bookmarkEnd w:id="5"/>
    </w:p>
    <w:p w14:paraId="7F1BB156">
      <w:pPr>
        <w:pStyle w:val="8"/>
        <w:keepNext w:val="0"/>
        <w:keepLines w:val="0"/>
        <w:pageBreakBefore w:val="0"/>
        <w:widowControl w:val="0"/>
        <w:tabs>
          <w:tab w:val="left" w:pos="0"/>
        </w:tabs>
        <w:kinsoku/>
        <w:wordWrap/>
        <w:overflowPunct/>
        <w:topLinePunct w:val="0"/>
        <w:autoSpaceDE/>
        <w:autoSpaceDN/>
        <w:bidi w:val="0"/>
        <w:adjustRightInd/>
        <w:snapToGrid/>
        <w:spacing w:line="400" w:lineRule="exact"/>
        <w:ind w:right="-180" w:rightChars="-86" w:firstLine="480" w:firstLineChars="200"/>
        <w:jc w:val="left"/>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风力发电机组</w:t>
      </w:r>
      <w:r>
        <w:rPr>
          <w:rFonts w:hint="eastAsia" w:ascii="Times New Roman" w:hAnsi="Times New Roman" w:cs="Times New Roman"/>
          <w:sz w:val="24"/>
          <w:lang w:val="en-US" w:eastAsia="zh-CN"/>
        </w:rPr>
        <w:t>机械状态</w:t>
      </w:r>
      <w:r>
        <w:rPr>
          <w:rFonts w:hint="default" w:ascii="Times New Roman" w:hAnsi="Times New Roman" w:cs="Times New Roman"/>
          <w:sz w:val="24"/>
          <w:lang w:val="en-US" w:eastAsia="zh-CN"/>
        </w:rPr>
        <w:t>监测装置主要用于监测发电机组的振动状态。</w:t>
      </w:r>
      <w:r>
        <w:rPr>
          <w:rFonts w:hint="eastAsia" w:ascii="Times New Roman" w:hAnsi="Times New Roman" w:cs="Times New Roman"/>
          <w:sz w:val="24"/>
          <w:lang w:val="en-US" w:eastAsia="zh-CN"/>
        </w:rPr>
        <w:t>装置</w:t>
      </w:r>
      <w:r>
        <w:rPr>
          <w:rFonts w:hint="default" w:ascii="Times New Roman" w:hAnsi="Times New Roman" w:cs="Times New Roman"/>
          <w:sz w:val="24"/>
          <w:lang w:val="en-US" w:eastAsia="zh-CN"/>
        </w:rPr>
        <w:t>主要由三部分组成：IEPE加速度传感器（以下简称为</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传感器</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）、数据采集单元以及服务器及相应软件平台。根据安装与应用方式的不同，该监测装置可分为在线式和离线式两种类型。在线式</w:t>
      </w:r>
      <w:r>
        <w:rPr>
          <w:rFonts w:hint="eastAsia" w:ascii="Times New Roman" w:hAnsi="Times New Roman" w:cs="Times New Roman"/>
          <w:sz w:val="24"/>
          <w:lang w:val="en-US" w:eastAsia="zh-CN"/>
        </w:rPr>
        <w:t>装置</w:t>
      </w:r>
      <w:r>
        <w:rPr>
          <w:rFonts w:hint="default" w:ascii="Times New Roman" w:hAnsi="Times New Roman" w:cs="Times New Roman"/>
          <w:sz w:val="24"/>
          <w:lang w:val="en-US" w:eastAsia="zh-CN"/>
        </w:rPr>
        <w:t>通常长期固定安装于机组关键部位，实现不间断监测；而离线式</w:t>
      </w:r>
      <w:r>
        <w:rPr>
          <w:rFonts w:hint="eastAsia" w:ascii="Times New Roman" w:hAnsi="Times New Roman" w:cs="Times New Roman"/>
          <w:sz w:val="24"/>
          <w:lang w:val="en-US" w:eastAsia="zh-CN"/>
        </w:rPr>
        <w:t>装置</w:t>
      </w:r>
      <w:r>
        <w:rPr>
          <w:rFonts w:hint="default" w:ascii="Times New Roman" w:hAnsi="Times New Roman" w:cs="Times New Roman"/>
          <w:sz w:val="24"/>
          <w:lang w:val="en-US" w:eastAsia="zh-CN"/>
        </w:rPr>
        <w:t>则适用于定期检测与故障诊断。</w:t>
      </w:r>
    </w:p>
    <w:p w14:paraId="7DF560D0">
      <w:pPr>
        <w:pStyle w:val="2"/>
        <w:spacing w:before="156" w:after="156"/>
      </w:pPr>
      <w:bookmarkStart w:id="6" w:name="_Toc5864"/>
      <w:r>
        <w:rPr>
          <w:rFonts w:hint="eastAsia"/>
          <w:lang w:val="en-US" w:eastAsia="zh-CN"/>
        </w:rPr>
        <w:t>4</w:t>
      </w:r>
      <w:r>
        <w:t xml:space="preserve"> </w:t>
      </w:r>
      <w:r>
        <w:rPr>
          <w:rFonts w:hint="eastAsia"/>
          <w:lang w:val="en-US" w:eastAsia="zh-CN"/>
        </w:rPr>
        <w:t xml:space="preserve"> </w:t>
      </w:r>
      <w:r>
        <w:t>计量特性</w:t>
      </w:r>
      <w:bookmarkEnd w:id="6"/>
    </w:p>
    <w:p w14:paraId="17286388">
      <w:pPr>
        <w:pStyle w:val="8"/>
        <w:keepNext w:val="0"/>
        <w:keepLines w:val="0"/>
        <w:pageBreakBefore w:val="0"/>
        <w:widowControl w:val="0"/>
        <w:kinsoku/>
        <w:wordWrap/>
        <w:overflowPunct/>
        <w:topLinePunct w:val="0"/>
        <w:autoSpaceDE/>
        <w:autoSpaceDN/>
        <w:bidi w:val="0"/>
        <w:adjustRightInd/>
        <w:snapToGrid/>
        <w:spacing w:line="400" w:lineRule="exact"/>
        <w:ind w:right="25" w:rightChars="12"/>
        <w:textAlignment w:val="auto"/>
        <w:rPr>
          <w:rFonts w:hint="eastAsia" w:ascii="Times New Roman" w:hAnsi="Times New Roman" w:eastAsia="宋体"/>
          <w:kern w:val="10"/>
          <w:sz w:val="24"/>
          <w:lang w:eastAsia="zh-CN"/>
        </w:rPr>
      </w:pPr>
      <w:r>
        <w:rPr>
          <w:rFonts w:hint="eastAsia" w:ascii="Times New Roman" w:hAnsi="Times New Roman"/>
          <w:kern w:val="10"/>
          <w:sz w:val="24"/>
          <w:lang w:val="en-US" w:eastAsia="zh-CN"/>
        </w:rPr>
        <w:t>4</w:t>
      </w:r>
      <w:r>
        <w:rPr>
          <w:rFonts w:ascii="Times New Roman" w:hAnsi="Times New Roman"/>
          <w:kern w:val="10"/>
          <w:sz w:val="24"/>
        </w:rPr>
        <w:t>.1</w:t>
      </w:r>
      <w:r>
        <w:rPr>
          <w:rFonts w:hint="eastAsia" w:ascii="Times New Roman" w:hAnsi="Times New Roman"/>
          <w:kern w:val="10"/>
          <w:sz w:val="24"/>
          <w:lang w:val="en-US" w:eastAsia="zh-CN"/>
        </w:rPr>
        <w:t xml:space="preserve">  示值误差</w:t>
      </w:r>
    </w:p>
    <w:p w14:paraId="43A7B657">
      <w:pPr>
        <w:pStyle w:val="8"/>
        <w:keepNext w:val="0"/>
        <w:keepLines w:val="0"/>
        <w:pageBreakBefore w:val="0"/>
        <w:widowControl w:val="0"/>
        <w:kinsoku/>
        <w:wordWrap/>
        <w:overflowPunct/>
        <w:topLinePunct w:val="0"/>
        <w:autoSpaceDE/>
        <w:autoSpaceDN/>
        <w:bidi w:val="0"/>
        <w:adjustRightInd/>
        <w:snapToGrid/>
        <w:spacing w:line="400" w:lineRule="exact"/>
        <w:ind w:right="25" w:rightChars="12"/>
        <w:textAlignment w:val="auto"/>
        <w:rPr>
          <w:rFonts w:hint="default" w:ascii="Times New Roman" w:hAnsi="Times New Roman" w:eastAsia="宋体"/>
          <w:kern w:val="10"/>
          <w:sz w:val="24"/>
          <w:lang w:val="en-US" w:eastAsia="zh-CN"/>
        </w:rPr>
      </w:pPr>
      <w:r>
        <w:rPr>
          <w:rFonts w:hint="eastAsia" w:ascii="Times New Roman" w:hAnsi="Times New Roman"/>
          <w:kern w:val="10"/>
          <w:sz w:val="24"/>
          <w:lang w:val="en-US" w:eastAsia="zh-CN"/>
        </w:rPr>
        <w:t>4</w:t>
      </w:r>
      <w:r>
        <w:rPr>
          <w:rFonts w:ascii="Times New Roman" w:hAnsi="Times New Roman"/>
          <w:kern w:val="10"/>
          <w:sz w:val="24"/>
        </w:rPr>
        <w:t>.2</w:t>
      </w:r>
      <w:r>
        <w:rPr>
          <w:rFonts w:hint="eastAsia" w:ascii="Times New Roman" w:hAnsi="Times New Roman"/>
          <w:kern w:val="10"/>
          <w:sz w:val="24"/>
          <w:lang w:val="en-US" w:eastAsia="zh-CN"/>
        </w:rPr>
        <w:t xml:space="preserve">  测量通道一致性</w:t>
      </w:r>
    </w:p>
    <w:p w14:paraId="679B601C">
      <w:pPr>
        <w:pStyle w:val="2"/>
        <w:spacing w:before="156" w:after="156"/>
      </w:pPr>
      <w:bookmarkStart w:id="7" w:name="_Toc23310"/>
      <w:r>
        <w:rPr>
          <w:rFonts w:hint="eastAsia"/>
          <w:lang w:val="en-US" w:eastAsia="zh-CN"/>
        </w:rPr>
        <w:t xml:space="preserve">5  </w:t>
      </w:r>
      <w:r>
        <w:t>校准条件</w:t>
      </w:r>
      <w:bookmarkEnd w:id="7"/>
    </w:p>
    <w:p w14:paraId="6CF6D9D7">
      <w:pPr>
        <w:pStyle w:val="8"/>
        <w:keepNext w:val="0"/>
        <w:keepLines w:val="0"/>
        <w:pageBreakBefore w:val="0"/>
        <w:widowControl w:val="0"/>
        <w:kinsoku/>
        <w:wordWrap/>
        <w:overflowPunct/>
        <w:topLinePunct w:val="0"/>
        <w:autoSpaceDE/>
        <w:autoSpaceDN/>
        <w:bidi w:val="0"/>
        <w:adjustRightInd/>
        <w:snapToGrid/>
        <w:spacing w:line="400" w:lineRule="exact"/>
        <w:ind w:left="-420" w:right="25" w:rightChars="12" w:firstLine="417" w:firstLineChars="174"/>
        <w:textAlignment w:val="auto"/>
        <w:rPr>
          <w:rFonts w:ascii="Times New Roman" w:hAnsi="Times New Roman"/>
          <w:sz w:val="24"/>
        </w:rPr>
      </w:pPr>
      <w:r>
        <w:rPr>
          <w:rFonts w:hint="eastAsia" w:ascii="Times New Roman" w:hAnsi="Times New Roman"/>
          <w:sz w:val="24"/>
          <w:lang w:val="en-US" w:eastAsia="zh-CN"/>
        </w:rPr>
        <w:t>5</w:t>
      </w:r>
      <w:r>
        <w:rPr>
          <w:rFonts w:ascii="Times New Roman" w:hAnsi="Times New Roman"/>
          <w:sz w:val="24"/>
        </w:rPr>
        <w:t>.1</w:t>
      </w:r>
      <w:r>
        <w:rPr>
          <w:rFonts w:hint="eastAsia" w:ascii="Times New Roman" w:hAnsi="Times New Roman"/>
          <w:sz w:val="24"/>
          <w:lang w:val="en-US" w:eastAsia="zh-CN"/>
        </w:rPr>
        <w:t xml:space="preserve">  </w:t>
      </w:r>
      <w:r>
        <w:rPr>
          <w:rFonts w:ascii="Times New Roman" w:hAnsi="宋体"/>
          <w:sz w:val="24"/>
        </w:rPr>
        <w:t>环境条件</w:t>
      </w:r>
    </w:p>
    <w:p w14:paraId="6709232D">
      <w:pPr>
        <w:keepNext w:val="0"/>
        <w:keepLines w:val="0"/>
        <w:pageBreakBefore w:val="0"/>
        <w:widowControl w:val="0"/>
        <w:tabs>
          <w:tab w:val="left" w:pos="900"/>
        </w:tabs>
        <w:kinsoku/>
        <w:wordWrap/>
        <w:overflowPunct/>
        <w:topLinePunct w:val="0"/>
        <w:autoSpaceDE/>
        <w:autoSpaceDN/>
        <w:bidi w:val="0"/>
        <w:adjustRightInd/>
        <w:snapToGrid/>
        <w:spacing w:line="400" w:lineRule="exact"/>
        <w:ind w:right="11"/>
        <w:textAlignment w:val="auto"/>
        <w:rPr>
          <w:rFonts w:hAnsi="宋体"/>
          <w:sz w:val="24"/>
        </w:rPr>
      </w:pPr>
      <w:r>
        <w:rPr>
          <w:rFonts w:hint="eastAsia"/>
          <w:sz w:val="24"/>
          <w:lang w:val="en-US" w:eastAsia="zh-CN"/>
        </w:rPr>
        <w:t>5</w:t>
      </w:r>
      <w:r>
        <w:rPr>
          <w:sz w:val="24"/>
        </w:rPr>
        <w:t>.1.1</w:t>
      </w:r>
      <w:r>
        <w:rPr>
          <w:rFonts w:hint="eastAsia"/>
          <w:sz w:val="24"/>
          <w:lang w:val="en-US" w:eastAsia="zh-CN"/>
        </w:rPr>
        <w:t xml:space="preserve">  </w:t>
      </w:r>
      <w:r>
        <w:rPr>
          <w:rFonts w:hAnsi="宋体"/>
          <w:sz w:val="24"/>
        </w:rPr>
        <w:t>温度：（</w:t>
      </w:r>
      <w:r>
        <w:rPr>
          <w:rFonts w:hint="eastAsia"/>
          <w:sz w:val="24"/>
          <w:lang w:val="en-US" w:eastAsia="zh-CN"/>
        </w:rPr>
        <w:t>23±5</w:t>
      </w:r>
      <w:r>
        <w:rPr>
          <w:rFonts w:hAnsi="宋体"/>
          <w:sz w:val="24"/>
        </w:rPr>
        <w:t>）℃</w:t>
      </w:r>
      <w:r>
        <w:rPr>
          <w:rFonts w:hint="eastAsia" w:hAnsi="宋体"/>
          <w:sz w:val="24"/>
          <w:lang w:eastAsia="zh-CN"/>
        </w:rPr>
        <w:t>；</w:t>
      </w:r>
    </w:p>
    <w:p w14:paraId="25AF0CA1">
      <w:pPr>
        <w:keepNext w:val="0"/>
        <w:keepLines w:val="0"/>
        <w:pageBreakBefore w:val="0"/>
        <w:widowControl w:val="0"/>
        <w:tabs>
          <w:tab w:val="left" w:pos="900"/>
        </w:tabs>
        <w:kinsoku/>
        <w:wordWrap/>
        <w:overflowPunct/>
        <w:topLinePunct w:val="0"/>
        <w:autoSpaceDE/>
        <w:autoSpaceDN/>
        <w:bidi w:val="0"/>
        <w:adjustRightInd/>
        <w:snapToGrid/>
        <w:spacing w:line="400" w:lineRule="exact"/>
        <w:ind w:right="11"/>
        <w:textAlignment w:val="auto"/>
        <w:rPr>
          <w:rFonts w:hint="eastAsia" w:eastAsia="宋体"/>
          <w:sz w:val="24"/>
          <w:lang w:eastAsia="zh-CN"/>
        </w:rPr>
      </w:pPr>
      <w:r>
        <w:rPr>
          <w:rFonts w:hint="eastAsia" w:hAnsi="宋体"/>
          <w:sz w:val="24"/>
          <w:lang w:val="en-US" w:eastAsia="zh-CN"/>
        </w:rPr>
        <w:t>5.1.2  湿度</w:t>
      </w:r>
      <w:r>
        <w:rPr>
          <w:rFonts w:hint="eastAsia" w:hAnsi="宋体"/>
          <w:sz w:val="24"/>
        </w:rPr>
        <w:t>≤</w:t>
      </w:r>
      <w:r>
        <w:rPr>
          <w:rFonts w:hint="eastAsia"/>
          <w:sz w:val="24"/>
        </w:rPr>
        <w:t>80</w:t>
      </w:r>
      <w:r>
        <w:rPr>
          <w:sz w:val="24"/>
        </w:rPr>
        <w:t>%RH</w:t>
      </w:r>
      <w:r>
        <w:rPr>
          <w:rFonts w:hint="eastAsia" w:hAnsi="宋体"/>
          <w:sz w:val="24"/>
          <w:lang w:eastAsia="zh-CN"/>
        </w:rPr>
        <w:t>；</w:t>
      </w:r>
    </w:p>
    <w:p w14:paraId="26F94C34">
      <w:pPr>
        <w:keepNext w:val="0"/>
        <w:keepLines w:val="0"/>
        <w:pageBreakBefore w:val="0"/>
        <w:widowControl w:val="0"/>
        <w:tabs>
          <w:tab w:val="left" w:pos="0"/>
          <w:tab w:val="left" w:pos="900"/>
        </w:tabs>
        <w:kinsoku/>
        <w:wordWrap/>
        <w:overflowPunct/>
        <w:topLinePunct w:val="0"/>
        <w:autoSpaceDE/>
        <w:autoSpaceDN/>
        <w:bidi w:val="0"/>
        <w:adjustRightInd/>
        <w:snapToGrid/>
        <w:spacing w:line="400" w:lineRule="exact"/>
        <w:ind w:right="11"/>
        <w:textAlignment w:val="auto"/>
        <w:rPr>
          <w:sz w:val="24"/>
        </w:rPr>
      </w:pPr>
      <w:r>
        <w:rPr>
          <w:rFonts w:hint="eastAsia"/>
          <w:sz w:val="24"/>
          <w:lang w:val="en-US" w:eastAsia="zh-CN"/>
        </w:rPr>
        <w:t>5</w:t>
      </w:r>
      <w:r>
        <w:rPr>
          <w:sz w:val="24"/>
        </w:rPr>
        <w:t>.1.</w:t>
      </w:r>
      <w:r>
        <w:rPr>
          <w:rFonts w:hint="eastAsia"/>
          <w:sz w:val="24"/>
          <w:lang w:val="en-US" w:eastAsia="zh-CN"/>
        </w:rPr>
        <w:t xml:space="preserve">3  </w:t>
      </w:r>
      <w:r>
        <w:rPr>
          <w:rFonts w:hint="eastAsia" w:hAnsi="宋体"/>
          <w:sz w:val="24"/>
          <w:lang w:val="zh-CN"/>
        </w:rPr>
        <w:t>电源电压的变化应在（220±22）V内。</w:t>
      </w:r>
    </w:p>
    <w:p w14:paraId="23EE3B4F">
      <w:pPr>
        <w:keepNext w:val="0"/>
        <w:keepLines w:val="0"/>
        <w:pageBreakBefore w:val="0"/>
        <w:widowControl w:val="0"/>
        <w:kinsoku/>
        <w:wordWrap/>
        <w:overflowPunct/>
        <w:topLinePunct w:val="0"/>
        <w:autoSpaceDE/>
        <w:autoSpaceDN/>
        <w:bidi w:val="0"/>
        <w:adjustRightInd/>
        <w:snapToGrid/>
        <w:spacing w:line="400" w:lineRule="exact"/>
        <w:ind w:right="11"/>
        <w:textAlignment w:val="auto"/>
        <w:rPr>
          <w:rFonts w:hAnsi="宋体"/>
          <w:sz w:val="24"/>
        </w:rPr>
      </w:pPr>
      <w:r>
        <w:rPr>
          <w:rFonts w:hint="eastAsia"/>
          <w:sz w:val="24"/>
          <w:lang w:val="en-US" w:eastAsia="zh-CN"/>
        </w:rPr>
        <w:t>5</w:t>
      </w:r>
      <w:r>
        <w:rPr>
          <w:sz w:val="24"/>
        </w:rPr>
        <w:t>.2</w:t>
      </w:r>
      <w:r>
        <w:rPr>
          <w:rFonts w:hint="eastAsia"/>
          <w:sz w:val="24"/>
          <w:lang w:val="en-US" w:eastAsia="zh-CN"/>
        </w:rPr>
        <w:t xml:space="preserve">  </w:t>
      </w:r>
      <w:r>
        <w:rPr>
          <w:rFonts w:hAnsi="宋体"/>
          <w:sz w:val="24"/>
        </w:rPr>
        <w:t>测量标准及其他设备</w:t>
      </w:r>
    </w:p>
    <w:p w14:paraId="6718A7A6">
      <w:pPr>
        <w:keepNext w:val="0"/>
        <w:keepLines w:val="0"/>
        <w:pageBreakBefore w:val="0"/>
        <w:widowControl w:val="0"/>
        <w:kinsoku/>
        <w:wordWrap/>
        <w:overflowPunct/>
        <w:topLinePunct w:val="0"/>
        <w:autoSpaceDE/>
        <w:autoSpaceDN/>
        <w:bidi w:val="0"/>
        <w:adjustRightInd/>
        <w:snapToGrid/>
        <w:spacing w:line="400" w:lineRule="exact"/>
        <w:ind w:right="11" w:firstLine="480" w:firstLineChars="200"/>
        <w:textAlignment w:val="auto"/>
        <w:rPr>
          <w:sz w:val="24"/>
        </w:rPr>
      </w:pPr>
      <w:r>
        <w:rPr>
          <w:rFonts w:hint="eastAsia"/>
          <w:sz w:val="24"/>
        </w:rPr>
        <w:t>测量标准</w:t>
      </w:r>
      <w:r>
        <w:rPr>
          <w:rFonts w:hint="eastAsia"/>
          <w:sz w:val="24"/>
          <w:lang w:val="en-US" w:eastAsia="zh-CN"/>
        </w:rPr>
        <w:t>仪器</w:t>
      </w:r>
      <w:r>
        <w:rPr>
          <w:rFonts w:hAnsi="宋体"/>
          <w:sz w:val="24"/>
        </w:rPr>
        <w:t>及其他设备</w:t>
      </w:r>
      <w:r>
        <w:rPr>
          <w:rFonts w:hint="eastAsia"/>
          <w:sz w:val="24"/>
        </w:rPr>
        <w:t>技术要求如表1所示</w:t>
      </w:r>
      <w:r>
        <w:rPr>
          <w:rFonts w:hint="eastAsia"/>
          <w:sz w:val="24"/>
          <w:lang w:eastAsia="zh-CN"/>
        </w:rPr>
        <w:t>。</w:t>
      </w:r>
    </w:p>
    <w:p w14:paraId="2359CD42">
      <w:pPr>
        <w:spacing w:line="400" w:lineRule="exact"/>
        <w:ind w:right="11" w:hanging="1"/>
        <w:jc w:val="center"/>
        <w:rPr>
          <w:rFonts w:hint="default" w:eastAsia="黑体"/>
          <w:szCs w:val="21"/>
          <w:lang w:val="en-US" w:eastAsia="zh-CN"/>
        </w:rPr>
      </w:pPr>
      <w:r>
        <w:rPr>
          <w:rFonts w:hAnsi="黑体" w:eastAsia="黑体"/>
          <w:szCs w:val="21"/>
        </w:rPr>
        <w:t>表</w:t>
      </w:r>
      <w:r>
        <w:rPr>
          <w:rFonts w:eastAsia="黑体"/>
          <w:szCs w:val="21"/>
        </w:rPr>
        <w:t>1 测量标准</w:t>
      </w:r>
      <w:r>
        <w:rPr>
          <w:rFonts w:hint="eastAsia" w:eastAsia="黑体"/>
          <w:szCs w:val="21"/>
          <w:lang w:val="en-US" w:eastAsia="zh-CN"/>
        </w:rPr>
        <w:t>仪器及其他设备</w:t>
      </w:r>
    </w:p>
    <w:tbl>
      <w:tblPr>
        <w:tblStyle w:val="1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963"/>
        <w:gridCol w:w="4237"/>
        <w:gridCol w:w="2102"/>
      </w:tblGrid>
      <w:tr w14:paraId="2262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401" w:type="pct"/>
          </w:tcPr>
          <w:p w14:paraId="14C0B887">
            <w:pPr>
              <w:spacing w:line="360" w:lineRule="auto"/>
              <w:jc w:val="center"/>
              <w:rPr>
                <w:rFonts w:hint="eastAsia" w:eastAsia="宋体"/>
                <w:bCs/>
                <w:szCs w:val="21"/>
                <w:lang w:val="en-US" w:eastAsia="zh-CN"/>
              </w:rPr>
            </w:pPr>
            <w:r>
              <w:rPr>
                <w:rFonts w:hint="eastAsia"/>
                <w:bCs/>
                <w:szCs w:val="21"/>
                <w:lang w:val="en-US" w:eastAsia="zh-CN"/>
              </w:rPr>
              <w:t>序号</w:t>
            </w:r>
          </w:p>
        </w:tc>
        <w:tc>
          <w:tcPr>
            <w:tcW w:w="1087" w:type="pct"/>
            <w:vAlign w:val="top"/>
          </w:tcPr>
          <w:p w14:paraId="57377ACE">
            <w:pPr>
              <w:spacing w:line="360" w:lineRule="auto"/>
              <w:jc w:val="center"/>
              <w:rPr>
                <w:rFonts w:hint="eastAsia"/>
                <w:bCs/>
                <w:szCs w:val="21"/>
              </w:rPr>
            </w:pPr>
            <w:r>
              <w:rPr>
                <w:rFonts w:hint="eastAsia"/>
                <w:bCs/>
                <w:szCs w:val="21"/>
              </w:rPr>
              <w:t>名称</w:t>
            </w:r>
          </w:p>
        </w:tc>
        <w:tc>
          <w:tcPr>
            <w:tcW w:w="2346" w:type="pct"/>
            <w:vAlign w:val="top"/>
          </w:tcPr>
          <w:p w14:paraId="001D8C72">
            <w:pPr>
              <w:spacing w:line="360" w:lineRule="auto"/>
              <w:jc w:val="center"/>
              <w:rPr>
                <w:rFonts w:hint="eastAsia"/>
                <w:bCs/>
                <w:szCs w:val="21"/>
              </w:rPr>
            </w:pPr>
            <w:r>
              <w:rPr>
                <w:rFonts w:hint="eastAsia"/>
                <w:bCs/>
                <w:szCs w:val="21"/>
              </w:rPr>
              <w:t>技术要求</w:t>
            </w:r>
          </w:p>
        </w:tc>
        <w:tc>
          <w:tcPr>
            <w:tcW w:w="1164" w:type="pct"/>
            <w:vAlign w:val="top"/>
          </w:tcPr>
          <w:p w14:paraId="211CF65C">
            <w:pPr>
              <w:spacing w:line="360" w:lineRule="auto"/>
              <w:jc w:val="center"/>
              <w:rPr>
                <w:rFonts w:hint="default" w:eastAsia="宋体"/>
                <w:bCs/>
                <w:szCs w:val="21"/>
                <w:lang w:val="en-US" w:eastAsia="zh-CN"/>
              </w:rPr>
            </w:pPr>
            <w:r>
              <w:rPr>
                <w:rFonts w:hint="eastAsia"/>
                <w:bCs/>
                <w:szCs w:val="21"/>
                <w:lang w:val="en-US" w:eastAsia="zh-CN"/>
              </w:rPr>
              <w:t>备注</w:t>
            </w:r>
          </w:p>
        </w:tc>
      </w:tr>
      <w:tr w14:paraId="7E35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401" w:type="pct"/>
            <w:vAlign w:val="center"/>
          </w:tcPr>
          <w:p w14:paraId="32997A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Cs/>
                <w:szCs w:val="21"/>
              </w:rPr>
            </w:pPr>
            <w:r>
              <w:rPr>
                <w:rFonts w:hint="eastAsia"/>
                <w:bCs/>
                <w:szCs w:val="21"/>
              </w:rPr>
              <w:t>1</w:t>
            </w:r>
          </w:p>
        </w:tc>
        <w:tc>
          <w:tcPr>
            <w:tcW w:w="1087" w:type="pct"/>
            <w:vAlign w:val="center"/>
          </w:tcPr>
          <w:p w14:paraId="099F1BFA">
            <w:pPr>
              <w:keepNext w:val="0"/>
              <w:keepLines w:val="0"/>
              <w:pageBreakBefore w:val="0"/>
              <w:widowControl w:val="0"/>
              <w:kinsoku/>
              <w:wordWrap/>
              <w:overflowPunct/>
              <w:topLinePunct w:val="0"/>
              <w:autoSpaceDE/>
              <w:autoSpaceDN/>
              <w:bidi w:val="0"/>
              <w:adjustRightInd/>
              <w:snapToGrid/>
              <w:spacing w:line="360" w:lineRule="exact"/>
              <w:textAlignment w:val="auto"/>
              <w:rPr>
                <w:bCs/>
                <w:szCs w:val="21"/>
              </w:rPr>
            </w:pPr>
            <w:r>
              <w:rPr>
                <w:rFonts w:hint="eastAsia"/>
                <w:bCs/>
                <w:szCs w:val="21"/>
              </w:rPr>
              <w:t>测振仪</w:t>
            </w:r>
          </w:p>
        </w:tc>
        <w:tc>
          <w:tcPr>
            <w:tcW w:w="2346" w:type="pct"/>
            <w:vAlign w:val="center"/>
          </w:tcPr>
          <w:p w14:paraId="5F3447BC">
            <w:pPr>
              <w:keepNext w:val="0"/>
              <w:keepLines w:val="0"/>
              <w:pageBreakBefore w:val="0"/>
              <w:widowControl w:val="0"/>
              <w:kinsoku/>
              <w:wordWrap/>
              <w:overflowPunct/>
              <w:topLinePunct w:val="0"/>
              <w:autoSpaceDE/>
              <w:autoSpaceDN/>
              <w:bidi w:val="0"/>
              <w:adjustRightInd/>
              <w:snapToGrid/>
              <w:spacing w:line="240" w:lineRule="auto"/>
              <w:ind w:right="11"/>
              <w:textAlignment w:val="auto"/>
              <w:rPr>
                <w:szCs w:val="21"/>
              </w:rPr>
            </w:pPr>
            <w:r>
              <w:rPr>
                <w:rFonts w:hint="eastAsia"/>
                <w:szCs w:val="21"/>
              </w:rPr>
              <w:t>幅值频率响应：±5%；</w:t>
            </w:r>
          </w:p>
          <w:p w14:paraId="3949D63D">
            <w:pPr>
              <w:keepNext w:val="0"/>
              <w:keepLines w:val="0"/>
              <w:pageBreakBefore w:val="0"/>
              <w:widowControl w:val="0"/>
              <w:kinsoku/>
              <w:wordWrap/>
              <w:overflowPunct/>
              <w:topLinePunct w:val="0"/>
              <w:autoSpaceDE/>
              <w:autoSpaceDN/>
              <w:bidi w:val="0"/>
              <w:adjustRightInd/>
              <w:snapToGrid/>
              <w:spacing w:line="240" w:lineRule="auto"/>
              <w:ind w:right="11"/>
              <w:textAlignment w:val="auto"/>
              <w:rPr>
                <w:szCs w:val="21"/>
              </w:rPr>
            </w:pPr>
            <w:r>
              <w:rPr>
                <w:rFonts w:hint="eastAsia"/>
                <w:szCs w:val="21"/>
              </w:rPr>
              <w:t>幅值线性度：±5%；</w:t>
            </w:r>
          </w:p>
          <w:p w14:paraId="652CAFDF">
            <w:pPr>
              <w:keepNext w:val="0"/>
              <w:keepLines w:val="0"/>
              <w:pageBreakBefore w:val="0"/>
              <w:widowControl w:val="0"/>
              <w:kinsoku/>
              <w:wordWrap/>
              <w:overflowPunct/>
              <w:topLinePunct w:val="0"/>
              <w:autoSpaceDE/>
              <w:autoSpaceDN/>
              <w:bidi w:val="0"/>
              <w:adjustRightInd/>
              <w:snapToGrid/>
              <w:spacing w:line="240" w:lineRule="auto"/>
              <w:textAlignment w:val="auto"/>
              <w:rPr>
                <w:bCs/>
                <w:szCs w:val="21"/>
              </w:rPr>
            </w:pPr>
            <w:r>
              <w:rPr>
                <w:rFonts w:hint="eastAsia"/>
                <w:szCs w:val="21"/>
              </w:rPr>
              <w:t>频率最大允许误差：±0.5%。</w:t>
            </w:r>
          </w:p>
        </w:tc>
        <w:tc>
          <w:tcPr>
            <w:tcW w:w="1164" w:type="pct"/>
            <w:vAlign w:val="center"/>
          </w:tcPr>
          <w:p w14:paraId="76F8254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Cs w:val="21"/>
              </w:rPr>
            </w:pPr>
          </w:p>
        </w:tc>
      </w:tr>
      <w:tr w14:paraId="200E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401" w:type="pct"/>
            <w:vAlign w:val="center"/>
          </w:tcPr>
          <w:p w14:paraId="28BCA5D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Cs/>
                <w:szCs w:val="21"/>
              </w:rPr>
            </w:pPr>
            <w:r>
              <w:rPr>
                <w:rFonts w:hint="eastAsia"/>
                <w:bCs/>
                <w:szCs w:val="21"/>
              </w:rPr>
              <w:t>2</w:t>
            </w:r>
          </w:p>
        </w:tc>
        <w:tc>
          <w:tcPr>
            <w:tcW w:w="1087" w:type="pct"/>
            <w:vAlign w:val="center"/>
          </w:tcPr>
          <w:p w14:paraId="5890C8E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bCs/>
                <w:szCs w:val="21"/>
                <w:lang w:val="en-US" w:eastAsia="zh-CN"/>
              </w:rPr>
            </w:pPr>
            <w:r>
              <w:rPr>
                <w:rFonts w:hint="eastAsia"/>
                <w:bCs/>
                <w:szCs w:val="21"/>
                <w:lang w:val="en-US" w:eastAsia="zh-CN"/>
              </w:rPr>
              <w:t>信号发生器</w:t>
            </w:r>
          </w:p>
        </w:tc>
        <w:tc>
          <w:tcPr>
            <w:tcW w:w="2346" w:type="pct"/>
            <w:vAlign w:val="top"/>
          </w:tcPr>
          <w:p w14:paraId="00434AC4">
            <w:pPr>
              <w:keepNext w:val="0"/>
              <w:keepLines w:val="0"/>
              <w:pageBreakBefore w:val="0"/>
              <w:widowControl w:val="0"/>
              <w:kinsoku/>
              <w:wordWrap/>
              <w:overflowPunct/>
              <w:topLinePunct w:val="0"/>
              <w:autoSpaceDE/>
              <w:autoSpaceDN/>
              <w:bidi w:val="0"/>
              <w:adjustRightInd/>
              <w:snapToGrid/>
              <w:spacing w:line="240" w:lineRule="auto"/>
              <w:ind w:right="11"/>
              <w:textAlignment w:val="auto"/>
              <w:rPr>
                <w:rFonts w:hint="eastAsia"/>
                <w:szCs w:val="21"/>
                <w:lang w:val="zh-TW" w:eastAsia="zh-TW"/>
              </w:rPr>
            </w:pPr>
            <w:r>
              <w:rPr>
                <w:rFonts w:hint="eastAsia"/>
                <w:szCs w:val="21"/>
              </w:rPr>
              <w:t>输出</w:t>
            </w:r>
            <w:r>
              <w:rPr>
                <w:rFonts w:hint="eastAsia"/>
                <w:szCs w:val="21"/>
                <w:lang w:val="en-US" w:eastAsia="zh-CN"/>
              </w:rPr>
              <w:t>电压</w:t>
            </w:r>
            <w:r>
              <w:rPr>
                <w:rFonts w:hint="eastAsia"/>
                <w:szCs w:val="21"/>
                <w:lang w:val="zh-TW" w:eastAsia="zh-TW"/>
              </w:rPr>
              <w:t>范围</w:t>
            </w:r>
            <w:r>
              <w:rPr>
                <w:rFonts w:hint="eastAsia"/>
                <w:szCs w:val="21"/>
                <w:lang w:val="zh-TW" w:eastAsia="zh-CN"/>
              </w:rPr>
              <w:t>：</w:t>
            </w:r>
            <w:r>
              <w:rPr>
                <w:rFonts w:hint="eastAsia"/>
                <w:szCs w:val="21"/>
              </w:rPr>
              <w:t>-1</w:t>
            </w:r>
            <w:r>
              <w:rPr>
                <w:rFonts w:hint="eastAsia"/>
                <w:szCs w:val="21"/>
                <w:lang w:val="zh-TW" w:eastAsia="zh-TW"/>
              </w:rPr>
              <w:t>0V～</w:t>
            </w:r>
            <w:r>
              <w:rPr>
                <w:rFonts w:hint="eastAsia"/>
                <w:szCs w:val="21"/>
              </w:rPr>
              <w:t>+10</w:t>
            </w:r>
            <w:r>
              <w:rPr>
                <w:rFonts w:hint="eastAsia"/>
                <w:szCs w:val="21"/>
                <w:lang w:val="zh-TW" w:eastAsia="zh-TW"/>
              </w:rPr>
              <w:t>V</w:t>
            </w:r>
            <w:r>
              <w:rPr>
                <w:rFonts w:hint="eastAsia"/>
                <w:szCs w:val="21"/>
                <w:lang w:val="zh-TW"/>
              </w:rPr>
              <w:t>，</w:t>
            </w:r>
            <w:r>
              <w:rPr>
                <w:rFonts w:hint="eastAsia"/>
                <w:szCs w:val="21"/>
                <w:lang w:val="en-US" w:eastAsia="zh-CN"/>
              </w:rPr>
              <w:t>MPE：</w:t>
            </w:r>
            <w:r>
              <w:rPr>
                <w:rFonts w:hint="eastAsia"/>
                <w:szCs w:val="21"/>
                <w:lang w:val="zh-TW"/>
              </w:rPr>
              <w:t>±0.5</w:t>
            </w:r>
            <w:r>
              <w:rPr>
                <w:rFonts w:hint="eastAsia"/>
                <w:szCs w:val="21"/>
              </w:rPr>
              <w:t>%</w:t>
            </w:r>
            <w:r>
              <w:rPr>
                <w:rFonts w:hint="eastAsia"/>
                <w:szCs w:val="21"/>
                <w:lang w:val="zh-TW" w:eastAsia="zh-TW"/>
              </w:rPr>
              <w:t>；</w:t>
            </w:r>
          </w:p>
          <w:p w14:paraId="54E7B763">
            <w:pPr>
              <w:keepNext w:val="0"/>
              <w:keepLines w:val="0"/>
              <w:pageBreakBefore w:val="0"/>
              <w:widowControl w:val="0"/>
              <w:kinsoku/>
              <w:wordWrap/>
              <w:overflowPunct/>
              <w:topLinePunct w:val="0"/>
              <w:autoSpaceDE/>
              <w:autoSpaceDN/>
              <w:bidi w:val="0"/>
              <w:adjustRightInd/>
              <w:snapToGrid/>
              <w:spacing w:line="240" w:lineRule="auto"/>
              <w:ind w:right="11"/>
              <w:textAlignment w:val="auto"/>
              <w:rPr>
                <w:rFonts w:hint="eastAsia"/>
                <w:szCs w:val="21"/>
                <w:lang w:val="zh-TW" w:eastAsia="zh-TW"/>
              </w:rPr>
            </w:pPr>
            <w:r>
              <w:rPr>
                <w:rFonts w:hint="eastAsia"/>
                <w:szCs w:val="21"/>
              </w:rPr>
              <w:t>输出</w:t>
            </w:r>
            <w:r>
              <w:rPr>
                <w:rFonts w:hint="eastAsia"/>
                <w:szCs w:val="21"/>
                <w:lang w:val="zh-TW" w:eastAsia="zh-TW"/>
              </w:rPr>
              <w:t>频率范围：</w:t>
            </w:r>
            <w:r>
              <w:rPr>
                <w:rFonts w:hint="eastAsia"/>
                <w:szCs w:val="21"/>
              </w:rPr>
              <w:t>1</w:t>
            </w:r>
            <w:r>
              <w:rPr>
                <w:rFonts w:hint="eastAsia"/>
                <w:szCs w:val="21"/>
                <w:lang w:val="zh-TW" w:eastAsia="zh-TW"/>
              </w:rPr>
              <w:t>Hz～1MHz</w:t>
            </w:r>
            <w:r>
              <w:rPr>
                <w:rFonts w:hint="eastAsia"/>
                <w:szCs w:val="21"/>
                <w:lang w:val="zh-TW"/>
              </w:rPr>
              <w:t>，</w:t>
            </w:r>
            <w:r>
              <w:rPr>
                <w:rFonts w:hint="eastAsia"/>
                <w:szCs w:val="21"/>
                <w:lang w:val="en-US" w:eastAsia="zh-CN"/>
              </w:rPr>
              <w:t>MPE：</w:t>
            </w:r>
            <w:r>
              <w:rPr>
                <w:rFonts w:hint="eastAsia"/>
                <w:szCs w:val="21"/>
                <w:lang w:val="zh-TW"/>
              </w:rPr>
              <w:t>±0.</w:t>
            </w:r>
            <w:r>
              <w:rPr>
                <w:rFonts w:hint="eastAsia"/>
                <w:szCs w:val="21"/>
              </w:rPr>
              <w:t>1%</w:t>
            </w:r>
            <w:r>
              <w:rPr>
                <w:rFonts w:hint="eastAsia"/>
                <w:szCs w:val="21"/>
                <w:lang w:val="zh-TW"/>
              </w:rPr>
              <w:t>；</w:t>
            </w:r>
          </w:p>
          <w:p w14:paraId="0BE39EF6">
            <w:pPr>
              <w:keepNext w:val="0"/>
              <w:keepLines w:val="0"/>
              <w:pageBreakBefore w:val="0"/>
              <w:widowControl w:val="0"/>
              <w:kinsoku/>
              <w:wordWrap/>
              <w:overflowPunct/>
              <w:topLinePunct w:val="0"/>
              <w:autoSpaceDE/>
              <w:autoSpaceDN/>
              <w:bidi w:val="0"/>
              <w:adjustRightInd/>
              <w:snapToGrid/>
              <w:spacing w:line="240" w:lineRule="auto"/>
              <w:ind w:right="11"/>
              <w:textAlignment w:val="auto"/>
              <w:rPr>
                <w:rFonts w:hint="eastAsia"/>
                <w:szCs w:val="21"/>
                <w:lang w:val="zh-TW" w:eastAsia="zh-TW"/>
              </w:rPr>
            </w:pPr>
            <w:r>
              <w:rPr>
                <w:rFonts w:hint="eastAsia"/>
                <w:szCs w:val="21"/>
                <w:lang w:val="zh-TW" w:eastAsia="zh-TW"/>
              </w:rPr>
              <w:t>每通道输出电流带载能力：≥</w:t>
            </w:r>
            <w:r>
              <w:rPr>
                <w:rFonts w:hint="eastAsia"/>
                <w:szCs w:val="21"/>
              </w:rPr>
              <w:t>20</w:t>
            </w:r>
            <w:r>
              <w:rPr>
                <w:rFonts w:hint="eastAsia"/>
                <w:szCs w:val="21"/>
                <w:lang w:val="zh-TW" w:eastAsia="zh-TW"/>
              </w:rPr>
              <w:t>mA；</w:t>
            </w:r>
          </w:p>
          <w:p w14:paraId="4A885629">
            <w:pPr>
              <w:keepNext w:val="0"/>
              <w:keepLines w:val="0"/>
              <w:pageBreakBefore w:val="0"/>
              <w:widowControl w:val="0"/>
              <w:kinsoku/>
              <w:wordWrap/>
              <w:overflowPunct/>
              <w:topLinePunct w:val="0"/>
              <w:autoSpaceDE/>
              <w:autoSpaceDN/>
              <w:bidi w:val="0"/>
              <w:adjustRightInd/>
              <w:snapToGrid/>
              <w:spacing w:line="240" w:lineRule="auto"/>
              <w:ind w:right="11"/>
              <w:textAlignment w:val="auto"/>
              <w:rPr>
                <w:rFonts w:hint="eastAsia"/>
                <w:szCs w:val="21"/>
                <w:lang w:val="zh-TW" w:eastAsia="zh-TW"/>
              </w:rPr>
            </w:pPr>
            <w:r>
              <w:rPr>
                <w:rFonts w:hint="eastAsia"/>
                <w:szCs w:val="21"/>
              </w:rPr>
              <w:t>正弦信号</w:t>
            </w:r>
            <w:r>
              <w:rPr>
                <w:rFonts w:hint="eastAsia"/>
                <w:szCs w:val="21"/>
                <w:lang w:val="zh-TW" w:eastAsia="zh-TW"/>
              </w:rPr>
              <w:t>频率稳定度：±0.1%；</w:t>
            </w:r>
          </w:p>
          <w:p w14:paraId="7E49AB68">
            <w:pPr>
              <w:keepNext w:val="0"/>
              <w:keepLines w:val="0"/>
              <w:pageBreakBefore w:val="0"/>
              <w:widowControl w:val="0"/>
              <w:kinsoku/>
              <w:wordWrap/>
              <w:overflowPunct/>
              <w:topLinePunct w:val="0"/>
              <w:autoSpaceDE/>
              <w:autoSpaceDN/>
              <w:bidi w:val="0"/>
              <w:adjustRightInd/>
              <w:snapToGrid/>
              <w:spacing w:line="240" w:lineRule="auto"/>
              <w:ind w:right="11"/>
              <w:textAlignment w:val="auto"/>
              <w:rPr>
                <w:rFonts w:hint="eastAsia"/>
                <w:szCs w:val="21"/>
              </w:rPr>
            </w:pPr>
            <w:r>
              <w:rPr>
                <w:rFonts w:hint="eastAsia"/>
                <w:szCs w:val="21"/>
                <w:lang w:val="zh-TW" w:eastAsia="zh-TW"/>
              </w:rPr>
              <w:t>正弦信号幅值稳定性：±</w:t>
            </w:r>
            <w:r>
              <w:rPr>
                <w:rFonts w:hint="eastAsia"/>
                <w:szCs w:val="21"/>
              </w:rPr>
              <w:t>0.1</w:t>
            </w:r>
            <w:r>
              <w:rPr>
                <w:rFonts w:hint="eastAsia"/>
                <w:szCs w:val="21"/>
                <w:lang w:val="zh-TW" w:eastAsia="zh-TW"/>
              </w:rPr>
              <w:t>%</w:t>
            </w:r>
            <w:r>
              <w:rPr>
                <w:rFonts w:hint="eastAsia"/>
                <w:szCs w:val="21"/>
              </w:rPr>
              <w:t>。</w:t>
            </w:r>
          </w:p>
        </w:tc>
        <w:tc>
          <w:tcPr>
            <w:tcW w:w="1164" w:type="pct"/>
            <w:vAlign w:val="top"/>
          </w:tcPr>
          <w:p w14:paraId="7D55AA2E">
            <w:pPr>
              <w:keepNext w:val="0"/>
              <w:keepLines w:val="0"/>
              <w:pageBreakBefore w:val="0"/>
              <w:widowControl w:val="0"/>
              <w:kinsoku/>
              <w:wordWrap/>
              <w:overflowPunct/>
              <w:topLinePunct w:val="0"/>
              <w:autoSpaceDE/>
              <w:autoSpaceDN/>
              <w:bidi w:val="0"/>
              <w:adjustRightInd/>
              <w:snapToGrid/>
              <w:spacing w:line="240" w:lineRule="auto"/>
              <w:ind w:right="11"/>
              <w:textAlignment w:val="auto"/>
              <w:rPr>
                <w:rFonts w:hint="eastAsia"/>
                <w:szCs w:val="21"/>
                <w:lang w:val="zh-TW" w:eastAsia="zh-TW"/>
              </w:rPr>
            </w:pPr>
          </w:p>
        </w:tc>
      </w:tr>
      <w:tr w14:paraId="2BAF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401" w:type="pct"/>
            <w:vAlign w:val="center"/>
          </w:tcPr>
          <w:p w14:paraId="6B86B1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bCs/>
                <w:szCs w:val="21"/>
                <w:lang w:eastAsia="zh-CN"/>
              </w:rPr>
            </w:pPr>
            <w:r>
              <w:rPr>
                <w:rFonts w:hint="eastAsia"/>
                <w:bCs/>
                <w:szCs w:val="21"/>
                <w:lang w:val="en-US" w:eastAsia="zh-CN"/>
              </w:rPr>
              <w:t>3</w:t>
            </w:r>
          </w:p>
        </w:tc>
        <w:tc>
          <w:tcPr>
            <w:tcW w:w="1087" w:type="pct"/>
            <w:vAlign w:val="center"/>
          </w:tcPr>
          <w:p w14:paraId="6C5657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szCs w:val="21"/>
                <w:lang w:val="en-US" w:eastAsia="zh-CN"/>
              </w:rPr>
            </w:pPr>
            <w:r>
              <w:rPr>
                <w:rFonts w:hint="eastAsia" w:ascii="宋体" w:hAnsi="宋体"/>
                <w:szCs w:val="21"/>
                <w:lang w:val="en-US" w:eastAsia="zh-CN"/>
              </w:rPr>
              <w:t>参考</w:t>
            </w:r>
            <w:r>
              <w:rPr>
                <w:rFonts w:hint="eastAsia" w:ascii="宋体" w:hAnsi="宋体"/>
                <w:szCs w:val="21"/>
              </w:rPr>
              <w:t>加速度计</w:t>
            </w:r>
            <w:r>
              <w:rPr>
                <w:rFonts w:hint="eastAsia" w:ascii="宋体" w:hAnsi="宋体"/>
                <w:szCs w:val="21"/>
                <w:lang w:val="en-US" w:eastAsia="zh-CN"/>
              </w:rPr>
              <w:t>套组（可选）</w:t>
            </w:r>
          </w:p>
        </w:tc>
        <w:tc>
          <w:tcPr>
            <w:tcW w:w="2346" w:type="pct"/>
          </w:tcPr>
          <w:p w14:paraId="40434192">
            <w:pPr>
              <w:keepNext w:val="0"/>
              <w:keepLines w:val="0"/>
              <w:pageBreakBefore w:val="0"/>
              <w:widowControl w:val="0"/>
              <w:kinsoku/>
              <w:wordWrap/>
              <w:overflowPunct/>
              <w:topLinePunct w:val="0"/>
              <w:autoSpaceDE/>
              <w:autoSpaceDN/>
              <w:bidi w:val="0"/>
              <w:adjustRightInd/>
              <w:snapToGrid/>
              <w:spacing w:line="240" w:lineRule="auto"/>
              <w:ind w:right="11"/>
              <w:textAlignment w:val="auto"/>
              <w:rPr>
                <w:szCs w:val="21"/>
              </w:rPr>
            </w:pPr>
            <w:r>
              <w:rPr>
                <w:rFonts w:hint="eastAsia" w:ascii="宋体" w:hAnsi="宋体"/>
                <w:szCs w:val="21"/>
              </w:rPr>
              <w:t>参考条件下，不确定度</w:t>
            </w:r>
            <w:r>
              <w:rPr>
                <w:rFonts w:hint="eastAsia"/>
                <w:szCs w:val="21"/>
              </w:rPr>
              <w:t>：1</w:t>
            </w:r>
            <w:r>
              <w:rPr>
                <w:szCs w:val="21"/>
              </w:rPr>
              <w:t>%</w:t>
            </w:r>
            <w:r>
              <w:rPr>
                <w:rFonts w:hAnsi="宋体"/>
                <w:szCs w:val="21"/>
              </w:rPr>
              <w:t>（</w:t>
            </w:r>
            <w:r>
              <w:rPr>
                <w:i/>
                <w:szCs w:val="21"/>
              </w:rPr>
              <w:t>k</w:t>
            </w:r>
            <w:r>
              <w:rPr>
                <w:szCs w:val="21"/>
              </w:rPr>
              <w:t>=2</w:t>
            </w:r>
            <w:r>
              <w:rPr>
                <w:rFonts w:hAnsi="宋体"/>
                <w:szCs w:val="21"/>
              </w:rPr>
              <w:t>）；</w:t>
            </w:r>
          </w:p>
          <w:p w14:paraId="34B1444B">
            <w:pPr>
              <w:keepNext w:val="0"/>
              <w:keepLines w:val="0"/>
              <w:pageBreakBefore w:val="0"/>
              <w:widowControl w:val="0"/>
              <w:kinsoku/>
              <w:wordWrap/>
              <w:overflowPunct/>
              <w:topLinePunct w:val="0"/>
              <w:autoSpaceDE/>
              <w:autoSpaceDN/>
              <w:bidi w:val="0"/>
              <w:adjustRightInd/>
              <w:snapToGrid/>
              <w:spacing w:line="240" w:lineRule="auto"/>
              <w:textAlignment w:val="auto"/>
              <w:rPr>
                <w:bCs/>
                <w:szCs w:val="21"/>
              </w:rPr>
            </w:pPr>
            <w:r>
              <w:rPr>
                <w:rFonts w:hint="eastAsia" w:hAnsi="宋体"/>
                <w:szCs w:val="21"/>
              </w:rPr>
              <w:t>通频带</w:t>
            </w:r>
            <w:r>
              <w:rPr>
                <w:rFonts w:hAnsi="宋体"/>
                <w:szCs w:val="21"/>
              </w:rPr>
              <w:t>，不确定度</w:t>
            </w:r>
            <w:r>
              <w:rPr>
                <w:rFonts w:hint="eastAsia"/>
                <w:szCs w:val="21"/>
              </w:rPr>
              <w:t>：2</w:t>
            </w:r>
            <w:r>
              <w:rPr>
                <w:szCs w:val="21"/>
              </w:rPr>
              <w:t>%</w:t>
            </w:r>
            <w:r>
              <w:rPr>
                <w:rFonts w:hAnsi="宋体"/>
                <w:szCs w:val="21"/>
              </w:rPr>
              <w:t>（</w:t>
            </w:r>
            <w:r>
              <w:rPr>
                <w:i/>
                <w:szCs w:val="21"/>
              </w:rPr>
              <w:t>k</w:t>
            </w:r>
            <w:r>
              <w:rPr>
                <w:szCs w:val="21"/>
              </w:rPr>
              <w:t>=2</w:t>
            </w:r>
            <w:r>
              <w:rPr>
                <w:rFonts w:hAnsi="宋体"/>
                <w:szCs w:val="21"/>
              </w:rPr>
              <w:t>）</w:t>
            </w:r>
            <w:r>
              <w:rPr>
                <w:rFonts w:hint="eastAsia" w:hAnsi="宋体"/>
                <w:szCs w:val="21"/>
              </w:rPr>
              <w:t>。</w:t>
            </w:r>
          </w:p>
        </w:tc>
        <w:tc>
          <w:tcPr>
            <w:tcW w:w="1164" w:type="pct"/>
          </w:tcPr>
          <w:p w14:paraId="7F7784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szCs w:val="21"/>
              </w:rPr>
            </w:pPr>
          </w:p>
        </w:tc>
      </w:tr>
      <w:tr w14:paraId="50C7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401" w:type="pct"/>
            <w:vAlign w:val="center"/>
          </w:tcPr>
          <w:p w14:paraId="40F50A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bCs/>
                <w:szCs w:val="21"/>
                <w:lang w:eastAsia="zh-CN"/>
              </w:rPr>
            </w:pPr>
            <w:r>
              <w:rPr>
                <w:rFonts w:hint="eastAsia"/>
                <w:bCs/>
                <w:szCs w:val="21"/>
                <w:lang w:val="en-US" w:eastAsia="zh-CN"/>
              </w:rPr>
              <w:t>4</w:t>
            </w:r>
          </w:p>
        </w:tc>
        <w:tc>
          <w:tcPr>
            <w:tcW w:w="1087" w:type="pct"/>
            <w:vAlign w:val="center"/>
          </w:tcPr>
          <w:p w14:paraId="573A7FAB">
            <w:pPr>
              <w:keepNext w:val="0"/>
              <w:keepLines w:val="0"/>
              <w:pageBreakBefore w:val="0"/>
              <w:widowControl w:val="0"/>
              <w:kinsoku/>
              <w:wordWrap/>
              <w:overflowPunct/>
              <w:topLinePunct w:val="0"/>
              <w:autoSpaceDE/>
              <w:autoSpaceDN/>
              <w:bidi w:val="0"/>
              <w:adjustRightInd/>
              <w:snapToGrid/>
              <w:spacing w:line="360" w:lineRule="exact"/>
              <w:textAlignment w:val="auto"/>
              <w:rPr>
                <w:bCs/>
                <w:szCs w:val="21"/>
              </w:rPr>
            </w:pPr>
            <w:r>
              <w:rPr>
                <w:rFonts w:hint="eastAsia"/>
                <w:bCs/>
                <w:szCs w:val="21"/>
              </w:rPr>
              <w:t>动态信号分析仪</w:t>
            </w:r>
            <w:r>
              <w:rPr>
                <w:rFonts w:hint="eastAsia" w:ascii="宋体" w:hAnsi="宋体"/>
                <w:szCs w:val="21"/>
                <w:lang w:val="en-US" w:eastAsia="zh-CN"/>
              </w:rPr>
              <w:t>（可选）</w:t>
            </w:r>
          </w:p>
        </w:tc>
        <w:tc>
          <w:tcPr>
            <w:tcW w:w="2346" w:type="pct"/>
          </w:tcPr>
          <w:p w14:paraId="0A407414">
            <w:pPr>
              <w:keepNext w:val="0"/>
              <w:keepLines w:val="0"/>
              <w:pageBreakBefore w:val="0"/>
              <w:widowControl w:val="0"/>
              <w:kinsoku/>
              <w:wordWrap/>
              <w:overflowPunct/>
              <w:topLinePunct w:val="0"/>
              <w:autoSpaceDE/>
              <w:autoSpaceDN/>
              <w:bidi w:val="0"/>
              <w:adjustRightInd/>
              <w:snapToGrid/>
              <w:spacing w:line="240" w:lineRule="auto"/>
              <w:textAlignment w:val="auto"/>
              <w:rPr>
                <w:szCs w:val="21"/>
              </w:rPr>
            </w:pPr>
            <w:r>
              <w:rPr>
                <w:rFonts w:hAnsi="宋体"/>
                <w:szCs w:val="21"/>
              </w:rPr>
              <w:t>频率范围：（</w:t>
            </w:r>
            <w:r>
              <w:rPr>
                <w:szCs w:val="21"/>
              </w:rPr>
              <w:t>0.1~10k</w:t>
            </w:r>
            <w:r>
              <w:rPr>
                <w:rFonts w:hAnsi="宋体"/>
                <w:szCs w:val="21"/>
              </w:rPr>
              <w:t>）</w:t>
            </w:r>
            <w:r>
              <w:rPr>
                <w:szCs w:val="21"/>
              </w:rPr>
              <w:t>Hz</w:t>
            </w:r>
            <w:r>
              <w:rPr>
                <w:rFonts w:hint="eastAsia"/>
                <w:szCs w:val="21"/>
              </w:rPr>
              <w:t>；</w:t>
            </w:r>
          </w:p>
          <w:p w14:paraId="11D0C7B9">
            <w:pPr>
              <w:keepNext w:val="0"/>
              <w:keepLines w:val="0"/>
              <w:pageBreakBefore w:val="0"/>
              <w:widowControl w:val="0"/>
              <w:kinsoku/>
              <w:wordWrap/>
              <w:overflowPunct/>
              <w:topLinePunct w:val="0"/>
              <w:autoSpaceDE/>
              <w:autoSpaceDN/>
              <w:bidi w:val="0"/>
              <w:adjustRightInd/>
              <w:snapToGrid/>
              <w:spacing w:line="240" w:lineRule="auto"/>
              <w:textAlignment w:val="auto"/>
              <w:rPr>
                <w:szCs w:val="21"/>
              </w:rPr>
            </w:pPr>
            <w:r>
              <w:rPr>
                <w:rFonts w:hint="eastAsia" w:hAnsi="宋体"/>
                <w:szCs w:val="21"/>
              </w:rPr>
              <w:t>频率最大允许误差</w:t>
            </w:r>
            <w:r>
              <w:rPr>
                <w:rFonts w:hAnsi="宋体"/>
                <w:szCs w:val="21"/>
              </w:rPr>
              <w:t>：</w:t>
            </w:r>
            <w:r>
              <w:rPr>
                <w:szCs w:val="21"/>
              </w:rPr>
              <w:t>±0.01%</w:t>
            </w:r>
            <w:r>
              <w:rPr>
                <w:rFonts w:hint="eastAsia"/>
                <w:szCs w:val="21"/>
              </w:rPr>
              <w:t>；</w:t>
            </w:r>
          </w:p>
          <w:p w14:paraId="27DCE64E">
            <w:pPr>
              <w:keepNext w:val="0"/>
              <w:keepLines w:val="0"/>
              <w:pageBreakBefore w:val="0"/>
              <w:widowControl w:val="0"/>
              <w:kinsoku/>
              <w:wordWrap/>
              <w:overflowPunct/>
              <w:topLinePunct w:val="0"/>
              <w:autoSpaceDE/>
              <w:autoSpaceDN/>
              <w:bidi w:val="0"/>
              <w:adjustRightInd/>
              <w:snapToGrid/>
              <w:spacing w:line="240" w:lineRule="auto"/>
              <w:textAlignment w:val="auto"/>
              <w:rPr>
                <w:bCs/>
                <w:szCs w:val="21"/>
              </w:rPr>
            </w:pPr>
            <w:r>
              <w:rPr>
                <w:rFonts w:hint="eastAsia"/>
                <w:szCs w:val="21"/>
              </w:rPr>
              <w:t>交流电压测量</w:t>
            </w:r>
            <w:r>
              <w:rPr>
                <w:szCs w:val="21"/>
              </w:rPr>
              <w:t>最大允许误差：±0.</w:t>
            </w:r>
            <w:r>
              <w:rPr>
                <w:rFonts w:hint="eastAsia"/>
                <w:szCs w:val="21"/>
              </w:rPr>
              <w:t>2</w:t>
            </w:r>
            <w:r>
              <w:rPr>
                <w:szCs w:val="21"/>
              </w:rPr>
              <w:t>%</w:t>
            </w:r>
            <w:r>
              <w:rPr>
                <w:rFonts w:hint="eastAsia"/>
                <w:szCs w:val="21"/>
              </w:rPr>
              <w:t>。</w:t>
            </w:r>
          </w:p>
        </w:tc>
        <w:tc>
          <w:tcPr>
            <w:tcW w:w="1164" w:type="pct"/>
          </w:tcPr>
          <w:p w14:paraId="62CA568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Cs w:val="21"/>
              </w:rPr>
            </w:pPr>
          </w:p>
        </w:tc>
      </w:tr>
      <w:tr w14:paraId="3BF0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401" w:type="pct"/>
            <w:vAlign w:val="center"/>
          </w:tcPr>
          <w:p w14:paraId="2234D4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Cs/>
                <w:szCs w:val="21"/>
                <w:lang w:val="en-US" w:eastAsia="zh-CN"/>
              </w:rPr>
            </w:pPr>
            <w:r>
              <w:rPr>
                <w:rFonts w:hint="eastAsia"/>
                <w:bCs/>
                <w:szCs w:val="21"/>
                <w:lang w:val="en-US" w:eastAsia="zh-CN"/>
              </w:rPr>
              <w:t>5</w:t>
            </w:r>
          </w:p>
        </w:tc>
        <w:tc>
          <w:tcPr>
            <w:tcW w:w="1087" w:type="pct"/>
            <w:vAlign w:val="center"/>
          </w:tcPr>
          <w:p w14:paraId="735A22E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eastAsia="宋体"/>
                <w:bCs/>
                <w:szCs w:val="21"/>
                <w:lang w:val="en-US" w:eastAsia="zh-CN"/>
              </w:rPr>
            </w:pPr>
            <w:r>
              <w:rPr>
                <w:rFonts w:hint="eastAsia"/>
                <w:bCs/>
                <w:szCs w:val="21"/>
                <w:lang w:val="en-US" w:eastAsia="zh-CN"/>
              </w:rPr>
              <w:t>IEPE适调器</w:t>
            </w:r>
          </w:p>
        </w:tc>
        <w:tc>
          <w:tcPr>
            <w:tcW w:w="2346" w:type="pct"/>
          </w:tcPr>
          <w:p w14:paraId="0826478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Cs w:val="21"/>
                <w:lang w:val="en-US" w:eastAsia="zh-CN"/>
              </w:rPr>
            </w:pPr>
            <w:r>
              <w:rPr>
                <w:rFonts w:hint="eastAsia"/>
                <w:szCs w:val="21"/>
                <w:lang w:val="en-US" w:eastAsia="zh-CN"/>
              </w:rPr>
              <w:t>频率范围：（0.5-30k）Hz；</w:t>
            </w:r>
          </w:p>
          <w:p w14:paraId="746C138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szCs w:val="21"/>
                <w:lang w:val="en-US" w:eastAsia="zh-CN"/>
              </w:rPr>
            </w:pPr>
            <w:r>
              <w:rPr>
                <w:rFonts w:hint="eastAsia"/>
                <w:szCs w:val="21"/>
                <w:lang w:val="en-US" w:eastAsia="zh-CN"/>
              </w:rPr>
              <w:t>精度：±1%；</w:t>
            </w:r>
          </w:p>
          <w:p w14:paraId="4866C6E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szCs w:val="21"/>
                <w:lang w:val="en-US" w:eastAsia="zh-CN"/>
              </w:rPr>
            </w:pPr>
            <w:r>
              <w:rPr>
                <w:rFonts w:hint="eastAsia"/>
                <w:szCs w:val="21"/>
                <w:lang w:val="en-US" w:eastAsia="zh-CN"/>
              </w:rPr>
              <w:t>增益：1。</w:t>
            </w:r>
          </w:p>
        </w:tc>
        <w:tc>
          <w:tcPr>
            <w:tcW w:w="1164" w:type="pct"/>
          </w:tcPr>
          <w:p w14:paraId="2B7F8EA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Cs w:val="21"/>
                <w:lang w:val="en-US" w:eastAsia="zh-CN"/>
              </w:rPr>
            </w:pPr>
          </w:p>
        </w:tc>
      </w:tr>
      <w:tr w14:paraId="2D87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401" w:type="pct"/>
            <w:vAlign w:val="center"/>
          </w:tcPr>
          <w:p w14:paraId="49AF42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Cs/>
                <w:szCs w:val="21"/>
                <w:lang w:val="en-US" w:eastAsia="zh-CN"/>
              </w:rPr>
            </w:pPr>
            <w:r>
              <w:rPr>
                <w:rFonts w:hint="eastAsia"/>
                <w:bCs/>
                <w:szCs w:val="21"/>
                <w:lang w:val="en-US" w:eastAsia="zh-CN"/>
              </w:rPr>
              <w:t>6</w:t>
            </w:r>
          </w:p>
        </w:tc>
        <w:tc>
          <w:tcPr>
            <w:tcW w:w="1087" w:type="pct"/>
            <w:vAlign w:val="center"/>
          </w:tcPr>
          <w:p w14:paraId="0890BDB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bCs/>
                <w:szCs w:val="21"/>
                <w:lang w:val="en-US" w:eastAsia="zh-CN"/>
              </w:rPr>
            </w:pPr>
            <w:r>
              <w:rPr>
                <w:rFonts w:hint="eastAsia"/>
                <w:bCs/>
                <w:szCs w:val="21"/>
                <w:lang w:val="en-US" w:eastAsia="zh-CN"/>
              </w:rPr>
              <w:t>力锤</w:t>
            </w:r>
          </w:p>
        </w:tc>
        <w:tc>
          <w:tcPr>
            <w:tcW w:w="2346" w:type="pct"/>
          </w:tcPr>
          <w:p w14:paraId="4FFF6E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Cs w:val="21"/>
                <w:lang w:val="en-US" w:eastAsia="zh-CN"/>
              </w:rPr>
            </w:pPr>
            <w:r>
              <w:rPr>
                <w:rFonts w:hint="eastAsia"/>
                <w:szCs w:val="21"/>
                <w:lang w:val="en-US" w:eastAsia="zh-CN"/>
              </w:rPr>
              <w:t>量程：1kN；</w:t>
            </w:r>
          </w:p>
          <w:p w14:paraId="49E773B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szCs w:val="21"/>
                <w:lang w:val="en-US" w:eastAsia="zh-CN"/>
              </w:rPr>
            </w:pPr>
            <w:r>
              <w:rPr>
                <w:rFonts w:hint="default"/>
                <w:szCs w:val="21"/>
                <w:lang w:val="en-US" w:eastAsia="zh-CN"/>
              </w:rPr>
              <w:t>力锤激励产生的振动达到被测传感器满量程的10%</w:t>
            </w:r>
            <w:r>
              <w:rPr>
                <w:rFonts w:hint="eastAsia"/>
                <w:szCs w:val="21"/>
                <w:lang w:val="en-US" w:eastAsia="zh-CN"/>
              </w:rPr>
              <w:t>。</w:t>
            </w:r>
          </w:p>
        </w:tc>
        <w:tc>
          <w:tcPr>
            <w:tcW w:w="1164" w:type="pct"/>
            <w:vAlign w:val="center"/>
          </w:tcPr>
          <w:p w14:paraId="5FCBBE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szCs w:val="21"/>
                <w:lang w:val="en-US" w:eastAsia="zh-CN"/>
              </w:rPr>
            </w:pPr>
            <w:r>
              <w:rPr>
                <w:rFonts w:hint="eastAsia"/>
                <w:szCs w:val="21"/>
                <w:lang w:val="en-US" w:eastAsia="zh-CN"/>
              </w:rPr>
              <w:t>配橡胶、尼龙、铝和不锈钢缓冲头</w:t>
            </w:r>
          </w:p>
        </w:tc>
      </w:tr>
    </w:tbl>
    <w:p w14:paraId="33F48FA5">
      <w:pPr>
        <w:spacing w:line="400" w:lineRule="exact"/>
        <w:ind w:right="11"/>
        <w:rPr>
          <w:rFonts w:ascii="宋体" w:hAnsi="宋体"/>
        </w:rPr>
      </w:pPr>
      <w:r>
        <w:rPr>
          <w:rFonts w:hint="eastAsia" w:ascii="宋体" w:hAnsi="宋体"/>
        </w:rPr>
        <w:t>注：参考条件指：</w:t>
      </w:r>
    </w:p>
    <w:p w14:paraId="2B68128D">
      <w:pPr>
        <w:spacing w:line="400" w:lineRule="exact"/>
        <w:ind w:right="11"/>
      </w:pPr>
      <w:r>
        <w:t>—</w:t>
      </w:r>
      <w:r>
        <w:rPr>
          <w:rFonts w:hAnsi="宋体"/>
        </w:rPr>
        <w:t>频率（</w:t>
      </w:r>
      <w:r>
        <w:t>Hz</w:t>
      </w:r>
      <w:r>
        <w:rPr>
          <w:rFonts w:hAnsi="宋体"/>
        </w:rPr>
        <w:t>）：</w:t>
      </w:r>
      <w:r>
        <w:rPr>
          <w:rFonts w:hint="eastAsia"/>
          <w:lang w:val="en-US" w:eastAsia="zh-CN"/>
        </w:rPr>
        <w:t>...</w:t>
      </w:r>
      <w:r>
        <w:rPr>
          <w:rFonts w:hAnsi="宋体"/>
        </w:rPr>
        <w:t>，</w:t>
      </w:r>
      <w:r>
        <w:t>160</w:t>
      </w:r>
      <w:r>
        <w:rPr>
          <w:rFonts w:hAnsi="宋体"/>
        </w:rPr>
        <w:t>，</w:t>
      </w:r>
      <w:r>
        <w:t>80</w:t>
      </w:r>
      <w:r>
        <w:rPr>
          <w:rFonts w:hAnsi="宋体"/>
        </w:rPr>
        <w:t>，</w:t>
      </w:r>
      <w:r>
        <w:t>40</w:t>
      </w:r>
      <w:r>
        <w:rPr>
          <w:rFonts w:hAnsi="宋体"/>
        </w:rPr>
        <w:t>，</w:t>
      </w:r>
      <w:r>
        <w:t>16</w:t>
      </w:r>
      <w:r>
        <w:rPr>
          <w:rFonts w:hAnsi="宋体"/>
        </w:rPr>
        <w:t>，</w:t>
      </w:r>
      <w:r>
        <w:t>8</w:t>
      </w:r>
      <w:r>
        <w:rPr>
          <w:rFonts w:hAnsi="宋体"/>
        </w:rPr>
        <w:t>，</w:t>
      </w:r>
      <w:r>
        <w:rPr>
          <w:rFonts w:hint="eastAsia"/>
          <w:lang w:val="en-US" w:eastAsia="zh-CN"/>
        </w:rPr>
        <w:t>...</w:t>
      </w:r>
      <w:r>
        <w:rPr>
          <w:rFonts w:hAnsi="宋体"/>
        </w:rPr>
        <w:t>；</w:t>
      </w:r>
    </w:p>
    <w:p w14:paraId="7431143B">
      <w:pPr>
        <w:spacing w:line="440" w:lineRule="exact"/>
        <w:ind w:right="11"/>
      </w:pPr>
      <w:r>
        <w:t>—</w:t>
      </w:r>
      <w:r>
        <w:rPr>
          <w:rFonts w:hAnsi="宋体"/>
        </w:rPr>
        <w:t>加速度（</w:t>
      </w:r>
      <w:r>
        <w:t>m/s</w:t>
      </w:r>
      <w:r>
        <w:rPr>
          <w:vertAlign w:val="superscript"/>
        </w:rPr>
        <w:t>2</w:t>
      </w:r>
      <w:r>
        <w:rPr>
          <w:rFonts w:hAnsi="宋体"/>
        </w:rPr>
        <w:t>）：</w:t>
      </w:r>
      <w:r>
        <w:rPr>
          <w:rFonts w:hint="eastAsia"/>
          <w:lang w:val="en-US" w:eastAsia="zh-CN"/>
        </w:rPr>
        <w:t>...</w:t>
      </w:r>
      <w:r>
        <w:rPr>
          <w:rFonts w:hAnsi="宋体"/>
        </w:rPr>
        <w:t>，</w:t>
      </w:r>
      <w:r>
        <w:t>100</w:t>
      </w:r>
      <w:r>
        <w:rPr>
          <w:rFonts w:hAnsi="宋体"/>
        </w:rPr>
        <w:t>，</w:t>
      </w:r>
      <w:r>
        <w:t>50</w:t>
      </w:r>
      <w:r>
        <w:rPr>
          <w:rFonts w:hAnsi="宋体"/>
        </w:rPr>
        <w:t>，</w:t>
      </w:r>
      <w:r>
        <w:t>20</w:t>
      </w:r>
      <w:r>
        <w:rPr>
          <w:rFonts w:hAnsi="宋体"/>
        </w:rPr>
        <w:t>，</w:t>
      </w:r>
      <w:r>
        <w:t>10</w:t>
      </w:r>
      <w:r>
        <w:rPr>
          <w:rFonts w:hAnsi="宋体"/>
        </w:rPr>
        <w:t>，</w:t>
      </w:r>
      <w:r>
        <w:t>5</w:t>
      </w:r>
      <w:r>
        <w:rPr>
          <w:rFonts w:hAnsi="宋体"/>
        </w:rPr>
        <w:t>，</w:t>
      </w:r>
      <w:r>
        <w:t>2</w:t>
      </w:r>
      <w:r>
        <w:rPr>
          <w:rFonts w:hAnsi="宋体"/>
        </w:rPr>
        <w:t>，</w:t>
      </w:r>
      <w:r>
        <w:t>1</w:t>
      </w:r>
      <w:r>
        <w:rPr>
          <w:rFonts w:hAnsi="宋体"/>
        </w:rPr>
        <w:t>，</w:t>
      </w:r>
      <w:r>
        <w:t>…</w:t>
      </w:r>
    </w:p>
    <w:p w14:paraId="28709833">
      <w:pPr>
        <w:pStyle w:val="2"/>
        <w:spacing w:before="156" w:after="156"/>
      </w:pPr>
      <w:bookmarkStart w:id="8" w:name="_Toc4573"/>
      <w:r>
        <w:rPr>
          <w:rFonts w:hint="eastAsia"/>
          <w:lang w:val="en-US" w:eastAsia="zh-CN"/>
        </w:rPr>
        <w:t xml:space="preserve">6  </w:t>
      </w:r>
      <w:r>
        <w:t>校准方法</w:t>
      </w:r>
      <w:bookmarkEnd w:id="8"/>
    </w:p>
    <w:p w14:paraId="75D6E615">
      <w:pPr>
        <w:pStyle w:val="8"/>
        <w:spacing w:line="440" w:lineRule="exact"/>
        <w:ind w:left="-2" w:leftChars="-1" w:right="25" w:rightChars="12"/>
        <w:rPr>
          <w:rFonts w:ascii="Times New Roman" w:hAnsi="Times New Roman"/>
          <w:sz w:val="24"/>
        </w:rPr>
      </w:pPr>
      <w:r>
        <w:rPr>
          <w:rFonts w:hint="eastAsia" w:ascii="Times New Roman" w:hAnsi="Times New Roman"/>
          <w:sz w:val="24"/>
          <w:lang w:val="en-US" w:eastAsia="zh-CN"/>
        </w:rPr>
        <w:t>6</w:t>
      </w:r>
      <w:r>
        <w:rPr>
          <w:rFonts w:ascii="Times New Roman" w:hAnsi="Times New Roman"/>
          <w:sz w:val="24"/>
        </w:rPr>
        <w:t>.1</w:t>
      </w:r>
      <w:r>
        <w:rPr>
          <w:rFonts w:hint="eastAsia" w:ascii="Times New Roman" w:hAnsi="Times New Roman"/>
          <w:sz w:val="24"/>
          <w:lang w:val="en-US" w:eastAsia="zh-CN"/>
        </w:rPr>
        <w:t xml:space="preserve">  </w:t>
      </w:r>
      <w:r>
        <w:rPr>
          <w:rFonts w:hint="eastAsia" w:ascii="Times New Roman" w:hAnsi="宋体"/>
          <w:sz w:val="24"/>
        </w:rPr>
        <w:t>校准前</w:t>
      </w:r>
      <w:r>
        <w:rPr>
          <w:rFonts w:ascii="Times New Roman" w:hAnsi="宋体"/>
          <w:sz w:val="24"/>
        </w:rPr>
        <w:t>检查</w:t>
      </w:r>
    </w:p>
    <w:p w14:paraId="37F9E5EB">
      <w:pPr>
        <w:keepNext w:val="0"/>
        <w:keepLines w:val="0"/>
        <w:pageBreakBefore w:val="0"/>
        <w:widowControl w:val="0"/>
        <w:kinsoku/>
        <w:wordWrap/>
        <w:overflowPunct/>
        <w:topLinePunct w:val="0"/>
        <w:autoSpaceDE/>
        <w:autoSpaceDN/>
        <w:bidi w:val="0"/>
        <w:adjustRightInd/>
        <w:snapToGrid/>
        <w:spacing w:line="400" w:lineRule="exact"/>
        <w:ind w:right="12"/>
        <w:textAlignment w:val="auto"/>
        <w:rPr>
          <w:rFonts w:hint="eastAsia"/>
          <w:sz w:val="24"/>
        </w:rPr>
      </w:pPr>
      <w:r>
        <w:rPr>
          <w:rFonts w:hint="eastAsia"/>
          <w:sz w:val="24"/>
          <w:lang w:val="en-US" w:eastAsia="zh-CN"/>
        </w:rPr>
        <w:t>6</w:t>
      </w:r>
      <w:r>
        <w:rPr>
          <w:sz w:val="24"/>
        </w:rPr>
        <w:t>.1.1</w:t>
      </w:r>
      <w:r>
        <w:rPr>
          <w:rFonts w:hint="eastAsia"/>
          <w:sz w:val="24"/>
        </w:rPr>
        <w:t xml:space="preserve">  </w:t>
      </w:r>
      <w:r>
        <w:rPr>
          <w:sz w:val="24"/>
        </w:rPr>
        <w:t>外观和附件</w:t>
      </w:r>
    </w:p>
    <w:p w14:paraId="58E3D357">
      <w:pPr>
        <w:keepNext w:val="0"/>
        <w:keepLines w:val="0"/>
        <w:pageBreakBefore w:val="0"/>
        <w:widowControl w:val="0"/>
        <w:kinsoku/>
        <w:wordWrap/>
        <w:overflowPunct/>
        <w:topLinePunct w:val="0"/>
        <w:autoSpaceDE/>
        <w:autoSpaceDN/>
        <w:bidi w:val="0"/>
        <w:adjustRightInd/>
        <w:snapToGrid/>
        <w:spacing w:line="400" w:lineRule="exact"/>
        <w:ind w:right="12" w:firstLine="480" w:firstLineChars="200"/>
        <w:textAlignment w:val="auto"/>
        <w:rPr>
          <w:rFonts w:hint="eastAsia" w:eastAsia="宋体"/>
          <w:sz w:val="24"/>
          <w:lang w:eastAsia="zh-CN"/>
        </w:rPr>
      </w:pPr>
      <w:r>
        <w:rPr>
          <w:rFonts w:hint="eastAsia"/>
          <w:sz w:val="24"/>
          <w:lang w:val="en-US" w:eastAsia="zh-CN"/>
        </w:rPr>
        <w:t>被校装置</w:t>
      </w:r>
      <w:r>
        <w:rPr>
          <w:sz w:val="24"/>
        </w:rPr>
        <w:t>应有铭牌，标明产品名称、规格型号、制造厂名称、出厂日期和编号；传感器</w:t>
      </w:r>
      <w:r>
        <w:rPr>
          <w:rFonts w:hint="eastAsia"/>
          <w:sz w:val="24"/>
          <w:lang w:val="en-US" w:eastAsia="zh-CN"/>
        </w:rPr>
        <w:t>安装表面应光滑、平整和清洁，</w:t>
      </w:r>
      <w:r>
        <w:rPr>
          <w:rFonts w:hint="eastAsia"/>
          <w:sz w:val="24"/>
          <w:lang w:eastAsia="zh-CN"/>
        </w:rPr>
        <w:t>各连接部件应牢固可靠，无松动现象。</w:t>
      </w:r>
    </w:p>
    <w:p w14:paraId="7A25137D">
      <w:pPr>
        <w:keepNext w:val="0"/>
        <w:keepLines w:val="0"/>
        <w:pageBreakBefore w:val="0"/>
        <w:widowControl w:val="0"/>
        <w:kinsoku/>
        <w:wordWrap/>
        <w:overflowPunct/>
        <w:topLinePunct w:val="0"/>
        <w:autoSpaceDE/>
        <w:autoSpaceDN/>
        <w:bidi w:val="0"/>
        <w:adjustRightInd/>
        <w:snapToGrid/>
        <w:spacing w:line="400" w:lineRule="exact"/>
        <w:ind w:right="12"/>
        <w:textAlignment w:val="auto"/>
        <w:rPr>
          <w:sz w:val="24"/>
        </w:rPr>
      </w:pPr>
      <w:r>
        <w:rPr>
          <w:rFonts w:hint="eastAsia"/>
          <w:sz w:val="24"/>
          <w:lang w:val="en-US" w:eastAsia="zh-CN"/>
        </w:rPr>
        <w:t>6</w:t>
      </w:r>
      <w:r>
        <w:rPr>
          <w:sz w:val="24"/>
        </w:rPr>
        <w:t>.1.2</w:t>
      </w:r>
      <w:r>
        <w:rPr>
          <w:rFonts w:hint="eastAsia"/>
          <w:sz w:val="24"/>
        </w:rPr>
        <w:t xml:space="preserve">  </w:t>
      </w:r>
      <w:r>
        <w:rPr>
          <w:sz w:val="24"/>
        </w:rPr>
        <w:t>传感器</w:t>
      </w:r>
      <w:r>
        <w:rPr>
          <w:rFonts w:hint="eastAsia"/>
          <w:sz w:val="24"/>
        </w:rPr>
        <w:t>应提供</w:t>
      </w:r>
      <w:r>
        <w:rPr>
          <w:sz w:val="24"/>
        </w:rPr>
        <w:t>技术指标，</w:t>
      </w:r>
      <w:r>
        <w:rPr>
          <w:rFonts w:hint="eastAsia"/>
          <w:sz w:val="24"/>
          <w:lang w:val="en-US" w:eastAsia="zh-CN"/>
        </w:rPr>
        <w:t>包括</w:t>
      </w:r>
      <w:r>
        <w:rPr>
          <w:sz w:val="24"/>
        </w:rPr>
        <w:t>：</w:t>
      </w:r>
      <w:r>
        <w:rPr>
          <w:rFonts w:hint="eastAsia"/>
          <w:sz w:val="24"/>
        </w:rPr>
        <w:t>灵敏度、</w:t>
      </w:r>
      <w:r>
        <w:rPr>
          <w:sz w:val="24"/>
        </w:rPr>
        <w:t>线性范围、重量、外形尺寸、供电要求及安装方式等。</w:t>
      </w:r>
    </w:p>
    <w:p w14:paraId="1175730B">
      <w:pPr>
        <w:pStyle w:val="8"/>
        <w:keepNext w:val="0"/>
        <w:keepLines w:val="0"/>
        <w:pageBreakBefore w:val="0"/>
        <w:widowControl w:val="0"/>
        <w:kinsoku/>
        <w:wordWrap/>
        <w:overflowPunct/>
        <w:topLinePunct w:val="0"/>
        <w:autoSpaceDE/>
        <w:autoSpaceDN/>
        <w:bidi w:val="0"/>
        <w:adjustRightInd/>
        <w:snapToGrid/>
        <w:spacing w:line="400" w:lineRule="exact"/>
        <w:ind w:left="-2" w:leftChars="-1" w:right="25" w:rightChars="12"/>
        <w:textAlignment w:val="auto"/>
        <w:rPr>
          <w:rFonts w:hint="eastAsia" w:ascii="Times New Roman" w:hAnsi="宋体"/>
          <w:sz w:val="24"/>
          <w:lang w:val="en-US" w:eastAsia="zh-CN"/>
        </w:rPr>
      </w:pPr>
      <w:r>
        <w:rPr>
          <w:rFonts w:hint="eastAsia" w:ascii="Times New Roman" w:hAnsi="Times New Roman"/>
          <w:sz w:val="24"/>
          <w:lang w:val="en-US" w:eastAsia="zh-CN"/>
        </w:rPr>
        <w:t>6</w:t>
      </w:r>
      <w:r>
        <w:rPr>
          <w:rFonts w:ascii="Times New Roman" w:hAnsi="Times New Roman"/>
          <w:sz w:val="24"/>
        </w:rPr>
        <w:t>.</w:t>
      </w:r>
      <w:r>
        <w:rPr>
          <w:rFonts w:hint="eastAsia" w:ascii="Times New Roman" w:hAnsi="Times New Roman"/>
          <w:sz w:val="24"/>
          <w:lang w:val="en-US" w:eastAsia="zh-CN"/>
        </w:rPr>
        <w:t xml:space="preserve">2  </w:t>
      </w:r>
      <w:r>
        <w:rPr>
          <w:rFonts w:hint="eastAsia" w:ascii="Times New Roman" w:hAnsi="宋体"/>
          <w:sz w:val="24"/>
          <w:lang w:val="en-US" w:eastAsia="zh-CN"/>
        </w:rPr>
        <w:t>示值误差</w:t>
      </w:r>
    </w:p>
    <w:p w14:paraId="27FD2FAF">
      <w:pPr>
        <w:keepNext w:val="0"/>
        <w:keepLines w:val="0"/>
        <w:pageBreakBefore w:val="0"/>
        <w:widowControl w:val="0"/>
        <w:tabs>
          <w:tab w:val="left" w:pos="0"/>
          <w:tab w:val="left" w:pos="900"/>
        </w:tabs>
        <w:kinsoku/>
        <w:wordWrap/>
        <w:overflowPunct/>
        <w:topLinePunct w:val="0"/>
        <w:autoSpaceDE/>
        <w:autoSpaceDN/>
        <w:bidi w:val="0"/>
        <w:adjustRightInd/>
        <w:snapToGrid/>
        <w:spacing w:line="400" w:lineRule="exact"/>
        <w:ind w:right="11" w:firstLine="480" w:firstLineChars="200"/>
        <w:textAlignment w:val="auto"/>
        <w:rPr>
          <w:rFonts w:hint="eastAsia"/>
          <w:sz w:val="24"/>
          <w:szCs w:val="24"/>
          <w:lang w:eastAsia="zh-CN"/>
        </w:rPr>
      </w:pPr>
      <w:r>
        <w:rPr>
          <w:rFonts w:hint="eastAsia" w:hAnsi="宋体"/>
          <w:sz w:val="24"/>
          <w:lang w:val="en-US" w:eastAsia="zh-CN"/>
        </w:rPr>
        <w:t>将测振仪的标准传感器和被校装置的传感器安装在一块表面平整的铁板上，间距不宜大于10cm，推荐采用螺钉安装方式，也可采用粘结剂或磁座安装方式。在标准传感器和被校传感器中心连线的中点进行标记，用力锤对标记点位置进行一次敲击，记录测振仪和被校装置测得的加速度峰值，其余各测量通道均按此方法依次进行校准，按公式</w:t>
      </w:r>
      <w:r>
        <w:rPr>
          <w:rFonts w:hint="eastAsia" w:ascii="Times New Roman"/>
          <w:sz w:val="24"/>
          <w:szCs w:val="24"/>
        </w:rPr>
        <w:t>（</w:t>
      </w:r>
      <w:r>
        <w:rPr>
          <w:rFonts w:hint="eastAsia" w:ascii="Times New Roman"/>
          <w:sz w:val="24"/>
          <w:szCs w:val="24"/>
          <w:lang w:val="en-US" w:eastAsia="zh-CN"/>
        </w:rPr>
        <w:t>1</w:t>
      </w:r>
      <w:r>
        <w:rPr>
          <w:rFonts w:hint="eastAsia" w:ascii="Times New Roman"/>
          <w:sz w:val="24"/>
          <w:szCs w:val="24"/>
        </w:rPr>
        <w:t>）计算</w:t>
      </w:r>
      <w:r>
        <w:rPr>
          <w:rFonts w:hint="eastAsia" w:hAnsi="宋体"/>
          <w:sz w:val="24"/>
          <w:lang w:val="en-US" w:eastAsia="zh-CN"/>
        </w:rPr>
        <w:t>加速度峰值的</w:t>
      </w:r>
      <w:r>
        <w:rPr>
          <w:rFonts w:hint="eastAsia" w:ascii="Times New Roman"/>
          <w:sz w:val="24"/>
          <w:szCs w:val="24"/>
        </w:rPr>
        <w:t>示值误差</w:t>
      </w:r>
      <w:r>
        <w:rPr>
          <w:rFonts w:hint="eastAsia"/>
          <w:sz w:val="24"/>
          <w:szCs w:val="24"/>
          <w:lang w:eastAsia="zh-CN"/>
        </w:rPr>
        <w:t>：</w:t>
      </w:r>
    </w:p>
    <w:p w14:paraId="72712FE8">
      <w:pPr>
        <w:keepNext w:val="0"/>
        <w:keepLines w:val="0"/>
        <w:pageBreakBefore w:val="0"/>
        <w:widowControl w:val="0"/>
        <w:kinsoku/>
        <w:wordWrap/>
        <w:overflowPunct/>
        <w:topLinePunct w:val="0"/>
        <w:bidi w:val="0"/>
        <w:adjustRightInd w:val="0"/>
        <w:snapToGrid w:val="0"/>
        <w:spacing w:line="240" w:lineRule="auto"/>
        <w:jc w:val="right"/>
        <w:textAlignment w:val="auto"/>
        <w:rPr>
          <w:rFonts w:hint="eastAsia"/>
          <w:szCs w:val="24"/>
        </w:rPr>
      </w:pPr>
      <w:r>
        <w:rPr>
          <w:kern w:val="0"/>
          <w:position w:val="-32"/>
          <w:szCs w:val="24"/>
        </w:rPr>
        <w:object>
          <v:shape id="_x0000_i1025" o:spt="75" type="#_x0000_t75" style="height:36.75pt;width:106.65pt;" o:ole="t" filled="f" o:preferrelative="t" stroked="f" coordsize="21600,21600">
            <v:path/>
            <v:fill on="f" focussize="0,0"/>
            <v:stroke on="f"/>
            <v:imagedata r:id="rId16" o:title=""/>
            <o:lock v:ext="edit" aspectratio="t"/>
            <w10:wrap type="none"/>
            <w10:anchorlock/>
          </v:shape>
          <o:OLEObject Type="Embed" ProgID="Equation.DSMT4" ShapeID="_x0000_i1025" DrawAspect="Content" ObjectID="_1468075725" r:id="rId15">
            <o:LockedField>false</o:LockedField>
          </o:OLEObject>
        </w:object>
      </w:r>
      <w:r>
        <w:rPr>
          <w:rFonts w:hint="eastAsia"/>
          <w:szCs w:val="24"/>
        </w:rPr>
        <w:t xml:space="preserve">            </w:t>
      </w:r>
      <w:r>
        <w:rPr>
          <w:rFonts w:hint="eastAsia"/>
          <w:szCs w:val="24"/>
          <w:lang w:val="en-US" w:eastAsia="zh-CN"/>
        </w:rPr>
        <w:t xml:space="preserve">  </w:t>
      </w:r>
      <w:r>
        <w:rPr>
          <w:rFonts w:hint="eastAsia"/>
          <w:szCs w:val="24"/>
        </w:rPr>
        <w:t xml:space="preserve">            </w:t>
      </w:r>
      <w:r>
        <w:rPr>
          <w:szCs w:val="24"/>
        </w:rPr>
        <w:t>（</w:t>
      </w:r>
      <w:r>
        <w:rPr>
          <w:rFonts w:hint="eastAsia"/>
          <w:szCs w:val="24"/>
          <w:lang w:val="en-US" w:eastAsia="zh-CN"/>
        </w:rPr>
        <w:t>1</w:t>
      </w:r>
      <w:r>
        <w:rPr>
          <w:rFonts w:hint="eastAsia"/>
          <w:szCs w:val="24"/>
        </w:rPr>
        <w:t>）</w:t>
      </w:r>
    </w:p>
    <w:p w14:paraId="4554B296">
      <w:pPr>
        <w:keepNext w:val="0"/>
        <w:keepLines w:val="0"/>
        <w:pageBreakBefore w:val="0"/>
        <w:kinsoku/>
        <w:wordWrap/>
        <w:overflowPunct/>
        <w:topLinePunct w:val="0"/>
        <w:bidi w:val="0"/>
        <w:spacing w:line="400" w:lineRule="exact"/>
        <w:ind w:firstLine="480" w:firstLineChars="200"/>
        <w:textAlignment w:val="auto"/>
        <w:rPr>
          <w:rFonts w:hint="eastAsia"/>
          <w:sz w:val="24"/>
          <w:szCs w:val="24"/>
          <w:lang w:val="en-GB"/>
        </w:rPr>
      </w:pPr>
      <w:r>
        <w:rPr>
          <w:sz w:val="24"/>
          <w:szCs w:val="24"/>
          <w:lang w:val="en-GB"/>
        </w:rPr>
        <w:t>式中</w:t>
      </w:r>
      <w:r>
        <w:rPr>
          <w:rFonts w:hint="eastAsia"/>
          <w:sz w:val="24"/>
          <w:szCs w:val="24"/>
          <w:lang w:val="en-GB"/>
        </w:rPr>
        <w:t>：</w:t>
      </w:r>
    </w:p>
    <w:p w14:paraId="2DD45F04">
      <w:pPr>
        <w:keepNext w:val="0"/>
        <w:keepLines w:val="0"/>
        <w:pageBreakBefore w:val="0"/>
        <w:kinsoku/>
        <w:wordWrap/>
        <w:overflowPunct/>
        <w:topLinePunct w:val="0"/>
        <w:bidi w:val="0"/>
        <w:spacing w:line="400" w:lineRule="exact"/>
        <w:ind w:firstLine="480" w:firstLineChars="200"/>
        <w:textAlignment w:val="auto"/>
        <w:rPr>
          <w:sz w:val="24"/>
          <w:szCs w:val="24"/>
          <w:lang w:val="en-GB"/>
        </w:rPr>
      </w:pPr>
      <w:r>
        <w:rPr>
          <w:rFonts w:hint="eastAsia"/>
          <w:i/>
          <w:iCs/>
          <w:sz w:val="24"/>
          <w:szCs w:val="24"/>
        </w:rPr>
        <w:t>a</w:t>
      </w:r>
      <w:r>
        <w:rPr>
          <w:rFonts w:hint="eastAsia"/>
          <w:i/>
          <w:iCs/>
          <w:sz w:val="24"/>
          <w:szCs w:val="24"/>
          <w:vertAlign w:val="subscript"/>
          <w:lang w:val="en-US" w:eastAsia="zh-CN"/>
        </w:rPr>
        <w:t>p1</w:t>
      </w:r>
      <w:r>
        <w:rPr>
          <w:sz w:val="24"/>
          <w:szCs w:val="24"/>
          <w:lang w:val="en-GB"/>
        </w:rPr>
        <w:t>——</w:t>
      </w:r>
      <w:r>
        <w:rPr>
          <w:rFonts w:hint="eastAsia"/>
          <w:sz w:val="24"/>
          <w:szCs w:val="24"/>
          <w:lang w:val="en-US" w:eastAsia="zh-CN"/>
        </w:rPr>
        <w:t>被校装置测量值</w:t>
      </w:r>
      <w:r>
        <w:rPr>
          <w:sz w:val="24"/>
          <w:szCs w:val="24"/>
          <w:lang w:val="en-GB"/>
        </w:rPr>
        <w:t>，</w:t>
      </w:r>
      <w:r>
        <w:rPr>
          <w:sz w:val="24"/>
          <w:szCs w:val="24"/>
        </w:rPr>
        <w:t>mV/</w:t>
      </w:r>
      <w:r>
        <w:rPr>
          <w:rFonts w:hint="eastAsia"/>
          <w:sz w:val="24"/>
          <w:szCs w:val="24"/>
          <w:lang w:val="en-US" w:eastAsia="zh-CN"/>
        </w:rPr>
        <w:t>s</w:t>
      </w:r>
      <w:r>
        <w:rPr>
          <w:sz w:val="24"/>
          <w:szCs w:val="24"/>
          <w:vertAlign w:val="superscript"/>
        </w:rPr>
        <w:t>2</w:t>
      </w:r>
      <w:r>
        <w:rPr>
          <w:sz w:val="24"/>
          <w:szCs w:val="24"/>
        </w:rPr>
        <w:t>或mV/</w:t>
      </w:r>
      <w:r>
        <w:rPr>
          <w:rFonts w:hint="eastAsia"/>
          <w:sz w:val="24"/>
          <w:szCs w:val="24"/>
          <w:lang w:val="en-US" w:eastAsia="zh-CN"/>
        </w:rPr>
        <w:t>g</w:t>
      </w:r>
      <w:r>
        <w:rPr>
          <w:sz w:val="24"/>
          <w:szCs w:val="24"/>
          <w:lang w:val="en-GB"/>
        </w:rPr>
        <w:t>；</w:t>
      </w:r>
    </w:p>
    <w:p w14:paraId="4B84834E">
      <w:pPr>
        <w:keepNext w:val="0"/>
        <w:keepLines w:val="0"/>
        <w:pageBreakBefore w:val="0"/>
        <w:kinsoku/>
        <w:wordWrap/>
        <w:overflowPunct/>
        <w:topLinePunct w:val="0"/>
        <w:bidi w:val="0"/>
        <w:spacing w:line="400" w:lineRule="exact"/>
        <w:ind w:firstLine="480" w:firstLineChars="200"/>
        <w:textAlignment w:val="auto"/>
        <w:rPr>
          <w:sz w:val="24"/>
          <w:szCs w:val="24"/>
          <w:lang w:val="en-GB"/>
        </w:rPr>
      </w:pPr>
      <w:r>
        <w:rPr>
          <w:rFonts w:hint="eastAsia"/>
          <w:i/>
          <w:iCs/>
          <w:sz w:val="24"/>
          <w:szCs w:val="24"/>
        </w:rPr>
        <w:t>A</w:t>
      </w:r>
      <w:r>
        <w:rPr>
          <w:rFonts w:hint="eastAsia"/>
          <w:i/>
          <w:iCs/>
          <w:sz w:val="24"/>
          <w:szCs w:val="24"/>
          <w:vertAlign w:val="subscript"/>
          <w:lang w:val="en-US" w:eastAsia="zh-CN"/>
        </w:rPr>
        <w:t>p2</w:t>
      </w:r>
      <w:r>
        <w:rPr>
          <w:sz w:val="24"/>
          <w:szCs w:val="24"/>
          <w:lang w:val="en-GB"/>
        </w:rPr>
        <w:t>——</w:t>
      </w:r>
      <w:r>
        <w:rPr>
          <w:rFonts w:hint="eastAsia"/>
          <w:sz w:val="24"/>
          <w:szCs w:val="24"/>
          <w:lang w:val="en-US" w:eastAsia="zh-CN"/>
        </w:rPr>
        <w:t>测振仪测量值</w:t>
      </w:r>
      <w:r>
        <w:rPr>
          <w:rFonts w:hint="eastAsia"/>
          <w:sz w:val="24"/>
          <w:szCs w:val="24"/>
        </w:rPr>
        <w:t>，</w:t>
      </w:r>
      <w:r>
        <w:rPr>
          <w:sz w:val="24"/>
          <w:szCs w:val="24"/>
        </w:rPr>
        <w:t>mV/</w:t>
      </w:r>
      <w:r>
        <w:rPr>
          <w:rFonts w:hint="eastAsia"/>
          <w:sz w:val="24"/>
          <w:szCs w:val="24"/>
          <w:lang w:val="en-US" w:eastAsia="zh-CN"/>
        </w:rPr>
        <w:t>s</w:t>
      </w:r>
      <w:r>
        <w:rPr>
          <w:sz w:val="24"/>
          <w:szCs w:val="24"/>
          <w:vertAlign w:val="superscript"/>
        </w:rPr>
        <w:t>2</w:t>
      </w:r>
      <w:r>
        <w:rPr>
          <w:sz w:val="24"/>
          <w:szCs w:val="24"/>
        </w:rPr>
        <w:t>或mV/</w:t>
      </w:r>
      <w:r>
        <w:rPr>
          <w:rFonts w:hint="eastAsia"/>
          <w:sz w:val="24"/>
          <w:szCs w:val="24"/>
          <w:lang w:val="en-US" w:eastAsia="zh-CN"/>
        </w:rPr>
        <w:t>g</w:t>
      </w:r>
      <w:r>
        <w:rPr>
          <w:sz w:val="24"/>
          <w:szCs w:val="24"/>
          <w:lang w:val="en-GB"/>
        </w:rPr>
        <w:t>；</w:t>
      </w:r>
    </w:p>
    <w:p w14:paraId="5EA54E07">
      <w:pPr>
        <w:keepNext w:val="0"/>
        <w:keepLines w:val="0"/>
        <w:pageBreakBefore w:val="0"/>
        <w:kinsoku/>
        <w:wordWrap/>
        <w:overflowPunct/>
        <w:topLinePunct w:val="0"/>
        <w:bidi w:val="0"/>
        <w:spacing w:line="400" w:lineRule="exact"/>
        <w:ind w:firstLine="480" w:firstLineChars="200"/>
        <w:textAlignment w:val="auto"/>
        <w:rPr>
          <w:rFonts w:hint="eastAsia"/>
          <w:szCs w:val="24"/>
          <w:lang w:val="en-US" w:eastAsia="zh-CN"/>
        </w:rPr>
      </w:pPr>
      <w:r>
        <w:rPr>
          <w:i/>
          <w:iCs/>
          <w:sz w:val="24"/>
          <w:szCs w:val="24"/>
        </w:rPr>
        <w:t>δ</w:t>
      </w:r>
      <w:r>
        <w:rPr>
          <w:rFonts w:hint="eastAsia"/>
          <w:i/>
          <w:iCs/>
          <w:sz w:val="24"/>
          <w:szCs w:val="24"/>
          <w:lang w:val="en-US" w:eastAsia="zh-CN"/>
        </w:rPr>
        <w:t>p</w:t>
      </w:r>
      <w:r>
        <w:rPr>
          <w:sz w:val="24"/>
          <w:szCs w:val="24"/>
          <w:lang w:val="en-GB"/>
        </w:rPr>
        <w:t>——</w:t>
      </w:r>
      <w:r>
        <w:rPr>
          <w:rFonts w:hint="eastAsia"/>
          <w:sz w:val="24"/>
          <w:szCs w:val="24"/>
          <w:lang w:val="en-US" w:eastAsia="zh-CN"/>
        </w:rPr>
        <w:t>示值误差</w:t>
      </w:r>
      <w:r>
        <w:rPr>
          <w:sz w:val="24"/>
          <w:szCs w:val="24"/>
        </w:rPr>
        <w:t>，%</w:t>
      </w:r>
      <w:r>
        <w:rPr>
          <w:rFonts w:hint="eastAsia"/>
          <w:sz w:val="24"/>
          <w:szCs w:val="24"/>
          <w:lang w:val="en-GB"/>
        </w:rPr>
        <w:t>。</w:t>
      </w:r>
    </w:p>
    <w:p w14:paraId="2E395B8E">
      <w:pPr>
        <w:keepNext w:val="0"/>
        <w:keepLines w:val="0"/>
        <w:pageBreakBefore w:val="0"/>
        <w:widowControl w:val="0"/>
        <w:kinsoku/>
        <w:wordWrap/>
        <w:overflowPunct/>
        <w:topLinePunct w:val="0"/>
        <w:autoSpaceDE/>
        <w:autoSpaceDN/>
        <w:bidi w:val="0"/>
        <w:adjustRightInd/>
        <w:snapToGrid/>
        <w:spacing w:line="400" w:lineRule="exact"/>
        <w:ind w:right="12"/>
        <w:textAlignment w:val="auto"/>
        <w:rPr>
          <w:rFonts w:hint="eastAsia" w:hAnsi="宋体"/>
          <w:sz w:val="24"/>
          <w:lang w:val="en-US" w:eastAsia="zh-CN"/>
        </w:rPr>
      </w:pPr>
      <w:r>
        <w:rPr>
          <w:rFonts w:hint="eastAsia"/>
          <w:sz w:val="24"/>
          <w:lang w:val="en-US" w:eastAsia="zh-CN"/>
        </w:rPr>
        <w:t xml:space="preserve">6.3  </w:t>
      </w:r>
      <w:r>
        <w:rPr>
          <w:rFonts w:hint="eastAsia" w:ascii="Times New Roman" w:hAnsi="Times New Roman"/>
          <w:kern w:val="10"/>
          <w:sz w:val="24"/>
          <w:lang w:val="en-US" w:eastAsia="zh-CN"/>
        </w:rPr>
        <w:t>测量通道一致性</w:t>
      </w:r>
    </w:p>
    <w:p w14:paraId="5D4477F3">
      <w:pPr>
        <w:keepNext w:val="0"/>
        <w:keepLines w:val="0"/>
        <w:pageBreakBefore w:val="0"/>
        <w:widowControl w:val="0"/>
        <w:tabs>
          <w:tab w:val="left" w:pos="0"/>
          <w:tab w:val="left" w:pos="900"/>
        </w:tabs>
        <w:kinsoku/>
        <w:wordWrap/>
        <w:overflowPunct/>
        <w:topLinePunct w:val="0"/>
        <w:autoSpaceDE/>
        <w:autoSpaceDN/>
        <w:bidi w:val="0"/>
        <w:adjustRightInd/>
        <w:snapToGrid/>
        <w:spacing w:line="400" w:lineRule="exact"/>
        <w:ind w:right="11" w:firstLine="480" w:firstLineChars="200"/>
        <w:textAlignment w:val="auto"/>
        <w:rPr>
          <w:rFonts w:hint="eastAsia" w:hAnsi="宋体"/>
          <w:sz w:val="24"/>
          <w:lang w:val="en-US" w:eastAsia="zh-CN"/>
        </w:rPr>
      </w:pPr>
      <w:r>
        <w:rPr>
          <w:rFonts w:hint="eastAsia" w:hAnsi="宋体"/>
          <w:sz w:val="24"/>
          <w:lang w:val="en-US" w:eastAsia="zh-CN"/>
        </w:rPr>
        <w:t>使用信号发生器来模拟传感器输出，在校准操作开始之前，首先需要根据被校装置所配备传感器的具体灵敏度参数，将信号发生器输出的交流电压值换算为对应的加速度值。随后，按照图1进行接线，将信号发生器产生的同一路输出信号，先经过IEPE适调器进行处理，之后将其并行连接到被校装置数据采集单元的信号输入端。</w:t>
      </w:r>
    </w:p>
    <w:p w14:paraId="26163841">
      <w:pPr>
        <w:pStyle w:val="51"/>
        <w:tabs>
          <w:tab w:val="center" w:pos="4201"/>
          <w:tab w:val="right" w:leader="dot" w:pos="9298"/>
        </w:tabs>
        <w:ind w:firstLine="0" w:firstLineChars="0"/>
        <w:jc w:val="center"/>
        <w:rPr>
          <w:rFonts w:ascii="Times New Roman"/>
          <w:szCs w:val="21"/>
        </w:rPr>
      </w:pPr>
      <w:r>
        <w:rPr>
          <w:rFonts w:ascii="Times New Roman"/>
          <w:szCs w:val="21"/>
        </w:rPr>
        <w:object>
          <v:shape id="_x0000_i1026" o:spt="75" type="#_x0000_t75" style="height:107.4pt;width:341.5pt;" o:ole="t" filled="f" o:preferrelative="t" stroked="f" coordsize="21600,21600">
            <v:path/>
            <v:fill on="f" focussize="0,0"/>
            <v:stroke on="f"/>
            <v:imagedata r:id="rId18" o:title=""/>
            <o:lock v:ext="edit" aspectratio="f"/>
            <w10:wrap type="none"/>
            <w10:anchorlock/>
          </v:shape>
          <o:OLEObject Type="Embed" ProgID="Visio.Drawing.11" ShapeID="_x0000_i1026" DrawAspect="Content" ObjectID="_1468075726" r:id="rId17">
            <o:LockedField>false</o:LockedField>
          </o:OLEObject>
        </w:object>
      </w:r>
    </w:p>
    <w:p w14:paraId="15DE3994">
      <w:pPr>
        <w:pStyle w:val="60"/>
        <w:numPr>
          <w:ilvl w:val="0"/>
          <w:numId w:val="2"/>
        </w:numPr>
        <w:ind w:firstLineChars="0"/>
        <w:jc w:val="center"/>
        <w:rPr>
          <w:rFonts w:hint="eastAsia" w:hAnsi="宋体" w:cs="宋体"/>
          <w:szCs w:val="21"/>
        </w:rPr>
      </w:pPr>
      <w:r>
        <w:rPr>
          <w:rFonts w:hint="eastAsia" w:ascii="黑体" w:hAnsi="黑体" w:eastAsia="黑体" w:cs="黑体"/>
          <w:szCs w:val="22"/>
        </w:rPr>
        <w:t xml:space="preserve"> 通道测量一致性接线图</w:t>
      </w:r>
    </w:p>
    <w:p w14:paraId="2608C781">
      <w:pPr>
        <w:pStyle w:val="51"/>
        <w:keepNext w:val="0"/>
        <w:keepLines w:val="0"/>
        <w:pageBreakBefore w:val="0"/>
        <w:widowControl/>
        <w:numPr>
          <w:ilvl w:val="0"/>
          <w:numId w:val="0"/>
        </w:numPr>
        <w:kinsoku/>
        <w:wordWrap/>
        <w:overflowPunct/>
        <w:topLinePunct w:val="0"/>
        <w:autoSpaceDE w:val="0"/>
        <w:autoSpaceDN w:val="0"/>
        <w:bidi w:val="0"/>
        <w:adjustRightInd/>
        <w:snapToGrid/>
        <w:spacing w:line="400" w:lineRule="exact"/>
        <w:ind w:firstLine="480" w:firstLineChars="200"/>
        <w:textAlignment w:val="auto"/>
        <w:rPr>
          <w:rFonts w:hint="eastAsia" w:ascii="Times New Roman" w:eastAsia="宋体"/>
          <w:sz w:val="24"/>
          <w:szCs w:val="24"/>
          <w:lang w:eastAsia="zh-CN"/>
        </w:rPr>
      </w:pPr>
      <w:r>
        <w:rPr>
          <w:rFonts w:hint="default" w:ascii="Times New Roman" w:hAnsi="Times New Roman" w:eastAsia="宋体" w:cs="Times New Roman"/>
          <w:kern w:val="2"/>
          <w:sz w:val="24"/>
          <w:szCs w:val="24"/>
          <w:lang w:val="en-US" w:eastAsia="zh-CN" w:bidi="ar-SA"/>
        </w:rPr>
        <w:t>选取</w:t>
      </w:r>
      <w:r>
        <w:rPr>
          <w:rFonts w:hint="default" w:ascii="Times New Roman" w:hAnsi="Times New Roman" w:cs="Times New Roman"/>
          <w:sz w:val="24"/>
          <w:szCs w:val="24"/>
        </w:rPr>
        <w:t>某一实用的频率值，推荐选择</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Hz、</w:t>
      </w:r>
      <w:r>
        <w:rPr>
          <w:rFonts w:hint="default" w:ascii="Times New Roman" w:hAnsi="Times New Roman" w:cs="Times New Roman"/>
          <w:sz w:val="24"/>
          <w:szCs w:val="24"/>
          <w:lang w:val="en-US" w:eastAsia="zh-CN"/>
        </w:rPr>
        <w:t>16</w:t>
      </w:r>
      <w:r>
        <w:rPr>
          <w:rFonts w:hint="default" w:ascii="Times New Roman" w:hAnsi="Times New Roman" w:cs="Times New Roman"/>
          <w:sz w:val="24"/>
          <w:szCs w:val="24"/>
        </w:rPr>
        <w:t>Hz、40Hz、</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0Hz、</w:t>
      </w:r>
      <w:r>
        <w:rPr>
          <w:rFonts w:hint="default" w:ascii="Times New Roman" w:hAnsi="Times New Roman" w:cs="Times New Roman"/>
          <w:sz w:val="24"/>
          <w:szCs w:val="24"/>
          <w:lang w:val="en-US" w:eastAsia="zh-CN"/>
        </w:rPr>
        <w:t>160</w:t>
      </w:r>
      <w:r>
        <w:rPr>
          <w:rFonts w:hint="default" w:ascii="Times New Roman" w:hAnsi="Times New Roman" w:cs="Times New Roman"/>
          <w:sz w:val="24"/>
          <w:szCs w:val="24"/>
        </w:rPr>
        <w:t>Hz、</w:t>
      </w:r>
      <w:r>
        <w:rPr>
          <w:rFonts w:hint="default" w:ascii="Times New Roman" w:hAnsi="Times New Roman" w:cs="Times New Roman"/>
          <w:sz w:val="24"/>
          <w:szCs w:val="24"/>
          <w:lang w:val="en-US" w:eastAsia="zh-CN"/>
        </w:rPr>
        <w:t>320</w:t>
      </w:r>
      <w:r>
        <w:rPr>
          <w:rFonts w:hint="default" w:ascii="Times New Roman" w:hAnsi="Times New Roman" w:cs="Times New Roman"/>
          <w:sz w:val="24"/>
          <w:szCs w:val="24"/>
        </w:rPr>
        <w:t>Hz</w:t>
      </w:r>
      <w:r>
        <w:rPr>
          <w:rFonts w:hint="eastAsia" w:ascii="Times New Roman" w:cs="Times New Roman"/>
          <w:sz w:val="24"/>
          <w:szCs w:val="24"/>
          <w:lang w:eastAsia="zh-CN"/>
        </w:rPr>
        <w:t>，</w:t>
      </w:r>
      <w:r>
        <w:rPr>
          <w:rFonts w:hint="default" w:ascii="Times New Roman" w:hAnsi="Times New Roman" w:cs="Times New Roman"/>
          <w:sz w:val="24"/>
          <w:szCs w:val="24"/>
        </w:rPr>
        <w:t>并选取7个</w:t>
      </w:r>
      <w:r>
        <w:rPr>
          <w:rFonts w:hint="eastAsia" w:ascii="Times New Roman" w:cs="Times New Roman"/>
          <w:sz w:val="24"/>
          <w:szCs w:val="24"/>
          <w:lang w:val="en-US" w:eastAsia="zh-CN"/>
        </w:rPr>
        <w:t>振幅</w:t>
      </w:r>
      <w:r>
        <w:rPr>
          <w:rFonts w:hint="default" w:ascii="Times New Roman" w:hAnsi="Times New Roman" w:cs="Times New Roman"/>
          <w:sz w:val="24"/>
          <w:szCs w:val="24"/>
        </w:rPr>
        <w:t>值进行</w:t>
      </w:r>
      <w:r>
        <w:rPr>
          <w:rFonts w:hint="eastAsia" w:ascii="Times New Roman" w:cs="Times New Roman"/>
          <w:sz w:val="24"/>
          <w:szCs w:val="24"/>
          <w:lang w:val="en-US" w:eastAsia="zh-CN"/>
        </w:rPr>
        <w:t>激励</w:t>
      </w:r>
      <w:r>
        <w:rPr>
          <w:rFonts w:hint="default" w:ascii="Times New Roman" w:hAnsi="Times New Roman" w:cs="Times New Roman"/>
          <w:sz w:val="24"/>
          <w:szCs w:val="24"/>
        </w:rPr>
        <w:t>，推荐选择</w:t>
      </w:r>
      <w:r>
        <w:rPr>
          <w:rFonts w:hint="default" w:ascii="Times New Roman" w:hAnsi="Times New Roman" w:cs="Times New Roman"/>
          <w:sz w:val="24"/>
          <w:szCs w:val="24"/>
          <w:lang w:val="en-US" w:eastAsia="zh-CN"/>
        </w:rPr>
        <w:t>1m/s</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w:t>
      </w:r>
      <w:r>
        <w:rPr>
          <w:rFonts w:hint="eastAsia" w:ascii="Times New Roman" w:cs="Times New Roman"/>
          <w:sz w:val="24"/>
          <w:szCs w:val="24"/>
          <w:lang w:val="en-US" w:eastAsia="zh-CN"/>
        </w:rPr>
        <w:t>2</w:t>
      </w:r>
      <w:r>
        <w:rPr>
          <w:rFonts w:hint="default" w:ascii="Times New Roman" w:hAnsi="Times New Roman" w:cs="Times New Roman"/>
          <w:sz w:val="24"/>
          <w:szCs w:val="24"/>
          <w:lang w:val="en-US" w:eastAsia="zh-CN"/>
        </w:rPr>
        <w:t>m/s</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w:t>
      </w:r>
      <w:r>
        <w:rPr>
          <w:rFonts w:hint="eastAsia" w:ascii="Times New Roman" w:cs="Times New Roman"/>
          <w:sz w:val="24"/>
          <w:szCs w:val="24"/>
          <w:lang w:val="en-US" w:eastAsia="zh-CN"/>
        </w:rPr>
        <w:t>5</w:t>
      </w:r>
      <w:r>
        <w:rPr>
          <w:rFonts w:hint="default" w:ascii="Times New Roman" w:hAnsi="Times New Roman" w:cs="Times New Roman"/>
          <w:sz w:val="24"/>
          <w:szCs w:val="24"/>
          <w:lang w:val="en-US" w:eastAsia="zh-CN"/>
        </w:rPr>
        <w:t>m/s</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1</w:t>
      </w:r>
      <w:r>
        <w:rPr>
          <w:rFonts w:hint="eastAsia" w:ascii="Times New Roman" w:cs="Times New Roman"/>
          <w:sz w:val="24"/>
          <w:szCs w:val="24"/>
          <w:lang w:val="en-US" w:eastAsia="zh-CN"/>
        </w:rPr>
        <w:t>0</w:t>
      </w:r>
      <w:r>
        <w:rPr>
          <w:rFonts w:hint="default" w:ascii="Times New Roman" w:hAnsi="Times New Roman" w:cs="Times New Roman"/>
          <w:sz w:val="24"/>
          <w:szCs w:val="24"/>
          <w:lang w:val="en-US" w:eastAsia="zh-CN"/>
        </w:rPr>
        <w:t>m/s</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w:t>
      </w:r>
      <w:r>
        <w:rPr>
          <w:rFonts w:hint="eastAsia" w:ascii="Times New Roman" w:cs="Times New Roman"/>
          <w:sz w:val="24"/>
          <w:szCs w:val="24"/>
          <w:lang w:val="en-US" w:eastAsia="zh-CN"/>
        </w:rPr>
        <w:t>20</w:t>
      </w:r>
      <w:r>
        <w:rPr>
          <w:rFonts w:hint="default" w:ascii="Times New Roman" w:hAnsi="Times New Roman" w:cs="Times New Roman"/>
          <w:sz w:val="24"/>
          <w:szCs w:val="24"/>
          <w:lang w:val="en-US" w:eastAsia="zh-CN"/>
        </w:rPr>
        <w:t>m/s</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w:t>
      </w:r>
      <w:r>
        <w:rPr>
          <w:rFonts w:hint="eastAsia" w:ascii="Times New Roman" w:cs="Times New Roman"/>
          <w:sz w:val="24"/>
          <w:szCs w:val="24"/>
          <w:lang w:val="en-US" w:eastAsia="zh-CN"/>
        </w:rPr>
        <w:t>50</w:t>
      </w:r>
      <w:r>
        <w:rPr>
          <w:rFonts w:hint="default" w:ascii="Times New Roman" w:hAnsi="Times New Roman" w:cs="Times New Roman"/>
          <w:sz w:val="24"/>
          <w:szCs w:val="24"/>
          <w:lang w:val="en-US" w:eastAsia="zh-CN"/>
        </w:rPr>
        <w:t>m/s</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，1</w:t>
      </w:r>
      <w:r>
        <w:rPr>
          <w:rFonts w:hint="eastAsia" w:ascii="Times New Roman" w:cs="Times New Roman"/>
          <w:sz w:val="24"/>
          <w:szCs w:val="24"/>
          <w:lang w:val="en-US" w:eastAsia="zh-CN"/>
        </w:rPr>
        <w:t>00</w:t>
      </w:r>
      <w:r>
        <w:rPr>
          <w:rFonts w:hint="default" w:ascii="Times New Roman" w:hAnsi="Times New Roman" w:cs="Times New Roman"/>
          <w:sz w:val="24"/>
          <w:szCs w:val="24"/>
          <w:lang w:val="en-US" w:eastAsia="zh-CN"/>
        </w:rPr>
        <w:t>m/s</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w:t>
      </w:r>
      <w:r>
        <w:rPr>
          <w:rFonts w:hint="eastAsia" w:ascii="Times New Roman" w:cs="Times New Roman"/>
          <w:sz w:val="24"/>
          <w:szCs w:val="24"/>
          <w:lang w:val="en-US" w:eastAsia="zh-CN"/>
        </w:rPr>
        <w:t>200</w:t>
      </w:r>
      <w:r>
        <w:rPr>
          <w:rFonts w:hint="default" w:ascii="Times New Roman" w:hAnsi="Times New Roman" w:cs="Times New Roman"/>
          <w:sz w:val="24"/>
          <w:szCs w:val="24"/>
          <w:lang w:val="en-US" w:eastAsia="zh-CN"/>
        </w:rPr>
        <w:t>m/s</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w:t>
      </w:r>
      <w:r>
        <w:rPr>
          <w:rFonts w:hint="eastAsia" w:ascii="Times New Roman" w:cs="Times New Roman"/>
          <w:sz w:val="24"/>
          <w:szCs w:val="24"/>
          <w:lang w:val="en-US" w:eastAsia="zh-CN"/>
        </w:rPr>
        <w:t>500</w:t>
      </w:r>
      <w:r>
        <w:rPr>
          <w:rFonts w:hint="default" w:ascii="Times New Roman" w:hAnsi="Times New Roman" w:cs="Times New Roman"/>
          <w:sz w:val="24"/>
          <w:szCs w:val="24"/>
          <w:lang w:val="en-US" w:eastAsia="zh-CN"/>
        </w:rPr>
        <w:t>m/s</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rPr>
        <w:t>，或根据用户推荐选择，</w:t>
      </w:r>
      <w:r>
        <w:rPr>
          <w:rFonts w:hint="eastAsia" w:ascii="Times New Roman"/>
          <w:sz w:val="24"/>
          <w:szCs w:val="24"/>
        </w:rPr>
        <w:t>在不同</w:t>
      </w:r>
      <w:r>
        <w:rPr>
          <w:rFonts w:hint="eastAsia" w:ascii="Times New Roman"/>
          <w:sz w:val="24"/>
          <w:szCs w:val="24"/>
          <w:lang w:val="en-US" w:eastAsia="zh-CN"/>
        </w:rPr>
        <w:t>振幅</w:t>
      </w:r>
      <w:r>
        <w:rPr>
          <w:rFonts w:hint="eastAsia" w:ascii="Times New Roman"/>
          <w:sz w:val="24"/>
          <w:szCs w:val="24"/>
        </w:rPr>
        <w:t>下读取</w:t>
      </w:r>
      <w:r>
        <w:rPr>
          <w:rFonts w:hint="eastAsia" w:ascii="Times New Roman"/>
          <w:sz w:val="24"/>
          <w:szCs w:val="24"/>
          <w:lang w:val="en-US" w:eastAsia="zh-CN"/>
        </w:rPr>
        <w:t>被校</w:t>
      </w:r>
      <w:r>
        <w:rPr>
          <w:rFonts w:hint="eastAsia" w:ascii="Times New Roman"/>
          <w:sz w:val="24"/>
          <w:szCs w:val="24"/>
        </w:rPr>
        <w:t>装置的</w:t>
      </w:r>
      <w:r>
        <w:rPr>
          <w:rFonts w:hint="eastAsia" w:ascii="Times New Roman"/>
          <w:sz w:val="24"/>
          <w:szCs w:val="24"/>
          <w:lang w:val="en-US" w:eastAsia="zh-CN"/>
        </w:rPr>
        <w:t>测量</w:t>
      </w:r>
      <w:r>
        <w:rPr>
          <w:rFonts w:hint="eastAsia" w:ascii="Times New Roman"/>
          <w:sz w:val="24"/>
          <w:szCs w:val="24"/>
        </w:rPr>
        <w:t>值，按公式（</w:t>
      </w:r>
      <w:r>
        <w:rPr>
          <w:rFonts w:hint="eastAsia" w:ascii="Times New Roman"/>
          <w:sz w:val="24"/>
          <w:szCs w:val="24"/>
          <w:lang w:val="en-US" w:eastAsia="zh-CN"/>
        </w:rPr>
        <w:t>2</w:t>
      </w:r>
      <w:r>
        <w:rPr>
          <w:rFonts w:hint="eastAsia" w:ascii="Times New Roman"/>
          <w:sz w:val="24"/>
          <w:szCs w:val="24"/>
        </w:rPr>
        <w:t>）计算</w:t>
      </w:r>
      <w:r>
        <w:rPr>
          <w:rFonts w:hint="eastAsia" w:ascii="Times New Roman"/>
          <w:sz w:val="24"/>
          <w:szCs w:val="24"/>
          <w:lang w:val="en-US" w:eastAsia="zh-CN"/>
        </w:rPr>
        <w:t>振幅</w:t>
      </w:r>
      <w:r>
        <w:rPr>
          <w:rFonts w:hint="eastAsia" w:ascii="Times New Roman"/>
          <w:sz w:val="24"/>
          <w:szCs w:val="24"/>
        </w:rPr>
        <w:t>示值误差</w:t>
      </w:r>
      <w:r>
        <w:rPr>
          <w:rFonts w:hint="eastAsia" w:ascii="Times New Roman"/>
          <w:sz w:val="24"/>
          <w:szCs w:val="24"/>
          <w:lang w:eastAsia="zh-CN"/>
        </w:rPr>
        <w:t>：</w:t>
      </w:r>
    </w:p>
    <w:p w14:paraId="45AA9DBA">
      <w:pPr>
        <w:keepNext w:val="0"/>
        <w:keepLines w:val="0"/>
        <w:pageBreakBefore w:val="0"/>
        <w:widowControl w:val="0"/>
        <w:kinsoku/>
        <w:wordWrap/>
        <w:overflowPunct/>
        <w:topLinePunct w:val="0"/>
        <w:bidi w:val="0"/>
        <w:adjustRightInd w:val="0"/>
        <w:snapToGrid w:val="0"/>
        <w:spacing w:line="240" w:lineRule="auto"/>
        <w:jc w:val="right"/>
        <w:textAlignment w:val="auto"/>
        <w:rPr>
          <w:rFonts w:hint="eastAsia"/>
          <w:sz w:val="24"/>
          <w:szCs w:val="24"/>
        </w:rPr>
      </w:pPr>
      <w:r>
        <w:rPr>
          <w:kern w:val="0"/>
          <w:position w:val="-12"/>
          <w:sz w:val="24"/>
          <w:szCs w:val="24"/>
        </w:rPr>
        <w:object>
          <v:shape id="_x0000_i1027" o:spt="75" type="#_x0000_t75" style="height:17.9pt;width:54.8pt;" o:ole="t" filled="f" o:preferrelative="t" stroked="f" coordsize="21600,21600">
            <v:path/>
            <v:fill on="f" focussize="0,0"/>
            <v:stroke on="f"/>
            <v:imagedata r:id="rId20" o:title=""/>
            <o:lock v:ext="edit" aspectratio="t"/>
            <w10:wrap type="none"/>
            <w10:anchorlock/>
          </v:shape>
          <o:OLEObject Type="Embed" ProgID="Equation.DSMT4" ShapeID="_x0000_i1027" DrawAspect="Content" ObjectID="_1468075727" r:id="rId19">
            <o:LockedField>false</o:LockedField>
          </o:OLEObject>
        </w:objec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w:t>
      </w:r>
      <w:r>
        <w:rPr>
          <w:sz w:val="24"/>
          <w:szCs w:val="24"/>
        </w:rPr>
        <w:t>（</w:t>
      </w:r>
      <w:r>
        <w:rPr>
          <w:rFonts w:hint="eastAsia"/>
          <w:sz w:val="24"/>
          <w:szCs w:val="24"/>
          <w:lang w:val="en-US" w:eastAsia="zh-CN"/>
        </w:rPr>
        <w:t>2</w:t>
      </w:r>
      <w:r>
        <w:rPr>
          <w:rFonts w:hint="eastAsia"/>
          <w:sz w:val="24"/>
          <w:szCs w:val="24"/>
        </w:rPr>
        <w:t>）</w:t>
      </w:r>
    </w:p>
    <w:p w14:paraId="7E8A9127">
      <w:pPr>
        <w:keepNext w:val="0"/>
        <w:keepLines w:val="0"/>
        <w:pageBreakBefore w:val="0"/>
        <w:kinsoku/>
        <w:wordWrap/>
        <w:overflowPunct/>
        <w:topLinePunct w:val="0"/>
        <w:bidi w:val="0"/>
        <w:spacing w:line="400" w:lineRule="exact"/>
        <w:ind w:firstLine="480" w:firstLineChars="200"/>
        <w:textAlignment w:val="auto"/>
        <w:rPr>
          <w:rFonts w:hint="eastAsia"/>
          <w:sz w:val="24"/>
          <w:szCs w:val="24"/>
          <w:lang w:val="en-GB"/>
        </w:rPr>
      </w:pPr>
      <w:r>
        <w:rPr>
          <w:sz w:val="24"/>
          <w:szCs w:val="24"/>
          <w:lang w:val="en-GB"/>
        </w:rPr>
        <w:t>式中</w:t>
      </w:r>
      <w:r>
        <w:rPr>
          <w:rFonts w:hint="eastAsia"/>
          <w:sz w:val="24"/>
          <w:szCs w:val="24"/>
          <w:lang w:val="en-GB"/>
        </w:rPr>
        <w:t>：</w:t>
      </w:r>
    </w:p>
    <w:p w14:paraId="02DC5D98">
      <w:pPr>
        <w:keepNext w:val="0"/>
        <w:keepLines w:val="0"/>
        <w:pageBreakBefore w:val="0"/>
        <w:kinsoku/>
        <w:wordWrap/>
        <w:overflowPunct/>
        <w:topLinePunct w:val="0"/>
        <w:bidi w:val="0"/>
        <w:spacing w:line="400" w:lineRule="exact"/>
        <w:ind w:firstLine="480" w:firstLineChars="200"/>
        <w:textAlignment w:val="auto"/>
        <w:rPr>
          <w:sz w:val="24"/>
          <w:szCs w:val="24"/>
          <w:lang w:val="en-GB"/>
        </w:rPr>
      </w:pPr>
      <w:r>
        <w:rPr>
          <w:rFonts w:hint="eastAsia"/>
          <w:i/>
          <w:iCs/>
          <w:sz w:val="24"/>
          <w:szCs w:val="24"/>
        </w:rPr>
        <w:t>a</w:t>
      </w:r>
      <w:r>
        <w:rPr>
          <w:i/>
          <w:iCs/>
          <w:sz w:val="24"/>
          <w:szCs w:val="24"/>
          <w:vertAlign w:val="subscript"/>
        </w:rPr>
        <w:t>0</w:t>
      </w:r>
      <w:r>
        <w:rPr>
          <w:sz w:val="24"/>
          <w:szCs w:val="24"/>
          <w:lang w:val="en-GB"/>
        </w:rPr>
        <w:t>——</w:t>
      </w:r>
      <w:r>
        <w:rPr>
          <w:rFonts w:hint="eastAsia"/>
          <w:sz w:val="24"/>
          <w:szCs w:val="24"/>
          <w:lang w:val="en-US" w:eastAsia="zh-CN"/>
        </w:rPr>
        <w:t>振幅参考</w:t>
      </w:r>
      <w:r>
        <w:rPr>
          <w:rFonts w:hint="eastAsia"/>
          <w:sz w:val="24"/>
          <w:szCs w:val="24"/>
        </w:rPr>
        <w:t>值</w:t>
      </w:r>
      <w:r>
        <w:rPr>
          <w:sz w:val="24"/>
          <w:szCs w:val="24"/>
          <w:lang w:val="en-GB"/>
        </w:rPr>
        <w:t>，</w:t>
      </w:r>
      <w:r>
        <w:rPr>
          <w:sz w:val="24"/>
          <w:szCs w:val="24"/>
        </w:rPr>
        <w:t>mV/</w:t>
      </w:r>
      <w:r>
        <w:rPr>
          <w:rFonts w:hint="eastAsia"/>
          <w:sz w:val="24"/>
          <w:szCs w:val="24"/>
          <w:lang w:val="en-US" w:eastAsia="zh-CN"/>
        </w:rPr>
        <w:t>s</w:t>
      </w:r>
      <w:r>
        <w:rPr>
          <w:sz w:val="24"/>
          <w:szCs w:val="24"/>
          <w:vertAlign w:val="superscript"/>
        </w:rPr>
        <w:t>2</w:t>
      </w:r>
      <w:r>
        <w:rPr>
          <w:sz w:val="24"/>
          <w:szCs w:val="24"/>
        </w:rPr>
        <w:t>或mV/</w:t>
      </w:r>
      <w:r>
        <w:rPr>
          <w:rFonts w:hint="eastAsia"/>
          <w:sz w:val="24"/>
          <w:szCs w:val="24"/>
          <w:lang w:val="en-US" w:eastAsia="zh-CN"/>
        </w:rPr>
        <w:t>g</w:t>
      </w:r>
      <w:r>
        <w:rPr>
          <w:sz w:val="24"/>
          <w:szCs w:val="24"/>
          <w:lang w:val="en-GB"/>
        </w:rPr>
        <w:t>；</w:t>
      </w:r>
    </w:p>
    <w:p w14:paraId="0A56AD23">
      <w:pPr>
        <w:keepNext w:val="0"/>
        <w:keepLines w:val="0"/>
        <w:pageBreakBefore w:val="0"/>
        <w:kinsoku/>
        <w:wordWrap/>
        <w:overflowPunct/>
        <w:topLinePunct w:val="0"/>
        <w:bidi w:val="0"/>
        <w:spacing w:line="400" w:lineRule="exact"/>
        <w:ind w:firstLine="480" w:firstLineChars="200"/>
        <w:textAlignment w:val="auto"/>
        <w:rPr>
          <w:sz w:val="24"/>
          <w:szCs w:val="24"/>
          <w:lang w:val="en-GB"/>
        </w:rPr>
      </w:pPr>
      <w:r>
        <w:rPr>
          <w:rFonts w:hint="eastAsia"/>
          <w:i/>
          <w:iCs/>
          <w:sz w:val="24"/>
          <w:szCs w:val="24"/>
        </w:rPr>
        <w:t>a</w:t>
      </w:r>
      <w:r>
        <w:rPr>
          <w:rFonts w:hint="eastAsia"/>
          <w:i/>
          <w:iCs/>
          <w:sz w:val="24"/>
          <w:szCs w:val="24"/>
          <w:vertAlign w:val="subscript"/>
        </w:rPr>
        <w:t>i</w:t>
      </w:r>
      <w:r>
        <w:rPr>
          <w:sz w:val="24"/>
          <w:szCs w:val="24"/>
          <w:lang w:val="en-GB"/>
        </w:rPr>
        <w:t>——</w:t>
      </w:r>
      <w:r>
        <w:rPr>
          <w:rFonts w:hint="eastAsia"/>
          <w:sz w:val="24"/>
          <w:szCs w:val="24"/>
          <w:lang w:val="en-US" w:eastAsia="zh-CN"/>
        </w:rPr>
        <w:t>振幅</w:t>
      </w:r>
      <w:r>
        <w:rPr>
          <w:rFonts w:hint="eastAsia"/>
          <w:sz w:val="24"/>
          <w:szCs w:val="24"/>
        </w:rPr>
        <w:t>测量值，</w:t>
      </w:r>
      <w:r>
        <w:rPr>
          <w:sz w:val="24"/>
          <w:szCs w:val="24"/>
        </w:rPr>
        <w:t>mV/</w:t>
      </w:r>
      <w:r>
        <w:rPr>
          <w:rFonts w:hint="eastAsia"/>
          <w:sz w:val="24"/>
          <w:szCs w:val="24"/>
          <w:lang w:val="en-US" w:eastAsia="zh-CN"/>
        </w:rPr>
        <w:t>s</w:t>
      </w:r>
      <w:r>
        <w:rPr>
          <w:sz w:val="24"/>
          <w:szCs w:val="24"/>
          <w:vertAlign w:val="superscript"/>
        </w:rPr>
        <w:t>2</w:t>
      </w:r>
      <w:r>
        <w:rPr>
          <w:sz w:val="24"/>
          <w:szCs w:val="24"/>
        </w:rPr>
        <w:t>或mV/</w:t>
      </w:r>
      <w:r>
        <w:rPr>
          <w:rFonts w:hint="eastAsia"/>
          <w:sz w:val="24"/>
          <w:szCs w:val="24"/>
          <w:lang w:val="en-US" w:eastAsia="zh-CN"/>
        </w:rPr>
        <w:t>g</w:t>
      </w:r>
      <w:r>
        <w:rPr>
          <w:sz w:val="24"/>
          <w:szCs w:val="24"/>
          <w:lang w:val="en-GB"/>
        </w:rPr>
        <w:t>；</w:t>
      </w:r>
    </w:p>
    <w:p w14:paraId="32836768">
      <w:pPr>
        <w:keepNext w:val="0"/>
        <w:keepLines w:val="0"/>
        <w:pageBreakBefore w:val="0"/>
        <w:kinsoku/>
        <w:wordWrap/>
        <w:overflowPunct/>
        <w:topLinePunct w:val="0"/>
        <w:bidi w:val="0"/>
        <w:spacing w:line="400" w:lineRule="exact"/>
        <w:ind w:firstLine="480" w:firstLineChars="200"/>
        <w:textAlignment w:val="auto"/>
        <w:rPr>
          <w:rFonts w:hint="eastAsia"/>
          <w:szCs w:val="24"/>
          <w:lang w:val="en-US" w:eastAsia="zh-CN"/>
        </w:rPr>
      </w:pPr>
      <w:r>
        <w:rPr>
          <w:i/>
          <w:iCs/>
          <w:sz w:val="24"/>
          <w:szCs w:val="24"/>
        </w:rPr>
        <w:t>δ</w:t>
      </w:r>
      <w:r>
        <w:rPr>
          <w:i/>
          <w:iCs/>
          <w:sz w:val="24"/>
          <w:szCs w:val="24"/>
          <w:vertAlign w:val="subscript"/>
        </w:rPr>
        <w:t>i</w:t>
      </w:r>
      <w:r>
        <w:rPr>
          <w:sz w:val="24"/>
          <w:szCs w:val="24"/>
          <w:lang w:val="en-GB"/>
        </w:rPr>
        <w:t>——</w:t>
      </w:r>
      <w:r>
        <w:rPr>
          <w:rFonts w:hint="eastAsia"/>
          <w:sz w:val="24"/>
          <w:szCs w:val="24"/>
        </w:rPr>
        <w:t>某</w:t>
      </w:r>
      <w:r>
        <w:rPr>
          <w:rFonts w:hint="eastAsia"/>
          <w:sz w:val="24"/>
          <w:szCs w:val="24"/>
          <w:lang w:val="en-US" w:eastAsia="zh-CN"/>
        </w:rPr>
        <w:t>校准</w:t>
      </w:r>
      <w:r>
        <w:rPr>
          <w:rFonts w:hint="eastAsia"/>
          <w:sz w:val="24"/>
          <w:szCs w:val="24"/>
        </w:rPr>
        <w:t>点的</w:t>
      </w:r>
      <w:r>
        <w:rPr>
          <w:rFonts w:hint="eastAsia"/>
          <w:sz w:val="24"/>
          <w:szCs w:val="24"/>
          <w:lang w:val="en-US" w:eastAsia="zh-CN"/>
        </w:rPr>
        <w:t>振幅示值误差</w:t>
      </w:r>
      <w:r>
        <w:rPr>
          <w:sz w:val="24"/>
          <w:szCs w:val="24"/>
        </w:rPr>
        <w:t>，mV/</w:t>
      </w:r>
      <w:r>
        <w:rPr>
          <w:rFonts w:hint="eastAsia"/>
          <w:sz w:val="24"/>
          <w:szCs w:val="24"/>
          <w:lang w:val="en-US" w:eastAsia="zh-CN"/>
        </w:rPr>
        <w:t>s</w:t>
      </w:r>
      <w:r>
        <w:rPr>
          <w:sz w:val="24"/>
          <w:szCs w:val="24"/>
          <w:vertAlign w:val="superscript"/>
        </w:rPr>
        <w:t>2</w:t>
      </w:r>
      <w:r>
        <w:rPr>
          <w:sz w:val="24"/>
          <w:szCs w:val="24"/>
        </w:rPr>
        <w:t>或mV/</w:t>
      </w:r>
      <w:r>
        <w:rPr>
          <w:rFonts w:hint="eastAsia"/>
          <w:sz w:val="24"/>
          <w:szCs w:val="24"/>
          <w:lang w:val="en-US" w:eastAsia="zh-CN"/>
        </w:rPr>
        <w:t>g</w:t>
      </w:r>
      <w:r>
        <w:rPr>
          <w:rFonts w:hint="eastAsia"/>
          <w:sz w:val="24"/>
          <w:szCs w:val="24"/>
          <w:lang w:val="en-GB"/>
        </w:rPr>
        <w:t>。</w:t>
      </w:r>
    </w:p>
    <w:p w14:paraId="02CE1F9C">
      <w:pPr>
        <w:pStyle w:val="51"/>
        <w:keepNext w:val="0"/>
        <w:keepLines w:val="0"/>
        <w:pageBreakBefore w:val="0"/>
        <w:widowControl/>
        <w:numPr>
          <w:ilvl w:val="0"/>
          <w:numId w:val="0"/>
        </w:numPr>
        <w:kinsoku/>
        <w:wordWrap/>
        <w:overflowPunct/>
        <w:topLinePunct w:val="0"/>
        <w:autoSpaceDE w:val="0"/>
        <w:autoSpaceDN w:val="0"/>
        <w:bidi w:val="0"/>
        <w:adjustRightInd/>
        <w:snapToGrid/>
        <w:spacing w:line="400" w:lineRule="exact"/>
        <w:ind w:firstLine="480" w:firstLineChars="200"/>
        <w:textAlignment w:val="auto"/>
        <w:rPr>
          <w:rFonts w:hint="default" w:ascii="Times New Roman" w:hAnsi="Times New Roman" w:eastAsia="宋体" w:cs="Times New Roman"/>
          <w:kern w:val="2"/>
          <w:sz w:val="24"/>
          <w:szCs w:val="24"/>
          <w:lang w:val="en-US" w:eastAsia="zh-CN" w:bidi="ar-SA"/>
        </w:rPr>
      </w:pPr>
      <w:r>
        <w:rPr>
          <w:rFonts w:hint="eastAsia" w:ascii="Times New Roman" w:cs="Times New Roman"/>
          <w:kern w:val="2"/>
          <w:sz w:val="24"/>
          <w:szCs w:val="24"/>
          <w:lang w:val="en-US" w:eastAsia="zh-CN" w:bidi="ar-SA"/>
        </w:rPr>
        <w:t>分别计算各测量通道各校准点的</w:t>
      </w:r>
      <w:r>
        <w:rPr>
          <w:rFonts w:hint="eastAsia"/>
          <w:sz w:val="24"/>
          <w:szCs w:val="24"/>
          <w:lang w:val="en-US" w:eastAsia="zh-CN"/>
        </w:rPr>
        <w:t>振幅</w:t>
      </w:r>
      <w:r>
        <w:rPr>
          <w:rFonts w:hint="eastAsia" w:ascii="Times New Roman" w:cs="Times New Roman"/>
          <w:kern w:val="2"/>
          <w:sz w:val="24"/>
          <w:szCs w:val="24"/>
          <w:lang w:val="en-US" w:eastAsia="zh-CN" w:bidi="ar-SA"/>
        </w:rPr>
        <w:t>示值误差，在各校准点</w:t>
      </w:r>
      <w:r>
        <w:rPr>
          <w:rFonts w:hint="default" w:ascii="Times New Roman" w:hAnsi="Times New Roman" w:eastAsia="宋体" w:cs="Times New Roman"/>
          <w:kern w:val="2"/>
          <w:sz w:val="24"/>
          <w:szCs w:val="24"/>
          <w:lang w:val="en-US" w:eastAsia="zh-CN" w:bidi="ar-SA"/>
        </w:rPr>
        <w:t>选取各通道</w:t>
      </w:r>
      <w:r>
        <w:rPr>
          <w:rFonts w:hint="eastAsia"/>
          <w:sz w:val="24"/>
          <w:szCs w:val="24"/>
          <w:lang w:val="en-US" w:eastAsia="zh-CN"/>
        </w:rPr>
        <w:t>振幅</w:t>
      </w:r>
      <w:r>
        <w:rPr>
          <w:rFonts w:hint="default" w:ascii="Times New Roman" w:hAnsi="Times New Roman" w:eastAsia="宋体" w:cs="Times New Roman"/>
          <w:kern w:val="2"/>
          <w:sz w:val="24"/>
          <w:szCs w:val="24"/>
          <w:lang w:val="en-US" w:eastAsia="zh-CN" w:bidi="ar-SA"/>
        </w:rPr>
        <w:t>的测量误差最大值和最小值，</w:t>
      </w:r>
      <w:r>
        <w:rPr>
          <w:rFonts w:hint="eastAsia" w:ascii="Times New Roman"/>
          <w:sz w:val="24"/>
          <w:szCs w:val="24"/>
        </w:rPr>
        <w:t>按公式（</w:t>
      </w:r>
      <w:r>
        <w:rPr>
          <w:rFonts w:hint="eastAsia" w:ascii="Times New Roman"/>
          <w:sz w:val="24"/>
          <w:szCs w:val="24"/>
          <w:lang w:val="en-US" w:eastAsia="zh-CN"/>
        </w:rPr>
        <w:t>3</w:t>
      </w:r>
      <w:r>
        <w:rPr>
          <w:rFonts w:hint="eastAsia" w:ascii="Times New Roman"/>
          <w:sz w:val="24"/>
          <w:szCs w:val="24"/>
        </w:rPr>
        <w:t>）</w:t>
      </w:r>
      <w:r>
        <w:rPr>
          <w:rFonts w:hint="eastAsia" w:ascii="Times New Roman"/>
          <w:sz w:val="24"/>
          <w:szCs w:val="24"/>
          <w:lang w:val="en-US" w:eastAsia="zh-CN"/>
        </w:rPr>
        <w:t>计算被校</w:t>
      </w:r>
      <w:r>
        <w:rPr>
          <w:rFonts w:hint="default" w:ascii="Times New Roman" w:hAnsi="Times New Roman" w:eastAsia="宋体" w:cs="Times New Roman"/>
          <w:kern w:val="2"/>
          <w:sz w:val="24"/>
          <w:szCs w:val="24"/>
          <w:lang w:val="en-US" w:eastAsia="zh-CN" w:bidi="ar-SA"/>
        </w:rPr>
        <w:t>装置各通道测量一致性：</w:t>
      </w:r>
    </w:p>
    <w:p w14:paraId="3F531E98">
      <w:pPr>
        <w:keepNext w:val="0"/>
        <w:keepLines w:val="0"/>
        <w:pageBreakBefore w:val="0"/>
        <w:widowControl w:val="0"/>
        <w:kinsoku/>
        <w:wordWrap/>
        <w:overflowPunct/>
        <w:topLinePunct w:val="0"/>
        <w:bidi w:val="0"/>
        <w:adjustRightInd w:val="0"/>
        <w:snapToGrid w:val="0"/>
        <w:spacing w:line="240" w:lineRule="auto"/>
        <w:jc w:val="right"/>
        <w:textAlignment w:val="auto"/>
        <w:rPr>
          <w:sz w:val="24"/>
          <w:szCs w:val="24"/>
          <w:lang w:val="en-GB"/>
        </w:rPr>
      </w:pPr>
      <w:r>
        <w:rPr>
          <w:kern w:val="0"/>
          <w:position w:val="-12"/>
          <w:sz w:val="24"/>
          <w:szCs w:val="24"/>
        </w:rPr>
        <w:object>
          <v:shape id="_x0000_i1028" o:spt="75" type="#_x0000_t75" style="height:17.9pt;width:77.7pt;" o:ole="t" filled="f" o:preferrelative="t" stroked="f" coordsize="21600,21600">
            <v:path/>
            <v:fill on="f" focussize="0,0"/>
            <v:stroke on="f"/>
            <v:imagedata r:id="rId22" o:title=""/>
            <o:lock v:ext="edit" aspectratio="t"/>
            <w10:wrap type="none"/>
            <w10:anchorlock/>
          </v:shape>
          <o:OLEObject Type="Embed" ProgID="Equation.DSMT4" ShapeID="_x0000_i1028" DrawAspect="Content" ObjectID="_1468075728" r:id="rId21">
            <o:LockedField>false</o:LockedField>
          </o:OLEObject>
        </w:objec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w:t>
      </w:r>
      <w:r>
        <w:rPr>
          <w:sz w:val="24"/>
          <w:szCs w:val="24"/>
        </w:rPr>
        <w:t>（</w:t>
      </w:r>
      <w:r>
        <w:rPr>
          <w:rFonts w:hint="eastAsia"/>
          <w:sz w:val="24"/>
          <w:szCs w:val="24"/>
          <w:lang w:val="en-US" w:eastAsia="zh-CN"/>
        </w:rPr>
        <w:t>3</w:t>
      </w:r>
      <w:r>
        <w:rPr>
          <w:rFonts w:hint="eastAsia"/>
          <w:sz w:val="24"/>
          <w:szCs w:val="24"/>
        </w:rPr>
        <w:t>）</w:t>
      </w:r>
    </w:p>
    <w:p w14:paraId="42511B09">
      <w:pPr>
        <w:pStyle w:val="51"/>
        <w:keepNext w:val="0"/>
        <w:keepLines w:val="0"/>
        <w:pageBreakBefore w:val="0"/>
        <w:tabs>
          <w:tab w:val="center" w:pos="4201"/>
          <w:tab w:val="right" w:leader="dot" w:pos="9298"/>
        </w:tabs>
        <w:kinsoku/>
        <w:wordWrap/>
        <w:overflowPunct/>
        <w:topLinePunct w:val="0"/>
        <w:bidi w:val="0"/>
        <w:spacing w:line="400" w:lineRule="exact"/>
        <w:textAlignment w:val="auto"/>
        <w:rPr>
          <w:rFonts w:hint="eastAsia"/>
          <w:sz w:val="24"/>
          <w:szCs w:val="24"/>
          <w:lang w:val="en-GB"/>
        </w:rPr>
      </w:pPr>
      <w:r>
        <w:rPr>
          <w:sz w:val="24"/>
          <w:szCs w:val="24"/>
          <w:lang w:val="en-GB"/>
        </w:rPr>
        <w:t>式中</w:t>
      </w:r>
      <w:r>
        <w:rPr>
          <w:rFonts w:hint="eastAsia"/>
          <w:sz w:val="24"/>
          <w:szCs w:val="24"/>
          <w:lang w:val="en-GB"/>
        </w:rPr>
        <w:t>：</w:t>
      </w:r>
    </w:p>
    <w:p w14:paraId="1EAA1EB5">
      <w:pPr>
        <w:pStyle w:val="51"/>
        <w:keepNext w:val="0"/>
        <w:keepLines w:val="0"/>
        <w:pageBreakBefore w:val="0"/>
        <w:tabs>
          <w:tab w:val="center" w:pos="4201"/>
          <w:tab w:val="right" w:leader="dot" w:pos="9298"/>
        </w:tabs>
        <w:kinsoku/>
        <w:wordWrap/>
        <w:overflowPunct/>
        <w:topLinePunct w:val="0"/>
        <w:bidi w:val="0"/>
        <w:spacing w:line="400" w:lineRule="exact"/>
        <w:textAlignment w:val="auto"/>
        <w:rPr>
          <w:rFonts w:hint="default" w:ascii="Times New Roman" w:hAnsi="Times New Roman" w:cs="Times New Roman"/>
          <w:sz w:val="24"/>
          <w:szCs w:val="24"/>
          <w:lang w:val="en-GB"/>
        </w:rPr>
      </w:pPr>
      <w:r>
        <w:rPr>
          <w:rFonts w:ascii="Times New Roman"/>
          <w:i/>
          <w:iCs/>
          <w:sz w:val="24"/>
          <w:szCs w:val="24"/>
        </w:rPr>
        <w:t>δ</w:t>
      </w:r>
      <w:r>
        <w:rPr>
          <w:rFonts w:hint="eastAsia" w:ascii="Times New Roman"/>
          <w:i w:val="0"/>
          <w:iCs w:val="0"/>
          <w:sz w:val="24"/>
          <w:szCs w:val="24"/>
          <w:vertAlign w:val="subscript"/>
          <w:lang w:val="en-US" w:eastAsia="zh-CN"/>
        </w:rPr>
        <w:t>max</w:t>
      </w:r>
      <w:r>
        <w:rPr>
          <w:rFonts w:ascii="Times New Roman"/>
          <w:sz w:val="24"/>
          <w:szCs w:val="24"/>
          <w:lang w:val="en-GB"/>
        </w:rPr>
        <w:t>——</w:t>
      </w:r>
      <w:r>
        <w:rPr>
          <w:rFonts w:ascii="Times New Roman"/>
          <w:sz w:val="24"/>
          <w:szCs w:val="24"/>
        </w:rPr>
        <w:t>某个测量通道</w:t>
      </w:r>
      <w:r>
        <w:rPr>
          <w:rFonts w:hint="eastAsia"/>
          <w:sz w:val="24"/>
          <w:szCs w:val="24"/>
          <w:lang w:val="en-US" w:eastAsia="zh-CN"/>
        </w:rPr>
        <w:t>振幅示值误差的最大</w:t>
      </w:r>
      <w:r>
        <w:rPr>
          <w:rFonts w:hint="default" w:ascii="Times New Roman" w:hAnsi="Times New Roman" w:cs="Times New Roman"/>
          <w:sz w:val="24"/>
          <w:szCs w:val="24"/>
          <w:lang w:val="en-US" w:eastAsia="zh-CN"/>
        </w:rPr>
        <w:t>值</w:t>
      </w:r>
      <w:r>
        <w:rPr>
          <w:rFonts w:hint="default" w:ascii="Times New Roman" w:hAnsi="Times New Roman" w:cs="Times New Roman"/>
          <w:sz w:val="24"/>
          <w:szCs w:val="24"/>
          <w:lang w:val="en-GB"/>
        </w:rPr>
        <w:t>，</w:t>
      </w:r>
      <w:r>
        <w:rPr>
          <w:rFonts w:hint="default" w:ascii="Times New Roman" w:hAnsi="Times New Roman" w:cs="Times New Roman"/>
          <w:sz w:val="24"/>
          <w:szCs w:val="24"/>
        </w:rPr>
        <w:t>mV/</w:t>
      </w:r>
      <w:r>
        <w:rPr>
          <w:rFonts w:hint="default" w:ascii="Times New Roman" w:hAnsi="Times New Roman" w:cs="Times New Roman"/>
          <w:sz w:val="24"/>
          <w:szCs w:val="24"/>
          <w:lang w:val="en-US" w:eastAsia="zh-CN"/>
        </w:rPr>
        <w:t>s</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或mV/</w:t>
      </w:r>
      <w:r>
        <w:rPr>
          <w:rFonts w:hint="default" w:ascii="Times New Roman" w:hAnsi="Times New Roman" w:cs="Times New Roman"/>
          <w:sz w:val="24"/>
          <w:szCs w:val="24"/>
          <w:lang w:val="en-US" w:eastAsia="zh-CN"/>
        </w:rPr>
        <w:t>g</w:t>
      </w:r>
      <w:r>
        <w:rPr>
          <w:rFonts w:hint="default" w:ascii="Times New Roman" w:hAnsi="Times New Roman" w:cs="Times New Roman"/>
          <w:sz w:val="24"/>
          <w:szCs w:val="24"/>
          <w:lang w:val="en-GB"/>
        </w:rPr>
        <w:t>；</w:t>
      </w:r>
    </w:p>
    <w:p w14:paraId="22751E2F">
      <w:pPr>
        <w:pStyle w:val="51"/>
        <w:keepNext w:val="0"/>
        <w:keepLines w:val="0"/>
        <w:pageBreakBefore w:val="0"/>
        <w:tabs>
          <w:tab w:val="center" w:pos="4201"/>
          <w:tab w:val="right" w:leader="dot" w:pos="9298"/>
        </w:tabs>
        <w:kinsoku/>
        <w:wordWrap/>
        <w:overflowPunct/>
        <w:topLinePunct w:val="0"/>
        <w:bidi w:val="0"/>
        <w:spacing w:line="400" w:lineRule="exact"/>
        <w:textAlignment w:val="auto"/>
        <w:rPr>
          <w:rFonts w:hint="default" w:ascii="Times New Roman" w:hAnsi="Times New Roman" w:cs="Times New Roman"/>
          <w:sz w:val="24"/>
          <w:szCs w:val="24"/>
          <w:lang w:val="en-GB"/>
        </w:rPr>
      </w:pPr>
      <w:r>
        <w:rPr>
          <w:rFonts w:hint="default" w:ascii="Times New Roman" w:hAnsi="Times New Roman" w:cs="Times New Roman"/>
          <w:i/>
          <w:iCs/>
          <w:sz w:val="24"/>
          <w:szCs w:val="24"/>
        </w:rPr>
        <w:t>δ</w:t>
      </w:r>
      <w:r>
        <w:rPr>
          <w:rFonts w:hint="default" w:ascii="Times New Roman" w:hAnsi="Times New Roman" w:cs="Times New Roman"/>
          <w:i w:val="0"/>
          <w:iCs w:val="0"/>
          <w:sz w:val="24"/>
          <w:szCs w:val="24"/>
          <w:vertAlign w:val="subscript"/>
        </w:rPr>
        <w:t>min</w:t>
      </w:r>
      <w:r>
        <w:rPr>
          <w:rFonts w:hint="default" w:ascii="Times New Roman" w:hAnsi="Times New Roman" w:cs="Times New Roman"/>
          <w:sz w:val="24"/>
          <w:szCs w:val="24"/>
          <w:lang w:val="en-GB"/>
        </w:rPr>
        <w:t>——</w:t>
      </w:r>
      <w:r>
        <w:rPr>
          <w:rFonts w:hint="default" w:ascii="Times New Roman" w:hAnsi="Times New Roman" w:cs="Times New Roman"/>
          <w:sz w:val="24"/>
          <w:szCs w:val="24"/>
        </w:rPr>
        <w:t>某个测量通道</w:t>
      </w:r>
      <w:r>
        <w:rPr>
          <w:rFonts w:hint="default" w:ascii="Times New Roman" w:hAnsi="Times New Roman" w:cs="Times New Roman"/>
          <w:sz w:val="24"/>
          <w:szCs w:val="24"/>
          <w:lang w:val="en-US" w:eastAsia="zh-CN"/>
        </w:rPr>
        <w:t>振幅示值误差的最小值</w:t>
      </w:r>
      <w:r>
        <w:rPr>
          <w:rFonts w:hint="default" w:ascii="Times New Roman" w:hAnsi="Times New Roman" w:cs="Times New Roman"/>
          <w:sz w:val="24"/>
          <w:szCs w:val="24"/>
          <w:lang w:val="en-GB"/>
        </w:rPr>
        <w:t>，</w:t>
      </w:r>
      <w:r>
        <w:rPr>
          <w:rFonts w:hint="default" w:ascii="Times New Roman" w:hAnsi="Times New Roman" w:cs="Times New Roman"/>
          <w:sz w:val="24"/>
          <w:szCs w:val="24"/>
        </w:rPr>
        <w:t>mV/</w:t>
      </w:r>
      <w:r>
        <w:rPr>
          <w:rFonts w:hint="default" w:ascii="Times New Roman" w:hAnsi="Times New Roman" w:cs="Times New Roman"/>
          <w:sz w:val="24"/>
          <w:szCs w:val="24"/>
          <w:lang w:val="en-US" w:eastAsia="zh-CN"/>
        </w:rPr>
        <w:t>s</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或mV/</w:t>
      </w:r>
      <w:r>
        <w:rPr>
          <w:rFonts w:hint="default" w:ascii="Times New Roman" w:hAnsi="Times New Roman" w:cs="Times New Roman"/>
          <w:sz w:val="24"/>
          <w:szCs w:val="24"/>
          <w:lang w:val="en-US" w:eastAsia="zh-CN"/>
        </w:rPr>
        <w:t>g</w:t>
      </w:r>
      <w:r>
        <w:rPr>
          <w:rFonts w:hint="default" w:ascii="Times New Roman" w:hAnsi="Times New Roman" w:cs="Times New Roman"/>
          <w:sz w:val="24"/>
          <w:szCs w:val="24"/>
          <w:lang w:val="en-GB"/>
        </w:rPr>
        <w:t>；</w:t>
      </w:r>
    </w:p>
    <w:p w14:paraId="770F14E7">
      <w:pPr>
        <w:keepNext w:val="0"/>
        <w:keepLines w:val="0"/>
        <w:pageBreakBefore w:val="0"/>
        <w:kinsoku/>
        <w:wordWrap/>
        <w:overflowPunct/>
        <w:topLinePunct w:val="0"/>
        <w:bidi w:val="0"/>
        <w:spacing w:line="400" w:lineRule="exact"/>
        <w:ind w:firstLine="480" w:firstLineChars="200"/>
        <w:textAlignment w:val="auto"/>
        <w:rPr>
          <w:rFonts w:hint="default" w:ascii="Times New Roman" w:hAnsi="Times New Roman" w:cs="Times New Roman"/>
          <w:kern w:val="10"/>
          <w:sz w:val="24"/>
          <w:szCs w:val="24"/>
          <w:lang w:val="en-US" w:eastAsia="zh-CN"/>
        </w:rPr>
      </w:pPr>
      <w:r>
        <w:rPr>
          <w:rFonts w:hint="default" w:ascii="Times New Roman" w:hAnsi="Times New Roman" w:eastAsia="微软雅黑" w:cs="Times New Roman"/>
          <w:sz w:val="24"/>
          <w:szCs w:val="24"/>
        </w:rPr>
        <w:t>∆</w:t>
      </w:r>
      <w:r>
        <w:rPr>
          <w:rFonts w:hint="default" w:ascii="Times New Roman" w:hAnsi="Times New Roman" w:cs="Times New Roman"/>
          <w:i/>
          <w:iCs/>
          <w:sz w:val="24"/>
          <w:szCs w:val="24"/>
        </w:rPr>
        <w:t>δ</w:t>
      </w:r>
      <w:r>
        <w:rPr>
          <w:rFonts w:hint="default" w:ascii="Times New Roman" w:hAnsi="Times New Roman" w:cs="Times New Roman"/>
          <w:sz w:val="24"/>
          <w:szCs w:val="24"/>
          <w:lang w:val="en-GB"/>
        </w:rPr>
        <w:t>——</w:t>
      </w:r>
      <w:r>
        <w:rPr>
          <w:rFonts w:hint="default" w:ascii="Times New Roman" w:hAnsi="Times New Roman" w:cs="Times New Roman"/>
          <w:sz w:val="24"/>
          <w:szCs w:val="24"/>
        </w:rPr>
        <w:t>某个测量通道</w:t>
      </w:r>
      <w:r>
        <w:rPr>
          <w:rFonts w:hint="default" w:ascii="Times New Roman" w:hAnsi="Times New Roman" w:cs="Times New Roman"/>
          <w:sz w:val="24"/>
          <w:szCs w:val="24"/>
          <w:lang w:val="en-US" w:eastAsia="zh-CN"/>
        </w:rPr>
        <w:t>一致性</w:t>
      </w:r>
      <w:r>
        <w:rPr>
          <w:rFonts w:hint="default" w:ascii="Times New Roman" w:hAnsi="Times New Roman" w:cs="Times New Roman"/>
          <w:sz w:val="24"/>
          <w:szCs w:val="24"/>
        </w:rPr>
        <w:t>，mV/</w:t>
      </w:r>
      <w:r>
        <w:rPr>
          <w:rFonts w:hint="default" w:ascii="Times New Roman" w:hAnsi="Times New Roman" w:cs="Times New Roman"/>
          <w:sz w:val="24"/>
          <w:szCs w:val="24"/>
          <w:lang w:val="en-US" w:eastAsia="zh-CN"/>
        </w:rPr>
        <w:t>s</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或mV/</w:t>
      </w:r>
      <w:r>
        <w:rPr>
          <w:rFonts w:hint="default" w:ascii="Times New Roman" w:hAnsi="Times New Roman" w:cs="Times New Roman"/>
          <w:sz w:val="24"/>
          <w:szCs w:val="24"/>
          <w:lang w:val="en-US" w:eastAsia="zh-CN"/>
        </w:rPr>
        <w:t>g</w:t>
      </w:r>
      <w:r>
        <w:rPr>
          <w:rFonts w:hint="default" w:ascii="Times New Roman" w:hAnsi="Times New Roman" w:cs="Times New Roman"/>
          <w:sz w:val="24"/>
          <w:szCs w:val="24"/>
          <w:lang w:val="en-GB"/>
        </w:rPr>
        <w:t>。</w:t>
      </w:r>
    </w:p>
    <w:p w14:paraId="24C18576">
      <w:pPr>
        <w:pStyle w:val="2"/>
        <w:spacing w:before="156" w:after="156"/>
      </w:pPr>
      <w:bookmarkStart w:id="9" w:name="_Toc153"/>
      <w:r>
        <w:rPr>
          <w:rFonts w:hint="eastAsia"/>
          <w:lang w:val="en-US" w:eastAsia="zh-CN"/>
        </w:rPr>
        <w:t xml:space="preserve">7  </w:t>
      </w:r>
      <w:r>
        <w:t>校准结果表达</w:t>
      </w:r>
      <w:bookmarkEnd w:id="9"/>
    </w:p>
    <w:p w14:paraId="06C618F7">
      <w:pPr>
        <w:pStyle w:val="8"/>
        <w:keepNext w:val="0"/>
        <w:keepLines w:val="0"/>
        <w:pageBreakBefore w:val="0"/>
        <w:widowControl w:val="0"/>
        <w:kinsoku/>
        <w:wordWrap/>
        <w:overflowPunct/>
        <w:topLinePunct w:val="0"/>
        <w:autoSpaceDE/>
        <w:autoSpaceDN/>
        <w:bidi w:val="0"/>
        <w:adjustRightInd/>
        <w:snapToGrid/>
        <w:spacing w:line="400" w:lineRule="exact"/>
        <w:ind w:right="11"/>
        <w:textAlignment w:val="auto"/>
        <w:rPr>
          <w:rFonts w:hint="eastAsia" w:ascii="Times New Roman" w:hAnsi="宋体"/>
          <w:sz w:val="24"/>
          <w:lang w:eastAsia="zh-CN"/>
        </w:rPr>
      </w:pPr>
      <w:bookmarkStart w:id="10" w:name="_Toc13487621"/>
      <w:r>
        <w:rPr>
          <w:rFonts w:hint="eastAsia" w:ascii="Times New Roman" w:hAnsi="宋体"/>
          <w:sz w:val="24"/>
          <w:lang w:val="en-US" w:eastAsia="zh-CN"/>
        </w:rPr>
        <w:t>7</w:t>
      </w:r>
      <w:r>
        <w:rPr>
          <w:rFonts w:hint="eastAsia" w:ascii="Times New Roman" w:hAnsi="宋体"/>
          <w:sz w:val="24"/>
        </w:rPr>
        <w:t xml:space="preserve">.1 </w:t>
      </w:r>
      <w:r>
        <w:rPr>
          <w:rFonts w:hint="eastAsia" w:ascii="Times New Roman" w:hAnsi="宋体"/>
          <w:sz w:val="24"/>
          <w:lang w:val="en-US" w:eastAsia="zh-CN"/>
        </w:rPr>
        <w:t xml:space="preserve"> </w:t>
      </w:r>
      <w:r>
        <w:rPr>
          <w:rFonts w:hint="eastAsia" w:ascii="Times New Roman" w:hAnsi="宋体"/>
          <w:sz w:val="24"/>
        </w:rPr>
        <w:t>校准</w:t>
      </w:r>
      <w:bookmarkEnd w:id="10"/>
      <w:r>
        <w:rPr>
          <w:rFonts w:hint="eastAsia" w:ascii="Times New Roman" w:hAnsi="宋体"/>
          <w:sz w:val="24"/>
          <w:lang w:val="en-US" w:eastAsia="zh-CN"/>
        </w:rPr>
        <w:t>记录</w:t>
      </w:r>
    </w:p>
    <w:p w14:paraId="16CFDB0B">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lang w:val="en-US" w:eastAsia="zh-CN"/>
        </w:rPr>
        <w:t>校准记录格式</w:t>
      </w:r>
      <w:r>
        <w:rPr>
          <w:rFonts w:hint="eastAsia" w:ascii="Times New Roman" w:hAnsi="宋体"/>
          <w:sz w:val="24"/>
        </w:rPr>
        <w:t>见附录A。</w:t>
      </w:r>
    </w:p>
    <w:p w14:paraId="700CC693">
      <w:pPr>
        <w:pStyle w:val="8"/>
        <w:keepNext w:val="0"/>
        <w:keepLines w:val="0"/>
        <w:pageBreakBefore w:val="0"/>
        <w:widowControl w:val="0"/>
        <w:kinsoku/>
        <w:wordWrap/>
        <w:overflowPunct/>
        <w:topLinePunct w:val="0"/>
        <w:autoSpaceDE/>
        <w:autoSpaceDN/>
        <w:bidi w:val="0"/>
        <w:adjustRightInd/>
        <w:snapToGrid/>
        <w:spacing w:line="400" w:lineRule="exact"/>
        <w:ind w:right="11"/>
        <w:textAlignment w:val="auto"/>
        <w:rPr>
          <w:rFonts w:hint="eastAsia" w:ascii="Times New Roman" w:hAnsi="宋体"/>
          <w:sz w:val="24"/>
          <w:lang w:val="en-US" w:eastAsia="zh-CN"/>
        </w:rPr>
      </w:pPr>
      <w:bookmarkStart w:id="11" w:name="_Toc13487622"/>
      <w:r>
        <w:rPr>
          <w:rFonts w:hint="eastAsia" w:ascii="Times New Roman" w:hAnsi="宋体"/>
          <w:sz w:val="24"/>
          <w:lang w:val="en-US" w:eastAsia="zh-CN"/>
        </w:rPr>
        <w:t>7</w:t>
      </w:r>
      <w:r>
        <w:rPr>
          <w:rFonts w:hint="eastAsia" w:ascii="Times New Roman" w:hAnsi="宋体"/>
          <w:sz w:val="24"/>
        </w:rPr>
        <w:t xml:space="preserve">.2 </w:t>
      </w:r>
      <w:r>
        <w:rPr>
          <w:rFonts w:hint="eastAsia" w:ascii="Times New Roman" w:hAnsi="宋体"/>
          <w:sz w:val="24"/>
          <w:lang w:val="en-US" w:eastAsia="zh-CN"/>
        </w:rPr>
        <w:t xml:space="preserve"> </w:t>
      </w:r>
      <w:r>
        <w:rPr>
          <w:rFonts w:hint="eastAsia" w:ascii="Times New Roman" w:hAnsi="宋体"/>
          <w:sz w:val="24"/>
        </w:rPr>
        <w:t>校准</w:t>
      </w:r>
      <w:bookmarkEnd w:id="11"/>
      <w:r>
        <w:rPr>
          <w:rFonts w:hint="eastAsia" w:ascii="Times New Roman" w:hAnsi="宋体"/>
          <w:sz w:val="24"/>
          <w:lang w:val="en-US" w:eastAsia="zh-CN"/>
        </w:rPr>
        <w:t>结果处理</w:t>
      </w:r>
    </w:p>
    <w:p w14:paraId="17564DEC">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校准证书由封面和内页组成。校准证书内页格式见附录B。</w:t>
      </w:r>
    </w:p>
    <w:p w14:paraId="6BA55273">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校准结果应在校准证书上反映，校准证书应至少包括以下信息：</w:t>
      </w:r>
    </w:p>
    <w:p w14:paraId="7F3A8BA8">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a）标题：“校准证书”；</w:t>
      </w:r>
    </w:p>
    <w:p w14:paraId="393333D2">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b）实验室名称和地址；</w:t>
      </w:r>
    </w:p>
    <w:p w14:paraId="1A42DEA1">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c）进行校准的地点（如果与实验室的地址不同）；</w:t>
      </w:r>
    </w:p>
    <w:p w14:paraId="10AECE27">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d）证书与报告的唯一性标识（如编号），每页及总页数的标识；</w:t>
      </w:r>
    </w:p>
    <w:p w14:paraId="3434947B">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e）客户的名称和地址；</w:t>
      </w:r>
    </w:p>
    <w:p w14:paraId="211B3570">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f）被校对象的描述和明确标识；</w:t>
      </w:r>
    </w:p>
    <w:p w14:paraId="2A61EDF0">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g）进行校准的日期，如果与校准结果的有效性和应用有关时，应说明被校对象的接收日期；</w:t>
      </w:r>
    </w:p>
    <w:p w14:paraId="5567BF36">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h）校准所依据的技术规范的标识，包含名称及代号；</w:t>
      </w:r>
    </w:p>
    <w:p w14:paraId="2F22AC01">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i）本次校准所用测量标准的溯源性及有效性说明；</w:t>
      </w:r>
    </w:p>
    <w:p w14:paraId="095453CA">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j）校准环境的描述；</w:t>
      </w:r>
    </w:p>
    <w:p w14:paraId="3C398AFE">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k）校准结果及其测量不确定度的说明；</w:t>
      </w:r>
    </w:p>
    <w:p w14:paraId="1F6B88A9">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l）对校准规范的偏离的说明；</w:t>
      </w:r>
    </w:p>
    <w:p w14:paraId="3F296741">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m）校准证书或校准报告签发人的签名、职务或等效标识；</w:t>
      </w:r>
    </w:p>
    <w:p w14:paraId="083B8961">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n）校准结果仅对被校对象有效的声明；</w:t>
      </w:r>
    </w:p>
    <w:p w14:paraId="06E8AEEB">
      <w:pPr>
        <w:pStyle w:val="8"/>
        <w:keepNext w:val="0"/>
        <w:keepLines w:val="0"/>
        <w:pageBreakBefore w:val="0"/>
        <w:widowControl w:val="0"/>
        <w:kinsoku/>
        <w:wordWrap/>
        <w:overflowPunct/>
        <w:topLinePunct w:val="0"/>
        <w:autoSpaceDE/>
        <w:autoSpaceDN/>
        <w:bidi w:val="0"/>
        <w:adjustRightInd/>
        <w:snapToGrid/>
        <w:spacing w:line="400" w:lineRule="exact"/>
        <w:ind w:right="11" w:firstLine="480"/>
        <w:textAlignment w:val="auto"/>
        <w:rPr>
          <w:rFonts w:hint="eastAsia" w:ascii="Times New Roman" w:hAnsi="宋体"/>
          <w:sz w:val="24"/>
        </w:rPr>
      </w:pPr>
      <w:r>
        <w:rPr>
          <w:rFonts w:hint="eastAsia" w:ascii="Times New Roman" w:hAnsi="宋体"/>
          <w:sz w:val="24"/>
        </w:rPr>
        <w:t>o）未经实验室书面批准，不得部分复印证书或报告的声明。</w:t>
      </w:r>
    </w:p>
    <w:p w14:paraId="165E6C9D">
      <w:pPr>
        <w:pStyle w:val="2"/>
        <w:spacing w:before="156" w:after="156"/>
      </w:pPr>
      <w:bookmarkStart w:id="12" w:name="_Toc25627"/>
      <w:r>
        <w:rPr>
          <w:rFonts w:hint="eastAsia"/>
          <w:lang w:val="en-US" w:eastAsia="zh-CN"/>
        </w:rPr>
        <w:t xml:space="preserve">8  </w:t>
      </w:r>
      <w:r>
        <w:t>复校时间间隔</w:t>
      </w:r>
      <w:bookmarkEnd w:id="12"/>
    </w:p>
    <w:p w14:paraId="5CE6ADB1">
      <w:pPr>
        <w:pStyle w:val="8"/>
        <w:keepNext w:val="0"/>
        <w:keepLines w:val="0"/>
        <w:pageBreakBefore w:val="0"/>
        <w:widowControl w:val="0"/>
        <w:kinsoku/>
        <w:wordWrap/>
        <w:overflowPunct/>
        <w:topLinePunct w:val="0"/>
        <w:autoSpaceDE/>
        <w:autoSpaceDN/>
        <w:bidi w:val="0"/>
        <w:adjustRightInd/>
        <w:snapToGrid/>
        <w:spacing w:line="400" w:lineRule="exact"/>
        <w:ind w:left="-2" w:leftChars="-1" w:right="11" w:firstLine="480" w:firstLineChars="200"/>
        <w:textAlignment w:val="auto"/>
        <w:rPr>
          <w:rFonts w:hint="eastAsia" w:ascii="Times New Roman" w:hAnsi="宋体"/>
          <w:sz w:val="24"/>
          <w:szCs w:val="24"/>
        </w:rPr>
      </w:pPr>
      <w:r>
        <w:rPr>
          <w:sz w:val="24"/>
          <w:szCs w:val="24"/>
        </w:rPr>
        <w:t>建议复校时间间隔不超过</w:t>
      </w:r>
      <w:r>
        <w:rPr>
          <w:rFonts w:hint="eastAsia"/>
          <w:sz w:val="24"/>
          <w:szCs w:val="24"/>
        </w:rPr>
        <w:t>1</w:t>
      </w:r>
      <w:r>
        <w:rPr>
          <w:sz w:val="24"/>
          <w:szCs w:val="24"/>
        </w:rPr>
        <w:t>2</w:t>
      </w:r>
      <w:r>
        <w:rPr>
          <w:rFonts w:hint="eastAsia"/>
          <w:sz w:val="24"/>
          <w:szCs w:val="24"/>
        </w:rPr>
        <w:t>个月，</w:t>
      </w:r>
      <w:r>
        <w:rPr>
          <w:sz w:val="24"/>
          <w:szCs w:val="24"/>
        </w:rPr>
        <w:t>可根据实际使用情况自主决定复校时间间隔。如果对</w:t>
      </w:r>
      <w:r>
        <w:rPr>
          <w:rFonts w:hint="eastAsia"/>
          <w:sz w:val="24"/>
          <w:szCs w:val="24"/>
        </w:rPr>
        <w:t>校准</w:t>
      </w:r>
      <w:r>
        <w:rPr>
          <w:sz w:val="24"/>
          <w:szCs w:val="24"/>
        </w:rPr>
        <w:t>数据有怀疑或更换主要部件及修理后应重新校准</w:t>
      </w:r>
      <w:r>
        <w:rPr>
          <w:rStyle w:val="57"/>
          <w:rFonts w:ascii="Times New Roman" w:hAnsi="Times New Roman"/>
          <w:sz w:val="24"/>
          <w:szCs w:val="24"/>
        </w:rPr>
        <w:t>。</w:t>
      </w:r>
    </w:p>
    <w:p w14:paraId="73BB93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宋体"/>
          <w:sz w:val="24"/>
        </w:rPr>
      </w:pPr>
      <w:r>
        <w:rPr>
          <w:rFonts w:hint="eastAsia" w:ascii="Times New Roman" w:hAnsi="宋体"/>
          <w:sz w:val="24"/>
        </w:rPr>
        <w:br w:type="page"/>
      </w:r>
    </w:p>
    <w:p w14:paraId="42F48533">
      <w:pPr>
        <w:pStyle w:val="2"/>
        <w:spacing w:before="156" w:after="156"/>
        <w:rPr>
          <w:rFonts w:hint="eastAsia" w:eastAsia="黑体"/>
          <w:sz w:val="28"/>
          <w:szCs w:val="28"/>
          <w:lang w:val="en-US" w:eastAsia="zh-CN"/>
        </w:rPr>
      </w:pPr>
      <w:bookmarkStart w:id="13" w:name="_Toc12004"/>
      <w:r>
        <w:rPr>
          <w:rFonts w:hint="eastAsia"/>
          <w:sz w:val="28"/>
          <w:szCs w:val="28"/>
        </w:rPr>
        <w:t>附录</w:t>
      </w:r>
      <w:r>
        <w:rPr>
          <w:rFonts w:hint="eastAsia"/>
          <w:sz w:val="28"/>
          <w:szCs w:val="28"/>
          <w:lang w:val="en-US" w:eastAsia="zh-CN"/>
        </w:rPr>
        <w:t>A</w:t>
      </w:r>
      <w:bookmarkEnd w:id="13"/>
    </w:p>
    <w:p w14:paraId="201238B3">
      <w:pPr>
        <w:jc w:val="center"/>
        <w:rPr>
          <w:rFonts w:ascii="黑体" w:hAnsi="黑体" w:eastAsia="黑体"/>
          <w:sz w:val="28"/>
          <w:szCs w:val="28"/>
        </w:rPr>
      </w:pPr>
      <w:r>
        <w:rPr>
          <w:rFonts w:hint="eastAsia" w:ascii="黑体" w:hAnsi="黑体" w:eastAsia="黑体"/>
          <w:sz w:val="28"/>
          <w:szCs w:val="28"/>
          <w:lang w:val="en-US" w:eastAsia="zh-CN"/>
        </w:rPr>
        <w:t>风力发电机组机械状态（振动）监测装置</w:t>
      </w:r>
      <w:r>
        <w:rPr>
          <w:rFonts w:hint="eastAsia" w:ascii="黑体" w:hAnsi="黑体" w:eastAsia="黑体"/>
          <w:sz w:val="28"/>
          <w:szCs w:val="28"/>
        </w:rPr>
        <w:t>校准</w:t>
      </w:r>
      <w:r>
        <w:rPr>
          <w:rFonts w:hint="eastAsia" w:ascii="黑体" w:hAnsi="黑体" w:eastAsia="黑体"/>
          <w:sz w:val="28"/>
          <w:szCs w:val="28"/>
          <w:lang w:val="en-US" w:eastAsia="zh-CN"/>
        </w:rPr>
        <w:t>记录参考</w:t>
      </w:r>
      <w:r>
        <w:rPr>
          <w:rFonts w:hint="eastAsia" w:ascii="黑体" w:hAnsi="黑体" w:eastAsia="黑体"/>
          <w:sz w:val="28"/>
          <w:szCs w:val="28"/>
        </w:rPr>
        <w:t>格式</w:t>
      </w:r>
    </w:p>
    <w:p w14:paraId="4EAF5777">
      <w:pPr>
        <w:pStyle w:val="8"/>
        <w:spacing w:line="360" w:lineRule="auto"/>
        <w:ind w:right="12"/>
        <w:rPr>
          <w:rFonts w:ascii="Times New Roman" w:hAnsi="宋体"/>
          <w:sz w:val="24"/>
        </w:rPr>
      </w:pPr>
      <w:r>
        <w:rPr>
          <w:rFonts w:hint="eastAsia" w:ascii="Times New Roman" w:hAnsi="宋体"/>
          <w:sz w:val="24"/>
        </w:rPr>
        <w:t>1、外观检查：</w:t>
      </w:r>
    </w:p>
    <w:p w14:paraId="1FB3C816">
      <w:pPr>
        <w:pStyle w:val="8"/>
        <w:spacing w:line="360" w:lineRule="auto"/>
        <w:ind w:right="12"/>
        <w:rPr>
          <w:rFonts w:hint="eastAsia" w:ascii="Times New Roman" w:hAnsi="宋体" w:eastAsia="宋体"/>
          <w:sz w:val="24"/>
          <w:lang w:val="en-US" w:eastAsia="zh-CN"/>
        </w:rPr>
      </w:pPr>
      <w:r>
        <w:rPr>
          <w:rFonts w:hint="eastAsia" w:ascii="Times New Roman" w:hAnsi="宋体"/>
          <w:sz w:val="24"/>
        </w:rPr>
        <w:t>2、</w:t>
      </w:r>
      <w:r>
        <w:rPr>
          <w:rFonts w:hint="eastAsia" w:ascii="Times New Roman" w:hAnsi="宋体"/>
          <w:sz w:val="24"/>
          <w:lang w:val="en-US" w:eastAsia="zh-CN"/>
        </w:rPr>
        <w:t>示值误差</w:t>
      </w:r>
    </w:p>
    <w:tbl>
      <w:tblPr>
        <w:tblStyle w:val="1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6"/>
        <w:gridCol w:w="2239"/>
        <w:gridCol w:w="2164"/>
        <w:gridCol w:w="2167"/>
      </w:tblGrid>
      <w:tr w14:paraId="03C0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0" w:type="pct"/>
            <w:vAlign w:val="center"/>
          </w:tcPr>
          <w:p w14:paraId="2E726448">
            <w:pPr>
              <w:pStyle w:val="8"/>
              <w:spacing w:line="440" w:lineRule="exact"/>
              <w:ind w:right="25" w:rightChars="12"/>
              <w:jc w:val="center"/>
              <w:rPr>
                <w:rFonts w:hint="default" w:ascii="Times New Roman" w:hAnsi="Times New Roman" w:eastAsia="宋体"/>
                <w:szCs w:val="21"/>
                <w:lang w:val="en-US" w:eastAsia="zh-CN"/>
              </w:rPr>
            </w:pPr>
            <w:r>
              <w:rPr>
                <w:rFonts w:hint="eastAsia" w:ascii="Times New Roman" w:hAnsi="Times New Roman"/>
                <w:szCs w:val="21"/>
                <w:lang w:val="en-US" w:eastAsia="zh-CN"/>
              </w:rPr>
              <w:t>测量通道</w:t>
            </w:r>
          </w:p>
        </w:tc>
        <w:tc>
          <w:tcPr>
            <w:tcW w:w="1240" w:type="pct"/>
            <w:vAlign w:val="center"/>
          </w:tcPr>
          <w:p w14:paraId="57BDB90C">
            <w:pPr>
              <w:pStyle w:val="8"/>
              <w:spacing w:line="440" w:lineRule="exact"/>
              <w:ind w:right="25" w:rightChars="12"/>
              <w:jc w:val="center"/>
              <w:rPr>
                <w:rFonts w:hint="eastAsia" w:ascii="Times New Roman" w:hAnsi="Times New Roman" w:eastAsia="宋体"/>
                <w:szCs w:val="21"/>
                <w:lang w:val="en-US" w:eastAsia="zh-CN"/>
              </w:rPr>
            </w:pPr>
            <w:r>
              <w:rPr>
                <w:rFonts w:hint="eastAsia" w:ascii="Times New Roman" w:hAnsi="Times New Roman"/>
                <w:szCs w:val="21"/>
                <w:lang w:val="en-US" w:eastAsia="zh-CN"/>
              </w:rPr>
              <w:t>参考值（m/s</w:t>
            </w:r>
            <w:r>
              <w:rPr>
                <w:rFonts w:hint="eastAsia" w:ascii="Times New Roman" w:hAnsi="Times New Roman"/>
                <w:szCs w:val="21"/>
                <w:vertAlign w:val="superscript"/>
                <w:lang w:val="en-US" w:eastAsia="zh-CN"/>
              </w:rPr>
              <w:t>2</w:t>
            </w:r>
            <w:r>
              <w:rPr>
                <w:rFonts w:hint="eastAsia" w:ascii="Times New Roman" w:hAnsi="Times New Roman"/>
                <w:szCs w:val="21"/>
                <w:lang w:val="en-US" w:eastAsia="zh-CN"/>
              </w:rPr>
              <w:t>）</w:t>
            </w:r>
          </w:p>
        </w:tc>
        <w:tc>
          <w:tcPr>
            <w:tcW w:w="1198" w:type="pct"/>
            <w:vAlign w:val="center"/>
          </w:tcPr>
          <w:p w14:paraId="4BAFD2C6">
            <w:pPr>
              <w:pStyle w:val="8"/>
              <w:spacing w:line="440" w:lineRule="exact"/>
              <w:ind w:right="25" w:rightChars="12"/>
              <w:jc w:val="center"/>
              <w:rPr>
                <w:rFonts w:ascii="Times New Roman" w:hAnsi="Times New Roman"/>
                <w:szCs w:val="21"/>
              </w:rPr>
            </w:pPr>
            <w:r>
              <w:rPr>
                <w:rFonts w:hint="eastAsia" w:ascii="Times New Roman" w:hAnsi="Times New Roman"/>
                <w:szCs w:val="21"/>
                <w:lang w:val="en-US" w:eastAsia="zh-CN"/>
              </w:rPr>
              <w:t>测量值（m/s</w:t>
            </w:r>
            <w:r>
              <w:rPr>
                <w:rFonts w:hint="eastAsia" w:ascii="Times New Roman" w:hAnsi="Times New Roman"/>
                <w:szCs w:val="21"/>
                <w:vertAlign w:val="superscript"/>
                <w:lang w:val="en-US" w:eastAsia="zh-CN"/>
              </w:rPr>
              <w:t>2</w:t>
            </w:r>
            <w:r>
              <w:rPr>
                <w:rFonts w:hint="eastAsia" w:ascii="Times New Roman" w:hAnsi="Times New Roman"/>
                <w:szCs w:val="21"/>
                <w:lang w:val="en-US" w:eastAsia="zh-CN"/>
              </w:rPr>
              <w:t>）</w:t>
            </w:r>
          </w:p>
        </w:tc>
        <w:tc>
          <w:tcPr>
            <w:tcW w:w="1200" w:type="pct"/>
            <w:vAlign w:val="center"/>
          </w:tcPr>
          <w:p w14:paraId="55CADA9E">
            <w:pPr>
              <w:pStyle w:val="8"/>
              <w:keepNext w:val="0"/>
              <w:keepLines w:val="0"/>
              <w:pageBreakBefore w:val="0"/>
              <w:widowControl w:val="0"/>
              <w:kinsoku/>
              <w:wordWrap/>
              <w:overflowPunct/>
              <w:topLinePunct w:val="0"/>
              <w:autoSpaceDE/>
              <w:autoSpaceDN/>
              <w:bidi w:val="0"/>
              <w:adjustRightInd/>
              <w:snapToGrid/>
              <w:spacing w:line="360" w:lineRule="exact"/>
              <w:ind w:right="25" w:rightChars="12"/>
              <w:jc w:val="center"/>
              <w:textAlignment w:val="auto"/>
              <w:rPr>
                <w:rFonts w:ascii="Times New Roman" w:hAnsi="Times New Roman"/>
                <w:szCs w:val="21"/>
              </w:rPr>
            </w:pPr>
            <w:r>
              <w:rPr>
                <w:rFonts w:hint="eastAsia" w:ascii="Times New Roman" w:hAnsi="Times New Roman"/>
                <w:szCs w:val="21"/>
                <w:lang w:val="en-US" w:eastAsia="zh-CN"/>
              </w:rPr>
              <w:t>示值误差（m/s</w:t>
            </w:r>
            <w:r>
              <w:rPr>
                <w:rFonts w:hint="eastAsia" w:ascii="Times New Roman" w:hAnsi="Times New Roman"/>
                <w:szCs w:val="21"/>
                <w:vertAlign w:val="superscript"/>
                <w:lang w:val="en-US" w:eastAsia="zh-CN"/>
              </w:rPr>
              <w:t>2</w:t>
            </w:r>
            <w:r>
              <w:rPr>
                <w:rFonts w:hint="eastAsia" w:ascii="Times New Roman" w:hAnsi="Times New Roman"/>
                <w:szCs w:val="21"/>
                <w:lang w:val="en-US" w:eastAsia="zh-CN"/>
              </w:rPr>
              <w:t>）</w:t>
            </w:r>
          </w:p>
        </w:tc>
      </w:tr>
      <w:tr w14:paraId="53ED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0" w:type="pct"/>
            <w:vAlign w:val="center"/>
          </w:tcPr>
          <w:p w14:paraId="7DF0A894">
            <w:pPr>
              <w:pStyle w:val="8"/>
              <w:spacing w:line="440" w:lineRule="exact"/>
              <w:ind w:right="25" w:rightChars="12"/>
              <w:jc w:val="center"/>
              <w:rPr>
                <w:rFonts w:hint="eastAsia" w:ascii="Times New Roman" w:hAnsi="Times New Roman" w:eastAsia="宋体"/>
                <w:szCs w:val="21"/>
                <w:lang w:eastAsia="zh-CN"/>
              </w:rPr>
            </w:pPr>
            <w:r>
              <w:rPr>
                <w:rFonts w:hint="eastAsia" w:ascii="Times New Roman" w:hAnsi="Times New Roman"/>
                <w:szCs w:val="21"/>
                <w:lang w:val="en-US" w:eastAsia="zh-CN"/>
              </w:rPr>
              <w:t>通道1</w:t>
            </w:r>
          </w:p>
        </w:tc>
        <w:tc>
          <w:tcPr>
            <w:tcW w:w="1240" w:type="pct"/>
            <w:vAlign w:val="center"/>
          </w:tcPr>
          <w:p w14:paraId="27BE8060">
            <w:pPr>
              <w:pStyle w:val="8"/>
              <w:spacing w:line="440" w:lineRule="exact"/>
              <w:ind w:right="25" w:rightChars="12"/>
              <w:jc w:val="center"/>
              <w:rPr>
                <w:rFonts w:ascii="Times New Roman" w:hAnsi="Times New Roman"/>
                <w:szCs w:val="21"/>
              </w:rPr>
            </w:pPr>
          </w:p>
        </w:tc>
        <w:tc>
          <w:tcPr>
            <w:tcW w:w="1198" w:type="pct"/>
            <w:vAlign w:val="center"/>
          </w:tcPr>
          <w:p w14:paraId="6FFDECD5">
            <w:pPr>
              <w:pStyle w:val="8"/>
              <w:spacing w:line="440" w:lineRule="exact"/>
              <w:ind w:right="25" w:rightChars="12"/>
              <w:jc w:val="center"/>
              <w:rPr>
                <w:rFonts w:ascii="Times New Roman" w:hAnsi="Times New Roman"/>
                <w:szCs w:val="21"/>
              </w:rPr>
            </w:pPr>
          </w:p>
        </w:tc>
        <w:tc>
          <w:tcPr>
            <w:tcW w:w="1200" w:type="pct"/>
            <w:vAlign w:val="center"/>
          </w:tcPr>
          <w:p w14:paraId="6F7179CA">
            <w:pPr>
              <w:pStyle w:val="8"/>
              <w:spacing w:line="440" w:lineRule="exact"/>
              <w:ind w:right="25" w:rightChars="12"/>
              <w:jc w:val="center"/>
              <w:rPr>
                <w:rFonts w:ascii="Times New Roman" w:hAnsi="Times New Roman"/>
                <w:szCs w:val="21"/>
              </w:rPr>
            </w:pPr>
          </w:p>
        </w:tc>
      </w:tr>
      <w:tr w14:paraId="55F7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0" w:type="pct"/>
            <w:vAlign w:val="center"/>
          </w:tcPr>
          <w:p w14:paraId="27EADEDA">
            <w:pPr>
              <w:pStyle w:val="8"/>
              <w:spacing w:line="440" w:lineRule="exact"/>
              <w:ind w:right="25" w:rightChars="12"/>
              <w:jc w:val="center"/>
              <w:rPr>
                <w:rFonts w:hint="eastAsia" w:ascii="Times New Roman" w:hAnsi="Times New Roman" w:eastAsia="宋体"/>
                <w:szCs w:val="21"/>
                <w:lang w:eastAsia="zh-CN"/>
              </w:rPr>
            </w:pPr>
            <w:r>
              <w:rPr>
                <w:rFonts w:hint="eastAsia" w:ascii="Times New Roman" w:hAnsi="Times New Roman"/>
                <w:szCs w:val="21"/>
                <w:lang w:val="en-US" w:eastAsia="zh-CN"/>
              </w:rPr>
              <w:t>通道2</w:t>
            </w:r>
          </w:p>
        </w:tc>
        <w:tc>
          <w:tcPr>
            <w:tcW w:w="1240" w:type="pct"/>
            <w:vAlign w:val="center"/>
          </w:tcPr>
          <w:p w14:paraId="723DABDE">
            <w:pPr>
              <w:pStyle w:val="8"/>
              <w:spacing w:line="440" w:lineRule="exact"/>
              <w:ind w:right="25" w:rightChars="12"/>
              <w:jc w:val="center"/>
              <w:rPr>
                <w:rFonts w:ascii="Times New Roman" w:hAnsi="Times New Roman"/>
                <w:szCs w:val="21"/>
              </w:rPr>
            </w:pPr>
          </w:p>
        </w:tc>
        <w:tc>
          <w:tcPr>
            <w:tcW w:w="1198" w:type="pct"/>
            <w:vAlign w:val="center"/>
          </w:tcPr>
          <w:p w14:paraId="26DF6A3F">
            <w:pPr>
              <w:pStyle w:val="8"/>
              <w:spacing w:line="440" w:lineRule="exact"/>
              <w:ind w:right="25" w:rightChars="12"/>
              <w:jc w:val="center"/>
              <w:rPr>
                <w:rFonts w:ascii="Times New Roman" w:hAnsi="Times New Roman"/>
                <w:szCs w:val="21"/>
              </w:rPr>
            </w:pPr>
          </w:p>
        </w:tc>
        <w:tc>
          <w:tcPr>
            <w:tcW w:w="1200" w:type="pct"/>
            <w:vAlign w:val="center"/>
          </w:tcPr>
          <w:p w14:paraId="22894FCF">
            <w:pPr>
              <w:pStyle w:val="8"/>
              <w:spacing w:line="440" w:lineRule="exact"/>
              <w:ind w:right="25" w:rightChars="12"/>
              <w:jc w:val="center"/>
              <w:rPr>
                <w:rFonts w:ascii="Times New Roman" w:hAnsi="Times New Roman"/>
                <w:szCs w:val="21"/>
              </w:rPr>
            </w:pPr>
          </w:p>
        </w:tc>
      </w:tr>
      <w:tr w14:paraId="1F76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0" w:type="pct"/>
            <w:vAlign w:val="center"/>
          </w:tcPr>
          <w:p w14:paraId="48F891D7">
            <w:pPr>
              <w:pStyle w:val="8"/>
              <w:spacing w:line="440" w:lineRule="exact"/>
              <w:ind w:right="25" w:rightChars="12"/>
              <w:jc w:val="center"/>
              <w:rPr>
                <w:rFonts w:hint="default" w:ascii="Times New Roman" w:hAnsi="Times New Roman" w:eastAsia="宋体"/>
                <w:szCs w:val="21"/>
                <w:lang w:val="en-US" w:eastAsia="zh-CN"/>
              </w:rPr>
            </w:pPr>
            <w:r>
              <w:rPr>
                <w:rFonts w:hint="eastAsia" w:ascii="Times New Roman" w:hAnsi="宋体"/>
                <w:b/>
                <w:bCs/>
                <w:sz w:val="21"/>
                <w:szCs w:val="21"/>
                <w:vertAlign w:val="baseline"/>
                <w:lang w:val="en-US" w:eastAsia="zh-CN"/>
              </w:rPr>
              <w:t>...</w:t>
            </w:r>
          </w:p>
        </w:tc>
        <w:tc>
          <w:tcPr>
            <w:tcW w:w="1240" w:type="pct"/>
            <w:vAlign w:val="center"/>
          </w:tcPr>
          <w:p w14:paraId="0A4B8DB3">
            <w:pPr>
              <w:pStyle w:val="8"/>
              <w:spacing w:line="440" w:lineRule="exact"/>
              <w:ind w:right="25" w:rightChars="12"/>
              <w:jc w:val="center"/>
              <w:rPr>
                <w:rFonts w:ascii="Times New Roman" w:hAnsi="Times New Roman"/>
                <w:szCs w:val="21"/>
              </w:rPr>
            </w:pPr>
          </w:p>
        </w:tc>
        <w:tc>
          <w:tcPr>
            <w:tcW w:w="1198" w:type="pct"/>
            <w:vAlign w:val="center"/>
          </w:tcPr>
          <w:p w14:paraId="25DFFAEB">
            <w:pPr>
              <w:pStyle w:val="8"/>
              <w:spacing w:line="440" w:lineRule="exact"/>
              <w:ind w:right="25" w:rightChars="12"/>
              <w:jc w:val="center"/>
              <w:rPr>
                <w:rFonts w:ascii="Times New Roman" w:hAnsi="Times New Roman"/>
                <w:szCs w:val="21"/>
              </w:rPr>
            </w:pPr>
          </w:p>
        </w:tc>
        <w:tc>
          <w:tcPr>
            <w:tcW w:w="1200" w:type="pct"/>
            <w:vAlign w:val="center"/>
          </w:tcPr>
          <w:p w14:paraId="4FC699D6">
            <w:pPr>
              <w:pStyle w:val="8"/>
              <w:spacing w:line="440" w:lineRule="exact"/>
              <w:ind w:right="25" w:rightChars="12"/>
              <w:jc w:val="center"/>
              <w:rPr>
                <w:rFonts w:ascii="Times New Roman" w:hAnsi="Times New Roman"/>
                <w:szCs w:val="21"/>
              </w:rPr>
            </w:pPr>
          </w:p>
        </w:tc>
      </w:tr>
      <w:tr w14:paraId="1546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0" w:type="pct"/>
            <w:vAlign w:val="center"/>
          </w:tcPr>
          <w:p w14:paraId="6126EFD2">
            <w:pPr>
              <w:pStyle w:val="8"/>
              <w:spacing w:line="440" w:lineRule="exact"/>
              <w:ind w:right="25" w:rightChars="12"/>
              <w:jc w:val="center"/>
              <w:rPr>
                <w:rFonts w:hint="default" w:ascii="Times New Roman" w:hAnsi="Times New Roman"/>
                <w:szCs w:val="21"/>
                <w:lang w:val="en-US" w:eastAsia="zh-CN"/>
              </w:rPr>
            </w:pPr>
            <w:r>
              <w:rPr>
                <w:rFonts w:hint="eastAsia" w:ascii="Times New Roman" w:hAnsi="Times New Roman"/>
                <w:szCs w:val="21"/>
                <w:lang w:val="en-US" w:eastAsia="zh-CN"/>
              </w:rPr>
              <w:t>通道n</w:t>
            </w:r>
          </w:p>
        </w:tc>
        <w:tc>
          <w:tcPr>
            <w:tcW w:w="1240" w:type="pct"/>
            <w:vAlign w:val="center"/>
          </w:tcPr>
          <w:p w14:paraId="66E24193">
            <w:pPr>
              <w:pStyle w:val="8"/>
              <w:spacing w:line="440" w:lineRule="exact"/>
              <w:ind w:right="25" w:rightChars="12"/>
              <w:jc w:val="center"/>
              <w:rPr>
                <w:rFonts w:ascii="Times New Roman" w:hAnsi="Times New Roman"/>
                <w:szCs w:val="21"/>
              </w:rPr>
            </w:pPr>
          </w:p>
        </w:tc>
        <w:tc>
          <w:tcPr>
            <w:tcW w:w="1198" w:type="pct"/>
            <w:vAlign w:val="center"/>
          </w:tcPr>
          <w:p w14:paraId="6210981E">
            <w:pPr>
              <w:pStyle w:val="8"/>
              <w:spacing w:line="440" w:lineRule="exact"/>
              <w:ind w:right="25" w:rightChars="12"/>
              <w:jc w:val="center"/>
              <w:rPr>
                <w:rFonts w:ascii="Times New Roman" w:hAnsi="Times New Roman"/>
                <w:szCs w:val="21"/>
              </w:rPr>
            </w:pPr>
          </w:p>
        </w:tc>
        <w:tc>
          <w:tcPr>
            <w:tcW w:w="1200" w:type="pct"/>
            <w:vAlign w:val="center"/>
          </w:tcPr>
          <w:p w14:paraId="2E6A5734">
            <w:pPr>
              <w:pStyle w:val="8"/>
              <w:spacing w:line="440" w:lineRule="exact"/>
              <w:ind w:right="25" w:rightChars="12"/>
              <w:jc w:val="center"/>
              <w:rPr>
                <w:rFonts w:ascii="Times New Roman" w:hAnsi="Times New Roman"/>
                <w:szCs w:val="21"/>
              </w:rPr>
            </w:pPr>
          </w:p>
        </w:tc>
      </w:tr>
    </w:tbl>
    <w:p w14:paraId="72C52E95">
      <w:pPr>
        <w:pStyle w:val="8"/>
        <w:numPr>
          <w:ilvl w:val="0"/>
          <w:numId w:val="3"/>
        </w:numPr>
        <w:spacing w:line="360" w:lineRule="auto"/>
        <w:ind w:right="12"/>
        <w:rPr>
          <w:rFonts w:hint="eastAsia" w:ascii="Times New Roman" w:hAnsi="宋体"/>
          <w:sz w:val="24"/>
          <w:lang w:val="en-US" w:eastAsia="zh-CN"/>
        </w:rPr>
      </w:pPr>
      <w:r>
        <w:rPr>
          <w:rFonts w:hint="eastAsia" w:ascii="Times New Roman" w:hAnsi="宋体"/>
          <w:sz w:val="24"/>
          <w:lang w:val="en-US" w:eastAsia="zh-CN"/>
        </w:rPr>
        <w:t>测量通道一致性</w:t>
      </w:r>
    </w:p>
    <w:tbl>
      <w:tblPr>
        <w:tblStyle w:val="1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88"/>
        <w:gridCol w:w="962"/>
        <w:gridCol w:w="1013"/>
        <w:gridCol w:w="950"/>
        <w:gridCol w:w="950"/>
        <w:gridCol w:w="1137"/>
        <w:gridCol w:w="1113"/>
        <w:gridCol w:w="979"/>
      </w:tblGrid>
      <w:tr w14:paraId="3783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7" w:type="pct"/>
            <w:vMerge w:val="restart"/>
            <w:vAlign w:val="center"/>
          </w:tcPr>
          <w:p w14:paraId="55C9015F">
            <w:pPr>
              <w:pStyle w:val="8"/>
              <w:numPr>
                <w:ilvl w:val="0"/>
                <w:numId w:val="0"/>
              </w:numPr>
              <w:spacing w:line="360" w:lineRule="auto"/>
              <w:ind w:right="12" w:rightChars="0"/>
              <w:jc w:val="center"/>
              <w:rPr>
                <w:rFonts w:hint="eastAsia" w:ascii="Times New Roman" w:hAnsi="宋体"/>
                <w:sz w:val="21"/>
                <w:szCs w:val="21"/>
                <w:vertAlign w:val="baseline"/>
                <w:lang w:val="en-US" w:eastAsia="zh-CN"/>
              </w:rPr>
            </w:pPr>
            <w:r>
              <w:rPr>
                <w:rFonts w:hint="eastAsia" w:ascii="Times New Roman" w:hAnsi="宋体"/>
                <w:sz w:val="21"/>
                <w:szCs w:val="21"/>
                <w:vertAlign w:val="baseline"/>
                <w:lang w:val="en-US" w:eastAsia="zh-CN"/>
              </w:rPr>
              <w:t>频率</w:t>
            </w:r>
          </w:p>
          <w:p w14:paraId="18BBC09C">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（Hz）</w:t>
            </w:r>
          </w:p>
        </w:tc>
        <w:tc>
          <w:tcPr>
            <w:tcW w:w="547" w:type="pct"/>
            <w:vMerge w:val="restart"/>
            <w:vAlign w:val="center"/>
          </w:tcPr>
          <w:p w14:paraId="42D44DF3">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标准值（</w:t>
            </w:r>
            <w:r>
              <w:rPr>
                <w:rFonts w:hint="eastAsia" w:ascii="Times New Roman" w:hAnsi="Times New Roman"/>
                <w:sz w:val="21"/>
                <w:szCs w:val="21"/>
                <w:lang w:val="en-US" w:eastAsia="zh-CN"/>
              </w:rPr>
              <w:t>m/s</w:t>
            </w:r>
            <w:r>
              <w:rPr>
                <w:rFonts w:hint="eastAsia" w:ascii="Times New Roman" w:hAnsi="Times New Roman"/>
                <w:sz w:val="21"/>
                <w:szCs w:val="21"/>
                <w:vertAlign w:val="superscript"/>
                <w:lang w:val="en-US" w:eastAsia="zh-CN"/>
              </w:rPr>
              <w:t>2</w:t>
            </w:r>
            <w:r>
              <w:rPr>
                <w:rFonts w:hint="eastAsia" w:ascii="Times New Roman" w:hAnsi="宋体"/>
                <w:sz w:val="21"/>
                <w:szCs w:val="21"/>
                <w:vertAlign w:val="baseline"/>
                <w:lang w:val="en-US" w:eastAsia="zh-CN"/>
              </w:rPr>
              <w:t>）</w:t>
            </w:r>
          </w:p>
        </w:tc>
        <w:tc>
          <w:tcPr>
            <w:tcW w:w="2146" w:type="pct"/>
            <w:gridSpan w:val="4"/>
            <w:vAlign w:val="center"/>
          </w:tcPr>
          <w:p w14:paraId="5DBB9B59">
            <w:pPr>
              <w:pStyle w:val="8"/>
              <w:numPr>
                <w:ilvl w:val="0"/>
                <w:numId w:val="0"/>
              </w:numPr>
              <w:spacing w:line="360" w:lineRule="auto"/>
              <w:ind w:right="12" w:rightChars="0"/>
              <w:jc w:val="center"/>
              <w:rPr>
                <w:rFonts w:hint="eastAsia" w:ascii="Times New Roman" w:hAnsi="宋体"/>
                <w:sz w:val="21"/>
                <w:szCs w:val="21"/>
                <w:vertAlign w:val="baseline"/>
                <w:lang w:val="en-US" w:eastAsia="zh-CN"/>
              </w:rPr>
            </w:pPr>
            <w:r>
              <w:rPr>
                <w:rFonts w:hint="eastAsia" w:ascii="Times New Roman" w:hAnsi="宋体"/>
                <w:sz w:val="21"/>
                <w:szCs w:val="21"/>
                <w:vertAlign w:val="baseline"/>
                <w:lang w:val="en-US" w:eastAsia="zh-CN"/>
              </w:rPr>
              <w:t>测量值（</w:t>
            </w:r>
            <w:r>
              <w:rPr>
                <w:rFonts w:hint="eastAsia" w:ascii="Times New Roman" w:hAnsi="Times New Roman"/>
                <w:sz w:val="21"/>
                <w:szCs w:val="21"/>
                <w:lang w:val="en-US" w:eastAsia="zh-CN"/>
              </w:rPr>
              <w:t>m/s</w:t>
            </w:r>
            <w:r>
              <w:rPr>
                <w:rFonts w:hint="eastAsia" w:ascii="Times New Roman" w:hAnsi="Times New Roman"/>
                <w:sz w:val="21"/>
                <w:szCs w:val="21"/>
                <w:vertAlign w:val="superscript"/>
                <w:lang w:val="en-US" w:eastAsia="zh-CN"/>
              </w:rPr>
              <w:t>2</w:t>
            </w:r>
            <w:r>
              <w:rPr>
                <w:rFonts w:hint="eastAsia" w:ascii="Times New Roman" w:hAnsi="宋体"/>
                <w:sz w:val="21"/>
                <w:szCs w:val="21"/>
                <w:vertAlign w:val="baseline"/>
                <w:lang w:val="en-US" w:eastAsia="zh-CN"/>
              </w:rPr>
              <w:t>）</w:t>
            </w:r>
          </w:p>
        </w:tc>
        <w:tc>
          <w:tcPr>
            <w:tcW w:w="629" w:type="pct"/>
            <w:vMerge w:val="restart"/>
            <w:vAlign w:val="center"/>
          </w:tcPr>
          <w:p w14:paraId="169A3097">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示值误差最大值</w:t>
            </w:r>
            <w:r>
              <w:rPr>
                <w:rFonts w:hint="eastAsia" w:ascii="Times New Roman" w:hAnsi="Times New Roman"/>
                <w:szCs w:val="21"/>
                <w:lang w:val="en-US" w:eastAsia="zh-CN"/>
              </w:rPr>
              <w:t>（m/s</w:t>
            </w:r>
            <w:r>
              <w:rPr>
                <w:rFonts w:hint="eastAsia" w:ascii="Times New Roman" w:hAnsi="Times New Roman"/>
                <w:szCs w:val="21"/>
                <w:vertAlign w:val="superscript"/>
                <w:lang w:val="en-US" w:eastAsia="zh-CN"/>
              </w:rPr>
              <w:t>2</w:t>
            </w:r>
            <w:r>
              <w:rPr>
                <w:rFonts w:hint="eastAsia" w:ascii="Times New Roman" w:hAnsi="Times New Roman"/>
                <w:szCs w:val="21"/>
                <w:lang w:val="en-US" w:eastAsia="zh-CN"/>
              </w:rPr>
              <w:t>）</w:t>
            </w:r>
          </w:p>
        </w:tc>
        <w:tc>
          <w:tcPr>
            <w:tcW w:w="616" w:type="pct"/>
            <w:vMerge w:val="restart"/>
            <w:vAlign w:val="center"/>
          </w:tcPr>
          <w:p w14:paraId="2811E8CB">
            <w:pPr>
              <w:pStyle w:val="8"/>
              <w:numPr>
                <w:ilvl w:val="0"/>
                <w:numId w:val="0"/>
              </w:numPr>
              <w:spacing w:line="360" w:lineRule="auto"/>
              <w:ind w:right="12" w:rightChars="0"/>
              <w:jc w:val="center"/>
              <w:rPr>
                <w:rFonts w:hint="eastAsia" w:ascii="Times New Roman" w:hAnsi="宋体"/>
                <w:sz w:val="21"/>
                <w:szCs w:val="21"/>
                <w:vertAlign w:val="baseline"/>
                <w:lang w:val="en-US" w:eastAsia="zh-CN"/>
              </w:rPr>
            </w:pPr>
            <w:r>
              <w:rPr>
                <w:rFonts w:hint="eastAsia" w:ascii="Times New Roman" w:hAnsi="宋体"/>
                <w:sz w:val="21"/>
                <w:szCs w:val="21"/>
                <w:vertAlign w:val="baseline"/>
                <w:lang w:val="en-US" w:eastAsia="zh-CN"/>
              </w:rPr>
              <w:t>示值误差最大值</w:t>
            </w:r>
            <w:r>
              <w:rPr>
                <w:rFonts w:hint="eastAsia" w:ascii="Times New Roman" w:hAnsi="Times New Roman"/>
                <w:szCs w:val="21"/>
                <w:lang w:val="en-US" w:eastAsia="zh-CN"/>
              </w:rPr>
              <w:t>（m/s</w:t>
            </w:r>
            <w:r>
              <w:rPr>
                <w:rFonts w:hint="eastAsia" w:ascii="Times New Roman" w:hAnsi="Times New Roman"/>
                <w:szCs w:val="21"/>
                <w:vertAlign w:val="superscript"/>
                <w:lang w:val="en-US" w:eastAsia="zh-CN"/>
              </w:rPr>
              <w:t>2</w:t>
            </w:r>
            <w:r>
              <w:rPr>
                <w:rFonts w:hint="eastAsia" w:ascii="Times New Roman" w:hAnsi="Times New Roman"/>
                <w:szCs w:val="21"/>
                <w:lang w:val="en-US" w:eastAsia="zh-CN"/>
              </w:rPr>
              <w:t>）</w:t>
            </w:r>
          </w:p>
        </w:tc>
        <w:tc>
          <w:tcPr>
            <w:tcW w:w="542" w:type="pct"/>
            <w:vMerge w:val="restart"/>
            <w:vAlign w:val="center"/>
          </w:tcPr>
          <w:p w14:paraId="1585FA7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测量通道一致性</w:t>
            </w:r>
            <w:r>
              <w:rPr>
                <w:rFonts w:hint="eastAsia" w:ascii="Times New Roman" w:hAnsi="Times New Roman"/>
                <w:szCs w:val="21"/>
                <w:lang w:val="en-US" w:eastAsia="zh-CN"/>
              </w:rPr>
              <w:t>（m/s</w:t>
            </w:r>
            <w:r>
              <w:rPr>
                <w:rFonts w:hint="eastAsia" w:ascii="Times New Roman" w:hAnsi="Times New Roman"/>
                <w:szCs w:val="21"/>
                <w:vertAlign w:val="superscript"/>
                <w:lang w:val="en-US" w:eastAsia="zh-CN"/>
              </w:rPr>
              <w:t>2</w:t>
            </w:r>
            <w:r>
              <w:rPr>
                <w:rFonts w:hint="eastAsia" w:ascii="Times New Roman" w:hAnsi="Times New Roman"/>
                <w:szCs w:val="21"/>
                <w:lang w:val="en-US" w:eastAsia="zh-CN"/>
              </w:rPr>
              <w:t>）</w:t>
            </w:r>
          </w:p>
        </w:tc>
      </w:tr>
      <w:tr w14:paraId="6A1B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Merge w:val="continue"/>
            <w:vAlign w:val="center"/>
          </w:tcPr>
          <w:p w14:paraId="59300917">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7" w:type="pct"/>
            <w:vMerge w:val="continue"/>
            <w:vAlign w:val="center"/>
          </w:tcPr>
          <w:p w14:paraId="6DF427EF">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32" w:type="pct"/>
            <w:vAlign w:val="center"/>
          </w:tcPr>
          <w:p w14:paraId="76648A23">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通道1</w:t>
            </w:r>
          </w:p>
        </w:tc>
        <w:tc>
          <w:tcPr>
            <w:tcW w:w="561" w:type="pct"/>
            <w:vAlign w:val="center"/>
          </w:tcPr>
          <w:p w14:paraId="052DF03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通道2</w:t>
            </w:r>
          </w:p>
        </w:tc>
        <w:tc>
          <w:tcPr>
            <w:tcW w:w="526" w:type="pct"/>
            <w:vAlign w:val="center"/>
          </w:tcPr>
          <w:p w14:paraId="017EB6D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b/>
                <w:bCs/>
                <w:sz w:val="21"/>
                <w:szCs w:val="21"/>
                <w:vertAlign w:val="baseline"/>
                <w:lang w:val="en-US" w:eastAsia="zh-CN"/>
              </w:rPr>
              <w:t>...</w:t>
            </w:r>
          </w:p>
        </w:tc>
        <w:tc>
          <w:tcPr>
            <w:tcW w:w="526" w:type="pct"/>
            <w:vAlign w:val="center"/>
          </w:tcPr>
          <w:p w14:paraId="36BAC8CA">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通道n</w:t>
            </w:r>
          </w:p>
        </w:tc>
        <w:tc>
          <w:tcPr>
            <w:tcW w:w="629" w:type="pct"/>
            <w:vMerge w:val="continue"/>
            <w:vAlign w:val="center"/>
          </w:tcPr>
          <w:p w14:paraId="0C315E36">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6" w:type="pct"/>
            <w:vMerge w:val="continue"/>
            <w:vAlign w:val="center"/>
          </w:tcPr>
          <w:p w14:paraId="143AC51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2" w:type="pct"/>
            <w:vMerge w:val="continue"/>
            <w:vAlign w:val="center"/>
          </w:tcPr>
          <w:p w14:paraId="732E94E1">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2E64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Merge w:val="restart"/>
            <w:vAlign w:val="center"/>
          </w:tcPr>
          <w:p w14:paraId="1AB548BB">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7" w:type="pct"/>
            <w:vAlign w:val="center"/>
          </w:tcPr>
          <w:p w14:paraId="0B8BE310">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32" w:type="pct"/>
            <w:vAlign w:val="center"/>
          </w:tcPr>
          <w:p w14:paraId="6AE3F397">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61" w:type="pct"/>
            <w:vAlign w:val="center"/>
          </w:tcPr>
          <w:p w14:paraId="2A69A66E">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6A23F6FC">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08011E4D">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3FD10B3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6" w:type="pct"/>
            <w:vAlign w:val="center"/>
          </w:tcPr>
          <w:p w14:paraId="7EF19FED">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2" w:type="pct"/>
            <w:vAlign w:val="center"/>
          </w:tcPr>
          <w:p w14:paraId="3C35F893">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6E2B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Merge w:val="continue"/>
            <w:vAlign w:val="center"/>
          </w:tcPr>
          <w:p w14:paraId="784141A8">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7" w:type="pct"/>
            <w:vAlign w:val="center"/>
          </w:tcPr>
          <w:p w14:paraId="4036F2B8">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32" w:type="pct"/>
            <w:vAlign w:val="center"/>
          </w:tcPr>
          <w:p w14:paraId="51301463">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61" w:type="pct"/>
            <w:vAlign w:val="center"/>
          </w:tcPr>
          <w:p w14:paraId="0E9C78DB">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4604287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18160AA6">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50D9574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6" w:type="pct"/>
            <w:vAlign w:val="center"/>
          </w:tcPr>
          <w:p w14:paraId="20C60335">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2" w:type="pct"/>
            <w:vAlign w:val="center"/>
          </w:tcPr>
          <w:p w14:paraId="26C08D08">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0E89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Merge w:val="continue"/>
            <w:vAlign w:val="center"/>
          </w:tcPr>
          <w:p w14:paraId="314F34B1">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7" w:type="pct"/>
            <w:vAlign w:val="center"/>
          </w:tcPr>
          <w:p w14:paraId="72FF236A">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32" w:type="pct"/>
            <w:vAlign w:val="center"/>
          </w:tcPr>
          <w:p w14:paraId="7E94507D">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61" w:type="pct"/>
            <w:vAlign w:val="center"/>
          </w:tcPr>
          <w:p w14:paraId="0B6DFDA5">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76E9593C">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1BF20581">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34B52E11">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6" w:type="pct"/>
            <w:vAlign w:val="center"/>
          </w:tcPr>
          <w:p w14:paraId="5CEEE0DA">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2" w:type="pct"/>
            <w:vAlign w:val="center"/>
          </w:tcPr>
          <w:p w14:paraId="03BCEB5A">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38A9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7" w:type="pct"/>
            <w:vMerge w:val="continue"/>
            <w:vAlign w:val="center"/>
          </w:tcPr>
          <w:p w14:paraId="6C275AB7">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7" w:type="pct"/>
            <w:vAlign w:val="center"/>
          </w:tcPr>
          <w:p w14:paraId="4D09139C">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32" w:type="pct"/>
            <w:vAlign w:val="center"/>
          </w:tcPr>
          <w:p w14:paraId="13591057">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61" w:type="pct"/>
            <w:vAlign w:val="center"/>
          </w:tcPr>
          <w:p w14:paraId="4FF2CB4E">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1EBAEB30">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0CF1ECD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5AFED7AA">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6" w:type="pct"/>
            <w:vAlign w:val="center"/>
          </w:tcPr>
          <w:p w14:paraId="16B390C6">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2" w:type="pct"/>
            <w:vAlign w:val="center"/>
          </w:tcPr>
          <w:p w14:paraId="5DA2B4EF">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5FF63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Merge w:val="continue"/>
            <w:vAlign w:val="center"/>
          </w:tcPr>
          <w:p w14:paraId="42819060">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7" w:type="pct"/>
            <w:vAlign w:val="center"/>
          </w:tcPr>
          <w:p w14:paraId="6C3CF2D7">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32" w:type="pct"/>
            <w:vAlign w:val="center"/>
          </w:tcPr>
          <w:p w14:paraId="06E44F1B">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61" w:type="pct"/>
            <w:vAlign w:val="center"/>
          </w:tcPr>
          <w:p w14:paraId="57E6ED9D">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272D8C91">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00684F01">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732D576D">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6" w:type="pct"/>
            <w:vAlign w:val="center"/>
          </w:tcPr>
          <w:p w14:paraId="16C49088">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2" w:type="pct"/>
            <w:vAlign w:val="center"/>
          </w:tcPr>
          <w:p w14:paraId="56DBA1EB">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4927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Merge w:val="continue"/>
            <w:vAlign w:val="center"/>
          </w:tcPr>
          <w:p w14:paraId="2B4C700C">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7" w:type="pct"/>
            <w:vAlign w:val="center"/>
          </w:tcPr>
          <w:p w14:paraId="0785F8D1">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32" w:type="pct"/>
            <w:vAlign w:val="center"/>
          </w:tcPr>
          <w:p w14:paraId="142FF59E">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61" w:type="pct"/>
            <w:vAlign w:val="center"/>
          </w:tcPr>
          <w:p w14:paraId="6AF7A4D4">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7F4D010A">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33A7F874">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07957CED">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6" w:type="pct"/>
            <w:vAlign w:val="center"/>
          </w:tcPr>
          <w:p w14:paraId="6EE80A2F">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2" w:type="pct"/>
            <w:vAlign w:val="center"/>
          </w:tcPr>
          <w:p w14:paraId="5D55A0D3">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3780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Merge w:val="continue"/>
            <w:vAlign w:val="center"/>
          </w:tcPr>
          <w:p w14:paraId="2099277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7" w:type="pct"/>
            <w:vAlign w:val="center"/>
          </w:tcPr>
          <w:p w14:paraId="6428DAF3">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32" w:type="pct"/>
            <w:vAlign w:val="center"/>
          </w:tcPr>
          <w:p w14:paraId="2EA04F5D">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61" w:type="pct"/>
            <w:vAlign w:val="center"/>
          </w:tcPr>
          <w:p w14:paraId="69F1F43B">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0A10AF08">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26" w:type="pct"/>
            <w:vAlign w:val="center"/>
          </w:tcPr>
          <w:p w14:paraId="6915FA38">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7F58CB63">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6" w:type="pct"/>
            <w:vAlign w:val="center"/>
          </w:tcPr>
          <w:p w14:paraId="6BF4F100">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42" w:type="pct"/>
            <w:vAlign w:val="center"/>
          </w:tcPr>
          <w:p w14:paraId="4446AC88">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bl>
    <w:p w14:paraId="70C3740D">
      <w:pPr>
        <w:rPr>
          <w:rFonts w:ascii="Times New Roman" w:hAnsi="Times New Roman"/>
          <w:color w:val="FF0000"/>
          <w:sz w:val="24"/>
          <w:szCs w:val="24"/>
        </w:rPr>
      </w:pPr>
      <w:r>
        <w:rPr>
          <w:rFonts w:ascii="Times New Roman" w:hAnsi="Times New Roman"/>
          <w:color w:val="FF0000"/>
          <w:sz w:val="24"/>
          <w:szCs w:val="24"/>
        </w:rPr>
        <w:br w:type="page"/>
      </w:r>
    </w:p>
    <w:p w14:paraId="683D1D06">
      <w:pPr>
        <w:pStyle w:val="2"/>
        <w:spacing w:before="156" w:after="156"/>
        <w:rPr>
          <w:sz w:val="28"/>
          <w:szCs w:val="28"/>
        </w:rPr>
      </w:pPr>
      <w:bookmarkStart w:id="14" w:name="_Toc8529"/>
      <w:r>
        <w:rPr>
          <w:rFonts w:hint="eastAsia"/>
          <w:sz w:val="28"/>
          <w:szCs w:val="28"/>
        </w:rPr>
        <w:t>附录B</w:t>
      </w:r>
      <w:bookmarkEnd w:id="14"/>
    </w:p>
    <w:p w14:paraId="5F40C0BE">
      <w:pPr>
        <w:jc w:val="center"/>
        <w:rPr>
          <w:rFonts w:ascii="黑体" w:hAnsi="黑体" w:eastAsia="黑体"/>
          <w:sz w:val="28"/>
          <w:szCs w:val="28"/>
        </w:rPr>
      </w:pPr>
      <w:r>
        <w:rPr>
          <w:rFonts w:hint="eastAsia" w:ascii="黑体" w:hAnsi="黑体" w:eastAsia="黑体"/>
          <w:sz w:val="28"/>
          <w:szCs w:val="28"/>
          <w:lang w:val="en-US" w:eastAsia="zh-CN"/>
        </w:rPr>
        <w:t>风力发电机组机械状态（振动）监测装置</w:t>
      </w:r>
      <w:r>
        <w:rPr>
          <w:rFonts w:hint="eastAsia" w:ascii="黑体" w:hAnsi="黑体" w:eastAsia="黑体"/>
          <w:sz w:val="28"/>
          <w:szCs w:val="28"/>
        </w:rPr>
        <w:t>校准证书内页</w:t>
      </w:r>
      <w:r>
        <w:rPr>
          <w:rFonts w:hint="eastAsia" w:ascii="黑体" w:hAnsi="黑体" w:eastAsia="黑体"/>
          <w:sz w:val="28"/>
          <w:szCs w:val="28"/>
          <w:lang w:val="en-US" w:eastAsia="zh-CN"/>
        </w:rPr>
        <w:t>参考</w:t>
      </w:r>
      <w:r>
        <w:rPr>
          <w:rFonts w:hint="eastAsia" w:ascii="黑体" w:hAnsi="黑体" w:eastAsia="黑体"/>
          <w:sz w:val="28"/>
          <w:szCs w:val="28"/>
        </w:rPr>
        <w:t>格式</w:t>
      </w:r>
    </w:p>
    <w:p w14:paraId="5D177908">
      <w:pPr>
        <w:pStyle w:val="8"/>
        <w:spacing w:line="360" w:lineRule="auto"/>
        <w:ind w:right="12"/>
        <w:rPr>
          <w:rFonts w:ascii="Times New Roman" w:hAnsi="宋体"/>
          <w:sz w:val="24"/>
        </w:rPr>
      </w:pPr>
      <w:r>
        <w:rPr>
          <w:rFonts w:hint="eastAsia" w:ascii="Times New Roman" w:hAnsi="宋体"/>
          <w:sz w:val="24"/>
        </w:rPr>
        <w:t>1、外观检查：</w:t>
      </w:r>
    </w:p>
    <w:p w14:paraId="22718E88">
      <w:pPr>
        <w:pStyle w:val="8"/>
        <w:spacing w:line="360" w:lineRule="auto"/>
        <w:ind w:right="12"/>
        <w:rPr>
          <w:rFonts w:hint="eastAsia" w:ascii="Times New Roman" w:hAnsi="宋体" w:eastAsia="宋体"/>
          <w:sz w:val="24"/>
          <w:lang w:val="en-US" w:eastAsia="zh-CN"/>
        </w:rPr>
      </w:pPr>
      <w:r>
        <w:rPr>
          <w:rFonts w:hint="eastAsia" w:ascii="Times New Roman" w:hAnsi="宋体"/>
          <w:sz w:val="24"/>
        </w:rPr>
        <w:t>2、</w:t>
      </w:r>
      <w:r>
        <w:rPr>
          <w:rFonts w:hint="eastAsia" w:ascii="Times New Roman" w:hAnsi="宋体"/>
          <w:sz w:val="24"/>
          <w:lang w:val="en-US" w:eastAsia="zh-CN"/>
        </w:rPr>
        <w:t>示值误差</w:t>
      </w:r>
    </w:p>
    <w:tbl>
      <w:tblPr>
        <w:tblStyle w:val="1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5"/>
        <w:gridCol w:w="1773"/>
        <w:gridCol w:w="1749"/>
        <w:gridCol w:w="1785"/>
        <w:gridCol w:w="2044"/>
      </w:tblGrid>
      <w:tr w14:paraId="0C2E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vAlign w:val="center"/>
          </w:tcPr>
          <w:p w14:paraId="479F02D4">
            <w:pPr>
              <w:pStyle w:val="8"/>
              <w:spacing w:line="440" w:lineRule="exact"/>
              <w:ind w:right="25" w:rightChars="12"/>
              <w:jc w:val="center"/>
              <w:rPr>
                <w:rFonts w:hint="default" w:ascii="Times New Roman" w:hAnsi="Times New Roman" w:eastAsia="宋体"/>
                <w:szCs w:val="21"/>
                <w:lang w:val="en-US" w:eastAsia="zh-CN"/>
              </w:rPr>
            </w:pPr>
            <w:r>
              <w:rPr>
                <w:rFonts w:hint="eastAsia" w:ascii="Times New Roman" w:hAnsi="Times New Roman"/>
                <w:szCs w:val="21"/>
                <w:lang w:val="en-US" w:eastAsia="zh-CN"/>
              </w:rPr>
              <w:t>测量通道</w:t>
            </w:r>
          </w:p>
        </w:tc>
        <w:tc>
          <w:tcPr>
            <w:tcW w:w="1773" w:type="dxa"/>
            <w:vAlign w:val="center"/>
          </w:tcPr>
          <w:p w14:paraId="268D8EA8">
            <w:pPr>
              <w:pStyle w:val="8"/>
              <w:spacing w:line="440" w:lineRule="exact"/>
              <w:ind w:right="25" w:rightChars="12"/>
              <w:jc w:val="center"/>
              <w:rPr>
                <w:rFonts w:hint="eastAsia" w:ascii="Times New Roman" w:hAnsi="Times New Roman" w:eastAsia="宋体"/>
                <w:szCs w:val="21"/>
                <w:lang w:val="en-US" w:eastAsia="zh-CN"/>
              </w:rPr>
            </w:pPr>
            <w:r>
              <w:rPr>
                <w:rFonts w:hint="eastAsia" w:ascii="Times New Roman" w:hAnsi="Times New Roman"/>
                <w:szCs w:val="21"/>
                <w:lang w:val="en-US" w:eastAsia="zh-CN"/>
              </w:rPr>
              <w:t>参考值（m/s</w:t>
            </w:r>
            <w:r>
              <w:rPr>
                <w:rFonts w:hint="eastAsia" w:ascii="Times New Roman" w:hAnsi="Times New Roman"/>
                <w:szCs w:val="21"/>
                <w:vertAlign w:val="superscript"/>
                <w:lang w:val="en-US" w:eastAsia="zh-CN"/>
              </w:rPr>
              <w:t>2</w:t>
            </w:r>
            <w:r>
              <w:rPr>
                <w:rFonts w:hint="eastAsia" w:ascii="Times New Roman" w:hAnsi="Times New Roman"/>
                <w:szCs w:val="21"/>
                <w:lang w:val="en-US" w:eastAsia="zh-CN"/>
              </w:rPr>
              <w:t>）</w:t>
            </w:r>
          </w:p>
        </w:tc>
        <w:tc>
          <w:tcPr>
            <w:tcW w:w="1749" w:type="dxa"/>
            <w:vAlign w:val="center"/>
          </w:tcPr>
          <w:p w14:paraId="158252B3">
            <w:pPr>
              <w:pStyle w:val="8"/>
              <w:spacing w:line="440" w:lineRule="exact"/>
              <w:ind w:right="25" w:rightChars="12"/>
              <w:jc w:val="center"/>
              <w:rPr>
                <w:rFonts w:ascii="Times New Roman" w:hAnsi="Times New Roman"/>
                <w:szCs w:val="21"/>
              </w:rPr>
            </w:pPr>
            <w:r>
              <w:rPr>
                <w:rFonts w:hint="eastAsia" w:ascii="Times New Roman" w:hAnsi="Times New Roman"/>
                <w:szCs w:val="21"/>
                <w:lang w:val="en-US" w:eastAsia="zh-CN"/>
              </w:rPr>
              <w:t>测量值（m/s</w:t>
            </w:r>
            <w:r>
              <w:rPr>
                <w:rFonts w:hint="eastAsia" w:ascii="Times New Roman" w:hAnsi="Times New Roman"/>
                <w:szCs w:val="21"/>
                <w:vertAlign w:val="superscript"/>
                <w:lang w:val="en-US" w:eastAsia="zh-CN"/>
              </w:rPr>
              <w:t>2</w:t>
            </w:r>
            <w:r>
              <w:rPr>
                <w:rFonts w:hint="eastAsia" w:ascii="Times New Roman" w:hAnsi="Times New Roman"/>
                <w:szCs w:val="21"/>
                <w:lang w:val="en-US" w:eastAsia="zh-CN"/>
              </w:rPr>
              <w:t>）</w:t>
            </w:r>
          </w:p>
        </w:tc>
        <w:tc>
          <w:tcPr>
            <w:tcW w:w="1785" w:type="dxa"/>
            <w:vAlign w:val="center"/>
          </w:tcPr>
          <w:p w14:paraId="40E9204D">
            <w:pPr>
              <w:pStyle w:val="8"/>
              <w:keepNext w:val="0"/>
              <w:keepLines w:val="0"/>
              <w:pageBreakBefore w:val="0"/>
              <w:widowControl w:val="0"/>
              <w:kinsoku/>
              <w:wordWrap/>
              <w:overflowPunct/>
              <w:topLinePunct w:val="0"/>
              <w:autoSpaceDE/>
              <w:autoSpaceDN/>
              <w:bidi w:val="0"/>
              <w:adjustRightInd/>
              <w:snapToGrid/>
              <w:spacing w:line="360" w:lineRule="exact"/>
              <w:ind w:right="25" w:rightChars="12"/>
              <w:jc w:val="center"/>
              <w:textAlignment w:val="auto"/>
              <w:rPr>
                <w:rFonts w:ascii="Times New Roman" w:hAnsi="Times New Roman"/>
                <w:szCs w:val="21"/>
              </w:rPr>
            </w:pPr>
            <w:r>
              <w:rPr>
                <w:rFonts w:hint="eastAsia" w:ascii="Times New Roman" w:hAnsi="Times New Roman"/>
                <w:szCs w:val="21"/>
                <w:lang w:val="en-US" w:eastAsia="zh-CN"/>
              </w:rPr>
              <w:t>示值误差（m/s</w:t>
            </w:r>
            <w:r>
              <w:rPr>
                <w:rFonts w:hint="eastAsia" w:ascii="Times New Roman" w:hAnsi="Times New Roman"/>
                <w:szCs w:val="21"/>
                <w:vertAlign w:val="superscript"/>
                <w:lang w:val="en-US" w:eastAsia="zh-CN"/>
              </w:rPr>
              <w:t>2</w:t>
            </w:r>
            <w:r>
              <w:rPr>
                <w:rFonts w:hint="eastAsia" w:ascii="Times New Roman" w:hAnsi="Times New Roman"/>
                <w:szCs w:val="21"/>
                <w:lang w:val="en-US" w:eastAsia="zh-CN"/>
              </w:rPr>
              <w:t>）</w:t>
            </w:r>
          </w:p>
        </w:tc>
        <w:tc>
          <w:tcPr>
            <w:tcW w:w="2044" w:type="dxa"/>
            <w:vAlign w:val="center"/>
          </w:tcPr>
          <w:p w14:paraId="5B9EAF6F">
            <w:pPr>
              <w:pStyle w:val="51"/>
              <w:widowControl w:val="0"/>
              <w:ind w:firstLine="0" w:firstLineChars="0"/>
              <w:jc w:val="center"/>
              <w:rPr>
                <w:rFonts w:hint="eastAsia" w:ascii="Times New Roman" w:hAnsi="Times New Roman" w:eastAsia="宋体"/>
                <w:szCs w:val="21"/>
                <w:lang w:val="en-US" w:eastAsia="zh-CN"/>
              </w:rPr>
            </w:pPr>
            <w:r>
              <w:rPr>
                <w:rFonts w:hint="eastAsia" w:ascii="Times New Roman"/>
                <w:szCs w:val="21"/>
                <w:lang w:val="en-US" w:eastAsia="zh-CN"/>
              </w:rPr>
              <w:t>扩展</w:t>
            </w:r>
            <w:r>
              <w:rPr>
                <w:rFonts w:hint="eastAsia" w:ascii="Times New Roman"/>
                <w:szCs w:val="21"/>
              </w:rPr>
              <w:t>不确定度</w:t>
            </w:r>
            <w:r>
              <w:rPr>
                <w:rFonts w:hint="eastAsia" w:ascii="Times New Roman"/>
                <w:szCs w:val="21"/>
                <w:lang w:eastAsia="zh-CN"/>
              </w:rPr>
              <w:t>（</w:t>
            </w:r>
            <w:r>
              <w:rPr>
                <w:rFonts w:hint="eastAsia" w:ascii="Times New Roman"/>
                <w:i/>
                <w:szCs w:val="21"/>
              </w:rPr>
              <w:t>k</w:t>
            </w:r>
            <w:r>
              <w:rPr>
                <w:rFonts w:hint="eastAsia" w:ascii="Times New Roman"/>
                <w:szCs w:val="21"/>
              </w:rPr>
              <w:t>=2</w:t>
            </w:r>
            <w:r>
              <w:rPr>
                <w:rFonts w:hint="eastAsia" w:ascii="Times New Roman"/>
                <w:szCs w:val="21"/>
                <w:lang w:eastAsia="zh-CN"/>
              </w:rPr>
              <w:t>）</w:t>
            </w:r>
          </w:p>
        </w:tc>
      </w:tr>
      <w:tr w14:paraId="3589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vAlign w:val="center"/>
          </w:tcPr>
          <w:p w14:paraId="00F7CBA4">
            <w:pPr>
              <w:pStyle w:val="8"/>
              <w:spacing w:line="440" w:lineRule="exact"/>
              <w:ind w:right="25" w:rightChars="12"/>
              <w:jc w:val="center"/>
              <w:rPr>
                <w:rFonts w:hint="eastAsia" w:ascii="Times New Roman" w:hAnsi="Times New Roman" w:eastAsia="宋体"/>
                <w:szCs w:val="21"/>
                <w:lang w:eastAsia="zh-CN"/>
              </w:rPr>
            </w:pPr>
            <w:r>
              <w:rPr>
                <w:rFonts w:hint="eastAsia" w:ascii="Times New Roman" w:hAnsi="Times New Roman"/>
                <w:szCs w:val="21"/>
                <w:lang w:val="en-US" w:eastAsia="zh-CN"/>
              </w:rPr>
              <w:t>通道1</w:t>
            </w:r>
          </w:p>
        </w:tc>
        <w:tc>
          <w:tcPr>
            <w:tcW w:w="1773" w:type="dxa"/>
            <w:vAlign w:val="center"/>
          </w:tcPr>
          <w:p w14:paraId="34CABB60">
            <w:pPr>
              <w:pStyle w:val="8"/>
              <w:spacing w:line="440" w:lineRule="exact"/>
              <w:ind w:right="25" w:rightChars="12"/>
              <w:jc w:val="center"/>
              <w:rPr>
                <w:rFonts w:ascii="Times New Roman" w:hAnsi="Times New Roman"/>
                <w:szCs w:val="21"/>
              </w:rPr>
            </w:pPr>
          </w:p>
        </w:tc>
        <w:tc>
          <w:tcPr>
            <w:tcW w:w="1749" w:type="dxa"/>
            <w:vAlign w:val="center"/>
          </w:tcPr>
          <w:p w14:paraId="64881E67">
            <w:pPr>
              <w:pStyle w:val="8"/>
              <w:spacing w:line="440" w:lineRule="exact"/>
              <w:ind w:right="25" w:rightChars="12"/>
              <w:jc w:val="center"/>
              <w:rPr>
                <w:rFonts w:ascii="Times New Roman" w:hAnsi="Times New Roman"/>
                <w:szCs w:val="21"/>
              </w:rPr>
            </w:pPr>
          </w:p>
        </w:tc>
        <w:tc>
          <w:tcPr>
            <w:tcW w:w="1785" w:type="dxa"/>
            <w:vAlign w:val="center"/>
          </w:tcPr>
          <w:p w14:paraId="3B06CF68">
            <w:pPr>
              <w:pStyle w:val="8"/>
              <w:spacing w:line="440" w:lineRule="exact"/>
              <w:ind w:right="25" w:rightChars="12"/>
              <w:jc w:val="center"/>
              <w:rPr>
                <w:rFonts w:ascii="Times New Roman" w:hAnsi="Times New Roman"/>
                <w:szCs w:val="21"/>
              </w:rPr>
            </w:pPr>
          </w:p>
        </w:tc>
        <w:tc>
          <w:tcPr>
            <w:tcW w:w="2044" w:type="dxa"/>
            <w:vAlign w:val="center"/>
          </w:tcPr>
          <w:p w14:paraId="3B4EE39A">
            <w:pPr>
              <w:pStyle w:val="8"/>
              <w:spacing w:line="440" w:lineRule="exact"/>
              <w:ind w:right="25" w:rightChars="12"/>
              <w:jc w:val="center"/>
              <w:rPr>
                <w:rFonts w:ascii="Times New Roman" w:hAnsi="Times New Roman"/>
                <w:szCs w:val="21"/>
              </w:rPr>
            </w:pPr>
          </w:p>
        </w:tc>
      </w:tr>
      <w:tr w14:paraId="0074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vAlign w:val="center"/>
          </w:tcPr>
          <w:p w14:paraId="0927B261">
            <w:pPr>
              <w:pStyle w:val="8"/>
              <w:spacing w:line="440" w:lineRule="exact"/>
              <w:ind w:right="25" w:rightChars="12"/>
              <w:jc w:val="center"/>
              <w:rPr>
                <w:rFonts w:hint="eastAsia" w:ascii="Times New Roman" w:hAnsi="Times New Roman" w:eastAsia="宋体"/>
                <w:szCs w:val="21"/>
                <w:lang w:eastAsia="zh-CN"/>
              </w:rPr>
            </w:pPr>
            <w:r>
              <w:rPr>
                <w:rFonts w:hint="eastAsia" w:ascii="Times New Roman" w:hAnsi="Times New Roman"/>
                <w:szCs w:val="21"/>
                <w:lang w:val="en-US" w:eastAsia="zh-CN"/>
              </w:rPr>
              <w:t>通道2</w:t>
            </w:r>
          </w:p>
        </w:tc>
        <w:tc>
          <w:tcPr>
            <w:tcW w:w="1773" w:type="dxa"/>
            <w:vAlign w:val="center"/>
          </w:tcPr>
          <w:p w14:paraId="159C6FB4">
            <w:pPr>
              <w:pStyle w:val="8"/>
              <w:spacing w:line="440" w:lineRule="exact"/>
              <w:ind w:right="25" w:rightChars="12"/>
              <w:jc w:val="center"/>
              <w:rPr>
                <w:rFonts w:ascii="Times New Roman" w:hAnsi="Times New Roman"/>
                <w:szCs w:val="21"/>
              </w:rPr>
            </w:pPr>
          </w:p>
        </w:tc>
        <w:tc>
          <w:tcPr>
            <w:tcW w:w="1749" w:type="dxa"/>
            <w:vAlign w:val="center"/>
          </w:tcPr>
          <w:p w14:paraId="7CE3D473">
            <w:pPr>
              <w:pStyle w:val="8"/>
              <w:spacing w:line="440" w:lineRule="exact"/>
              <w:ind w:right="25" w:rightChars="12"/>
              <w:jc w:val="center"/>
              <w:rPr>
                <w:rFonts w:ascii="Times New Roman" w:hAnsi="Times New Roman"/>
                <w:szCs w:val="21"/>
              </w:rPr>
            </w:pPr>
          </w:p>
        </w:tc>
        <w:tc>
          <w:tcPr>
            <w:tcW w:w="1785" w:type="dxa"/>
            <w:vAlign w:val="center"/>
          </w:tcPr>
          <w:p w14:paraId="0E006717">
            <w:pPr>
              <w:pStyle w:val="8"/>
              <w:spacing w:line="440" w:lineRule="exact"/>
              <w:ind w:right="25" w:rightChars="12"/>
              <w:jc w:val="center"/>
              <w:rPr>
                <w:rFonts w:ascii="Times New Roman" w:hAnsi="Times New Roman"/>
                <w:szCs w:val="21"/>
              </w:rPr>
            </w:pPr>
          </w:p>
        </w:tc>
        <w:tc>
          <w:tcPr>
            <w:tcW w:w="2044" w:type="dxa"/>
            <w:vAlign w:val="center"/>
          </w:tcPr>
          <w:p w14:paraId="10587B6D">
            <w:pPr>
              <w:pStyle w:val="8"/>
              <w:spacing w:line="440" w:lineRule="exact"/>
              <w:ind w:right="25" w:rightChars="12"/>
              <w:jc w:val="center"/>
              <w:rPr>
                <w:rFonts w:ascii="Times New Roman" w:hAnsi="Times New Roman"/>
                <w:szCs w:val="21"/>
              </w:rPr>
            </w:pPr>
          </w:p>
        </w:tc>
      </w:tr>
      <w:tr w14:paraId="7C5D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vAlign w:val="center"/>
          </w:tcPr>
          <w:p w14:paraId="51938098">
            <w:pPr>
              <w:pStyle w:val="8"/>
              <w:spacing w:line="440" w:lineRule="exact"/>
              <w:ind w:right="25" w:rightChars="12"/>
              <w:jc w:val="center"/>
              <w:rPr>
                <w:rFonts w:hint="default" w:ascii="Times New Roman" w:hAnsi="Times New Roman"/>
                <w:szCs w:val="21"/>
                <w:lang w:val="en-US" w:eastAsia="zh-CN"/>
              </w:rPr>
            </w:pPr>
            <w:r>
              <w:rPr>
                <w:rFonts w:hint="eastAsia" w:ascii="Times New Roman" w:hAnsi="宋体"/>
                <w:b/>
                <w:bCs/>
                <w:sz w:val="21"/>
                <w:szCs w:val="21"/>
                <w:vertAlign w:val="baseline"/>
                <w:lang w:val="en-US" w:eastAsia="zh-CN"/>
              </w:rPr>
              <w:t>...</w:t>
            </w:r>
          </w:p>
        </w:tc>
        <w:tc>
          <w:tcPr>
            <w:tcW w:w="1773" w:type="dxa"/>
            <w:vAlign w:val="center"/>
          </w:tcPr>
          <w:p w14:paraId="516AA0BE">
            <w:pPr>
              <w:pStyle w:val="8"/>
              <w:spacing w:line="440" w:lineRule="exact"/>
              <w:ind w:right="25" w:rightChars="12"/>
              <w:jc w:val="center"/>
              <w:rPr>
                <w:rFonts w:ascii="Times New Roman" w:hAnsi="Times New Roman"/>
                <w:szCs w:val="21"/>
              </w:rPr>
            </w:pPr>
          </w:p>
        </w:tc>
        <w:tc>
          <w:tcPr>
            <w:tcW w:w="1749" w:type="dxa"/>
            <w:vAlign w:val="center"/>
          </w:tcPr>
          <w:p w14:paraId="547B3868">
            <w:pPr>
              <w:pStyle w:val="8"/>
              <w:spacing w:line="440" w:lineRule="exact"/>
              <w:ind w:right="25" w:rightChars="12"/>
              <w:jc w:val="center"/>
              <w:rPr>
                <w:rFonts w:ascii="Times New Roman" w:hAnsi="Times New Roman"/>
                <w:szCs w:val="21"/>
              </w:rPr>
            </w:pPr>
          </w:p>
        </w:tc>
        <w:tc>
          <w:tcPr>
            <w:tcW w:w="1785" w:type="dxa"/>
            <w:vAlign w:val="center"/>
          </w:tcPr>
          <w:p w14:paraId="2425C80B">
            <w:pPr>
              <w:pStyle w:val="8"/>
              <w:spacing w:line="440" w:lineRule="exact"/>
              <w:ind w:right="25" w:rightChars="12"/>
              <w:jc w:val="center"/>
              <w:rPr>
                <w:rFonts w:ascii="Times New Roman" w:hAnsi="Times New Roman"/>
                <w:szCs w:val="21"/>
              </w:rPr>
            </w:pPr>
          </w:p>
        </w:tc>
        <w:tc>
          <w:tcPr>
            <w:tcW w:w="2044" w:type="dxa"/>
            <w:vAlign w:val="center"/>
          </w:tcPr>
          <w:p w14:paraId="420FF2E3">
            <w:pPr>
              <w:pStyle w:val="8"/>
              <w:spacing w:line="440" w:lineRule="exact"/>
              <w:ind w:right="25" w:rightChars="12"/>
              <w:jc w:val="center"/>
              <w:rPr>
                <w:rFonts w:ascii="Times New Roman" w:hAnsi="Times New Roman"/>
                <w:szCs w:val="21"/>
              </w:rPr>
            </w:pPr>
          </w:p>
        </w:tc>
      </w:tr>
      <w:tr w14:paraId="09E1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dxa"/>
            <w:vAlign w:val="center"/>
          </w:tcPr>
          <w:p w14:paraId="34A61292">
            <w:pPr>
              <w:pStyle w:val="8"/>
              <w:spacing w:line="440" w:lineRule="exact"/>
              <w:ind w:right="25" w:rightChars="12"/>
              <w:jc w:val="center"/>
              <w:rPr>
                <w:rFonts w:hint="default" w:ascii="Times New Roman" w:hAnsi="Times New Roman"/>
                <w:szCs w:val="21"/>
                <w:lang w:val="en-US" w:eastAsia="zh-CN"/>
              </w:rPr>
            </w:pPr>
            <w:r>
              <w:rPr>
                <w:rFonts w:hint="eastAsia" w:ascii="Times New Roman" w:hAnsi="Times New Roman"/>
                <w:szCs w:val="21"/>
                <w:lang w:val="en-US" w:eastAsia="zh-CN"/>
              </w:rPr>
              <w:t>通道n</w:t>
            </w:r>
          </w:p>
        </w:tc>
        <w:tc>
          <w:tcPr>
            <w:tcW w:w="1773" w:type="dxa"/>
            <w:vAlign w:val="center"/>
          </w:tcPr>
          <w:p w14:paraId="45D7ED1D">
            <w:pPr>
              <w:pStyle w:val="8"/>
              <w:spacing w:line="440" w:lineRule="exact"/>
              <w:ind w:right="25" w:rightChars="12"/>
              <w:jc w:val="center"/>
              <w:rPr>
                <w:rFonts w:ascii="Times New Roman" w:hAnsi="Times New Roman"/>
                <w:szCs w:val="21"/>
              </w:rPr>
            </w:pPr>
          </w:p>
        </w:tc>
        <w:tc>
          <w:tcPr>
            <w:tcW w:w="1749" w:type="dxa"/>
            <w:vAlign w:val="center"/>
          </w:tcPr>
          <w:p w14:paraId="526F0B03">
            <w:pPr>
              <w:pStyle w:val="8"/>
              <w:spacing w:line="440" w:lineRule="exact"/>
              <w:ind w:right="25" w:rightChars="12"/>
              <w:jc w:val="center"/>
              <w:rPr>
                <w:rFonts w:ascii="Times New Roman" w:hAnsi="Times New Roman"/>
                <w:szCs w:val="21"/>
              </w:rPr>
            </w:pPr>
          </w:p>
        </w:tc>
        <w:tc>
          <w:tcPr>
            <w:tcW w:w="1785" w:type="dxa"/>
            <w:vAlign w:val="center"/>
          </w:tcPr>
          <w:p w14:paraId="23DB5F4E">
            <w:pPr>
              <w:pStyle w:val="8"/>
              <w:spacing w:line="440" w:lineRule="exact"/>
              <w:ind w:right="25" w:rightChars="12"/>
              <w:jc w:val="center"/>
              <w:rPr>
                <w:rFonts w:ascii="Times New Roman" w:hAnsi="Times New Roman"/>
                <w:szCs w:val="21"/>
              </w:rPr>
            </w:pPr>
          </w:p>
        </w:tc>
        <w:tc>
          <w:tcPr>
            <w:tcW w:w="2044" w:type="dxa"/>
            <w:vAlign w:val="center"/>
          </w:tcPr>
          <w:p w14:paraId="276D8946">
            <w:pPr>
              <w:pStyle w:val="8"/>
              <w:spacing w:line="440" w:lineRule="exact"/>
              <w:ind w:right="25" w:rightChars="12"/>
              <w:jc w:val="center"/>
              <w:rPr>
                <w:rFonts w:ascii="Times New Roman" w:hAnsi="Times New Roman"/>
                <w:szCs w:val="21"/>
              </w:rPr>
            </w:pPr>
          </w:p>
        </w:tc>
      </w:tr>
    </w:tbl>
    <w:p w14:paraId="15503E7A">
      <w:pPr>
        <w:pStyle w:val="8"/>
        <w:numPr>
          <w:ilvl w:val="0"/>
          <w:numId w:val="3"/>
        </w:numPr>
        <w:spacing w:line="360" w:lineRule="auto"/>
        <w:ind w:left="0" w:leftChars="0" w:right="12" w:rightChars="0" w:firstLine="0" w:firstLineChars="0"/>
        <w:rPr>
          <w:rFonts w:hint="eastAsia" w:ascii="Times New Roman" w:hAnsi="宋体"/>
          <w:sz w:val="24"/>
          <w:lang w:val="en-US" w:eastAsia="zh-CN"/>
        </w:rPr>
      </w:pPr>
      <w:r>
        <w:rPr>
          <w:rFonts w:hint="eastAsia" w:ascii="Times New Roman" w:hAnsi="宋体"/>
          <w:sz w:val="24"/>
          <w:lang w:val="en-US" w:eastAsia="zh-CN"/>
        </w:rPr>
        <w:t>测量通道一致性</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1107"/>
        <w:gridCol w:w="1078"/>
        <w:gridCol w:w="1136"/>
        <w:gridCol w:w="1066"/>
        <w:gridCol w:w="1068"/>
        <w:gridCol w:w="1275"/>
        <w:gridCol w:w="1249"/>
      </w:tblGrid>
      <w:tr w14:paraId="79CA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vMerge w:val="restart"/>
            <w:vAlign w:val="center"/>
          </w:tcPr>
          <w:p w14:paraId="70F38311">
            <w:pPr>
              <w:pStyle w:val="8"/>
              <w:numPr>
                <w:ilvl w:val="0"/>
                <w:numId w:val="0"/>
              </w:numPr>
              <w:spacing w:line="360" w:lineRule="auto"/>
              <w:ind w:right="12" w:rightChars="0"/>
              <w:jc w:val="center"/>
              <w:rPr>
                <w:rFonts w:hint="eastAsia" w:ascii="Times New Roman" w:hAnsi="宋体"/>
                <w:sz w:val="21"/>
                <w:szCs w:val="21"/>
                <w:vertAlign w:val="baseline"/>
                <w:lang w:val="en-US" w:eastAsia="zh-CN"/>
              </w:rPr>
            </w:pPr>
            <w:r>
              <w:rPr>
                <w:rFonts w:hint="eastAsia" w:ascii="Times New Roman" w:hAnsi="宋体"/>
                <w:sz w:val="21"/>
                <w:szCs w:val="21"/>
                <w:vertAlign w:val="baseline"/>
                <w:lang w:val="en-US" w:eastAsia="zh-CN"/>
              </w:rPr>
              <w:t>频率</w:t>
            </w:r>
          </w:p>
          <w:p w14:paraId="18E7D4DE">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（Hz）</w:t>
            </w:r>
          </w:p>
        </w:tc>
        <w:tc>
          <w:tcPr>
            <w:tcW w:w="613" w:type="pct"/>
            <w:vMerge w:val="restart"/>
            <w:vAlign w:val="center"/>
          </w:tcPr>
          <w:p w14:paraId="4D78E670">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标准值（</w:t>
            </w:r>
            <w:r>
              <w:rPr>
                <w:rFonts w:hint="eastAsia" w:ascii="Times New Roman" w:hAnsi="Times New Roman"/>
                <w:sz w:val="21"/>
                <w:szCs w:val="21"/>
                <w:lang w:val="en-US" w:eastAsia="zh-CN"/>
              </w:rPr>
              <w:t>m/s</w:t>
            </w:r>
            <w:r>
              <w:rPr>
                <w:rFonts w:hint="eastAsia" w:ascii="Times New Roman" w:hAnsi="Times New Roman"/>
                <w:sz w:val="21"/>
                <w:szCs w:val="21"/>
                <w:vertAlign w:val="superscript"/>
                <w:lang w:val="en-US" w:eastAsia="zh-CN"/>
              </w:rPr>
              <w:t>2</w:t>
            </w:r>
            <w:r>
              <w:rPr>
                <w:rFonts w:hint="eastAsia" w:ascii="Times New Roman" w:hAnsi="宋体"/>
                <w:sz w:val="21"/>
                <w:szCs w:val="21"/>
                <w:vertAlign w:val="baseline"/>
                <w:lang w:val="en-US" w:eastAsia="zh-CN"/>
              </w:rPr>
              <w:t>）</w:t>
            </w:r>
          </w:p>
        </w:tc>
        <w:tc>
          <w:tcPr>
            <w:tcW w:w="2407" w:type="pct"/>
            <w:gridSpan w:val="4"/>
            <w:vAlign w:val="center"/>
          </w:tcPr>
          <w:p w14:paraId="7417C403">
            <w:pPr>
              <w:pStyle w:val="8"/>
              <w:numPr>
                <w:ilvl w:val="0"/>
                <w:numId w:val="0"/>
              </w:numPr>
              <w:spacing w:line="360" w:lineRule="auto"/>
              <w:ind w:right="12" w:rightChars="0"/>
              <w:jc w:val="center"/>
              <w:rPr>
                <w:rFonts w:hint="eastAsia" w:ascii="Times New Roman" w:hAnsi="宋体"/>
                <w:sz w:val="21"/>
                <w:szCs w:val="21"/>
                <w:vertAlign w:val="baseline"/>
                <w:lang w:val="en-US" w:eastAsia="zh-CN"/>
              </w:rPr>
            </w:pPr>
            <w:r>
              <w:rPr>
                <w:rFonts w:hint="eastAsia" w:ascii="Times New Roman" w:hAnsi="宋体"/>
                <w:sz w:val="21"/>
                <w:szCs w:val="21"/>
                <w:vertAlign w:val="baseline"/>
                <w:lang w:val="en-US" w:eastAsia="zh-CN"/>
              </w:rPr>
              <w:t>测量值（</w:t>
            </w:r>
            <w:r>
              <w:rPr>
                <w:rFonts w:hint="eastAsia" w:ascii="Times New Roman" w:hAnsi="Times New Roman"/>
                <w:sz w:val="21"/>
                <w:szCs w:val="21"/>
                <w:lang w:val="en-US" w:eastAsia="zh-CN"/>
              </w:rPr>
              <w:t>m/s</w:t>
            </w:r>
            <w:r>
              <w:rPr>
                <w:rFonts w:hint="eastAsia" w:ascii="Times New Roman" w:hAnsi="Times New Roman"/>
                <w:sz w:val="21"/>
                <w:szCs w:val="21"/>
                <w:vertAlign w:val="superscript"/>
                <w:lang w:val="en-US" w:eastAsia="zh-CN"/>
              </w:rPr>
              <w:t>2</w:t>
            </w:r>
            <w:r>
              <w:rPr>
                <w:rFonts w:hint="eastAsia" w:ascii="Times New Roman" w:hAnsi="宋体"/>
                <w:sz w:val="21"/>
                <w:szCs w:val="21"/>
                <w:vertAlign w:val="baseline"/>
                <w:lang w:val="en-US" w:eastAsia="zh-CN"/>
              </w:rPr>
              <w:t>）</w:t>
            </w:r>
          </w:p>
        </w:tc>
        <w:tc>
          <w:tcPr>
            <w:tcW w:w="706" w:type="pct"/>
            <w:vMerge w:val="restart"/>
            <w:vAlign w:val="center"/>
          </w:tcPr>
          <w:p w14:paraId="38BCB7F3">
            <w:pPr>
              <w:pStyle w:val="8"/>
              <w:numPr>
                <w:ilvl w:val="0"/>
                <w:numId w:val="0"/>
              </w:numPr>
              <w:spacing w:line="360" w:lineRule="auto"/>
              <w:ind w:right="12" w:rightChars="0"/>
              <w:jc w:val="center"/>
              <w:rPr>
                <w:rFonts w:hint="eastAsia" w:ascii="Times New Roman" w:hAnsi="宋体"/>
                <w:sz w:val="21"/>
                <w:szCs w:val="21"/>
                <w:vertAlign w:val="baseline"/>
                <w:lang w:val="en-US" w:eastAsia="zh-CN"/>
              </w:rPr>
            </w:pPr>
            <w:r>
              <w:rPr>
                <w:rFonts w:hint="eastAsia" w:ascii="Times New Roman" w:hAnsi="宋体"/>
                <w:sz w:val="21"/>
                <w:szCs w:val="21"/>
                <w:vertAlign w:val="baseline"/>
                <w:lang w:val="en-US" w:eastAsia="zh-CN"/>
              </w:rPr>
              <w:t>测量通道一致性</w:t>
            </w:r>
          </w:p>
          <w:p w14:paraId="79C1980F">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Times New Roman"/>
                <w:szCs w:val="21"/>
                <w:lang w:val="en-US" w:eastAsia="zh-CN"/>
              </w:rPr>
              <w:t>（m/s</w:t>
            </w:r>
            <w:r>
              <w:rPr>
                <w:rFonts w:hint="eastAsia" w:ascii="Times New Roman" w:hAnsi="Times New Roman"/>
                <w:szCs w:val="21"/>
                <w:vertAlign w:val="superscript"/>
                <w:lang w:val="en-US" w:eastAsia="zh-CN"/>
              </w:rPr>
              <w:t>2</w:t>
            </w:r>
            <w:r>
              <w:rPr>
                <w:rFonts w:hint="eastAsia" w:ascii="Times New Roman" w:hAnsi="Times New Roman"/>
                <w:szCs w:val="21"/>
                <w:lang w:val="en-US" w:eastAsia="zh-CN"/>
              </w:rPr>
              <w:t>）</w:t>
            </w:r>
          </w:p>
        </w:tc>
        <w:tc>
          <w:tcPr>
            <w:tcW w:w="691" w:type="pct"/>
            <w:vMerge w:val="restart"/>
            <w:vAlign w:val="center"/>
          </w:tcPr>
          <w:p w14:paraId="482DA4BA">
            <w:pPr>
              <w:pStyle w:val="8"/>
              <w:numPr>
                <w:ilvl w:val="0"/>
                <w:numId w:val="0"/>
              </w:numPr>
              <w:spacing w:line="360" w:lineRule="auto"/>
              <w:ind w:right="12" w:rightChars="0"/>
              <w:jc w:val="center"/>
              <w:rPr>
                <w:rFonts w:hint="eastAsia" w:ascii="Times New Roman" w:hAnsi="宋体"/>
                <w:sz w:val="21"/>
                <w:szCs w:val="21"/>
                <w:vertAlign w:val="baseline"/>
                <w:lang w:val="en-US" w:eastAsia="zh-CN"/>
              </w:rPr>
            </w:pPr>
            <w:r>
              <w:rPr>
                <w:rFonts w:hint="eastAsia" w:ascii="Times New Roman"/>
                <w:sz w:val="21"/>
                <w:szCs w:val="21"/>
                <w:lang w:val="en-US" w:eastAsia="zh-CN"/>
              </w:rPr>
              <w:t>扩展</w:t>
            </w:r>
            <w:r>
              <w:rPr>
                <w:rFonts w:hint="eastAsia" w:ascii="Times New Roman"/>
                <w:sz w:val="21"/>
                <w:szCs w:val="21"/>
              </w:rPr>
              <w:t>不确定度</w:t>
            </w:r>
            <w:r>
              <w:rPr>
                <w:rFonts w:hint="eastAsia" w:ascii="Times New Roman"/>
                <w:sz w:val="21"/>
                <w:szCs w:val="21"/>
                <w:lang w:eastAsia="zh-CN"/>
              </w:rPr>
              <w:t>（</w:t>
            </w:r>
            <w:r>
              <w:rPr>
                <w:rFonts w:hint="eastAsia" w:ascii="Times New Roman"/>
                <w:i/>
                <w:sz w:val="21"/>
                <w:szCs w:val="21"/>
              </w:rPr>
              <w:t>k</w:t>
            </w:r>
            <w:r>
              <w:rPr>
                <w:rFonts w:hint="eastAsia" w:ascii="Times New Roman"/>
                <w:sz w:val="21"/>
                <w:szCs w:val="21"/>
              </w:rPr>
              <w:t>=2</w:t>
            </w:r>
            <w:r>
              <w:rPr>
                <w:rFonts w:hint="eastAsia" w:ascii="Times New Roman"/>
                <w:sz w:val="21"/>
                <w:szCs w:val="21"/>
                <w:lang w:eastAsia="zh-CN"/>
              </w:rPr>
              <w:t>）</w:t>
            </w:r>
          </w:p>
        </w:tc>
      </w:tr>
      <w:tr w14:paraId="5B0B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vMerge w:val="continue"/>
            <w:vAlign w:val="center"/>
          </w:tcPr>
          <w:p w14:paraId="13C4AA06">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3" w:type="pct"/>
            <w:vMerge w:val="continue"/>
            <w:vAlign w:val="center"/>
          </w:tcPr>
          <w:p w14:paraId="5B33F87B">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7" w:type="pct"/>
            <w:vAlign w:val="center"/>
          </w:tcPr>
          <w:p w14:paraId="3207B3DC">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通道1</w:t>
            </w:r>
          </w:p>
        </w:tc>
        <w:tc>
          <w:tcPr>
            <w:tcW w:w="629" w:type="pct"/>
            <w:vAlign w:val="center"/>
          </w:tcPr>
          <w:p w14:paraId="0BA69AE5">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通道2</w:t>
            </w:r>
          </w:p>
        </w:tc>
        <w:tc>
          <w:tcPr>
            <w:tcW w:w="590" w:type="pct"/>
            <w:vAlign w:val="center"/>
          </w:tcPr>
          <w:p w14:paraId="67A87C4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w:t>
            </w:r>
          </w:p>
        </w:tc>
        <w:tc>
          <w:tcPr>
            <w:tcW w:w="590" w:type="pct"/>
            <w:vAlign w:val="center"/>
          </w:tcPr>
          <w:p w14:paraId="6EE8D4F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r>
              <w:rPr>
                <w:rFonts w:hint="eastAsia" w:ascii="Times New Roman" w:hAnsi="宋体"/>
                <w:sz w:val="21"/>
                <w:szCs w:val="21"/>
                <w:vertAlign w:val="baseline"/>
                <w:lang w:val="en-US" w:eastAsia="zh-CN"/>
              </w:rPr>
              <w:t>通道n</w:t>
            </w:r>
          </w:p>
        </w:tc>
        <w:tc>
          <w:tcPr>
            <w:tcW w:w="706" w:type="pct"/>
            <w:vMerge w:val="continue"/>
            <w:vAlign w:val="center"/>
          </w:tcPr>
          <w:p w14:paraId="0AA6BAD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91" w:type="pct"/>
            <w:vMerge w:val="continue"/>
            <w:vAlign w:val="center"/>
          </w:tcPr>
          <w:p w14:paraId="22C5647B">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0202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vMerge w:val="restart"/>
            <w:vAlign w:val="center"/>
          </w:tcPr>
          <w:p w14:paraId="35B9A8E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3" w:type="pct"/>
            <w:vAlign w:val="center"/>
          </w:tcPr>
          <w:p w14:paraId="2713C5E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7" w:type="pct"/>
            <w:vAlign w:val="center"/>
          </w:tcPr>
          <w:p w14:paraId="2E6E8B8C">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66E74B5A">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5D6768ED">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5530B2F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706" w:type="pct"/>
            <w:vAlign w:val="center"/>
          </w:tcPr>
          <w:p w14:paraId="0D2FC41D">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91" w:type="pct"/>
            <w:vAlign w:val="center"/>
          </w:tcPr>
          <w:p w14:paraId="06E68F4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6478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vMerge w:val="continue"/>
            <w:vAlign w:val="center"/>
          </w:tcPr>
          <w:p w14:paraId="104BAF76">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3" w:type="pct"/>
            <w:vAlign w:val="center"/>
          </w:tcPr>
          <w:p w14:paraId="6C6F0D50">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7" w:type="pct"/>
            <w:vAlign w:val="center"/>
          </w:tcPr>
          <w:p w14:paraId="7990AC9F">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6BA81D14">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0731FC6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6CF0E836">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706" w:type="pct"/>
            <w:vAlign w:val="center"/>
          </w:tcPr>
          <w:p w14:paraId="322C6773">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91" w:type="pct"/>
            <w:vAlign w:val="center"/>
          </w:tcPr>
          <w:p w14:paraId="38CAFE8B">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1297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vMerge w:val="continue"/>
            <w:vAlign w:val="center"/>
          </w:tcPr>
          <w:p w14:paraId="3A4A1257">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3" w:type="pct"/>
            <w:vAlign w:val="center"/>
          </w:tcPr>
          <w:p w14:paraId="0EBE736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7" w:type="pct"/>
            <w:vAlign w:val="center"/>
          </w:tcPr>
          <w:p w14:paraId="31C7EB0F">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10DE14FE">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08403368">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2AF98F64">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706" w:type="pct"/>
            <w:vAlign w:val="center"/>
          </w:tcPr>
          <w:p w14:paraId="19D41FB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91" w:type="pct"/>
            <w:vAlign w:val="center"/>
          </w:tcPr>
          <w:p w14:paraId="7A4A3515">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4A67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vMerge w:val="continue"/>
            <w:vAlign w:val="center"/>
          </w:tcPr>
          <w:p w14:paraId="267D75BF">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3" w:type="pct"/>
            <w:vAlign w:val="center"/>
          </w:tcPr>
          <w:p w14:paraId="032FD18B">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7" w:type="pct"/>
            <w:vAlign w:val="center"/>
          </w:tcPr>
          <w:p w14:paraId="5DCCF596">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4DFA1FB1">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120A5908">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6DD4A79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706" w:type="pct"/>
            <w:vAlign w:val="center"/>
          </w:tcPr>
          <w:p w14:paraId="366A27E3">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91" w:type="pct"/>
            <w:vAlign w:val="center"/>
          </w:tcPr>
          <w:p w14:paraId="35B60F3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49C1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vMerge w:val="continue"/>
            <w:vAlign w:val="center"/>
          </w:tcPr>
          <w:p w14:paraId="4A129556">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3" w:type="pct"/>
            <w:vAlign w:val="center"/>
          </w:tcPr>
          <w:p w14:paraId="4EBCE9BE">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7" w:type="pct"/>
            <w:vAlign w:val="center"/>
          </w:tcPr>
          <w:p w14:paraId="3F07F61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66A2A930">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447785FA">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32175857">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706" w:type="pct"/>
            <w:vAlign w:val="center"/>
          </w:tcPr>
          <w:p w14:paraId="4C245EDA">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91" w:type="pct"/>
            <w:vAlign w:val="center"/>
          </w:tcPr>
          <w:p w14:paraId="3F5CD10E">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52BC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vMerge w:val="continue"/>
            <w:vAlign w:val="center"/>
          </w:tcPr>
          <w:p w14:paraId="5EACEE3C">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3" w:type="pct"/>
            <w:vAlign w:val="center"/>
          </w:tcPr>
          <w:p w14:paraId="2688506F">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7" w:type="pct"/>
            <w:vAlign w:val="center"/>
          </w:tcPr>
          <w:p w14:paraId="43DFFB41">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6BCE8615">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0180BB4D">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420E9BAF">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706" w:type="pct"/>
            <w:vAlign w:val="center"/>
          </w:tcPr>
          <w:p w14:paraId="01C19921">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91" w:type="pct"/>
            <w:vAlign w:val="center"/>
          </w:tcPr>
          <w:p w14:paraId="1194F5AE">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r w14:paraId="5463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pct"/>
            <w:vMerge w:val="continue"/>
            <w:vAlign w:val="center"/>
          </w:tcPr>
          <w:p w14:paraId="4F0B07BC">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13" w:type="pct"/>
            <w:vAlign w:val="center"/>
          </w:tcPr>
          <w:p w14:paraId="209E9088">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7" w:type="pct"/>
            <w:vAlign w:val="center"/>
          </w:tcPr>
          <w:p w14:paraId="72DFD90D">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29" w:type="pct"/>
            <w:vAlign w:val="center"/>
          </w:tcPr>
          <w:p w14:paraId="19F2D9FB">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2E2C4454">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590" w:type="pct"/>
            <w:vAlign w:val="center"/>
          </w:tcPr>
          <w:p w14:paraId="2635CD69">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706" w:type="pct"/>
            <w:vAlign w:val="center"/>
          </w:tcPr>
          <w:p w14:paraId="6CEBAC82">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c>
          <w:tcPr>
            <w:tcW w:w="691" w:type="pct"/>
            <w:vAlign w:val="center"/>
          </w:tcPr>
          <w:p w14:paraId="4AC08327">
            <w:pPr>
              <w:pStyle w:val="8"/>
              <w:numPr>
                <w:ilvl w:val="0"/>
                <w:numId w:val="0"/>
              </w:numPr>
              <w:spacing w:line="360" w:lineRule="auto"/>
              <w:ind w:right="12" w:rightChars="0"/>
              <w:jc w:val="center"/>
              <w:rPr>
                <w:rFonts w:hint="default" w:ascii="Times New Roman" w:hAnsi="宋体"/>
                <w:sz w:val="21"/>
                <w:szCs w:val="21"/>
                <w:vertAlign w:val="baseline"/>
                <w:lang w:val="en-US" w:eastAsia="zh-CN"/>
              </w:rPr>
            </w:pPr>
          </w:p>
        </w:tc>
      </w:tr>
    </w:tbl>
    <w:p w14:paraId="5E1A1154">
      <w:pPr>
        <w:rPr>
          <w:rFonts w:ascii="Times New Roman" w:hAnsi="Times New Roman"/>
          <w:color w:val="FF0000"/>
          <w:sz w:val="24"/>
          <w:szCs w:val="24"/>
        </w:rPr>
      </w:pPr>
      <w:r>
        <w:rPr>
          <w:rFonts w:ascii="Times New Roman" w:hAnsi="Times New Roman"/>
          <w:color w:val="FF0000"/>
          <w:sz w:val="24"/>
          <w:szCs w:val="24"/>
        </w:rPr>
        <w:br w:type="page"/>
      </w:r>
    </w:p>
    <w:p w14:paraId="311EF3D9">
      <w:pPr>
        <w:pStyle w:val="2"/>
        <w:spacing w:before="156" w:after="156"/>
        <w:rPr>
          <w:rFonts w:hint="eastAsia" w:ascii="Times New Roman" w:hAnsi="Times New Roman" w:eastAsia="黑体"/>
          <w:sz w:val="28"/>
          <w:szCs w:val="28"/>
          <w:lang w:eastAsia="zh-CN"/>
        </w:rPr>
      </w:pPr>
      <w:bookmarkStart w:id="15" w:name="_Toc31133"/>
      <w:r>
        <w:rPr>
          <w:rFonts w:hint="eastAsia"/>
          <w:sz w:val="28"/>
          <w:szCs w:val="28"/>
        </w:rPr>
        <w:t>附录</w:t>
      </w:r>
      <w:r>
        <w:rPr>
          <w:rFonts w:hint="eastAsia"/>
          <w:sz w:val="28"/>
          <w:szCs w:val="28"/>
          <w:lang w:val="en-US" w:eastAsia="zh-CN"/>
        </w:rPr>
        <w:t>C</w:t>
      </w:r>
      <w:bookmarkEnd w:id="15"/>
    </w:p>
    <w:p w14:paraId="0F9246AD">
      <w:pPr>
        <w:jc w:val="center"/>
        <w:rPr>
          <w:rFonts w:hint="default" w:ascii="黑体" w:hAnsi="黑体" w:eastAsia="黑体"/>
          <w:sz w:val="28"/>
          <w:szCs w:val="28"/>
          <w:lang w:val="en-US" w:eastAsia="zh-CN"/>
        </w:rPr>
      </w:pPr>
      <w:r>
        <w:rPr>
          <w:rFonts w:hint="eastAsia" w:ascii="黑体" w:hAnsi="黑体" w:eastAsia="黑体"/>
          <w:sz w:val="28"/>
          <w:szCs w:val="28"/>
          <w:lang w:val="en-US" w:eastAsia="zh-CN"/>
        </w:rPr>
        <w:t>风力发电机组机械状态（振动）监测装置加速度示值误差</w:t>
      </w:r>
    </w:p>
    <w:p w14:paraId="7D373E8A">
      <w:pPr>
        <w:jc w:val="center"/>
        <w:rPr>
          <w:rFonts w:ascii="黑体" w:hAnsi="黑体" w:eastAsia="黑体"/>
          <w:sz w:val="24"/>
        </w:rPr>
      </w:pPr>
      <w:r>
        <w:rPr>
          <w:rFonts w:hint="eastAsia" w:ascii="黑体" w:hAnsi="黑体" w:eastAsia="黑体"/>
          <w:sz w:val="28"/>
          <w:szCs w:val="28"/>
        </w:rPr>
        <w:t>测量不确定度评定示例</w:t>
      </w:r>
    </w:p>
    <w:p w14:paraId="77FE14ED">
      <w:pPr>
        <w:spacing w:line="360" w:lineRule="auto"/>
        <w:rPr>
          <w:rFonts w:eastAsia="黑体"/>
          <w:bCs/>
          <w:sz w:val="24"/>
        </w:rPr>
      </w:pPr>
      <w:r>
        <w:rPr>
          <w:rFonts w:hint="eastAsia" w:eastAsia="黑体"/>
          <w:bCs/>
          <w:sz w:val="24"/>
          <w:lang w:val="en-US" w:eastAsia="zh-CN"/>
        </w:rPr>
        <w:t>C</w:t>
      </w:r>
      <w:r>
        <w:rPr>
          <w:rFonts w:eastAsia="黑体"/>
          <w:bCs/>
          <w:sz w:val="24"/>
        </w:rPr>
        <w:t xml:space="preserve">.1 </w:t>
      </w:r>
      <w:r>
        <w:rPr>
          <w:rFonts w:hAnsi="黑体" w:eastAsia="黑体"/>
          <w:bCs/>
          <w:sz w:val="24"/>
        </w:rPr>
        <w:t>测量方法</w:t>
      </w:r>
    </w:p>
    <w:p w14:paraId="6D95CF9C">
      <w:pPr>
        <w:spacing w:line="440" w:lineRule="exact"/>
        <w:ind w:right="12" w:firstLine="480"/>
        <w:rPr>
          <w:rStyle w:val="55"/>
          <w:color w:val="000000"/>
          <w:kern w:val="0"/>
          <w:szCs w:val="20"/>
        </w:rPr>
      </w:pPr>
      <w:r>
        <w:rPr>
          <w:rFonts w:hint="eastAsia"/>
          <w:sz w:val="24"/>
          <w:lang w:val="en-US" w:eastAsia="zh-CN"/>
        </w:rPr>
        <w:t>采用比较法进行校准，用力锤产生振动激励，缓冲头采用尼龙材质，将测振仪和被校装置测量的</w:t>
      </w:r>
      <w:r>
        <w:rPr>
          <w:rFonts w:hint="eastAsia" w:hAnsi="宋体"/>
          <w:sz w:val="24"/>
          <w:lang w:val="en-US" w:eastAsia="zh-CN"/>
        </w:rPr>
        <w:t>加速度峰值</w:t>
      </w:r>
      <w:r>
        <w:rPr>
          <w:rFonts w:hint="eastAsia"/>
          <w:sz w:val="24"/>
          <w:lang w:val="en-US" w:eastAsia="zh-CN"/>
        </w:rPr>
        <w:t>进行比较，在标记点位置进行10次敲击，每次敲击力度尽可能保持一致</w:t>
      </w:r>
      <w:r>
        <w:rPr>
          <w:rStyle w:val="55"/>
          <w:color w:val="000000"/>
          <w:kern w:val="0"/>
          <w:szCs w:val="20"/>
        </w:rPr>
        <w:t>。</w:t>
      </w:r>
    </w:p>
    <w:p w14:paraId="0A613CBC">
      <w:pPr>
        <w:spacing w:line="360" w:lineRule="auto"/>
        <w:rPr>
          <w:b/>
          <w:bCs/>
          <w:sz w:val="24"/>
        </w:rPr>
      </w:pPr>
      <w:r>
        <w:rPr>
          <w:rFonts w:hint="eastAsia" w:eastAsia="黑体"/>
          <w:bCs/>
          <w:sz w:val="24"/>
        </w:rPr>
        <w:t>A</w:t>
      </w:r>
      <w:r>
        <w:rPr>
          <w:rFonts w:eastAsia="黑体"/>
          <w:bCs/>
          <w:sz w:val="24"/>
        </w:rPr>
        <w:t xml:space="preserve">.2 </w:t>
      </w:r>
      <w:r>
        <w:rPr>
          <w:rFonts w:hint="eastAsia" w:eastAsia="黑体"/>
          <w:bCs/>
          <w:sz w:val="24"/>
        </w:rPr>
        <w:t>测量</w:t>
      </w:r>
      <w:r>
        <w:rPr>
          <w:rFonts w:hAnsi="黑体" w:eastAsia="黑体"/>
          <w:bCs/>
          <w:sz w:val="24"/>
        </w:rPr>
        <w:t>模型</w:t>
      </w:r>
    </w:p>
    <w:p w14:paraId="7C530B50">
      <w:pPr>
        <w:pStyle w:val="51"/>
        <w:spacing w:line="360" w:lineRule="auto"/>
        <w:ind w:firstLine="480"/>
        <w:textAlignment w:val="center"/>
        <w:rPr>
          <w:rFonts w:ascii="Times New Roman"/>
          <w:sz w:val="24"/>
          <w:szCs w:val="24"/>
        </w:rPr>
      </w:pPr>
      <w:r>
        <w:rPr>
          <w:rStyle w:val="55"/>
          <w:color w:val="000000"/>
          <w:szCs w:val="20"/>
        </w:rPr>
        <w:t>被校装置</w:t>
      </w:r>
      <w:r>
        <w:rPr>
          <w:rFonts w:ascii="Times New Roman"/>
          <w:sz w:val="24"/>
        </w:rPr>
        <w:t>示值误差可由公式（</w:t>
      </w:r>
      <w:r>
        <w:rPr>
          <w:rFonts w:hint="eastAsia" w:ascii="Times New Roman"/>
          <w:sz w:val="24"/>
          <w:szCs w:val="24"/>
          <w:lang w:val="en-US" w:eastAsia="zh-CN"/>
        </w:rPr>
        <w:t>C</w:t>
      </w:r>
      <w:r>
        <w:rPr>
          <w:rFonts w:ascii="Times New Roman"/>
          <w:sz w:val="24"/>
          <w:szCs w:val="24"/>
        </w:rPr>
        <w:t>.1）求得：</w:t>
      </w:r>
    </w:p>
    <w:p w14:paraId="49833F26">
      <w:pPr>
        <w:pStyle w:val="51"/>
        <w:keepNext w:val="0"/>
        <w:keepLines w:val="0"/>
        <w:pageBreakBefore w:val="0"/>
        <w:widowControl/>
        <w:kinsoku/>
        <w:wordWrap/>
        <w:overflowPunct/>
        <w:topLinePunct w:val="0"/>
        <w:autoSpaceDE w:val="0"/>
        <w:autoSpaceDN w:val="0"/>
        <w:bidi w:val="0"/>
        <w:adjustRightInd w:val="0"/>
        <w:snapToGrid w:val="0"/>
        <w:ind w:firstLine="149" w:firstLineChars="71"/>
        <w:jc w:val="right"/>
        <w:textAlignment w:val="center"/>
        <w:rPr>
          <w:rFonts w:ascii="Times New Roman"/>
          <w:sz w:val="24"/>
          <w:szCs w:val="24"/>
        </w:rPr>
      </w:pPr>
      <w:r>
        <w:rPr>
          <w:kern w:val="0"/>
          <w:position w:val="-14"/>
          <w:szCs w:val="24"/>
        </w:rPr>
        <w:object>
          <v:shape id="_x0000_i1029" o:spt="75" type="#_x0000_t75" style="height:18.9pt;width:66.8pt;" o:ole="t" filled="f" o:preferrelative="t" stroked="f" coordsize="21600,21600">
            <v:path/>
            <v:fill on="f" focussize="0,0"/>
            <v:stroke on="f"/>
            <v:imagedata r:id="rId24" o:title=""/>
            <o:lock v:ext="edit" aspectratio="t"/>
            <w10:wrap type="none"/>
            <w10:anchorlock/>
          </v:shape>
          <o:OLEObject Type="Embed" ProgID="Equation.DSMT4" ShapeID="_x0000_i1029" DrawAspect="Content" ObjectID="_1468075729" r:id="rId23">
            <o:LockedField>false</o:LockedField>
          </o:OLEObject>
        </w:object>
      </w:r>
      <w:r>
        <w:rPr>
          <w:rFonts w:ascii="Times New Roman"/>
          <w:position w:val="-12"/>
          <w:sz w:val="24"/>
        </w:rPr>
        <w:t xml:space="preserve">  </w:t>
      </w:r>
      <w:r>
        <w:rPr>
          <w:rFonts w:hint="eastAsia" w:ascii="Times New Roman"/>
          <w:position w:val="-12"/>
          <w:sz w:val="24"/>
        </w:rPr>
        <w:t xml:space="preserve">       </w:t>
      </w:r>
      <w:r>
        <w:rPr>
          <w:rFonts w:hint="eastAsia" w:ascii="Times New Roman"/>
          <w:position w:val="-12"/>
          <w:sz w:val="24"/>
          <w:lang w:val="en-US" w:eastAsia="zh-CN"/>
        </w:rPr>
        <w:t xml:space="preserve">  </w:t>
      </w:r>
      <w:r>
        <w:rPr>
          <w:rFonts w:hint="eastAsia" w:ascii="Times New Roman"/>
          <w:position w:val="-12"/>
          <w:sz w:val="24"/>
        </w:rPr>
        <w:t xml:space="preserve">             </w:t>
      </w:r>
      <w:r>
        <w:rPr>
          <w:rFonts w:ascii="Times New Roman"/>
          <w:position w:val="-12"/>
          <w:sz w:val="24"/>
        </w:rPr>
        <w:t>（</w:t>
      </w:r>
      <w:r>
        <w:rPr>
          <w:rFonts w:hint="eastAsia" w:ascii="Times New Roman"/>
          <w:position w:val="-12"/>
          <w:sz w:val="24"/>
          <w:lang w:val="en-US" w:eastAsia="zh-CN"/>
        </w:rPr>
        <w:t>C</w:t>
      </w:r>
      <w:r>
        <w:rPr>
          <w:rFonts w:ascii="Times New Roman"/>
          <w:position w:val="-12"/>
          <w:sz w:val="24"/>
        </w:rPr>
        <w:t>.1）</w:t>
      </w:r>
    </w:p>
    <w:p w14:paraId="747942A5">
      <w:pPr>
        <w:keepNext w:val="0"/>
        <w:keepLines w:val="0"/>
        <w:pageBreakBefore w:val="0"/>
        <w:kinsoku/>
        <w:wordWrap/>
        <w:overflowPunct/>
        <w:topLinePunct w:val="0"/>
        <w:bidi w:val="0"/>
        <w:spacing w:line="400" w:lineRule="exact"/>
        <w:ind w:firstLine="480" w:firstLineChars="200"/>
        <w:textAlignment w:val="auto"/>
        <w:rPr>
          <w:rFonts w:hint="eastAsia"/>
          <w:sz w:val="24"/>
          <w:szCs w:val="24"/>
          <w:lang w:val="en-GB"/>
        </w:rPr>
      </w:pPr>
      <w:r>
        <w:rPr>
          <w:sz w:val="24"/>
          <w:szCs w:val="24"/>
          <w:lang w:val="en-GB"/>
        </w:rPr>
        <w:t>式中</w:t>
      </w:r>
      <w:r>
        <w:rPr>
          <w:rFonts w:hint="eastAsia"/>
          <w:sz w:val="24"/>
          <w:szCs w:val="24"/>
          <w:lang w:val="en-GB"/>
        </w:rPr>
        <w:t>：</w:t>
      </w:r>
    </w:p>
    <w:p w14:paraId="5FA1C61C">
      <w:pPr>
        <w:keepNext w:val="0"/>
        <w:keepLines w:val="0"/>
        <w:pageBreakBefore w:val="0"/>
        <w:kinsoku/>
        <w:wordWrap/>
        <w:overflowPunct/>
        <w:topLinePunct w:val="0"/>
        <w:bidi w:val="0"/>
        <w:spacing w:line="400" w:lineRule="exact"/>
        <w:ind w:firstLine="480" w:firstLineChars="200"/>
        <w:textAlignment w:val="auto"/>
        <w:rPr>
          <w:sz w:val="24"/>
          <w:szCs w:val="24"/>
          <w:lang w:val="en-GB"/>
        </w:rPr>
      </w:pPr>
      <w:r>
        <w:rPr>
          <w:rFonts w:hint="eastAsia"/>
          <w:i/>
          <w:iCs/>
          <w:sz w:val="24"/>
          <w:szCs w:val="24"/>
        </w:rPr>
        <w:t>a</w:t>
      </w:r>
      <w:r>
        <w:rPr>
          <w:rFonts w:hint="eastAsia"/>
          <w:i/>
          <w:iCs/>
          <w:sz w:val="24"/>
          <w:szCs w:val="24"/>
          <w:vertAlign w:val="subscript"/>
          <w:lang w:val="en-US" w:eastAsia="zh-CN"/>
        </w:rPr>
        <w:t>p1</w:t>
      </w:r>
      <w:r>
        <w:rPr>
          <w:sz w:val="24"/>
          <w:szCs w:val="24"/>
          <w:lang w:val="en-GB"/>
        </w:rPr>
        <w:t>——</w:t>
      </w:r>
      <w:r>
        <w:rPr>
          <w:rFonts w:hint="eastAsia"/>
          <w:sz w:val="24"/>
          <w:szCs w:val="24"/>
          <w:lang w:val="en-US" w:eastAsia="zh-CN"/>
        </w:rPr>
        <w:t>被校装置测量值</w:t>
      </w:r>
      <w:r>
        <w:rPr>
          <w:sz w:val="24"/>
          <w:szCs w:val="24"/>
          <w:lang w:val="en-GB"/>
        </w:rPr>
        <w:t>，</w:t>
      </w:r>
      <w:r>
        <w:rPr>
          <w:sz w:val="24"/>
          <w:szCs w:val="24"/>
        </w:rPr>
        <w:t>mV/</w:t>
      </w:r>
      <w:r>
        <w:rPr>
          <w:rFonts w:hint="eastAsia"/>
          <w:sz w:val="24"/>
          <w:szCs w:val="24"/>
          <w:lang w:val="en-US" w:eastAsia="zh-CN"/>
        </w:rPr>
        <w:t>s</w:t>
      </w:r>
      <w:r>
        <w:rPr>
          <w:sz w:val="24"/>
          <w:szCs w:val="24"/>
          <w:vertAlign w:val="superscript"/>
        </w:rPr>
        <w:t>2</w:t>
      </w:r>
      <w:r>
        <w:rPr>
          <w:sz w:val="24"/>
          <w:szCs w:val="24"/>
        </w:rPr>
        <w:t>或mV/</w:t>
      </w:r>
      <w:r>
        <w:rPr>
          <w:rFonts w:hint="eastAsia"/>
          <w:sz w:val="24"/>
          <w:szCs w:val="24"/>
          <w:lang w:val="en-US" w:eastAsia="zh-CN"/>
        </w:rPr>
        <w:t>g</w:t>
      </w:r>
      <w:r>
        <w:rPr>
          <w:sz w:val="24"/>
          <w:szCs w:val="24"/>
          <w:lang w:val="en-GB"/>
        </w:rPr>
        <w:t>；</w:t>
      </w:r>
    </w:p>
    <w:p w14:paraId="0371A50E">
      <w:pPr>
        <w:keepNext w:val="0"/>
        <w:keepLines w:val="0"/>
        <w:pageBreakBefore w:val="0"/>
        <w:kinsoku/>
        <w:wordWrap/>
        <w:overflowPunct/>
        <w:topLinePunct w:val="0"/>
        <w:bidi w:val="0"/>
        <w:spacing w:line="400" w:lineRule="exact"/>
        <w:ind w:firstLine="480" w:firstLineChars="200"/>
        <w:textAlignment w:val="auto"/>
        <w:rPr>
          <w:sz w:val="24"/>
          <w:szCs w:val="24"/>
          <w:lang w:val="en-GB"/>
        </w:rPr>
      </w:pPr>
      <w:r>
        <w:rPr>
          <w:rFonts w:hint="eastAsia"/>
          <w:i/>
          <w:iCs/>
          <w:sz w:val="24"/>
          <w:szCs w:val="24"/>
          <w:lang w:val="en-US" w:eastAsia="zh-CN"/>
        </w:rPr>
        <w:t>a</w:t>
      </w:r>
      <w:r>
        <w:rPr>
          <w:rFonts w:hint="eastAsia"/>
          <w:i/>
          <w:iCs/>
          <w:sz w:val="24"/>
          <w:szCs w:val="24"/>
          <w:vertAlign w:val="subscript"/>
          <w:lang w:val="en-US" w:eastAsia="zh-CN"/>
        </w:rPr>
        <w:t>p2</w:t>
      </w:r>
      <w:r>
        <w:rPr>
          <w:sz w:val="24"/>
          <w:szCs w:val="24"/>
          <w:lang w:val="en-GB"/>
        </w:rPr>
        <w:t>——</w:t>
      </w:r>
      <w:r>
        <w:rPr>
          <w:rFonts w:hint="eastAsia"/>
          <w:sz w:val="24"/>
          <w:szCs w:val="24"/>
          <w:lang w:val="en-US" w:eastAsia="zh-CN"/>
        </w:rPr>
        <w:t>测振仪测量值</w:t>
      </w:r>
      <w:r>
        <w:rPr>
          <w:rFonts w:hint="eastAsia"/>
          <w:sz w:val="24"/>
          <w:szCs w:val="24"/>
        </w:rPr>
        <w:t>，</w:t>
      </w:r>
      <w:r>
        <w:rPr>
          <w:sz w:val="24"/>
          <w:szCs w:val="24"/>
        </w:rPr>
        <w:t>mV/</w:t>
      </w:r>
      <w:r>
        <w:rPr>
          <w:rFonts w:hint="eastAsia"/>
          <w:sz w:val="24"/>
          <w:szCs w:val="24"/>
          <w:lang w:val="en-US" w:eastAsia="zh-CN"/>
        </w:rPr>
        <w:t>s</w:t>
      </w:r>
      <w:r>
        <w:rPr>
          <w:sz w:val="24"/>
          <w:szCs w:val="24"/>
          <w:vertAlign w:val="superscript"/>
        </w:rPr>
        <w:t>2</w:t>
      </w:r>
      <w:r>
        <w:rPr>
          <w:sz w:val="24"/>
          <w:szCs w:val="24"/>
        </w:rPr>
        <w:t>或mV/</w:t>
      </w:r>
      <w:r>
        <w:rPr>
          <w:rFonts w:hint="eastAsia"/>
          <w:sz w:val="24"/>
          <w:szCs w:val="24"/>
          <w:lang w:val="en-US" w:eastAsia="zh-CN"/>
        </w:rPr>
        <w:t>g</w:t>
      </w:r>
      <w:r>
        <w:rPr>
          <w:sz w:val="24"/>
          <w:szCs w:val="24"/>
          <w:lang w:val="en-GB"/>
        </w:rPr>
        <w:t>；</w:t>
      </w:r>
    </w:p>
    <w:p w14:paraId="5268C9F4">
      <w:pPr>
        <w:keepNext w:val="0"/>
        <w:keepLines w:val="0"/>
        <w:pageBreakBefore w:val="0"/>
        <w:kinsoku/>
        <w:wordWrap/>
        <w:overflowPunct/>
        <w:topLinePunct w:val="0"/>
        <w:bidi w:val="0"/>
        <w:spacing w:line="400" w:lineRule="exact"/>
        <w:ind w:firstLine="480" w:firstLineChars="200"/>
        <w:textAlignment w:val="auto"/>
        <w:rPr>
          <w:rFonts w:hint="eastAsia"/>
          <w:szCs w:val="24"/>
          <w:lang w:val="en-US" w:eastAsia="zh-CN"/>
        </w:rPr>
      </w:pPr>
      <w:r>
        <w:rPr>
          <w:i/>
          <w:iCs/>
          <w:sz w:val="24"/>
          <w:szCs w:val="24"/>
        </w:rPr>
        <w:t>δ</w:t>
      </w:r>
      <w:r>
        <w:rPr>
          <w:rFonts w:hint="eastAsia"/>
          <w:i/>
          <w:iCs/>
          <w:sz w:val="24"/>
          <w:szCs w:val="24"/>
          <w:lang w:val="en-US" w:eastAsia="zh-CN"/>
        </w:rPr>
        <w:t>p</w:t>
      </w:r>
      <w:r>
        <w:rPr>
          <w:sz w:val="24"/>
          <w:szCs w:val="24"/>
          <w:lang w:val="en-GB"/>
        </w:rPr>
        <w:t>——</w:t>
      </w:r>
      <w:r>
        <w:rPr>
          <w:rFonts w:hint="eastAsia"/>
          <w:sz w:val="24"/>
          <w:szCs w:val="24"/>
          <w:lang w:val="en-US" w:eastAsia="zh-CN"/>
        </w:rPr>
        <w:t>示值误差</w:t>
      </w:r>
      <w:r>
        <w:rPr>
          <w:rFonts w:hint="eastAsia"/>
          <w:sz w:val="24"/>
          <w:szCs w:val="24"/>
        </w:rPr>
        <w:t>，</w:t>
      </w:r>
      <w:r>
        <w:rPr>
          <w:sz w:val="24"/>
          <w:szCs w:val="24"/>
        </w:rPr>
        <w:t>mV/</w:t>
      </w:r>
      <w:r>
        <w:rPr>
          <w:rFonts w:hint="eastAsia"/>
          <w:sz w:val="24"/>
          <w:szCs w:val="24"/>
          <w:lang w:val="en-US" w:eastAsia="zh-CN"/>
        </w:rPr>
        <w:t>s</w:t>
      </w:r>
      <w:r>
        <w:rPr>
          <w:sz w:val="24"/>
          <w:szCs w:val="24"/>
          <w:vertAlign w:val="superscript"/>
        </w:rPr>
        <w:t>2</w:t>
      </w:r>
      <w:r>
        <w:rPr>
          <w:sz w:val="24"/>
          <w:szCs w:val="24"/>
        </w:rPr>
        <w:t>或mV/</w:t>
      </w:r>
      <w:r>
        <w:rPr>
          <w:rFonts w:hint="eastAsia"/>
          <w:sz w:val="24"/>
          <w:szCs w:val="24"/>
          <w:lang w:val="en-US" w:eastAsia="zh-CN"/>
        </w:rPr>
        <w:t>g</w:t>
      </w:r>
      <w:r>
        <w:rPr>
          <w:rFonts w:hint="eastAsia"/>
          <w:sz w:val="24"/>
          <w:szCs w:val="24"/>
          <w:lang w:val="en-GB"/>
        </w:rPr>
        <w:t>。</w:t>
      </w:r>
    </w:p>
    <w:p w14:paraId="522ED023">
      <w:pPr>
        <w:spacing w:line="360" w:lineRule="auto"/>
        <w:rPr>
          <w:rFonts w:eastAsia="黑体"/>
          <w:bCs/>
          <w:sz w:val="24"/>
        </w:rPr>
      </w:pPr>
      <w:r>
        <w:rPr>
          <w:rFonts w:hint="eastAsia" w:eastAsia="黑体"/>
          <w:bCs/>
          <w:sz w:val="24"/>
          <w:lang w:val="en-US" w:eastAsia="zh-CN"/>
        </w:rPr>
        <w:t>C</w:t>
      </w:r>
      <w:r>
        <w:rPr>
          <w:rFonts w:eastAsia="黑体"/>
          <w:bCs/>
          <w:sz w:val="24"/>
        </w:rPr>
        <w:t>.</w:t>
      </w:r>
      <w:r>
        <w:rPr>
          <w:rFonts w:hint="eastAsia" w:eastAsia="黑体"/>
          <w:bCs/>
          <w:sz w:val="24"/>
        </w:rPr>
        <w:t>3</w:t>
      </w:r>
      <w:r>
        <w:rPr>
          <w:rFonts w:hint="eastAsia" w:hAnsi="黑体" w:eastAsia="黑体"/>
          <w:bCs/>
          <w:sz w:val="24"/>
        </w:rPr>
        <w:t>标准不确定度分量</w:t>
      </w:r>
    </w:p>
    <w:p w14:paraId="4DB68720">
      <w:pPr>
        <w:spacing w:line="360" w:lineRule="auto"/>
        <w:rPr>
          <w:sz w:val="24"/>
        </w:rPr>
      </w:pPr>
      <w:r>
        <w:rPr>
          <w:rFonts w:hint="eastAsia"/>
          <w:sz w:val="24"/>
          <w:lang w:val="en-US" w:eastAsia="zh-CN"/>
        </w:rPr>
        <w:t>C</w:t>
      </w:r>
      <w:r>
        <w:rPr>
          <w:sz w:val="24"/>
        </w:rPr>
        <w:t>.</w:t>
      </w:r>
      <w:r>
        <w:rPr>
          <w:rFonts w:hint="eastAsia"/>
          <w:sz w:val="24"/>
        </w:rPr>
        <w:t>3</w:t>
      </w:r>
      <w:r>
        <w:rPr>
          <w:sz w:val="24"/>
        </w:rPr>
        <w:t>.1</w:t>
      </w:r>
      <w:r>
        <w:rPr>
          <w:rFonts w:hAnsi="宋体"/>
          <w:sz w:val="24"/>
        </w:rPr>
        <w:t>测量</w:t>
      </w:r>
      <w:r>
        <w:rPr>
          <w:rFonts w:hint="eastAsia" w:hAnsi="宋体"/>
          <w:sz w:val="24"/>
        </w:rPr>
        <w:t>重复性</w:t>
      </w:r>
      <w:r>
        <w:rPr>
          <w:rFonts w:hAnsi="宋体"/>
          <w:sz w:val="24"/>
        </w:rPr>
        <w:t>引入的标准不确定度</w:t>
      </w:r>
      <w:r>
        <w:rPr>
          <w:position w:val="-12"/>
          <w:sz w:val="24"/>
        </w:rPr>
        <w:object>
          <v:shape id="_x0000_i1030" o:spt="75" type="#_x0000_t75" style="height:19.25pt;width:11.7pt;" o:ole="t" filled="f" o:preferrelative="t" stroked="f" coordsize="21600,21600">
            <v:path/>
            <v:fill on="f" focussize="0,0"/>
            <v:stroke on="f" joinstyle="miter"/>
            <v:imagedata r:id="rId26" o:title=""/>
            <o:lock v:ext="edit" aspectratio="t"/>
            <w10:wrap type="none"/>
            <w10:anchorlock/>
          </v:shape>
          <o:OLEObject Type="Embed" ProgID="Equation.DSMT4" ShapeID="_x0000_i1030" DrawAspect="Content" ObjectID="_1468075730" r:id="rId25">
            <o:LockedField>false</o:LockedField>
          </o:OLEObject>
        </w:object>
      </w:r>
    </w:p>
    <w:p w14:paraId="08A23E32">
      <w:pPr>
        <w:spacing w:line="360" w:lineRule="auto"/>
        <w:ind w:firstLine="480"/>
        <w:rPr>
          <w:rFonts w:hAnsi="宋体"/>
          <w:sz w:val="24"/>
        </w:rPr>
      </w:pPr>
      <w:r>
        <w:rPr>
          <w:rFonts w:hint="eastAsia" w:hAnsi="宋体"/>
          <w:sz w:val="24"/>
        </w:rPr>
        <w:t>采用A类评定，</w:t>
      </w:r>
      <w:r>
        <w:rPr>
          <w:rFonts w:hint="eastAsia" w:hAnsi="宋体"/>
          <w:sz w:val="24"/>
          <w:lang w:val="en-US" w:eastAsia="zh-CN"/>
        </w:rPr>
        <w:t>记录</w:t>
      </w:r>
      <w:r>
        <w:rPr>
          <w:sz w:val="24"/>
        </w:rPr>
        <w:t>10</w:t>
      </w:r>
      <w:r>
        <w:rPr>
          <w:rFonts w:hAnsi="宋体"/>
          <w:sz w:val="24"/>
        </w:rPr>
        <w:t>次</w:t>
      </w:r>
      <w:r>
        <w:rPr>
          <w:rFonts w:hint="eastAsia" w:hAnsi="宋体"/>
          <w:sz w:val="24"/>
          <w:lang w:val="en-US" w:eastAsia="zh-CN"/>
        </w:rPr>
        <w:t>敲击测振仪和被校装置的加速度峰值</w:t>
      </w:r>
      <w:r>
        <w:rPr>
          <w:rFonts w:hAnsi="宋体"/>
          <w:sz w:val="24"/>
        </w:rPr>
        <w:t>，</w:t>
      </w:r>
      <w:r>
        <w:rPr>
          <w:rFonts w:hint="eastAsia" w:hAnsi="宋体"/>
          <w:sz w:val="24"/>
          <w:lang w:val="en-US" w:eastAsia="zh-CN"/>
        </w:rPr>
        <w:t>由于人手操作力锤无法达到重复性条件，故用10次测量的示值误来计算实验标准偏差，</w:t>
      </w:r>
      <w:r>
        <w:rPr>
          <w:rFonts w:hAnsi="宋体"/>
          <w:sz w:val="24"/>
        </w:rPr>
        <w:t>测量数据如下：</w:t>
      </w:r>
    </w:p>
    <w:tbl>
      <w:tblPr>
        <w:tblStyle w:val="1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5"/>
        <w:gridCol w:w="702"/>
        <w:gridCol w:w="703"/>
        <w:gridCol w:w="703"/>
        <w:gridCol w:w="703"/>
        <w:gridCol w:w="703"/>
        <w:gridCol w:w="703"/>
        <w:gridCol w:w="703"/>
        <w:gridCol w:w="703"/>
        <w:gridCol w:w="703"/>
        <w:gridCol w:w="703"/>
      </w:tblGrid>
      <w:tr w14:paraId="3BFC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105" w:type="pct"/>
            <w:vAlign w:val="center"/>
          </w:tcPr>
          <w:p w14:paraId="5CB856BD">
            <w:pPr>
              <w:jc w:val="center"/>
              <w:rPr>
                <w:szCs w:val="21"/>
              </w:rPr>
            </w:pPr>
            <w:r>
              <w:rPr>
                <w:rFonts w:hAnsi="宋体"/>
                <w:szCs w:val="21"/>
              </w:rPr>
              <w:t>测量次数</w:t>
            </w:r>
          </w:p>
        </w:tc>
        <w:tc>
          <w:tcPr>
            <w:tcW w:w="389" w:type="pct"/>
            <w:vAlign w:val="center"/>
          </w:tcPr>
          <w:p w14:paraId="5220539F">
            <w:pPr>
              <w:jc w:val="center"/>
              <w:rPr>
                <w:szCs w:val="21"/>
              </w:rPr>
            </w:pPr>
            <w:r>
              <w:rPr>
                <w:szCs w:val="21"/>
              </w:rPr>
              <w:t>1</w:t>
            </w:r>
          </w:p>
        </w:tc>
        <w:tc>
          <w:tcPr>
            <w:tcW w:w="389" w:type="pct"/>
            <w:vAlign w:val="center"/>
          </w:tcPr>
          <w:p w14:paraId="759ED9CB">
            <w:pPr>
              <w:jc w:val="center"/>
              <w:rPr>
                <w:szCs w:val="21"/>
              </w:rPr>
            </w:pPr>
            <w:r>
              <w:rPr>
                <w:szCs w:val="21"/>
              </w:rPr>
              <w:t>2</w:t>
            </w:r>
          </w:p>
        </w:tc>
        <w:tc>
          <w:tcPr>
            <w:tcW w:w="389" w:type="pct"/>
            <w:vAlign w:val="center"/>
          </w:tcPr>
          <w:p w14:paraId="5062A99D">
            <w:pPr>
              <w:jc w:val="center"/>
              <w:rPr>
                <w:szCs w:val="21"/>
              </w:rPr>
            </w:pPr>
            <w:r>
              <w:rPr>
                <w:szCs w:val="21"/>
              </w:rPr>
              <w:t>3</w:t>
            </w:r>
          </w:p>
        </w:tc>
        <w:tc>
          <w:tcPr>
            <w:tcW w:w="389" w:type="pct"/>
            <w:vAlign w:val="center"/>
          </w:tcPr>
          <w:p w14:paraId="00535F4E">
            <w:pPr>
              <w:jc w:val="center"/>
              <w:rPr>
                <w:szCs w:val="21"/>
              </w:rPr>
            </w:pPr>
            <w:r>
              <w:rPr>
                <w:szCs w:val="21"/>
              </w:rPr>
              <w:t>4</w:t>
            </w:r>
          </w:p>
        </w:tc>
        <w:tc>
          <w:tcPr>
            <w:tcW w:w="389" w:type="pct"/>
            <w:vAlign w:val="center"/>
          </w:tcPr>
          <w:p w14:paraId="1916C2F7">
            <w:pPr>
              <w:jc w:val="center"/>
              <w:rPr>
                <w:szCs w:val="21"/>
              </w:rPr>
            </w:pPr>
            <w:r>
              <w:rPr>
                <w:szCs w:val="21"/>
              </w:rPr>
              <w:t>5</w:t>
            </w:r>
          </w:p>
        </w:tc>
        <w:tc>
          <w:tcPr>
            <w:tcW w:w="389" w:type="pct"/>
            <w:vAlign w:val="center"/>
          </w:tcPr>
          <w:p w14:paraId="06C8EF8D">
            <w:pPr>
              <w:jc w:val="center"/>
              <w:rPr>
                <w:szCs w:val="21"/>
              </w:rPr>
            </w:pPr>
            <w:r>
              <w:rPr>
                <w:szCs w:val="21"/>
              </w:rPr>
              <w:t>6</w:t>
            </w:r>
          </w:p>
        </w:tc>
        <w:tc>
          <w:tcPr>
            <w:tcW w:w="389" w:type="pct"/>
            <w:vAlign w:val="center"/>
          </w:tcPr>
          <w:p w14:paraId="137687E3">
            <w:pPr>
              <w:jc w:val="center"/>
              <w:rPr>
                <w:szCs w:val="21"/>
              </w:rPr>
            </w:pPr>
            <w:r>
              <w:rPr>
                <w:szCs w:val="21"/>
              </w:rPr>
              <w:t>7</w:t>
            </w:r>
          </w:p>
        </w:tc>
        <w:tc>
          <w:tcPr>
            <w:tcW w:w="389" w:type="pct"/>
            <w:vAlign w:val="center"/>
          </w:tcPr>
          <w:p w14:paraId="2E0C24B7">
            <w:pPr>
              <w:jc w:val="center"/>
              <w:rPr>
                <w:szCs w:val="21"/>
              </w:rPr>
            </w:pPr>
            <w:r>
              <w:rPr>
                <w:szCs w:val="21"/>
              </w:rPr>
              <w:t>8</w:t>
            </w:r>
          </w:p>
        </w:tc>
        <w:tc>
          <w:tcPr>
            <w:tcW w:w="389" w:type="pct"/>
            <w:vAlign w:val="center"/>
          </w:tcPr>
          <w:p w14:paraId="4E453ED8">
            <w:pPr>
              <w:jc w:val="center"/>
              <w:rPr>
                <w:szCs w:val="21"/>
              </w:rPr>
            </w:pPr>
            <w:r>
              <w:rPr>
                <w:szCs w:val="21"/>
              </w:rPr>
              <w:t>9</w:t>
            </w:r>
          </w:p>
        </w:tc>
        <w:tc>
          <w:tcPr>
            <w:tcW w:w="389" w:type="pct"/>
            <w:vAlign w:val="center"/>
          </w:tcPr>
          <w:p w14:paraId="0D116E77">
            <w:pPr>
              <w:jc w:val="center"/>
              <w:rPr>
                <w:szCs w:val="21"/>
              </w:rPr>
            </w:pPr>
            <w:r>
              <w:rPr>
                <w:szCs w:val="21"/>
              </w:rPr>
              <w:t>10</w:t>
            </w:r>
          </w:p>
        </w:tc>
      </w:tr>
      <w:tr w14:paraId="352C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05" w:type="pct"/>
            <w:vAlign w:val="center"/>
          </w:tcPr>
          <w:p w14:paraId="4BAD5AB0">
            <w:pPr>
              <w:jc w:val="center"/>
              <w:rPr>
                <w:rFonts w:hint="eastAsia" w:hAnsi="宋体"/>
                <w:szCs w:val="21"/>
              </w:rPr>
            </w:pPr>
            <w:r>
              <w:rPr>
                <w:rFonts w:hint="eastAsia" w:hAnsi="宋体"/>
                <w:szCs w:val="21"/>
                <w:lang w:val="en-US" w:eastAsia="zh-CN"/>
              </w:rPr>
              <w:t>测振仪</w:t>
            </w:r>
            <w:r>
              <w:rPr>
                <w:rFonts w:hint="eastAsia" w:hAnsi="宋体"/>
                <w:szCs w:val="21"/>
              </w:rPr>
              <w:t>测量值</w:t>
            </w:r>
          </w:p>
          <w:p w14:paraId="2C502953">
            <w:pPr>
              <w:jc w:val="center"/>
              <w:rPr>
                <w:szCs w:val="21"/>
              </w:rPr>
            </w:pPr>
            <w:r>
              <w:rPr>
                <w:rFonts w:hint="eastAsia"/>
                <w:szCs w:val="21"/>
                <w:lang w:eastAsia="zh-CN"/>
              </w:rPr>
              <w:t>（</w:t>
            </w:r>
            <w:r>
              <w:rPr>
                <w:szCs w:val="21"/>
              </w:rPr>
              <w:t>m/s</w:t>
            </w:r>
            <w:r>
              <w:rPr>
                <w:szCs w:val="21"/>
                <w:vertAlign w:val="superscript"/>
              </w:rPr>
              <w:t>2</w:t>
            </w:r>
            <w:r>
              <w:rPr>
                <w:rFonts w:hint="eastAsia"/>
                <w:szCs w:val="21"/>
                <w:lang w:eastAsia="zh-CN"/>
              </w:rPr>
              <w:t>）</w:t>
            </w:r>
          </w:p>
        </w:tc>
        <w:tc>
          <w:tcPr>
            <w:tcW w:w="702" w:type="dxa"/>
            <w:vAlign w:val="center"/>
          </w:tcPr>
          <w:p w14:paraId="3D624023">
            <w:pPr>
              <w:keepNext w:val="0"/>
              <w:keepLines w:val="0"/>
              <w:widowControl/>
              <w:suppressLineNumbers w:val="0"/>
              <w:jc w:val="center"/>
              <w:textAlignment w:val="center"/>
              <w:rPr>
                <w:rFonts w:hint="default" w:eastAsia="宋体"/>
                <w:szCs w:val="21"/>
                <w:lang w:val="en-US" w:eastAsia="zh-CN"/>
              </w:rPr>
            </w:pPr>
            <w:r>
              <w:rPr>
                <w:rFonts w:hint="eastAsia"/>
                <w:szCs w:val="21"/>
                <w:lang w:val="en-US" w:eastAsia="zh-CN"/>
              </w:rPr>
              <w:t>86.2</w:t>
            </w:r>
          </w:p>
        </w:tc>
        <w:tc>
          <w:tcPr>
            <w:tcW w:w="389" w:type="pct"/>
            <w:vAlign w:val="center"/>
          </w:tcPr>
          <w:p w14:paraId="33A5A28C">
            <w:pPr>
              <w:jc w:val="center"/>
              <w:rPr>
                <w:rFonts w:hint="default" w:eastAsia="宋体"/>
                <w:szCs w:val="21"/>
                <w:lang w:val="en-US" w:eastAsia="zh-CN"/>
              </w:rPr>
            </w:pPr>
            <w:r>
              <w:rPr>
                <w:rFonts w:hint="eastAsia"/>
                <w:szCs w:val="21"/>
                <w:lang w:val="en-US" w:eastAsia="zh-CN"/>
              </w:rPr>
              <w:t>65.7</w:t>
            </w:r>
          </w:p>
        </w:tc>
        <w:tc>
          <w:tcPr>
            <w:tcW w:w="389" w:type="pct"/>
            <w:vAlign w:val="center"/>
          </w:tcPr>
          <w:p w14:paraId="28283E80">
            <w:pPr>
              <w:jc w:val="center"/>
              <w:rPr>
                <w:rFonts w:hint="default" w:eastAsia="宋体"/>
                <w:szCs w:val="21"/>
                <w:lang w:val="en-US" w:eastAsia="zh-CN"/>
              </w:rPr>
            </w:pPr>
            <w:r>
              <w:rPr>
                <w:rFonts w:hint="eastAsia"/>
                <w:szCs w:val="21"/>
                <w:lang w:val="en-US" w:eastAsia="zh-CN"/>
              </w:rPr>
              <w:t>75.5</w:t>
            </w:r>
          </w:p>
        </w:tc>
        <w:tc>
          <w:tcPr>
            <w:tcW w:w="389" w:type="pct"/>
            <w:vAlign w:val="center"/>
          </w:tcPr>
          <w:p w14:paraId="17115A18">
            <w:pPr>
              <w:jc w:val="center"/>
              <w:rPr>
                <w:rFonts w:hint="default" w:eastAsia="宋体"/>
                <w:szCs w:val="21"/>
                <w:lang w:val="en-US" w:eastAsia="zh-CN"/>
              </w:rPr>
            </w:pPr>
            <w:r>
              <w:rPr>
                <w:rFonts w:hint="eastAsia"/>
                <w:szCs w:val="21"/>
                <w:lang w:val="en-US" w:eastAsia="zh-CN"/>
              </w:rPr>
              <w:t>64.7</w:t>
            </w:r>
          </w:p>
        </w:tc>
        <w:tc>
          <w:tcPr>
            <w:tcW w:w="389" w:type="pct"/>
            <w:vAlign w:val="center"/>
          </w:tcPr>
          <w:p w14:paraId="2053432D">
            <w:pPr>
              <w:jc w:val="center"/>
              <w:rPr>
                <w:rFonts w:hint="default" w:eastAsia="宋体"/>
                <w:szCs w:val="21"/>
                <w:lang w:val="en-US" w:eastAsia="zh-CN"/>
              </w:rPr>
            </w:pPr>
            <w:r>
              <w:rPr>
                <w:rFonts w:hint="eastAsia"/>
                <w:szCs w:val="21"/>
                <w:lang w:val="en-US" w:eastAsia="zh-CN"/>
              </w:rPr>
              <w:t>80.4</w:t>
            </w:r>
          </w:p>
        </w:tc>
        <w:tc>
          <w:tcPr>
            <w:tcW w:w="389" w:type="pct"/>
            <w:vAlign w:val="center"/>
          </w:tcPr>
          <w:p w14:paraId="778B4D8D">
            <w:pPr>
              <w:jc w:val="center"/>
              <w:rPr>
                <w:rFonts w:hint="default" w:eastAsia="宋体"/>
                <w:szCs w:val="21"/>
                <w:lang w:val="en-US" w:eastAsia="zh-CN"/>
              </w:rPr>
            </w:pPr>
            <w:r>
              <w:rPr>
                <w:rFonts w:hint="eastAsia"/>
                <w:szCs w:val="21"/>
                <w:lang w:val="en-US" w:eastAsia="zh-CN"/>
              </w:rPr>
              <w:t>72.5</w:t>
            </w:r>
          </w:p>
        </w:tc>
        <w:tc>
          <w:tcPr>
            <w:tcW w:w="389" w:type="pct"/>
            <w:vAlign w:val="center"/>
          </w:tcPr>
          <w:p w14:paraId="186BC596">
            <w:pPr>
              <w:jc w:val="center"/>
              <w:rPr>
                <w:rFonts w:hint="default" w:eastAsia="宋体"/>
                <w:szCs w:val="21"/>
                <w:lang w:val="en-US" w:eastAsia="zh-CN"/>
              </w:rPr>
            </w:pPr>
            <w:r>
              <w:rPr>
                <w:rFonts w:hint="eastAsia"/>
                <w:szCs w:val="21"/>
                <w:lang w:val="en-US" w:eastAsia="zh-CN"/>
              </w:rPr>
              <w:t>83.3</w:t>
            </w:r>
          </w:p>
        </w:tc>
        <w:tc>
          <w:tcPr>
            <w:tcW w:w="389" w:type="pct"/>
            <w:vAlign w:val="center"/>
          </w:tcPr>
          <w:p w14:paraId="77027DF9">
            <w:pPr>
              <w:jc w:val="center"/>
              <w:rPr>
                <w:rFonts w:hint="default" w:eastAsia="宋体"/>
                <w:szCs w:val="21"/>
                <w:lang w:val="en-US" w:eastAsia="zh-CN"/>
              </w:rPr>
            </w:pPr>
            <w:r>
              <w:rPr>
                <w:rFonts w:hint="eastAsia"/>
                <w:szCs w:val="21"/>
                <w:lang w:val="en-US" w:eastAsia="zh-CN"/>
              </w:rPr>
              <w:t>74.5</w:t>
            </w:r>
          </w:p>
        </w:tc>
        <w:tc>
          <w:tcPr>
            <w:tcW w:w="389" w:type="pct"/>
            <w:vAlign w:val="center"/>
          </w:tcPr>
          <w:p w14:paraId="7F7810F6">
            <w:pPr>
              <w:jc w:val="center"/>
              <w:rPr>
                <w:rFonts w:hint="default" w:eastAsia="宋体"/>
                <w:szCs w:val="21"/>
                <w:lang w:val="en-US" w:eastAsia="zh-CN"/>
              </w:rPr>
            </w:pPr>
            <w:r>
              <w:rPr>
                <w:rFonts w:hint="eastAsia"/>
                <w:szCs w:val="21"/>
                <w:lang w:val="en-US" w:eastAsia="zh-CN"/>
              </w:rPr>
              <w:t>67.6</w:t>
            </w:r>
          </w:p>
        </w:tc>
        <w:tc>
          <w:tcPr>
            <w:tcW w:w="389" w:type="pct"/>
            <w:vAlign w:val="center"/>
          </w:tcPr>
          <w:p w14:paraId="0277DF2E">
            <w:pPr>
              <w:jc w:val="center"/>
              <w:rPr>
                <w:rFonts w:hint="default" w:eastAsia="宋体"/>
                <w:szCs w:val="21"/>
                <w:lang w:val="en-US" w:eastAsia="zh-CN"/>
              </w:rPr>
            </w:pPr>
            <w:r>
              <w:rPr>
                <w:rFonts w:hint="eastAsia"/>
                <w:szCs w:val="21"/>
                <w:lang w:val="en-US" w:eastAsia="zh-CN"/>
              </w:rPr>
              <w:t>68.6</w:t>
            </w:r>
          </w:p>
        </w:tc>
      </w:tr>
      <w:tr w14:paraId="7CEB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05" w:type="pct"/>
            <w:vAlign w:val="center"/>
          </w:tcPr>
          <w:p w14:paraId="253A9AF6">
            <w:pPr>
              <w:jc w:val="center"/>
              <w:rPr>
                <w:rFonts w:hint="eastAsia" w:hAnsi="宋体" w:eastAsia="宋体"/>
                <w:szCs w:val="21"/>
                <w:lang w:val="en-US" w:eastAsia="zh-CN"/>
              </w:rPr>
            </w:pPr>
            <w:r>
              <w:rPr>
                <w:rFonts w:hint="eastAsia" w:hAnsi="宋体"/>
                <w:szCs w:val="21"/>
                <w:lang w:val="en-US" w:eastAsia="zh-CN"/>
              </w:rPr>
              <w:t>被校装置</w:t>
            </w:r>
            <w:r>
              <w:rPr>
                <w:rFonts w:hint="eastAsia" w:hAnsi="宋体"/>
                <w:szCs w:val="21"/>
              </w:rPr>
              <w:t>测量值</w:t>
            </w:r>
            <w:r>
              <w:rPr>
                <w:rFonts w:hint="eastAsia"/>
                <w:szCs w:val="21"/>
                <w:lang w:eastAsia="zh-CN"/>
              </w:rPr>
              <w:t>（</w:t>
            </w:r>
            <w:r>
              <w:rPr>
                <w:szCs w:val="21"/>
              </w:rPr>
              <w:t>m/s</w:t>
            </w:r>
            <w:r>
              <w:rPr>
                <w:szCs w:val="21"/>
                <w:vertAlign w:val="superscript"/>
              </w:rPr>
              <w:t>2</w:t>
            </w:r>
            <w:r>
              <w:rPr>
                <w:rFonts w:hint="eastAsia"/>
                <w:szCs w:val="21"/>
                <w:lang w:eastAsia="zh-CN"/>
              </w:rPr>
              <w:t>）</w:t>
            </w:r>
          </w:p>
        </w:tc>
        <w:tc>
          <w:tcPr>
            <w:tcW w:w="702" w:type="dxa"/>
            <w:vAlign w:val="center"/>
          </w:tcPr>
          <w:p w14:paraId="7ED8C03B">
            <w:pPr>
              <w:keepNext w:val="0"/>
              <w:keepLines w:val="0"/>
              <w:widowControl/>
              <w:suppressLineNumbers w:val="0"/>
              <w:jc w:val="center"/>
              <w:textAlignment w:val="center"/>
              <w:rPr>
                <w:rFonts w:hint="default" w:eastAsia="宋体"/>
                <w:szCs w:val="21"/>
                <w:lang w:val="en-US" w:eastAsia="zh-CN"/>
              </w:rPr>
            </w:pPr>
            <w:r>
              <w:rPr>
                <w:rFonts w:hint="eastAsia"/>
                <w:szCs w:val="21"/>
                <w:lang w:val="en-US" w:eastAsia="zh-CN"/>
              </w:rPr>
              <w:t>78.2</w:t>
            </w:r>
          </w:p>
        </w:tc>
        <w:tc>
          <w:tcPr>
            <w:tcW w:w="389" w:type="pct"/>
            <w:vAlign w:val="center"/>
          </w:tcPr>
          <w:p w14:paraId="51B9B847">
            <w:pPr>
              <w:jc w:val="center"/>
              <w:rPr>
                <w:rFonts w:hint="default" w:eastAsia="宋体"/>
                <w:szCs w:val="21"/>
                <w:lang w:val="en-US" w:eastAsia="zh-CN"/>
              </w:rPr>
            </w:pPr>
            <w:r>
              <w:rPr>
                <w:rFonts w:hint="eastAsia"/>
                <w:szCs w:val="21"/>
                <w:lang w:val="en-US" w:eastAsia="zh-CN"/>
              </w:rPr>
              <w:t>68.2</w:t>
            </w:r>
          </w:p>
        </w:tc>
        <w:tc>
          <w:tcPr>
            <w:tcW w:w="389" w:type="pct"/>
            <w:vAlign w:val="center"/>
          </w:tcPr>
          <w:p w14:paraId="6F8B0203">
            <w:pPr>
              <w:jc w:val="center"/>
              <w:rPr>
                <w:rFonts w:hint="default" w:eastAsia="宋体"/>
                <w:szCs w:val="21"/>
                <w:lang w:val="en-US" w:eastAsia="zh-CN"/>
              </w:rPr>
            </w:pPr>
            <w:r>
              <w:rPr>
                <w:rFonts w:hint="eastAsia"/>
                <w:szCs w:val="21"/>
                <w:lang w:val="en-US" w:eastAsia="zh-CN"/>
              </w:rPr>
              <w:t>73.0</w:t>
            </w:r>
          </w:p>
        </w:tc>
        <w:tc>
          <w:tcPr>
            <w:tcW w:w="389" w:type="pct"/>
            <w:vAlign w:val="center"/>
          </w:tcPr>
          <w:p w14:paraId="5F17B9E2">
            <w:pPr>
              <w:jc w:val="center"/>
              <w:rPr>
                <w:rFonts w:hint="default" w:eastAsia="宋体"/>
                <w:szCs w:val="21"/>
                <w:lang w:val="en-US" w:eastAsia="zh-CN"/>
              </w:rPr>
            </w:pPr>
            <w:r>
              <w:rPr>
                <w:rFonts w:hint="eastAsia"/>
                <w:szCs w:val="21"/>
                <w:lang w:val="en-US" w:eastAsia="zh-CN"/>
              </w:rPr>
              <w:t>62.5</w:t>
            </w:r>
          </w:p>
        </w:tc>
        <w:tc>
          <w:tcPr>
            <w:tcW w:w="389" w:type="pct"/>
            <w:vAlign w:val="center"/>
          </w:tcPr>
          <w:p w14:paraId="3CAB974C">
            <w:pPr>
              <w:jc w:val="center"/>
              <w:rPr>
                <w:rFonts w:hint="default" w:eastAsia="宋体"/>
                <w:szCs w:val="21"/>
                <w:lang w:val="en-US" w:eastAsia="zh-CN"/>
              </w:rPr>
            </w:pPr>
            <w:r>
              <w:rPr>
                <w:rFonts w:hint="eastAsia"/>
                <w:szCs w:val="21"/>
                <w:lang w:val="en-US" w:eastAsia="zh-CN"/>
              </w:rPr>
              <w:t>78.6</w:t>
            </w:r>
          </w:p>
        </w:tc>
        <w:tc>
          <w:tcPr>
            <w:tcW w:w="389" w:type="pct"/>
            <w:vAlign w:val="center"/>
          </w:tcPr>
          <w:p w14:paraId="54EE7BE2">
            <w:pPr>
              <w:jc w:val="center"/>
              <w:rPr>
                <w:rFonts w:hint="default" w:eastAsia="宋体"/>
                <w:szCs w:val="21"/>
                <w:lang w:val="en-US" w:eastAsia="zh-CN"/>
              </w:rPr>
            </w:pPr>
            <w:r>
              <w:rPr>
                <w:rFonts w:hint="eastAsia"/>
                <w:szCs w:val="21"/>
                <w:lang w:val="en-US" w:eastAsia="zh-CN"/>
              </w:rPr>
              <w:t>70.7</w:t>
            </w:r>
          </w:p>
        </w:tc>
        <w:tc>
          <w:tcPr>
            <w:tcW w:w="389" w:type="pct"/>
            <w:vAlign w:val="center"/>
          </w:tcPr>
          <w:p w14:paraId="3C0C5D3A">
            <w:pPr>
              <w:jc w:val="center"/>
              <w:rPr>
                <w:rFonts w:hint="default" w:eastAsia="宋体"/>
                <w:szCs w:val="21"/>
                <w:lang w:val="en-US" w:eastAsia="zh-CN"/>
              </w:rPr>
            </w:pPr>
            <w:r>
              <w:rPr>
                <w:rFonts w:hint="eastAsia"/>
                <w:szCs w:val="21"/>
                <w:lang w:val="en-US" w:eastAsia="zh-CN"/>
              </w:rPr>
              <w:t>79.8</w:t>
            </w:r>
          </w:p>
        </w:tc>
        <w:tc>
          <w:tcPr>
            <w:tcW w:w="389" w:type="pct"/>
            <w:vAlign w:val="center"/>
          </w:tcPr>
          <w:p w14:paraId="0B9608B5">
            <w:pPr>
              <w:jc w:val="center"/>
              <w:rPr>
                <w:rFonts w:hint="default" w:eastAsia="宋体"/>
                <w:szCs w:val="21"/>
                <w:lang w:val="en-US" w:eastAsia="zh-CN"/>
              </w:rPr>
            </w:pPr>
            <w:r>
              <w:rPr>
                <w:rFonts w:hint="eastAsia"/>
                <w:szCs w:val="21"/>
                <w:lang w:val="en-US" w:eastAsia="zh-CN"/>
              </w:rPr>
              <w:t>71.8</w:t>
            </w:r>
          </w:p>
        </w:tc>
        <w:tc>
          <w:tcPr>
            <w:tcW w:w="389" w:type="pct"/>
            <w:vAlign w:val="center"/>
          </w:tcPr>
          <w:p w14:paraId="10E78EC5">
            <w:pPr>
              <w:jc w:val="center"/>
              <w:rPr>
                <w:rFonts w:hint="default" w:eastAsia="宋体"/>
                <w:szCs w:val="21"/>
                <w:lang w:val="en-US" w:eastAsia="zh-CN"/>
              </w:rPr>
            </w:pPr>
            <w:r>
              <w:rPr>
                <w:rFonts w:hint="eastAsia"/>
                <w:szCs w:val="21"/>
                <w:lang w:val="en-US" w:eastAsia="zh-CN"/>
              </w:rPr>
              <w:t>64.2</w:t>
            </w:r>
          </w:p>
        </w:tc>
        <w:tc>
          <w:tcPr>
            <w:tcW w:w="389" w:type="pct"/>
            <w:vAlign w:val="center"/>
          </w:tcPr>
          <w:p w14:paraId="66EF8B00">
            <w:pPr>
              <w:jc w:val="center"/>
              <w:rPr>
                <w:rFonts w:hint="default" w:eastAsia="宋体"/>
                <w:szCs w:val="21"/>
                <w:lang w:val="en-US" w:eastAsia="zh-CN"/>
              </w:rPr>
            </w:pPr>
            <w:r>
              <w:rPr>
                <w:rFonts w:hint="eastAsia"/>
                <w:szCs w:val="21"/>
                <w:lang w:val="en-US" w:eastAsia="zh-CN"/>
              </w:rPr>
              <w:t>65.6</w:t>
            </w:r>
          </w:p>
        </w:tc>
      </w:tr>
      <w:tr w14:paraId="2DDE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05" w:type="pct"/>
            <w:vAlign w:val="center"/>
          </w:tcPr>
          <w:p w14:paraId="6B97C40D">
            <w:pPr>
              <w:jc w:val="center"/>
              <w:rPr>
                <w:rFonts w:hint="eastAsia" w:hAnsi="宋体"/>
                <w:szCs w:val="21"/>
                <w:lang w:val="en-US" w:eastAsia="zh-CN"/>
              </w:rPr>
            </w:pPr>
            <w:r>
              <w:rPr>
                <w:rFonts w:hint="eastAsia" w:hAnsi="宋体"/>
                <w:szCs w:val="21"/>
                <w:lang w:val="en-US" w:eastAsia="zh-CN"/>
              </w:rPr>
              <w:t>示值误差</w:t>
            </w:r>
          </w:p>
          <w:p w14:paraId="59DD1F81">
            <w:pPr>
              <w:jc w:val="center"/>
              <w:rPr>
                <w:rFonts w:hint="eastAsia" w:hAnsi="宋体" w:eastAsia="宋体"/>
                <w:szCs w:val="21"/>
                <w:lang w:val="en-US" w:eastAsia="zh-CN"/>
              </w:rPr>
            </w:pPr>
            <w:r>
              <w:rPr>
                <w:rFonts w:hint="eastAsia"/>
                <w:szCs w:val="21"/>
                <w:lang w:eastAsia="zh-CN"/>
              </w:rPr>
              <w:t>（</w:t>
            </w:r>
            <w:r>
              <w:rPr>
                <w:szCs w:val="21"/>
              </w:rPr>
              <w:t>m/s</w:t>
            </w:r>
            <w:r>
              <w:rPr>
                <w:szCs w:val="21"/>
                <w:vertAlign w:val="superscript"/>
              </w:rPr>
              <w:t>2</w:t>
            </w:r>
            <w:r>
              <w:rPr>
                <w:rFonts w:hint="eastAsia"/>
                <w:szCs w:val="21"/>
                <w:lang w:eastAsia="zh-CN"/>
              </w:rPr>
              <w:t>）</w:t>
            </w:r>
          </w:p>
        </w:tc>
        <w:tc>
          <w:tcPr>
            <w:tcW w:w="702" w:type="dxa"/>
            <w:vAlign w:val="center"/>
          </w:tcPr>
          <w:p w14:paraId="1EFF594D">
            <w:pPr>
              <w:keepNext w:val="0"/>
              <w:keepLines w:val="0"/>
              <w:widowControl/>
              <w:suppressLineNumbers w:val="0"/>
              <w:jc w:val="center"/>
              <w:textAlignment w:val="center"/>
              <w:rPr>
                <w:rFonts w:hint="default" w:eastAsia="宋体"/>
                <w:szCs w:val="21"/>
                <w:lang w:val="en-US" w:eastAsia="zh-CN"/>
              </w:rPr>
            </w:pPr>
            <w:r>
              <w:rPr>
                <w:rFonts w:hint="eastAsia"/>
                <w:szCs w:val="21"/>
                <w:lang w:val="en-US" w:eastAsia="zh-CN"/>
              </w:rPr>
              <w:t>-8.0</w:t>
            </w:r>
          </w:p>
        </w:tc>
        <w:tc>
          <w:tcPr>
            <w:tcW w:w="389" w:type="pct"/>
            <w:vAlign w:val="center"/>
          </w:tcPr>
          <w:p w14:paraId="4BC7BA6C">
            <w:pPr>
              <w:jc w:val="center"/>
              <w:rPr>
                <w:rFonts w:hint="default" w:eastAsia="宋体"/>
                <w:szCs w:val="21"/>
                <w:lang w:val="en-US" w:eastAsia="zh-CN"/>
              </w:rPr>
            </w:pPr>
            <w:r>
              <w:rPr>
                <w:rFonts w:hint="eastAsia"/>
                <w:szCs w:val="21"/>
                <w:lang w:val="en-US" w:eastAsia="zh-CN"/>
              </w:rPr>
              <w:t>2.5</w:t>
            </w:r>
          </w:p>
        </w:tc>
        <w:tc>
          <w:tcPr>
            <w:tcW w:w="389" w:type="pct"/>
            <w:vAlign w:val="center"/>
          </w:tcPr>
          <w:p w14:paraId="4609F649">
            <w:pPr>
              <w:jc w:val="center"/>
              <w:rPr>
                <w:rFonts w:hint="default" w:eastAsia="宋体"/>
                <w:szCs w:val="21"/>
                <w:lang w:val="en-US" w:eastAsia="zh-CN"/>
              </w:rPr>
            </w:pPr>
            <w:r>
              <w:rPr>
                <w:rFonts w:hint="eastAsia"/>
                <w:szCs w:val="21"/>
                <w:lang w:val="en-US" w:eastAsia="zh-CN"/>
              </w:rPr>
              <w:t>-2.5</w:t>
            </w:r>
          </w:p>
        </w:tc>
        <w:tc>
          <w:tcPr>
            <w:tcW w:w="389" w:type="pct"/>
            <w:vAlign w:val="center"/>
          </w:tcPr>
          <w:p w14:paraId="0F035ED9">
            <w:pPr>
              <w:jc w:val="center"/>
              <w:rPr>
                <w:rFonts w:hint="default" w:eastAsia="宋体"/>
                <w:szCs w:val="21"/>
                <w:lang w:val="en-US" w:eastAsia="zh-CN"/>
              </w:rPr>
            </w:pPr>
            <w:r>
              <w:rPr>
                <w:rFonts w:hint="eastAsia"/>
                <w:szCs w:val="21"/>
                <w:lang w:val="en-US" w:eastAsia="zh-CN"/>
              </w:rPr>
              <w:t>-2.2</w:t>
            </w:r>
          </w:p>
        </w:tc>
        <w:tc>
          <w:tcPr>
            <w:tcW w:w="389" w:type="pct"/>
            <w:vAlign w:val="center"/>
          </w:tcPr>
          <w:p w14:paraId="39806EE0">
            <w:pPr>
              <w:jc w:val="center"/>
              <w:rPr>
                <w:rFonts w:hint="default" w:eastAsia="宋体"/>
                <w:szCs w:val="21"/>
                <w:lang w:val="en-US" w:eastAsia="zh-CN"/>
              </w:rPr>
            </w:pPr>
            <w:r>
              <w:rPr>
                <w:rFonts w:hint="eastAsia"/>
                <w:szCs w:val="21"/>
                <w:lang w:val="en-US" w:eastAsia="zh-CN"/>
              </w:rPr>
              <w:t>-1.8</w:t>
            </w:r>
          </w:p>
        </w:tc>
        <w:tc>
          <w:tcPr>
            <w:tcW w:w="389" w:type="pct"/>
            <w:vAlign w:val="center"/>
          </w:tcPr>
          <w:p w14:paraId="460FEAD8">
            <w:pPr>
              <w:jc w:val="center"/>
              <w:rPr>
                <w:rFonts w:hint="default" w:eastAsia="宋体"/>
                <w:szCs w:val="21"/>
                <w:lang w:val="en-US" w:eastAsia="zh-CN"/>
              </w:rPr>
            </w:pPr>
            <w:r>
              <w:rPr>
                <w:rFonts w:hint="eastAsia"/>
                <w:szCs w:val="21"/>
                <w:lang w:val="en-US" w:eastAsia="zh-CN"/>
              </w:rPr>
              <w:t>-1.9</w:t>
            </w:r>
          </w:p>
        </w:tc>
        <w:tc>
          <w:tcPr>
            <w:tcW w:w="389" w:type="pct"/>
            <w:vAlign w:val="center"/>
          </w:tcPr>
          <w:p w14:paraId="1D5B66FA">
            <w:pPr>
              <w:jc w:val="center"/>
              <w:rPr>
                <w:rFonts w:hint="default" w:eastAsia="宋体"/>
                <w:szCs w:val="21"/>
                <w:lang w:val="en-US" w:eastAsia="zh-CN"/>
              </w:rPr>
            </w:pPr>
            <w:r>
              <w:rPr>
                <w:rFonts w:hint="eastAsia"/>
                <w:szCs w:val="21"/>
                <w:lang w:val="en-US" w:eastAsia="zh-CN"/>
              </w:rPr>
              <w:t>-3.5</w:t>
            </w:r>
          </w:p>
        </w:tc>
        <w:tc>
          <w:tcPr>
            <w:tcW w:w="389" w:type="pct"/>
            <w:vAlign w:val="center"/>
          </w:tcPr>
          <w:p w14:paraId="5F009467">
            <w:pPr>
              <w:jc w:val="center"/>
              <w:rPr>
                <w:rFonts w:hint="default" w:eastAsia="宋体"/>
                <w:szCs w:val="21"/>
                <w:lang w:val="en-US" w:eastAsia="zh-CN"/>
              </w:rPr>
            </w:pPr>
            <w:r>
              <w:rPr>
                <w:rFonts w:hint="eastAsia"/>
                <w:szCs w:val="21"/>
                <w:lang w:val="en-US" w:eastAsia="zh-CN"/>
              </w:rPr>
              <w:t>-2.6</w:t>
            </w:r>
          </w:p>
        </w:tc>
        <w:tc>
          <w:tcPr>
            <w:tcW w:w="389" w:type="pct"/>
            <w:vAlign w:val="center"/>
          </w:tcPr>
          <w:p w14:paraId="5C82E1D6">
            <w:pPr>
              <w:jc w:val="center"/>
              <w:rPr>
                <w:rFonts w:hint="default" w:eastAsia="宋体"/>
                <w:szCs w:val="21"/>
                <w:lang w:val="en-US" w:eastAsia="zh-CN"/>
              </w:rPr>
            </w:pPr>
            <w:r>
              <w:rPr>
                <w:rFonts w:hint="eastAsia"/>
                <w:szCs w:val="21"/>
                <w:lang w:val="en-US" w:eastAsia="zh-CN"/>
              </w:rPr>
              <w:t>-3.4</w:t>
            </w:r>
          </w:p>
        </w:tc>
        <w:tc>
          <w:tcPr>
            <w:tcW w:w="389" w:type="pct"/>
            <w:vAlign w:val="center"/>
          </w:tcPr>
          <w:p w14:paraId="1A74BEE8">
            <w:pPr>
              <w:jc w:val="center"/>
              <w:rPr>
                <w:rFonts w:hint="default" w:eastAsia="宋体"/>
                <w:szCs w:val="21"/>
                <w:lang w:val="en-US" w:eastAsia="zh-CN"/>
              </w:rPr>
            </w:pPr>
            <w:r>
              <w:rPr>
                <w:rFonts w:hint="eastAsia"/>
                <w:szCs w:val="21"/>
                <w:lang w:val="en-US" w:eastAsia="zh-CN"/>
              </w:rPr>
              <w:t>-3.0</w:t>
            </w:r>
          </w:p>
        </w:tc>
      </w:tr>
    </w:tbl>
    <w:p w14:paraId="0A0EB81D">
      <w:pPr>
        <w:keepNext w:val="0"/>
        <w:keepLines w:val="0"/>
        <w:pageBreakBefore w:val="0"/>
        <w:widowControl w:val="0"/>
        <w:kinsoku/>
        <w:wordWrap/>
        <w:overflowPunct/>
        <w:topLinePunct w:val="0"/>
        <w:autoSpaceDE/>
        <w:autoSpaceDN/>
        <w:bidi w:val="0"/>
        <w:adjustRightInd w:val="0"/>
        <w:snapToGrid w:val="0"/>
        <w:ind w:firstLine="437"/>
        <w:textAlignment w:val="auto"/>
        <w:rPr>
          <w:sz w:val="24"/>
        </w:rPr>
      </w:pPr>
      <w:r>
        <w:rPr>
          <w:rFonts w:hint="eastAsia" w:hAnsi="宋体"/>
          <w:sz w:val="24"/>
          <w:lang w:val="en-US" w:eastAsia="zh-CN"/>
        </w:rPr>
        <w:t>采用贝塞尔公式计算得到：</w:t>
      </w:r>
      <w:r>
        <w:rPr>
          <w:position w:val="-30"/>
          <w:sz w:val="24"/>
        </w:rPr>
        <w:object>
          <v:shape id="_x0000_i1031" o:spt="75" type="#_x0000_t75" style="height:37.65pt;width:172.4pt;" o:ole="t" filled="f" o:preferrelative="t" stroked="f" coordsize="21600,21600">
            <v:path/>
            <v:fill on="f" focussize="0,0"/>
            <v:stroke on="f"/>
            <v:imagedata r:id="rId28" o:title=""/>
            <o:lock v:ext="edit" aspectratio="t"/>
            <w10:wrap type="none"/>
            <w10:anchorlock/>
          </v:shape>
          <o:OLEObject Type="Embed" ProgID="Equation.DSMT4" ShapeID="_x0000_i1031" DrawAspect="Content" ObjectID="_1468075731" r:id="rId27">
            <o:LockedField>false</o:LockedField>
          </o:OLEObject>
        </w:object>
      </w:r>
    </w:p>
    <w:p w14:paraId="5A150441">
      <w:pPr>
        <w:keepNext w:val="0"/>
        <w:keepLines w:val="0"/>
        <w:pageBreakBefore w:val="0"/>
        <w:widowControl w:val="0"/>
        <w:kinsoku/>
        <w:wordWrap/>
        <w:overflowPunct/>
        <w:topLinePunct w:val="0"/>
        <w:autoSpaceDE/>
        <w:autoSpaceDN/>
        <w:bidi w:val="0"/>
        <w:adjustRightInd w:val="0"/>
        <w:snapToGrid w:val="0"/>
        <w:ind w:firstLine="437"/>
        <w:textAlignment w:val="auto"/>
        <w:rPr>
          <w:sz w:val="24"/>
        </w:rPr>
      </w:pPr>
      <w:r>
        <w:rPr>
          <w:sz w:val="24"/>
        </w:rPr>
        <w:t>实际测量时只测量</w:t>
      </w:r>
      <w:r>
        <w:rPr>
          <w:rFonts w:hint="eastAsia"/>
          <w:sz w:val="24"/>
        </w:rPr>
        <w:t>1</w:t>
      </w:r>
      <w:r>
        <w:rPr>
          <w:sz w:val="24"/>
        </w:rPr>
        <w:t>次，</w:t>
      </w:r>
      <w:r>
        <w:rPr>
          <w:rFonts w:hAnsi="宋体"/>
          <w:sz w:val="24"/>
        </w:rPr>
        <w:t>则</w:t>
      </w:r>
      <w:r>
        <w:rPr>
          <w:position w:val="-12"/>
          <w:sz w:val="24"/>
        </w:rPr>
        <w:object>
          <v:shape id="_x0000_i1032" o:spt="75" type="#_x0000_t75" style="height:18.4pt;width:77.75pt;" o:ole="t" filled="f" o:preferrelative="t" stroked="f" coordsize="21600,21600">
            <v:path/>
            <v:fill on="f" focussize="0,0"/>
            <v:stroke on="f"/>
            <v:imagedata r:id="rId30" o:title=""/>
            <o:lock v:ext="edit" aspectratio="t"/>
            <w10:wrap type="none"/>
            <w10:anchorlock/>
          </v:shape>
          <o:OLEObject Type="Embed" ProgID="Equation.DSMT4" ShapeID="_x0000_i1032" DrawAspect="Content" ObjectID="_1468075732" r:id="rId29">
            <o:LockedField>false</o:LockedField>
          </o:OLEObject>
        </w:object>
      </w:r>
      <w:r>
        <w:rPr>
          <w:sz w:val="24"/>
        </w:rPr>
        <w:t>。</w:t>
      </w:r>
    </w:p>
    <w:p w14:paraId="1BC6648F">
      <w:pPr>
        <w:spacing w:line="360" w:lineRule="auto"/>
        <w:rPr>
          <w:sz w:val="24"/>
        </w:rPr>
      </w:pPr>
      <w:r>
        <w:rPr>
          <w:rFonts w:hint="eastAsia"/>
          <w:sz w:val="24"/>
          <w:lang w:val="en-US" w:eastAsia="zh-CN"/>
        </w:rPr>
        <w:t>C</w:t>
      </w:r>
      <w:r>
        <w:rPr>
          <w:sz w:val="24"/>
        </w:rPr>
        <w:t>.</w:t>
      </w:r>
      <w:r>
        <w:rPr>
          <w:rFonts w:hint="eastAsia"/>
          <w:sz w:val="24"/>
        </w:rPr>
        <w:t>3.2</w:t>
      </w:r>
      <w:r>
        <w:rPr>
          <w:sz w:val="24"/>
        </w:rPr>
        <w:t>标准测振仪</w:t>
      </w:r>
      <w:r>
        <w:rPr>
          <w:rFonts w:hAnsi="宋体"/>
          <w:sz w:val="24"/>
        </w:rPr>
        <w:t>引入的标准不确定度分量</w:t>
      </w:r>
      <w:r>
        <w:rPr>
          <w:position w:val="-12"/>
        </w:rPr>
        <w:object>
          <v:shape id="_x0000_i1033" o:spt="75" type="#_x0000_t75" style="height:18.4pt;width:13.4pt;" o:ole="t" filled="f" o:preferrelative="t" stroked="f" coordsize="21600,21600">
            <v:path/>
            <v:fill on="f" focussize="0,0"/>
            <v:stroke on="f" joinstyle="miter"/>
            <v:imagedata r:id="rId32" o:title=""/>
            <o:lock v:ext="edit" aspectratio="t"/>
            <w10:wrap type="none"/>
            <w10:anchorlock/>
          </v:shape>
          <o:OLEObject Type="Embed" ProgID="Equation.DSMT4" ShapeID="_x0000_i1033" DrawAspect="Content" ObjectID="_1468075733" r:id="rId31">
            <o:LockedField>false</o:LockedField>
          </o:OLEObject>
        </w:object>
      </w:r>
    </w:p>
    <w:p w14:paraId="2EDD535C">
      <w:pPr>
        <w:spacing w:line="360" w:lineRule="auto"/>
        <w:ind w:firstLine="480" w:firstLineChars="200"/>
        <w:rPr>
          <w:sz w:val="24"/>
        </w:rPr>
      </w:pPr>
      <w:r>
        <w:rPr>
          <w:rFonts w:hint="eastAsia" w:hAnsi="宋体"/>
          <w:sz w:val="24"/>
        </w:rPr>
        <w:t>采用B类评定，</w:t>
      </w:r>
      <w:r>
        <w:rPr>
          <w:sz w:val="24"/>
        </w:rPr>
        <w:t>本次校准采用的标准测振仪最大允许误差</w:t>
      </w:r>
      <w:r>
        <w:rPr>
          <w:rFonts w:hAnsi="宋体"/>
          <w:sz w:val="24"/>
        </w:rPr>
        <w:t>为</w:t>
      </w:r>
      <m:oMath>
        <m:r>
          <m:rPr>
            <m:sty m:val="p"/>
          </m:rPr>
          <w:rPr>
            <w:rFonts w:ascii="Cambria Math"/>
            <w:sz w:val="24"/>
          </w:rPr>
          <m:t>±</m:t>
        </m:r>
      </m:oMath>
      <w:r>
        <w:rPr>
          <w:rFonts w:hint="eastAsia"/>
          <w:sz w:val="24"/>
        </w:rPr>
        <w:t>5</w:t>
      </w:r>
      <w:r>
        <w:rPr>
          <w:sz w:val="24"/>
        </w:rPr>
        <w:t>%</w:t>
      </w:r>
      <w:r>
        <w:rPr>
          <w:rFonts w:hAnsi="宋体"/>
          <w:sz w:val="24"/>
        </w:rPr>
        <w:t>，为匀分布，则标准器引入的标准不确定度分量为：</w:t>
      </w:r>
    </w:p>
    <w:p w14:paraId="7C1C0AD3">
      <w:pPr>
        <w:spacing w:line="360" w:lineRule="auto"/>
        <w:jc w:val="center"/>
        <w:rPr>
          <w:rFonts w:hint="eastAsia"/>
          <w:position w:val="-28"/>
          <w:sz w:val="24"/>
        </w:rPr>
      </w:pPr>
      <w:r>
        <w:rPr>
          <w:position w:val="-28"/>
          <w:sz w:val="24"/>
        </w:rPr>
        <w:object>
          <v:shape id="_x0000_i1034" o:spt="75" type="#_x0000_t75" style="height:32pt;width:144.7pt;" o:ole="t" filled="f" o:preferrelative="t" stroked="f" coordsize="21600,21600">
            <v:path/>
            <v:fill on="f" focussize="0,0"/>
            <v:stroke on="f"/>
            <v:imagedata r:id="rId34" o:title=""/>
            <o:lock v:ext="edit" aspectratio="t"/>
            <w10:wrap type="none"/>
            <w10:anchorlock/>
          </v:shape>
          <o:OLEObject Type="Embed" ProgID="Equation.DSMT4" ShapeID="_x0000_i1034" DrawAspect="Content" ObjectID="_1468075734" r:id="rId33">
            <o:LockedField>false</o:LockedField>
          </o:OLEObject>
        </w:object>
      </w:r>
    </w:p>
    <w:p w14:paraId="79A478B3">
      <w:pPr>
        <w:spacing w:line="360" w:lineRule="auto"/>
        <w:rPr>
          <w:sz w:val="24"/>
        </w:rPr>
      </w:pPr>
      <w:r>
        <w:rPr>
          <w:rFonts w:hint="eastAsia"/>
          <w:sz w:val="24"/>
          <w:lang w:val="en-US" w:eastAsia="zh-CN"/>
        </w:rPr>
        <w:t>C</w:t>
      </w:r>
      <w:r>
        <w:rPr>
          <w:sz w:val="24"/>
        </w:rPr>
        <w:t>.</w:t>
      </w:r>
      <w:r>
        <w:rPr>
          <w:rFonts w:hint="eastAsia"/>
          <w:sz w:val="24"/>
        </w:rPr>
        <w:t>3.</w:t>
      </w:r>
      <w:r>
        <w:rPr>
          <w:rFonts w:hint="eastAsia"/>
          <w:sz w:val="24"/>
          <w:lang w:val="en-US" w:eastAsia="zh-CN"/>
        </w:rPr>
        <w:t>3敲击位置</w:t>
      </w:r>
      <w:r>
        <w:rPr>
          <w:rFonts w:hAnsi="宋体"/>
          <w:sz w:val="24"/>
        </w:rPr>
        <w:t>引入的标准不确定度分量</w:t>
      </w:r>
      <w:r>
        <w:rPr>
          <w:position w:val="-12"/>
        </w:rPr>
        <w:object>
          <v:shape id="_x0000_i1035" o:spt="75" type="#_x0000_t75" style="height:18.4pt;width:13.4pt;" o:ole="t" filled="f" o:preferrelative="t" stroked="f" coordsize="21600,21600">
            <v:path/>
            <v:fill on="f" focussize="0,0"/>
            <v:stroke on="f"/>
            <v:imagedata r:id="rId36" o:title=""/>
            <o:lock v:ext="edit" aspectratio="t"/>
            <w10:wrap type="none"/>
            <w10:anchorlock/>
          </v:shape>
          <o:OLEObject Type="Embed" ProgID="Equation.DSMT4" ShapeID="_x0000_i1035" DrawAspect="Content" ObjectID="_1468075735" r:id="rId35">
            <o:LockedField>false</o:LockedField>
          </o:OLEObject>
        </w:object>
      </w:r>
    </w:p>
    <w:p w14:paraId="507E9D98">
      <w:pPr>
        <w:spacing w:line="360" w:lineRule="auto"/>
        <w:ind w:firstLine="480" w:firstLineChars="200"/>
        <w:rPr>
          <w:sz w:val="24"/>
        </w:rPr>
      </w:pPr>
      <w:r>
        <w:rPr>
          <w:rFonts w:hint="eastAsia" w:hAnsi="宋体"/>
          <w:sz w:val="24"/>
        </w:rPr>
        <w:t>采用B类评定，</w:t>
      </w:r>
      <w:r>
        <w:rPr>
          <w:rFonts w:hint="eastAsia" w:hAnsi="宋体"/>
          <w:sz w:val="24"/>
          <w:lang w:val="en-US" w:eastAsia="zh-CN"/>
        </w:rPr>
        <w:t>由于人手无法精准敲击至标记点位，在标准传感器和被校传感器中心线上，在靠近标准传感器和被校传感器附近进行敲击，计算敲击点1和算敲击点2的示值误差</w:t>
      </w:r>
      <w:r>
        <w:rPr>
          <w:rFonts w:hAnsi="宋体"/>
          <w:sz w:val="24"/>
        </w:rPr>
        <w:t>，</w:t>
      </w:r>
      <w:r>
        <w:rPr>
          <w:rFonts w:hint="eastAsia" w:hAnsi="宋体"/>
          <w:sz w:val="24"/>
          <w:lang w:val="en-US" w:eastAsia="zh-CN"/>
        </w:rPr>
        <w:t>如图C.1所示，将敲击点1和算敲击点2的示值误差分别与标记点的示值误差相减</w:t>
      </w:r>
      <w:r>
        <w:rPr>
          <w:rFonts w:hAnsi="宋体"/>
          <w:sz w:val="24"/>
        </w:rPr>
        <w:t>，</w:t>
      </w:r>
      <w:r>
        <w:rPr>
          <w:rFonts w:hint="eastAsia" w:hAnsi="宋体"/>
          <w:sz w:val="24"/>
          <w:lang w:val="en-US" w:eastAsia="zh-CN"/>
        </w:rPr>
        <w:t>经过多次试验，示值误差之差最大值约为±3</w:t>
      </w:r>
      <w:r>
        <w:rPr>
          <w:sz w:val="24"/>
          <w:szCs w:val="24"/>
        </w:rPr>
        <w:t>m/s</w:t>
      </w:r>
      <w:r>
        <w:rPr>
          <w:sz w:val="24"/>
          <w:szCs w:val="24"/>
          <w:vertAlign w:val="superscript"/>
        </w:rPr>
        <w:t>2</w:t>
      </w:r>
      <w:r>
        <w:rPr>
          <w:rFonts w:hint="eastAsia" w:hAnsi="宋体"/>
          <w:sz w:val="24"/>
          <w:lang w:val="en-US" w:eastAsia="zh-CN"/>
        </w:rPr>
        <w:t>，</w:t>
      </w:r>
      <w:r>
        <w:rPr>
          <w:rFonts w:hAnsi="宋体"/>
          <w:sz w:val="24"/>
        </w:rPr>
        <w:t>则</w:t>
      </w:r>
      <w:r>
        <w:rPr>
          <w:rFonts w:hint="eastAsia"/>
          <w:sz w:val="24"/>
          <w:lang w:val="en-US" w:eastAsia="zh-CN"/>
        </w:rPr>
        <w:t>敲击位置</w:t>
      </w:r>
      <w:r>
        <w:rPr>
          <w:rFonts w:hAnsi="宋体"/>
          <w:sz w:val="24"/>
        </w:rPr>
        <w:t>引入的标准不确定度分量为：</w:t>
      </w:r>
    </w:p>
    <w:p w14:paraId="2E682074">
      <w:pPr>
        <w:spacing w:line="360" w:lineRule="auto"/>
        <w:ind w:firstLine="480" w:firstLineChars="200"/>
        <w:jc w:val="center"/>
        <w:rPr>
          <w:rFonts w:hint="eastAsia" w:hAnsi="宋体"/>
          <w:sz w:val="24"/>
          <w:lang w:val="en-US" w:eastAsia="zh-CN"/>
        </w:rPr>
      </w:pPr>
      <w:r>
        <w:rPr>
          <w:rFonts w:hint="eastAsia"/>
          <w:position w:val="-28"/>
          <w:sz w:val="24"/>
        </w:rPr>
        <w:object>
          <v:shape id="_x0000_i1036" o:spt="75" type="#_x0000_t75" style="height:34.65pt;width:104.3pt;" o:ole="t" filled="f" o:preferrelative="t" stroked="f" coordsize="21600,21600">
            <v:path/>
            <v:fill on="f" focussize="0,0"/>
            <v:stroke on="f"/>
            <v:imagedata r:id="rId38" o:title=""/>
            <o:lock v:ext="edit" aspectratio="t"/>
            <w10:wrap type="none"/>
            <w10:anchorlock/>
          </v:shape>
          <o:OLEObject Type="Embed" ProgID="Equation.3" ShapeID="_x0000_i1036" DrawAspect="Content" ObjectID="_1468075736" r:id="rId37">
            <o:LockedField>false</o:LockedField>
          </o:OLEObject>
        </w:object>
      </w:r>
    </w:p>
    <w:p w14:paraId="044063FD">
      <w:pPr>
        <w:spacing w:line="360" w:lineRule="auto"/>
        <w:ind w:firstLine="480" w:firstLineChars="200"/>
        <w:jc w:val="center"/>
        <w:rPr>
          <w:rFonts w:hint="eastAsia" w:hAnsi="宋体"/>
          <w:sz w:val="24"/>
          <w:lang w:val="en-US" w:eastAsia="zh-CN"/>
        </w:rPr>
      </w:pPr>
      <w:r>
        <w:rPr>
          <w:rFonts w:hint="eastAsia" w:hAnsi="宋体"/>
          <w:sz w:val="24"/>
          <w:lang w:val="en-US" w:eastAsia="zh-CN"/>
        </w:rPr>
        <w:object>
          <v:shape id="_x0000_i1037" o:spt="75" type="#_x0000_t75" style="height:134.35pt;width:262.6pt;" o:ole="t" filled="f" o:preferrelative="t" stroked="f" coordsize="21600,21600">
            <v:path/>
            <v:fill on="f" focussize="0,0"/>
            <v:stroke on="f"/>
            <v:imagedata r:id="rId40" o:title=""/>
            <o:lock v:ext="edit" aspectratio="f"/>
            <w10:wrap type="none"/>
            <w10:anchorlock/>
          </v:shape>
          <o:OLEObject Type="Embed" ProgID="Visio.Drawing.11" ShapeID="_x0000_i1037" DrawAspect="Content" ObjectID="_1468075737" r:id="rId39">
            <o:LockedField>false</o:LockedField>
          </o:OLEObject>
        </w:object>
      </w:r>
    </w:p>
    <w:p w14:paraId="4BD596BC">
      <w:pPr>
        <w:spacing w:line="360" w:lineRule="auto"/>
        <w:ind w:firstLine="480" w:firstLineChars="200"/>
        <w:jc w:val="center"/>
        <w:rPr>
          <w:rFonts w:hint="default" w:hAnsi="宋体"/>
          <w:sz w:val="24"/>
          <w:lang w:val="en-US" w:eastAsia="zh-CN"/>
        </w:rPr>
      </w:pPr>
      <w:r>
        <w:rPr>
          <w:rFonts w:hint="eastAsia" w:hAnsi="宋体"/>
          <w:sz w:val="24"/>
          <w:lang w:val="en-US" w:eastAsia="zh-CN"/>
        </w:rPr>
        <w:t>图C.1 敲击位置</w:t>
      </w:r>
    </w:p>
    <w:p w14:paraId="2DCF198C">
      <w:pPr>
        <w:spacing w:line="360" w:lineRule="auto"/>
        <w:rPr>
          <w:sz w:val="24"/>
        </w:rPr>
      </w:pPr>
      <w:r>
        <w:rPr>
          <w:rFonts w:hint="eastAsia"/>
          <w:sz w:val="24"/>
          <w:lang w:val="en-US" w:eastAsia="zh-CN"/>
        </w:rPr>
        <w:t>C</w:t>
      </w:r>
      <w:r>
        <w:rPr>
          <w:sz w:val="24"/>
        </w:rPr>
        <w:t>.</w:t>
      </w:r>
      <w:r>
        <w:rPr>
          <w:rFonts w:hint="eastAsia"/>
          <w:sz w:val="24"/>
        </w:rPr>
        <w:t>4</w:t>
      </w:r>
      <w:r>
        <w:rPr>
          <w:rFonts w:hAnsi="宋体"/>
          <w:sz w:val="24"/>
        </w:rPr>
        <w:t>计算合成标准不确定度</w:t>
      </w:r>
    </w:p>
    <w:p w14:paraId="0B49FCF4">
      <w:pPr>
        <w:spacing w:line="360" w:lineRule="auto"/>
        <w:ind w:firstLine="480" w:firstLineChars="200"/>
        <w:rPr>
          <w:sz w:val="24"/>
        </w:rPr>
      </w:pPr>
      <w:r>
        <w:rPr>
          <w:rFonts w:hAnsi="宋体"/>
          <w:position w:val="-10"/>
          <w:sz w:val="24"/>
        </w:rPr>
        <w:t>得合成标准不确定度为：</w:t>
      </w:r>
    </w:p>
    <w:p w14:paraId="450A975A">
      <w:pPr>
        <w:spacing w:line="360" w:lineRule="auto"/>
        <w:jc w:val="center"/>
        <w:rPr>
          <w:sz w:val="24"/>
          <w:szCs w:val="20"/>
          <w:lang w:val="de-DE"/>
        </w:rPr>
      </w:pPr>
      <w:r>
        <w:rPr>
          <w:rFonts w:ascii="宋体" w:hAnsi="宋体"/>
          <w:color w:val="FF0000"/>
          <w:position w:val="-14"/>
          <w:szCs w:val="21"/>
        </w:rPr>
        <w:object>
          <v:shape id="_x0000_i1038" o:spt="75" type="#_x0000_t75" style="height:22.75pt;width:164.3pt;" o:ole="t" filled="f" o:preferrelative="t" stroked="f" coordsize="21600,21600">
            <v:path/>
            <v:fill on="f" focussize="0,0"/>
            <v:stroke on="f"/>
            <v:imagedata r:id="rId42" o:title=""/>
            <o:lock v:ext="edit" aspectratio="t"/>
            <w10:wrap type="none"/>
            <w10:anchorlock/>
          </v:shape>
          <o:OLEObject Type="Embed" ProgID="Equation.3" ShapeID="_x0000_i1038" DrawAspect="Content" ObjectID="_1468075738" r:id="rId41">
            <o:LockedField>false</o:LockedField>
          </o:OLEObject>
        </w:object>
      </w:r>
    </w:p>
    <w:p w14:paraId="3D432CB7">
      <w:pPr>
        <w:spacing w:line="360" w:lineRule="auto"/>
        <w:rPr>
          <w:rFonts w:eastAsiaTheme="minorEastAsia"/>
          <w:b/>
          <w:bCs/>
          <w:sz w:val="24"/>
          <w:lang w:val="de-DE"/>
        </w:rPr>
      </w:pPr>
      <w:r>
        <w:rPr>
          <w:rFonts w:hint="eastAsia" w:eastAsiaTheme="minorEastAsia"/>
          <w:bCs/>
          <w:sz w:val="24"/>
          <w:lang w:val="en-US" w:eastAsia="zh-CN"/>
        </w:rPr>
        <w:t>C</w:t>
      </w:r>
      <w:r>
        <w:rPr>
          <w:rFonts w:eastAsiaTheme="minorEastAsia"/>
          <w:bCs/>
          <w:sz w:val="24"/>
          <w:lang w:val="de-DE"/>
        </w:rPr>
        <w:t>.</w:t>
      </w:r>
      <w:r>
        <w:rPr>
          <w:rFonts w:hint="eastAsia" w:eastAsiaTheme="minorEastAsia"/>
          <w:bCs/>
          <w:sz w:val="24"/>
          <w:lang w:val="de-DE"/>
        </w:rPr>
        <w:t>5</w:t>
      </w:r>
      <w:r>
        <w:rPr>
          <w:rFonts w:hAnsiTheme="minorEastAsia" w:eastAsiaTheme="minorEastAsia"/>
          <w:bCs/>
          <w:sz w:val="24"/>
        </w:rPr>
        <w:t>计算扩展不确定度</w:t>
      </w:r>
    </w:p>
    <w:p w14:paraId="66909096">
      <w:pPr>
        <w:spacing w:line="360" w:lineRule="auto"/>
        <w:ind w:firstLine="480" w:firstLineChars="200"/>
        <w:rPr>
          <w:sz w:val="24"/>
          <w:lang w:val="de-DE"/>
        </w:rPr>
      </w:pPr>
      <w:r>
        <w:rPr>
          <w:rFonts w:hAnsi="宋体"/>
          <w:sz w:val="24"/>
          <w:lang w:val="de-DE"/>
        </w:rPr>
        <w:t>取包含因子</w:t>
      </w:r>
      <w:r>
        <w:rPr>
          <w:i/>
          <w:sz w:val="24"/>
          <w:lang w:val="de-DE"/>
        </w:rPr>
        <w:t>k</w:t>
      </w:r>
      <w:r>
        <w:rPr>
          <w:sz w:val="24"/>
          <w:lang w:val="de-DE"/>
        </w:rPr>
        <w:t xml:space="preserve"> =2，</w:t>
      </w:r>
      <w:r>
        <w:rPr>
          <w:rFonts w:hAnsi="宋体"/>
          <w:sz w:val="24"/>
          <w:lang w:val="de-DE"/>
        </w:rPr>
        <w:t>则扩展不确定度</w:t>
      </w:r>
      <w:r>
        <w:t>为：</w:t>
      </w:r>
    </w:p>
    <w:p w14:paraId="0FC2DD4D">
      <w:pPr>
        <w:spacing w:line="360" w:lineRule="auto"/>
        <w:jc w:val="center"/>
        <w:rPr>
          <w:sz w:val="24"/>
          <w:lang w:val="de-DE"/>
        </w:rPr>
      </w:pPr>
      <w:r>
        <w:rPr>
          <w:rFonts w:ascii="宋体" w:hAnsi="宋体"/>
          <w:color w:val="FF0000"/>
          <w:position w:val="-14"/>
          <w:szCs w:val="21"/>
        </w:rPr>
        <w:object>
          <v:shape id="_x0000_i1039" o:spt="75" type="#_x0000_t75" style="height:20.3pt;width:148.25pt;" o:ole="t" filled="f" o:preferrelative="t" stroked="f" coordsize="21600,21600">
            <v:path/>
            <v:fill on="f" focussize="0,0"/>
            <v:stroke on="f"/>
            <v:imagedata r:id="rId44" o:title=""/>
            <o:lock v:ext="edit" aspectratio="t"/>
            <w10:wrap type="none"/>
            <w10:anchorlock/>
          </v:shape>
          <o:OLEObject Type="Embed" ProgID="Equation.3" ShapeID="_x0000_i1039" DrawAspect="Content" ObjectID="_1468075739" r:id="rId43">
            <o:LockedField>false</o:LockedField>
          </o:OLEObject>
        </w:object>
      </w:r>
    </w:p>
    <w:p w14:paraId="6BD3ADE5">
      <w:pPr>
        <w:spacing w:line="360" w:lineRule="auto"/>
        <w:rPr>
          <w:rFonts w:eastAsiaTheme="minorEastAsia"/>
          <w:bCs/>
          <w:sz w:val="24"/>
          <w:lang w:val="de-DE"/>
        </w:rPr>
      </w:pPr>
      <w:r>
        <w:rPr>
          <w:rFonts w:hint="eastAsia" w:eastAsiaTheme="minorEastAsia"/>
          <w:bCs/>
          <w:sz w:val="24"/>
          <w:lang w:val="en-US" w:eastAsia="zh-CN"/>
        </w:rPr>
        <w:t>C</w:t>
      </w:r>
      <w:r>
        <w:rPr>
          <w:rFonts w:eastAsiaTheme="minorEastAsia"/>
          <w:bCs/>
          <w:sz w:val="24"/>
          <w:lang w:val="de-DE"/>
        </w:rPr>
        <w:t>.</w:t>
      </w:r>
      <w:r>
        <w:rPr>
          <w:rFonts w:hint="eastAsia" w:eastAsiaTheme="minorEastAsia"/>
          <w:bCs/>
          <w:sz w:val="24"/>
          <w:lang w:val="de-DE"/>
        </w:rPr>
        <w:t>6</w:t>
      </w:r>
      <w:r>
        <w:rPr>
          <w:rFonts w:hAnsiTheme="minorEastAsia" w:eastAsiaTheme="minorEastAsia"/>
          <w:bCs/>
          <w:sz w:val="24"/>
          <w:lang w:val="de-DE"/>
        </w:rPr>
        <w:t>测量不确定度报告</w:t>
      </w:r>
    </w:p>
    <w:p w14:paraId="3695EC53">
      <w:pPr>
        <w:spacing w:line="360" w:lineRule="auto"/>
        <w:ind w:firstLine="480" w:firstLineChars="200"/>
        <w:rPr>
          <w:rFonts w:eastAsiaTheme="minorEastAsia"/>
          <w:bCs/>
          <w:sz w:val="24"/>
          <w:lang w:val="de-DE"/>
        </w:rPr>
      </w:pPr>
      <w:r>
        <w:rPr>
          <w:rFonts w:hAnsiTheme="minorEastAsia" w:eastAsiaTheme="minorEastAsia"/>
          <w:bCs/>
          <w:sz w:val="24"/>
          <w:lang w:val="de-DE"/>
        </w:rPr>
        <w:t>由上述分析得到：</w:t>
      </w:r>
    </w:p>
    <w:p w14:paraId="5A97C599">
      <w:pPr>
        <w:spacing w:line="360" w:lineRule="auto"/>
        <w:ind w:firstLine="480" w:firstLineChars="200"/>
        <w:rPr>
          <w:sz w:val="24"/>
          <w:lang w:val="de-DE"/>
        </w:rPr>
      </w:pPr>
      <w:r>
        <w:rPr>
          <w:sz w:val="24"/>
          <w:lang w:val="de-DE"/>
        </w:rPr>
        <w:t>振动监测装置示值误差</w:t>
      </w:r>
      <w:r>
        <w:rPr>
          <w:rFonts w:hint="eastAsia"/>
          <w:sz w:val="24"/>
        </w:rPr>
        <w:t>校准</w:t>
      </w:r>
      <w:r>
        <w:rPr>
          <w:sz w:val="24"/>
          <w:lang w:val="de-DE"/>
        </w:rPr>
        <w:t>结果的扩展不确定度为：</w:t>
      </w:r>
      <w:r>
        <w:rPr>
          <w:rFonts w:ascii="宋体" w:hAnsi="宋体"/>
          <w:color w:val="FF0000"/>
          <w:position w:val="-12"/>
          <w:szCs w:val="21"/>
        </w:rPr>
        <w:object>
          <v:shape id="_x0000_i1040" o:spt="75" type="#_x0000_t75" style="height:19.25pt;width:83.7pt;" o:ole="t" filled="f" o:preferrelative="t" stroked="f" coordsize="21600,21600">
            <v:path/>
            <v:fill on="f" focussize="0,0"/>
            <v:stroke on="f" joinstyle="miter"/>
            <v:imagedata r:id="rId46" o:title=""/>
            <o:lock v:ext="edit" aspectratio="t"/>
            <w10:wrap type="none"/>
            <w10:anchorlock/>
          </v:shape>
          <o:OLEObject Type="Embed" ProgID="Equation.3" ShapeID="_x0000_i1040" DrawAspect="Content" ObjectID="_1468075740" r:id="rId45">
            <o:LockedField>false</o:LockedField>
          </o:OLEObject>
        </w:object>
      </w:r>
      <w:r>
        <w:rPr>
          <w:rFonts w:hint="eastAsia"/>
          <w:sz w:val="24"/>
          <w:lang w:val="de-DE"/>
        </w:rPr>
        <w:t>，</w:t>
      </w:r>
      <w:r>
        <w:rPr>
          <w:i/>
          <w:sz w:val="24"/>
          <w:lang w:val="de-DE"/>
        </w:rPr>
        <w:t>k</w:t>
      </w:r>
      <w:r>
        <w:rPr>
          <w:sz w:val="24"/>
          <w:lang w:val="de-DE"/>
        </w:rPr>
        <w:t xml:space="preserve"> =2。</w:t>
      </w:r>
    </w:p>
    <w:p w14:paraId="3569A02B">
      <w:pPr>
        <w:jc w:val="center"/>
        <w:rPr>
          <w:rFonts w:hint="eastAsia" w:ascii="黑体" w:hAnsi="黑体" w:eastAsia="黑体"/>
          <w:b/>
        </w:rPr>
      </w:pPr>
    </w:p>
    <w:p w14:paraId="3827501E">
      <w:pPr>
        <w:jc w:val="center"/>
        <w:rPr>
          <w:rFonts w:ascii="Times New Roman" w:hAnsi="Times New Roman"/>
          <w:color w:val="FF0000"/>
          <w:sz w:val="24"/>
          <w:szCs w:val="24"/>
        </w:rPr>
      </w:pPr>
      <w:r>
        <w:rPr>
          <w:rFonts w:hint="eastAsia" w:ascii="黑体" w:hAnsi="黑体" w:eastAsia="黑体"/>
          <w:b/>
        </w:rPr>
        <w:t>━━━━━━━━━━━</w:t>
      </w:r>
    </w:p>
    <w:sectPr>
      <w:footerReference r:id="rId12" w:type="first"/>
      <w:footerReference r:id="rId11" w:type="default"/>
      <w:pgSz w:w="11906" w:h="16838"/>
      <w:pgMar w:top="1440" w:right="1469" w:bottom="1440" w:left="1622" w:header="851" w:footer="992" w:gutter="0"/>
      <w:pgNumType w:start="1"/>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34C5F">
    <w:pPr>
      <w:pStyle w:val="11"/>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02ACC">
    <w:pPr>
      <w:pStyle w:val="11"/>
      <w:framePr w:wrap="around" w:vAnchor="text" w:hAnchor="margin" w:xAlign="right" w:y="1"/>
      <w:rPr>
        <w:rStyle w:val="21"/>
      </w:rPr>
    </w:pPr>
    <w:r>
      <w:rPr>
        <w:rStyle w:val="21"/>
      </w:rPr>
      <w:fldChar w:fldCharType="begin"/>
    </w:r>
    <w:r>
      <w:rPr>
        <w:rStyle w:val="21"/>
      </w:rPr>
      <w:instrText xml:space="preserve">PAGE  </w:instrText>
    </w:r>
    <w:r>
      <w:rPr>
        <w:rStyle w:val="21"/>
      </w:rPr>
      <w:fldChar w:fldCharType="end"/>
    </w:r>
  </w:p>
  <w:p w14:paraId="089EF6B0">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1660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60A1B">
    <w:pPr>
      <w:pStyle w:val="11"/>
      <w:tabs>
        <w:tab w:val="center" w:pos="4407"/>
        <w:tab w:val="clear" w:pos="4153"/>
        <w:tab w:val="clear" w:pos="8306"/>
      </w:tabs>
      <w:ind w:right="360"/>
      <w:jc w:val="center"/>
      <w:rPr>
        <w:b/>
      </w:rPr>
    </w:pPr>
    <w:r>
      <w:rPr>
        <w:b/>
      </w:rPr>
      <w:fldChar w:fldCharType="begin"/>
    </w:r>
    <w:r>
      <w:rPr>
        <w:b/>
      </w:rPr>
      <w:instrText xml:space="preserve"> PAGE   \* MERGEFORMAT </w:instrText>
    </w:r>
    <w:r>
      <w:rPr>
        <w:b/>
      </w:rPr>
      <w:fldChar w:fldCharType="separate"/>
    </w:r>
    <w:r>
      <w:rPr>
        <w:b/>
        <w:lang w:val="zh-CN"/>
      </w:rPr>
      <w:t>II</w:t>
    </w:r>
    <w:r>
      <w:rPr>
        <w:b/>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55BDD">
    <w:pPr>
      <w:pStyle w:val="11"/>
      <w:ind w:right="360"/>
      <w:jc w:val="center"/>
    </w:pPr>
    <w:r>
      <w:fldChar w:fldCharType="begin"/>
    </w:r>
    <w:r>
      <w:instrText xml:space="preserve"> PAGE   \* MERGEFORMAT </w:instrText>
    </w:r>
    <w:r>
      <w:fldChar w:fldCharType="separate"/>
    </w:r>
    <w:r>
      <w:rPr>
        <w:lang w:val="zh-CN"/>
      </w:rPr>
      <w:t>7</w:t>
    </w:r>
    <w:r>
      <w:rPr>
        <w:lang w:val="zh-C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DA9D7">
    <w:pPr>
      <w:pStyle w:val="11"/>
      <w:tabs>
        <w:tab w:val="center" w:pos="4407"/>
        <w:tab w:val="clear" w:pos="4153"/>
        <w:tab w:val="clear" w:pos="8306"/>
      </w:tabs>
      <w:jc w:val="center"/>
      <w:rPr>
        <w:b/>
      </w:rPr>
    </w:pPr>
    <w:r>
      <w:rPr>
        <w:b/>
      </w:rPr>
      <w:fldChar w:fldCharType="begin"/>
    </w:r>
    <w:r>
      <w:rPr>
        <w:b/>
      </w:rPr>
      <w:instrText xml:space="preserve"> PAGE   \* MERGEFORMAT </w:instrText>
    </w:r>
    <w:r>
      <w:rPr>
        <w:b/>
      </w:rPr>
      <w:fldChar w:fldCharType="separate"/>
    </w:r>
    <w:r>
      <w:rPr>
        <w:b/>
        <w:lang w:val="zh-CN"/>
      </w:rPr>
      <w:t>1</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6012A">
    <w:pPr>
      <w:pStyle w:val="12"/>
    </w:pPr>
    <w:r>
      <w:t>JJFxxx-20xx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31B95">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86D87">
    <w:pPr>
      <w:pStyle w:val="1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46CE7">
    <w:pPr>
      <w:pStyle w:val="12"/>
      <w:rPr>
        <w:rFonts w:ascii="黑体" w:hAnsi="黑体" w:eastAsia="黑体"/>
        <w:sz w:val="21"/>
        <w:szCs w:val="21"/>
      </w:rPr>
    </w:pPr>
    <w:r>
      <w:rPr>
        <w:rFonts w:ascii="黑体" w:hAnsi="黑体" w:eastAsia="黑体"/>
        <w:sz w:val="21"/>
        <w:szCs w:val="21"/>
      </w:rPr>
      <w:t>JJFxxx-20xx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808185"/>
    <w:multiLevelType w:val="multilevel"/>
    <w:tmpl w:val="BE808185"/>
    <w:lvl w:ilvl="0" w:tentative="0">
      <w:start w:val="1"/>
      <w:numFmt w:val="decimal"/>
      <w:lvlText w:val="图%1"/>
      <w:lvlJc w:val="left"/>
      <w:pPr>
        <w:ind w:left="425" w:hanging="425"/>
      </w:pPr>
      <w:rPr>
        <w:rFonts w:hint="default" w:ascii="宋体" w:hAnsi="宋体" w:eastAsia="黑体" w:cs="宋体"/>
        <w:b w:val="0"/>
        <w:bCs w:val="0"/>
        <w:sz w:val="21"/>
        <w:szCs w:val="21"/>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C0C1EA33"/>
    <w:multiLevelType w:val="singleLevel"/>
    <w:tmpl w:val="C0C1EA33"/>
    <w:lvl w:ilvl="0" w:tentative="0">
      <w:start w:val="3"/>
      <w:numFmt w:val="decimal"/>
      <w:suff w:val="nothing"/>
      <w:lvlText w:val="%1、"/>
      <w:lvlJc w:val="left"/>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0"/>
      <w:suff w:val="nothing"/>
      <w:lvlText w:val="%1.%2　"/>
      <w:lvlJc w:val="left"/>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49"/>
      <w:suff w:val="nothing"/>
      <w:lvlText w:val="%1.%2.%3　"/>
      <w:lvlJc w:val="left"/>
      <w:pPr>
        <w:ind w:left="2836" w:firstLine="0"/>
      </w:pPr>
      <w:rPr>
        <w:rFonts w:hint="eastAsia" w:ascii="黑体" w:hAnsi="Times New Roman" w:eastAsia="黑体"/>
        <w:b w:val="0"/>
        <w:i w:val="0"/>
        <w:sz w:val="21"/>
      </w:rPr>
    </w:lvl>
    <w:lvl w:ilvl="3" w:tentative="0">
      <w:start w:val="1"/>
      <w:numFmt w:val="decimal"/>
      <w:pStyle w:val="52"/>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k4NzU5NzhkMjJiMDY4YTNlYWQ2ZThiYTYzYzk4NWQifQ=="/>
  </w:docVars>
  <w:rsids>
    <w:rsidRoot w:val="007C28A8"/>
    <w:rsid w:val="00002006"/>
    <w:rsid w:val="00002E81"/>
    <w:rsid w:val="00005E18"/>
    <w:rsid w:val="000060EC"/>
    <w:rsid w:val="00006324"/>
    <w:rsid w:val="00010D34"/>
    <w:rsid w:val="0001258E"/>
    <w:rsid w:val="00016210"/>
    <w:rsid w:val="000205C2"/>
    <w:rsid w:val="00022827"/>
    <w:rsid w:val="00022DB2"/>
    <w:rsid w:val="00027109"/>
    <w:rsid w:val="00027243"/>
    <w:rsid w:val="00030267"/>
    <w:rsid w:val="000323A6"/>
    <w:rsid w:val="00034D8F"/>
    <w:rsid w:val="00036876"/>
    <w:rsid w:val="00047C2C"/>
    <w:rsid w:val="00047FFC"/>
    <w:rsid w:val="00051F7E"/>
    <w:rsid w:val="00052AB2"/>
    <w:rsid w:val="00052E3D"/>
    <w:rsid w:val="00055A49"/>
    <w:rsid w:val="00055DC2"/>
    <w:rsid w:val="00057729"/>
    <w:rsid w:val="0006021C"/>
    <w:rsid w:val="000620B8"/>
    <w:rsid w:val="00062F4F"/>
    <w:rsid w:val="00064EE2"/>
    <w:rsid w:val="00070A28"/>
    <w:rsid w:val="00070A56"/>
    <w:rsid w:val="00070D7F"/>
    <w:rsid w:val="000734EB"/>
    <w:rsid w:val="000750F5"/>
    <w:rsid w:val="0007748B"/>
    <w:rsid w:val="000814B5"/>
    <w:rsid w:val="00081EBE"/>
    <w:rsid w:val="00081F5C"/>
    <w:rsid w:val="0009071B"/>
    <w:rsid w:val="00090D74"/>
    <w:rsid w:val="00091A36"/>
    <w:rsid w:val="00091D9C"/>
    <w:rsid w:val="00094DF8"/>
    <w:rsid w:val="00096384"/>
    <w:rsid w:val="000A0384"/>
    <w:rsid w:val="000A3B51"/>
    <w:rsid w:val="000A42D0"/>
    <w:rsid w:val="000A46EB"/>
    <w:rsid w:val="000A652B"/>
    <w:rsid w:val="000B157E"/>
    <w:rsid w:val="000B2E1D"/>
    <w:rsid w:val="000B4858"/>
    <w:rsid w:val="000C25F4"/>
    <w:rsid w:val="000C3C54"/>
    <w:rsid w:val="000C5829"/>
    <w:rsid w:val="000C6848"/>
    <w:rsid w:val="000D167B"/>
    <w:rsid w:val="000D59B0"/>
    <w:rsid w:val="000D769F"/>
    <w:rsid w:val="000D7A98"/>
    <w:rsid w:val="000E113A"/>
    <w:rsid w:val="000E1F1E"/>
    <w:rsid w:val="000E2D58"/>
    <w:rsid w:val="000E3945"/>
    <w:rsid w:val="000E47AA"/>
    <w:rsid w:val="000E499E"/>
    <w:rsid w:val="000E4E2D"/>
    <w:rsid w:val="000F0CED"/>
    <w:rsid w:val="000F29C1"/>
    <w:rsid w:val="000F568D"/>
    <w:rsid w:val="000F5AA3"/>
    <w:rsid w:val="000F6E5D"/>
    <w:rsid w:val="000F7D65"/>
    <w:rsid w:val="001025C9"/>
    <w:rsid w:val="0010353F"/>
    <w:rsid w:val="001037F6"/>
    <w:rsid w:val="00103FDA"/>
    <w:rsid w:val="001046F0"/>
    <w:rsid w:val="00107532"/>
    <w:rsid w:val="00107BC4"/>
    <w:rsid w:val="00110969"/>
    <w:rsid w:val="00110ED2"/>
    <w:rsid w:val="00111217"/>
    <w:rsid w:val="0011262D"/>
    <w:rsid w:val="0011472F"/>
    <w:rsid w:val="00114BDF"/>
    <w:rsid w:val="00117454"/>
    <w:rsid w:val="00117779"/>
    <w:rsid w:val="001259AC"/>
    <w:rsid w:val="00126252"/>
    <w:rsid w:val="00126EEF"/>
    <w:rsid w:val="0012772D"/>
    <w:rsid w:val="00127A2B"/>
    <w:rsid w:val="00132036"/>
    <w:rsid w:val="0013459E"/>
    <w:rsid w:val="001419E1"/>
    <w:rsid w:val="001451AB"/>
    <w:rsid w:val="001509F6"/>
    <w:rsid w:val="001553AB"/>
    <w:rsid w:val="0016090D"/>
    <w:rsid w:val="00160EBA"/>
    <w:rsid w:val="00162A5E"/>
    <w:rsid w:val="00162B42"/>
    <w:rsid w:val="00164719"/>
    <w:rsid w:val="00164AD6"/>
    <w:rsid w:val="00165234"/>
    <w:rsid w:val="001705AA"/>
    <w:rsid w:val="00171244"/>
    <w:rsid w:val="001753F1"/>
    <w:rsid w:val="00175D23"/>
    <w:rsid w:val="001806E5"/>
    <w:rsid w:val="00181FED"/>
    <w:rsid w:val="001820BD"/>
    <w:rsid w:val="001825C9"/>
    <w:rsid w:val="001848F4"/>
    <w:rsid w:val="001865E0"/>
    <w:rsid w:val="00187E9E"/>
    <w:rsid w:val="0019057D"/>
    <w:rsid w:val="00190F80"/>
    <w:rsid w:val="001911CD"/>
    <w:rsid w:val="00192414"/>
    <w:rsid w:val="00197690"/>
    <w:rsid w:val="001976E9"/>
    <w:rsid w:val="001A04E9"/>
    <w:rsid w:val="001A2A00"/>
    <w:rsid w:val="001B223C"/>
    <w:rsid w:val="001B2CDE"/>
    <w:rsid w:val="001B2E46"/>
    <w:rsid w:val="001B3F6A"/>
    <w:rsid w:val="001B4FB0"/>
    <w:rsid w:val="001B7531"/>
    <w:rsid w:val="001C18BA"/>
    <w:rsid w:val="001C3774"/>
    <w:rsid w:val="001C5743"/>
    <w:rsid w:val="001C7255"/>
    <w:rsid w:val="001C7A77"/>
    <w:rsid w:val="001D08DF"/>
    <w:rsid w:val="001D08E2"/>
    <w:rsid w:val="001D09DD"/>
    <w:rsid w:val="001D1CB9"/>
    <w:rsid w:val="001D2C6A"/>
    <w:rsid w:val="001D2FE6"/>
    <w:rsid w:val="001D39E0"/>
    <w:rsid w:val="001D448E"/>
    <w:rsid w:val="001D44F9"/>
    <w:rsid w:val="001D5E8E"/>
    <w:rsid w:val="001D63AA"/>
    <w:rsid w:val="001D7F42"/>
    <w:rsid w:val="001E06EC"/>
    <w:rsid w:val="001E1547"/>
    <w:rsid w:val="001E190B"/>
    <w:rsid w:val="001E201A"/>
    <w:rsid w:val="001E3280"/>
    <w:rsid w:val="001E443B"/>
    <w:rsid w:val="001E4D47"/>
    <w:rsid w:val="001E55AB"/>
    <w:rsid w:val="001E613B"/>
    <w:rsid w:val="001E6F43"/>
    <w:rsid w:val="001E71BB"/>
    <w:rsid w:val="001E7766"/>
    <w:rsid w:val="001E788F"/>
    <w:rsid w:val="001F16AD"/>
    <w:rsid w:val="001F1DE3"/>
    <w:rsid w:val="001F4A12"/>
    <w:rsid w:val="001F73FE"/>
    <w:rsid w:val="00201CD2"/>
    <w:rsid w:val="00210F4B"/>
    <w:rsid w:val="002114AD"/>
    <w:rsid w:val="00211FE8"/>
    <w:rsid w:val="002122CD"/>
    <w:rsid w:val="00212E84"/>
    <w:rsid w:val="00213959"/>
    <w:rsid w:val="002152B1"/>
    <w:rsid w:val="00223FF4"/>
    <w:rsid w:val="002240BA"/>
    <w:rsid w:val="00230155"/>
    <w:rsid w:val="002329E9"/>
    <w:rsid w:val="00232FD3"/>
    <w:rsid w:val="00235862"/>
    <w:rsid w:val="00244DFD"/>
    <w:rsid w:val="00251BAA"/>
    <w:rsid w:val="002550D4"/>
    <w:rsid w:val="00255961"/>
    <w:rsid w:val="0025749E"/>
    <w:rsid w:val="002627E4"/>
    <w:rsid w:val="002632E6"/>
    <w:rsid w:val="002647B7"/>
    <w:rsid w:val="00265197"/>
    <w:rsid w:val="00265718"/>
    <w:rsid w:val="00270E06"/>
    <w:rsid w:val="00271264"/>
    <w:rsid w:val="00273CB5"/>
    <w:rsid w:val="00275016"/>
    <w:rsid w:val="00275814"/>
    <w:rsid w:val="00282A10"/>
    <w:rsid w:val="00284F53"/>
    <w:rsid w:val="002860DE"/>
    <w:rsid w:val="0028706E"/>
    <w:rsid w:val="00291E4F"/>
    <w:rsid w:val="00295985"/>
    <w:rsid w:val="00296BC4"/>
    <w:rsid w:val="00297939"/>
    <w:rsid w:val="00297DBB"/>
    <w:rsid w:val="002A1ACE"/>
    <w:rsid w:val="002A3574"/>
    <w:rsid w:val="002A4DC4"/>
    <w:rsid w:val="002A5027"/>
    <w:rsid w:val="002A577E"/>
    <w:rsid w:val="002A79D0"/>
    <w:rsid w:val="002B0234"/>
    <w:rsid w:val="002B0827"/>
    <w:rsid w:val="002B41EB"/>
    <w:rsid w:val="002B5B71"/>
    <w:rsid w:val="002B66DF"/>
    <w:rsid w:val="002B7D84"/>
    <w:rsid w:val="002D273E"/>
    <w:rsid w:val="002D2F28"/>
    <w:rsid w:val="002D52EF"/>
    <w:rsid w:val="002D61D3"/>
    <w:rsid w:val="002E04BA"/>
    <w:rsid w:val="002E0DB7"/>
    <w:rsid w:val="002E4419"/>
    <w:rsid w:val="002E4A37"/>
    <w:rsid w:val="002E4D42"/>
    <w:rsid w:val="002E651D"/>
    <w:rsid w:val="002F4F51"/>
    <w:rsid w:val="002F5AA3"/>
    <w:rsid w:val="002F7267"/>
    <w:rsid w:val="002F7E75"/>
    <w:rsid w:val="003006DE"/>
    <w:rsid w:val="00305D70"/>
    <w:rsid w:val="00307512"/>
    <w:rsid w:val="0031597B"/>
    <w:rsid w:val="0031730B"/>
    <w:rsid w:val="00320B1D"/>
    <w:rsid w:val="003214BB"/>
    <w:rsid w:val="00321515"/>
    <w:rsid w:val="00321D01"/>
    <w:rsid w:val="00322770"/>
    <w:rsid w:val="0032658A"/>
    <w:rsid w:val="00327498"/>
    <w:rsid w:val="003306A6"/>
    <w:rsid w:val="003331B6"/>
    <w:rsid w:val="00334C89"/>
    <w:rsid w:val="0034081D"/>
    <w:rsid w:val="00341131"/>
    <w:rsid w:val="003478EA"/>
    <w:rsid w:val="003507DD"/>
    <w:rsid w:val="0035109B"/>
    <w:rsid w:val="00353F43"/>
    <w:rsid w:val="00354DCD"/>
    <w:rsid w:val="0035623A"/>
    <w:rsid w:val="003563F8"/>
    <w:rsid w:val="00356934"/>
    <w:rsid w:val="003569BB"/>
    <w:rsid w:val="00360531"/>
    <w:rsid w:val="003616F3"/>
    <w:rsid w:val="003619FE"/>
    <w:rsid w:val="00364072"/>
    <w:rsid w:val="00364197"/>
    <w:rsid w:val="0036470E"/>
    <w:rsid w:val="00370CA7"/>
    <w:rsid w:val="00372B4E"/>
    <w:rsid w:val="00372FB2"/>
    <w:rsid w:val="0037369D"/>
    <w:rsid w:val="00374A49"/>
    <w:rsid w:val="0037763E"/>
    <w:rsid w:val="0038012E"/>
    <w:rsid w:val="00381AE1"/>
    <w:rsid w:val="00383C0E"/>
    <w:rsid w:val="00383DC8"/>
    <w:rsid w:val="0038405B"/>
    <w:rsid w:val="0038571A"/>
    <w:rsid w:val="00391945"/>
    <w:rsid w:val="003935CC"/>
    <w:rsid w:val="00393FDB"/>
    <w:rsid w:val="003A247B"/>
    <w:rsid w:val="003B252B"/>
    <w:rsid w:val="003B46E1"/>
    <w:rsid w:val="003B7088"/>
    <w:rsid w:val="003B75B5"/>
    <w:rsid w:val="003C2919"/>
    <w:rsid w:val="003C39B9"/>
    <w:rsid w:val="003C4291"/>
    <w:rsid w:val="003C4AAA"/>
    <w:rsid w:val="003C52A4"/>
    <w:rsid w:val="003D4BC2"/>
    <w:rsid w:val="003D55E7"/>
    <w:rsid w:val="003D7A77"/>
    <w:rsid w:val="003E22C3"/>
    <w:rsid w:val="003E359B"/>
    <w:rsid w:val="003E4225"/>
    <w:rsid w:val="003E59F3"/>
    <w:rsid w:val="003E5F57"/>
    <w:rsid w:val="003F1357"/>
    <w:rsid w:val="003F20B0"/>
    <w:rsid w:val="003F51B9"/>
    <w:rsid w:val="003F51DF"/>
    <w:rsid w:val="003F5278"/>
    <w:rsid w:val="003F5D97"/>
    <w:rsid w:val="003F6537"/>
    <w:rsid w:val="003F74D4"/>
    <w:rsid w:val="003F77B1"/>
    <w:rsid w:val="0040066D"/>
    <w:rsid w:val="00400DD6"/>
    <w:rsid w:val="0040421E"/>
    <w:rsid w:val="00407CA1"/>
    <w:rsid w:val="0041143A"/>
    <w:rsid w:val="00411967"/>
    <w:rsid w:val="00413462"/>
    <w:rsid w:val="00413802"/>
    <w:rsid w:val="0041486B"/>
    <w:rsid w:val="00415774"/>
    <w:rsid w:val="00416E96"/>
    <w:rsid w:val="00416FB8"/>
    <w:rsid w:val="00420186"/>
    <w:rsid w:val="0042303D"/>
    <w:rsid w:val="00424538"/>
    <w:rsid w:val="00427455"/>
    <w:rsid w:val="00432A18"/>
    <w:rsid w:val="00436E22"/>
    <w:rsid w:val="0043748E"/>
    <w:rsid w:val="00437AAD"/>
    <w:rsid w:val="0044150B"/>
    <w:rsid w:val="00443F5F"/>
    <w:rsid w:val="0044459E"/>
    <w:rsid w:val="004445F2"/>
    <w:rsid w:val="0045150A"/>
    <w:rsid w:val="00453209"/>
    <w:rsid w:val="004535D1"/>
    <w:rsid w:val="00455907"/>
    <w:rsid w:val="0046222A"/>
    <w:rsid w:val="00464AC6"/>
    <w:rsid w:val="00464D3F"/>
    <w:rsid w:val="00465CEB"/>
    <w:rsid w:val="0047027A"/>
    <w:rsid w:val="004705A2"/>
    <w:rsid w:val="00471507"/>
    <w:rsid w:val="00473B0D"/>
    <w:rsid w:val="00473C74"/>
    <w:rsid w:val="004742FE"/>
    <w:rsid w:val="00476F47"/>
    <w:rsid w:val="00477080"/>
    <w:rsid w:val="00477D6D"/>
    <w:rsid w:val="00481573"/>
    <w:rsid w:val="00481577"/>
    <w:rsid w:val="00483A00"/>
    <w:rsid w:val="00483A4A"/>
    <w:rsid w:val="00483AA3"/>
    <w:rsid w:val="004855A5"/>
    <w:rsid w:val="00487443"/>
    <w:rsid w:val="00487A21"/>
    <w:rsid w:val="004903BB"/>
    <w:rsid w:val="00494802"/>
    <w:rsid w:val="0049497C"/>
    <w:rsid w:val="004956F3"/>
    <w:rsid w:val="00496EE2"/>
    <w:rsid w:val="004A0C7A"/>
    <w:rsid w:val="004A1C46"/>
    <w:rsid w:val="004A2A8C"/>
    <w:rsid w:val="004A3243"/>
    <w:rsid w:val="004A6256"/>
    <w:rsid w:val="004A62C4"/>
    <w:rsid w:val="004A68F2"/>
    <w:rsid w:val="004A7A07"/>
    <w:rsid w:val="004B6C97"/>
    <w:rsid w:val="004B7942"/>
    <w:rsid w:val="004C1064"/>
    <w:rsid w:val="004C13A6"/>
    <w:rsid w:val="004D0CA9"/>
    <w:rsid w:val="004D0F8C"/>
    <w:rsid w:val="004D2C97"/>
    <w:rsid w:val="004D3881"/>
    <w:rsid w:val="004D46C0"/>
    <w:rsid w:val="004D59EE"/>
    <w:rsid w:val="004D666B"/>
    <w:rsid w:val="004E57A2"/>
    <w:rsid w:val="004E58DD"/>
    <w:rsid w:val="004E799F"/>
    <w:rsid w:val="004F0DEF"/>
    <w:rsid w:val="004F2EEB"/>
    <w:rsid w:val="004F3658"/>
    <w:rsid w:val="004F7207"/>
    <w:rsid w:val="00500D9C"/>
    <w:rsid w:val="0050474B"/>
    <w:rsid w:val="00505653"/>
    <w:rsid w:val="00506434"/>
    <w:rsid w:val="00513EC4"/>
    <w:rsid w:val="005144E2"/>
    <w:rsid w:val="0051697E"/>
    <w:rsid w:val="005202D5"/>
    <w:rsid w:val="005206D9"/>
    <w:rsid w:val="00522D3D"/>
    <w:rsid w:val="0052378C"/>
    <w:rsid w:val="00526276"/>
    <w:rsid w:val="00526533"/>
    <w:rsid w:val="00531DF3"/>
    <w:rsid w:val="00532839"/>
    <w:rsid w:val="00534568"/>
    <w:rsid w:val="00535A9A"/>
    <w:rsid w:val="00536DF5"/>
    <w:rsid w:val="00541C1D"/>
    <w:rsid w:val="00544368"/>
    <w:rsid w:val="00551475"/>
    <w:rsid w:val="005514E2"/>
    <w:rsid w:val="00551CC5"/>
    <w:rsid w:val="00552C5A"/>
    <w:rsid w:val="00552DB6"/>
    <w:rsid w:val="00555BD0"/>
    <w:rsid w:val="00561018"/>
    <w:rsid w:val="005633F7"/>
    <w:rsid w:val="00565FBB"/>
    <w:rsid w:val="00566E61"/>
    <w:rsid w:val="00567CF9"/>
    <w:rsid w:val="00567E56"/>
    <w:rsid w:val="005724F7"/>
    <w:rsid w:val="00573967"/>
    <w:rsid w:val="00576F0B"/>
    <w:rsid w:val="00585050"/>
    <w:rsid w:val="005865DF"/>
    <w:rsid w:val="005901B5"/>
    <w:rsid w:val="0059067F"/>
    <w:rsid w:val="00590BA7"/>
    <w:rsid w:val="005921B3"/>
    <w:rsid w:val="005A750B"/>
    <w:rsid w:val="005B016D"/>
    <w:rsid w:val="005B22B2"/>
    <w:rsid w:val="005B2476"/>
    <w:rsid w:val="005B4054"/>
    <w:rsid w:val="005B4161"/>
    <w:rsid w:val="005B5133"/>
    <w:rsid w:val="005B656E"/>
    <w:rsid w:val="005B77B5"/>
    <w:rsid w:val="005C3A07"/>
    <w:rsid w:val="005D0E3B"/>
    <w:rsid w:val="005D24E0"/>
    <w:rsid w:val="005D4862"/>
    <w:rsid w:val="005D4F3F"/>
    <w:rsid w:val="005D57A9"/>
    <w:rsid w:val="005D6067"/>
    <w:rsid w:val="005D675D"/>
    <w:rsid w:val="005D6AB4"/>
    <w:rsid w:val="005E5064"/>
    <w:rsid w:val="005E529D"/>
    <w:rsid w:val="005E65CF"/>
    <w:rsid w:val="005F0BA9"/>
    <w:rsid w:val="005F1797"/>
    <w:rsid w:val="005F1C5D"/>
    <w:rsid w:val="005F2F65"/>
    <w:rsid w:val="005F64D9"/>
    <w:rsid w:val="005F7353"/>
    <w:rsid w:val="00601659"/>
    <w:rsid w:val="006103AA"/>
    <w:rsid w:val="00610715"/>
    <w:rsid w:val="00611CEE"/>
    <w:rsid w:val="006122F6"/>
    <w:rsid w:val="00613467"/>
    <w:rsid w:val="00614357"/>
    <w:rsid w:val="00614EDB"/>
    <w:rsid w:val="006175C5"/>
    <w:rsid w:val="006209CA"/>
    <w:rsid w:val="006255EB"/>
    <w:rsid w:val="00625DD4"/>
    <w:rsid w:val="0063205A"/>
    <w:rsid w:val="006327F2"/>
    <w:rsid w:val="00634D5F"/>
    <w:rsid w:val="0063500B"/>
    <w:rsid w:val="0063550C"/>
    <w:rsid w:val="00636279"/>
    <w:rsid w:val="00636623"/>
    <w:rsid w:val="00636FCC"/>
    <w:rsid w:val="0064230A"/>
    <w:rsid w:val="00645997"/>
    <w:rsid w:val="006466E7"/>
    <w:rsid w:val="00647803"/>
    <w:rsid w:val="00650459"/>
    <w:rsid w:val="006510B3"/>
    <w:rsid w:val="006519A5"/>
    <w:rsid w:val="00651F14"/>
    <w:rsid w:val="0065297D"/>
    <w:rsid w:val="00653573"/>
    <w:rsid w:val="00655A80"/>
    <w:rsid w:val="00656810"/>
    <w:rsid w:val="00661C2B"/>
    <w:rsid w:val="00663ED6"/>
    <w:rsid w:val="00664DCC"/>
    <w:rsid w:val="006651C3"/>
    <w:rsid w:val="00665481"/>
    <w:rsid w:val="00666297"/>
    <w:rsid w:val="00672F43"/>
    <w:rsid w:val="00673114"/>
    <w:rsid w:val="00675188"/>
    <w:rsid w:val="00677E14"/>
    <w:rsid w:val="0069260D"/>
    <w:rsid w:val="00694074"/>
    <w:rsid w:val="00695E1D"/>
    <w:rsid w:val="00697E04"/>
    <w:rsid w:val="006A0CAE"/>
    <w:rsid w:val="006A0EDA"/>
    <w:rsid w:val="006A37EF"/>
    <w:rsid w:val="006A3B47"/>
    <w:rsid w:val="006A4556"/>
    <w:rsid w:val="006A4BE4"/>
    <w:rsid w:val="006A51AD"/>
    <w:rsid w:val="006A6EF1"/>
    <w:rsid w:val="006B0C6D"/>
    <w:rsid w:val="006B0FDE"/>
    <w:rsid w:val="006C2683"/>
    <w:rsid w:val="006C2C28"/>
    <w:rsid w:val="006C3B8A"/>
    <w:rsid w:val="006C6652"/>
    <w:rsid w:val="006D1AAA"/>
    <w:rsid w:val="006D54AA"/>
    <w:rsid w:val="006D5C8B"/>
    <w:rsid w:val="006D7825"/>
    <w:rsid w:val="006D7A0F"/>
    <w:rsid w:val="006D7E61"/>
    <w:rsid w:val="006E0B19"/>
    <w:rsid w:val="006E0D84"/>
    <w:rsid w:val="006E3BBB"/>
    <w:rsid w:val="006E464B"/>
    <w:rsid w:val="006E4EC0"/>
    <w:rsid w:val="006E561C"/>
    <w:rsid w:val="006E5AE6"/>
    <w:rsid w:val="006F1CFA"/>
    <w:rsid w:val="006F5135"/>
    <w:rsid w:val="007000A8"/>
    <w:rsid w:val="0070132F"/>
    <w:rsid w:val="00701782"/>
    <w:rsid w:val="00701D49"/>
    <w:rsid w:val="007027F7"/>
    <w:rsid w:val="00704044"/>
    <w:rsid w:val="00704A01"/>
    <w:rsid w:val="00705952"/>
    <w:rsid w:val="007074A1"/>
    <w:rsid w:val="00710CC5"/>
    <w:rsid w:val="007114F3"/>
    <w:rsid w:val="00713740"/>
    <w:rsid w:val="00716B9A"/>
    <w:rsid w:val="00717A05"/>
    <w:rsid w:val="00717A82"/>
    <w:rsid w:val="007200FB"/>
    <w:rsid w:val="007216A3"/>
    <w:rsid w:val="007234B5"/>
    <w:rsid w:val="007256A4"/>
    <w:rsid w:val="00731487"/>
    <w:rsid w:val="00732974"/>
    <w:rsid w:val="00732D71"/>
    <w:rsid w:val="00732EBD"/>
    <w:rsid w:val="007400B7"/>
    <w:rsid w:val="0074596D"/>
    <w:rsid w:val="00745C64"/>
    <w:rsid w:val="007465D1"/>
    <w:rsid w:val="00747F16"/>
    <w:rsid w:val="00750E5F"/>
    <w:rsid w:val="00751029"/>
    <w:rsid w:val="00752E94"/>
    <w:rsid w:val="00761A0E"/>
    <w:rsid w:val="00761F1D"/>
    <w:rsid w:val="00763D78"/>
    <w:rsid w:val="007640CF"/>
    <w:rsid w:val="00765213"/>
    <w:rsid w:val="007679BB"/>
    <w:rsid w:val="00771DB0"/>
    <w:rsid w:val="0077308B"/>
    <w:rsid w:val="0077355D"/>
    <w:rsid w:val="007759E5"/>
    <w:rsid w:val="00777E02"/>
    <w:rsid w:val="007810A6"/>
    <w:rsid w:val="007813A5"/>
    <w:rsid w:val="00781865"/>
    <w:rsid w:val="00783C68"/>
    <w:rsid w:val="0078685A"/>
    <w:rsid w:val="00791192"/>
    <w:rsid w:val="0079195D"/>
    <w:rsid w:val="00795689"/>
    <w:rsid w:val="007959E4"/>
    <w:rsid w:val="007A2C71"/>
    <w:rsid w:val="007A3FA5"/>
    <w:rsid w:val="007A5153"/>
    <w:rsid w:val="007A73F5"/>
    <w:rsid w:val="007B1F29"/>
    <w:rsid w:val="007B27C5"/>
    <w:rsid w:val="007C0450"/>
    <w:rsid w:val="007C04DA"/>
    <w:rsid w:val="007C1024"/>
    <w:rsid w:val="007C28A8"/>
    <w:rsid w:val="007C2DB6"/>
    <w:rsid w:val="007C336E"/>
    <w:rsid w:val="007C4BA1"/>
    <w:rsid w:val="007D1A30"/>
    <w:rsid w:val="007D2217"/>
    <w:rsid w:val="007D4B88"/>
    <w:rsid w:val="007E1316"/>
    <w:rsid w:val="007E2403"/>
    <w:rsid w:val="007F1938"/>
    <w:rsid w:val="007F2557"/>
    <w:rsid w:val="007F2CD0"/>
    <w:rsid w:val="007F45A0"/>
    <w:rsid w:val="0080363B"/>
    <w:rsid w:val="008036E8"/>
    <w:rsid w:val="0080635D"/>
    <w:rsid w:val="0080652C"/>
    <w:rsid w:val="00811AEE"/>
    <w:rsid w:val="0081283E"/>
    <w:rsid w:val="00812915"/>
    <w:rsid w:val="008156CF"/>
    <w:rsid w:val="00821140"/>
    <w:rsid w:val="00822CD8"/>
    <w:rsid w:val="00823897"/>
    <w:rsid w:val="0083082E"/>
    <w:rsid w:val="00831069"/>
    <w:rsid w:val="00831614"/>
    <w:rsid w:val="00831A04"/>
    <w:rsid w:val="00831C4D"/>
    <w:rsid w:val="00832FC0"/>
    <w:rsid w:val="00834CB6"/>
    <w:rsid w:val="00835A16"/>
    <w:rsid w:val="00837059"/>
    <w:rsid w:val="008417C3"/>
    <w:rsid w:val="00842DEC"/>
    <w:rsid w:val="0084385E"/>
    <w:rsid w:val="00845976"/>
    <w:rsid w:val="00850EF4"/>
    <w:rsid w:val="00853C08"/>
    <w:rsid w:val="00855E38"/>
    <w:rsid w:val="00857AE3"/>
    <w:rsid w:val="00863CFD"/>
    <w:rsid w:val="008640D5"/>
    <w:rsid w:val="00870F0D"/>
    <w:rsid w:val="008725EC"/>
    <w:rsid w:val="0087413D"/>
    <w:rsid w:val="0087463D"/>
    <w:rsid w:val="00874CA7"/>
    <w:rsid w:val="008845E5"/>
    <w:rsid w:val="00895430"/>
    <w:rsid w:val="00896136"/>
    <w:rsid w:val="0089741D"/>
    <w:rsid w:val="008A037B"/>
    <w:rsid w:val="008A156C"/>
    <w:rsid w:val="008A1C9B"/>
    <w:rsid w:val="008A2B58"/>
    <w:rsid w:val="008A3987"/>
    <w:rsid w:val="008A4016"/>
    <w:rsid w:val="008B21B0"/>
    <w:rsid w:val="008B6D8B"/>
    <w:rsid w:val="008B76D4"/>
    <w:rsid w:val="008C0D83"/>
    <w:rsid w:val="008C1702"/>
    <w:rsid w:val="008C283D"/>
    <w:rsid w:val="008C31F3"/>
    <w:rsid w:val="008C382A"/>
    <w:rsid w:val="008C4266"/>
    <w:rsid w:val="008C6AE4"/>
    <w:rsid w:val="008C77FA"/>
    <w:rsid w:val="008D2A99"/>
    <w:rsid w:val="008E2928"/>
    <w:rsid w:val="008E4684"/>
    <w:rsid w:val="008E5733"/>
    <w:rsid w:val="008E71F6"/>
    <w:rsid w:val="008F1139"/>
    <w:rsid w:val="008F3304"/>
    <w:rsid w:val="008F49A2"/>
    <w:rsid w:val="00900F4C"/>
    <w:rsid w:val="00904872"/>
    <w:rsid w:val="00905EE7"/>
    <w:rsid w:val="0090694F"/>
    <w:rsid w:val="009069FC"/>
    <w:rsid w:val="00906D0A"/>
    <w:rsid w:val="00906D45"/>
    <w:rsid w:val="00907517"/>
    <w:rsid w:val="00912AF5"/>
    <w:rsid w:val="009144BE"/>
    <w:rsid w:val="00916670"/>
    <w:rsid w:val="00923F5D"/>
    <w:rsid w:val="0092414F"/>
    <w:rsid w:val="00924910"/>
    <w:rsid w:val="00926ED6"/>
    <w:rsid w:val="00933205"/>
    <w:rsid w:val="00934AA9"/>
    <w:rsid w:val="00937974"/>
    <w:rsid w:val="009408B5"/>
    <w:rsid w:val="00944B84"/>
    <w:rsid w:val="009450F8"/>
    <w:rsid w:val="00946241"/>
    <w:rsid w:val="00946261"/>
    <w:rsid w:val="009504FC"/>
    <w:rsid w:val="009539A7"/>
    <w:rsid w:val="0095506D"/>
    <w:rsid w:val="00955EB1"/>
    <w:rsid w:val="00956A6B"/>
    <w:rsid w:val="00956D68"/>
    <w:rsid w:val="00957AFE"/>
    <w:rsid w:val="0096184B"/>
    <w:rsid w:val="00961C3D"/>
    <w:rsid w:val="00961CEE"/>
    <w:rsid w:val="0096705D"/>
    <w:rsid w:val="009679F9"/>
    <w:rsid w:val="00967CE9"/>
    <w:rsid w:val="00970F40"/>
    <w:rsid w:val="009715CC"/>
    <w:rsid w:val="00976974"/>
    <w:rsid w:val="00983420"/>
    <w:rsid w:val="00984BC9"/>
    <w:rsid w:val="00984EE3"/>
    <w:rsid w:val="009856ED"/>
    <w:rsid w:val="00990F9B"/>
    <w:rsid w:val="0099454E"/>
    <w:rsid w:val="009A2914"/>
    <w:rsid w:val="009A605F"/>
    <w:rsid w:val="009A7F08"/>
    <w:rsid w:val="009B0683"/>
    <w:rsid w:val="009B0B78"/>
    <w:rsid w:val="009B0EFD"/>
    <w:rsid w:val="009B12B8"/>
    <w:rsid w:val="009B1352"/>
    <w:rsid w:val="009B1715"/>
    <w:rsid w:val="009B2AB6"/>
    <w:rsid w:val="009C0C2B"/>
    <w:rsid w:val="009C13B3"/>
    <w:rsid w:val="009C142A"/>
    <w:rsid w:val="009C37EC"/>
    <w:rsid w:val="009C6F11"/>
    <w:rsid w:val="009C7216"/>
    <w:rsid w:val="009D1177"/>
    <w:rsid w:val="009D1387"/>
    <w:rsid w:val="009D295B"/>
    <w:rsid w:val="009D62D4"/>
    <w:rsid w:val="009E05E5"/>
    <w:rsid w:val="009E1F6E"/>
    <w:rsid w:val="009E4570"/>
    <w:rsid w:val="009F336A"/>
    <w:rsid w:val="009F3AC1"/>
    <w:rsid w:val="00A036F7"/>
    <w:rsid w:val="00A04F74"/>
    <w:rsid w:val="00A06ED3"/>
    <w:rsid w:val="00A12D28"/>
    <w:rsid w:val="00A1478A"/>
    <w:rsid w:val="00A16DB1"/>
    <w:rsid w:val="00A20E29"/>
    <w:rsid w:val="00A219C7"/>
    <w:rsid w:val="00A247CF"/>
    <w:rsid w:val="00A24A39"/>
    <w:rsid w:val="00A25FEB"/>
    <w:rsid w:val="00A273B1"/>
    <w:rsid w:val="00A33A18"/>
    <w:rsid w:val="00A35F6B"/>
    <w:rsid w:val="00A41DC6"/>
    <w:rsid w:val="00A453D5"/>
    <w:rsid w:val="00A4585A"/>
    <w:rsid w:val="00A45883"/>
    <w:rsid w:val="00A5141E"/>
    <w:rsid w:val="00A53844"/>
    <w:rsid w:val="00A54EB5"/>
    <w:rsid w:val="00A556A2"/>
    <w:rsid w:val="00A56ABA"/>
    <w:rsid w:val="00A60125"/>
    <w:rsid w:val="00A61E8B"/>
    <w:rsid w:val="00A621B3"/>
    <w:rsid w:val="00A67560"/>
    <w:rsid w:val="00A704C6"/>
    <w:rsid w:val="00A70666"/>
    <w:rsid w:val="00A7106E"/>
    <w:rsid w:val="00A71604"/>
    <w:rsid w:val="00A73EB7"/>
    <w:rsid w:val="00A7500E"/>
    <w:rsid w:val="00A75228"/>
    <w:rsid w:val="00A8075A"/>
    <w:rsid w:val="00A812D0"/>
    <w:rsid w:val="00A855D8"/>
    <w:rsid w:val="00A874FD"/>
    <w:rsid w:val="00A9085D"/>
    <w:rsid w:val="00A92149"/>
    <w:rsid w:val="00A9262A"/>
    <w:rsid w:val="00A92828"/>
    <w:rsid w:val="00A92F87"/>
    <w:rsid w:val="00AA08D7"/>
    <w:rsid w:val="00AA0CD7"/>
    <w:rsid w:val="00AA13AB"/>
    <w:rsid w:val="00AA1C57"/>
    <w:rsid w:val="00AA508C"/>
    <w:rsid w:val="00AB1B06"/>
    <w:rsid w:val="00AB2500"/>
    <w:rsid w:val="00AB7106"/>
    <w:rsid w:val="00AB737F"/>
    <w:rsid w:val="00AB78A5"/>
    <w:rsid w:val="00AB7DFF"/>
    <w:rsid w:val="00AC41EF"/>
    <w:rsid w:val="00AC4BF1"/>
    <w:rsid w:val="00AC5DD5"/>
    <w:rsid w:val="00AC6FB8"/>
    <w:rsid w:val="00AD0941"/>
    <w:rsid w:val="00AD268F"/>
    <w:rsid w:val="00AD3FD1"/>
    <w:rsid w:val="00AD42FF"/>
    <w:rsid w:val="00AD4813"/>
    <w:rsid w:val="00AD63FD"/>
    <w:rsid w:val="00AE0F05"/>
    <w:rsid w:val="00AE5C59"/>
    <w:rsid w:val="00AE7AC0"/>
    <w:rsid w:val="00AF2234"/>
    <w:rsid w:val="00AF33E1"/>
    <w:rsid w:val="00AF5905"/>
    <w:rsid w:val="00AF7CDD"/>
    <w:rsid w:val="00B007F3"/>
    <w:rsid w:val="00B0191D"/>
    <w:rsid w:val="00B02734"/>
    <w:rsid w:val="00B06053"/>
    <w:rsid w:val="00B06FF4"/>
    <w:rsid w:val="00B07F12"/>
    <w:rsid w:val="00B11572"/>
    <w:rsid w:val="00B132BF"/>
    <w:rsid w:val="00B153F5"/>
    <w:rsid w:val="00B160E5"/>
    <w:rsid w:val="00B21C13"/>
    <w:rsid w:val="00B2329C"/>
    <w:rsid w:val="00B2578F"/>
    <w:rsid w:val="00B264B3"/>
    <w:rsid w:val="00B26D40"/>
    <w:rsid w:val="00B275AB"/>
    <w:rsid w:val="00B30AB0"/>
    <w:rsid w:val="00B3194B"/>
    <w:rsid w:val="00B33964"/>
    <w:rsid w:val="00B34439"/>
    <w:rsid w:val="00B3463A"/>
    <w:rsid w:val="00B351AE"/>
    <w:rsid w:val="00B366B5"/>
    <w:rsid w:val="00B37894"/>
    <w:rsid w:val="00B37EA3"/>
    <w:rsid w:val="00B40761"/>
    <w:rsid w:val="00B40E05"/>
    <w:rsid w:val="00B4111B"/>
    <w:rsid w:val="00B4121E"/>
    <w:rsid w:val="00B41ED6"/>
    <w:rsid w:val="00B43705"/>
    <w:rsid w:val="00B53D35"/>
    <w:rsid w:val="00B5677D"/>
    <w:rsid w:val="00B568DE"/>
    <w:rsid w:val="00B57473"/>
    <w:rsid w:val="00B57722"/>
    <w:rsid w:val="00B6117A"/>
    <w:rsid w:val="00B70762"/>
    <w:rsid w:val="00B708B1"/>
    <w:rsid w:val="00B74A26"/>
    <w:rsid w:val="00B75247"/>
    <w:rsid w:val="00B75647"/>
    <w:rsid w:val="00B75918"/>
    <w:rsid w:val="00B80C28"/>
    <w:rsid w:val="00B80EA2"/>
    <w:rsid w:val="00B81FCB"/>
    <w:rsid w:val="00B84FA0"/>
    <w:rsid w:val="00B872D0"/>
    <w:rsid w:val="00B90CF0"/>
    <w:rsid w:val="00B9359B"/>
    <w:rsid w:val="00B94250"/>
    <w:rsid w:val="00BA0856"/>
    <w:rsid w:val="00BA0F28"/>
    <w:rsid w:val="00BB123B"/>
    <w:rsid w:val="00BB3BDA"/>
    <w:rsid w:val="00BB51AC"/>
    <w:rsid w:val="00BB6692"/>
    <w:rsid w:val="00BB72C8"/>
    <w:rsid w:val="00BB78F8"/>
    <w:rsid w:val="00BC1C9F"/>
    <w:rsid w:val="00BC1E26"/>
    <w:rsid w:val="00BC4DF3"/>
    <w:rsid w:val="00BC6032"/>
    <w:rsid w:val="00BC6078"/>
    <w:rsid w:val="00BC6206"/>
    <w:rsid w:val="00BC6962"/>
    <w:rsid w:val="00BC776D"/>
    <w:rsid w:val="00BD3089"/>
    <w:rsid w:val="00BD4403"/>
    <w:rsid w:val="00BD5D8A"/>
    <w:rsid w:val="00BD6801"/>
    <w:rsid w:val="00BD69B3"/>
    <w:rsid w:val="00BD722F"/>
    <w:rsid w:val="00BD7DE5"/>
    <w:rsid w:val="00BE317F"/>
    <w:rsid w:val="00BE4962"/>
    <w:rsid w:val="00BE4FBB"/>
    <w:rsid w:val="00BE551A"/>
    <w:rsid w:val="00BE5EDF"/>
    <w:rsid w:val="00BF1BCB"/>
    <w:rsid w:val="00BF3AD4"/>
    <w:rsid w:val="00BF4AF5"/>
    <w:rsid w:val="00BF6BBC"/>
    <w:rsid w:val="00C00CF8"/>
    <w:rsid w:val="00C01462"/>
    <w:rsid w:val="00C02467"/>
    <w:rsid w:val="00C02AFD"/>
    <w:rsid w:val="00C03EBC"/>
    <w:rsid w:val="00C064D3"/>
    <w:rsid w:val="00C10F25"/>
    <w:rsid w:val="00C14A77"/>
    <w:rsid w:val="00C2170F"/>
    <w:rsid w:val="00C245F9"/>
    <w:rsid w:val="00C24BCF"/>
    <w:rsid w:val="00C25256"/>
    <w:rsid w:val="00C27ECD"/>
    <w:rsid w:val="00C32721"/>
    <w:rsid w:val="00C3343C"/>
    <w:rsid w:val="00C37F8D"/>
    <w:rsid w:val="00C40947"/>
    <w:rsid w:val="00C40DA9"/>
    <w:rsid w:val="00C41456"/>
    <w:rsid w:val="00C414E8"/>
    <w:rsid w:val="00C42C7D"/>
    <w:rsid w:val="00C44548"/>
    <w:rsid w:val="00C4589D"/>
    <w:rsid w:val="00C45A56"/>
    <w:rsid w:val="00C51FD5"/>
    <w:rsid w:val="00C542C0"/>
    <w:rsid w:val="00C54AA0"/>
    <w:rsid w:val="00C565A8"/>
    <w:rsid w:val="00C57A95"/>
    <w:rsid w:val="00C57EF2"/>
    <w:rsid w:val="00C60332"/>
    <w:rsid w:val="00C604BD"/>
    <w:rsid w:val="00C60B3F"/>
    <w:rsid w:val="00C6363D"/>
    <w:rsid w:val="00C63B30"/>
    <w:rsid w:val="00C63C61"/>
    <w:rsid w:val="00C7035F"/>
    <w:rsid w:val="00C72D75"/>
    <w:rsid w:val="00C758D4"/>
    <w:rsid w:val="00C77DFA"/>
    <w:rsid w:val="00C77E9B"/>
    <w:rsid w:val="00C80333"/>
    <w:rsid w:val="00C82165"/>
    <w:rsid w:val="00C83474"/>
    <w:rsid w:val="00C83516"/>
    <w:rsid w:val="00C84274"/>
    <w:rsid w:val="00C84A43"/>
    <w:rsid w:val="00C86AD5"/>
    <w:rsid w:val="00C93766"/>
    <w:rsid w:val="00C9413C"/>
    <w:rsid w:val="00CA4020"/>
    <w:rsid w:val="00CA556F"/>
    <w:rsid w:val="00CA6CB9"/>
    <w:rsid w:val="00CA6D42"/>
    <w:rsid w:val="00CA711F"/>
    <w:rsid w:val="00CB1EBA"/>
    <w:rsid w:val="00CB2C11"/>
    <w:rsid w:val="00CB6454"/>
    <w:rsid w:val="00CB6EB7"/>
    <w:rsid w:val="00CC0474"/>
    <w:rsid w:val="00CC46DB"/>
    <w:rsid w:val="00CC4ED4"/>
    <w:rsid w:val="00CC6B0B"/>
    <w:rsid w:val="00CD0BA5"/>
    <w:rsid w:val="00CD0C57"/>
    <w:rsid w:val="00CD0D9D"/>
    <w:rsid w:val="00CD2414"/>
    <w:rsid w:val="00CD27DA"/>
    <w:rsid w:val="00CD46A9"/>
    <w:rsid w:val="00CD5DF4"/>
    <w:rsid w:val="00CD77A5"/>
    <w:rsid w:val="00CD7832"/>
    <w:rsid w:val="00CE4FE0"/>
    <w:rsid w:val="00CE5626"/>
    <w:rsid w:val="00CE69C5"/>
    <w:rsid w:val="00CF0640"/>
    <w:rsid w:val="00CF48B1"/>
    <w:rsid w:val="00D0275C"/>
    <w:rsid w:val="00D04527"/>
    <w:rsid w:val="00D07AAD"/>
    <w:rsid w:val="00D11B63"/>
    <w:rsid w:val="00D11C63"/>
    <w:rsid w:val="00D14A18"/>
    <w:rsid w:val="00D157AD"/>
    <w:rsid w:val="00D164AE"/>
    <w:rsid w:val="00D175DB"/>
    <w:rsid w:val="00D17622"/>
    <w:rsid w:val="00D234D9"/>
    <w:rsid w:val="00D24158"/>
    <w:rsid w:val="00D27FEF"/>
    <w:rsid w:val="00D31AB9"/>
    <w:rsid w:val="00D3489B"/>
    <w:rsid w:val="00D360CB"/>
    <w:rsid w:val="00D36A25"/>
    <w:rsid w:val="00D40EC7"/>
    <w:rsid w:val="00D41F08"/>
    <w:rsid w:val="00D46C60"/>
    <w:rsid w:val="00D47D21"/>
    <w:rsid w:val="00D5171A"/>
    <w:rsid w:val="00D53C89"/>
    <w:rsid w:val="00D5453A"/>
    <w:rsid w:val="00D5495B"/>
    <w:rsid w:val="00D54AE7"/>
    <w:rsid w:val="00D57909"/>
    <w:rsid w:val="00D57D8B"/>
    <w:rsid w:val="00D6040F"/>
    <w:rsid w:val="00D60721"/>
    <w:rsid w:val="00D6500C"/>
    <w:rsid w:val="00D65521"/>
    <w:rsid w:val="00D67AEA"/>
    <w:rsid w:val="00D70C4A"/>
    <w:rsid w:val="00D74C60"/>
    <w:rsid w:val="00D763B6"/>
    <w:rsid w:val="00D766FF"/>
    <w:rsid w:val="00D771BC"/>
    <w:rsid w:val="00D80F83"/>
    <w:rsid w:val="00D812A8"/>
    <w:rsid w:val="00D825C0"/>
    <w:rsid w:val="00D83919"/>
    <w:rsid w:val="00D87032"/>
    <w:rsid w:val="00D906C0"/>
    <w:rsid w:val="00D91918"/>
    <w:rsid w:val="00D9410F"/>
    <w:rsid w:val="00D941C7"/>
    <w:rsid w:val="00D9571D"/>
    <w:rsid w:val="00DA1C46"/>
    <w:rsid w:val="00DA6053"/>
    <w:rsid w:val="00DB5945"/>
    <w:rsid w:val="00DB7D68"/>
    <w:rsid w:val="00DC1B58"/>
    <w:rsid w:val="00DC36CB"/>
    <w:rsid w:val="00DC3F78"/>
    <w:rsid w:val="00DC692A"/>
    <w:rsid w:val="00DC7FFA"/>
    <w:rsid w:val="00DD0B46"/>
    <w:rsid w:val="00DD0FA5"/>
    <w:rsid w:val="00DD27CE"/>
    <w:rsid w:val="00DD583B"/>
    <w:rsid w:val="00DD61A9"/>
    <w:rsid w:val="00DD6E88"/>
    <w:rsid w:val="00DD6EAA"/>
    <w:rsid w:val="00DD7E1B"/>
    <w:rsid w:val="00DE1E9F"/>
    <w:rsid w:val="00DF0B7F"/>
    <w:rsid w:val="00DF356C"/>
    <w:rsid w:val="00DF4469"/>
    <w:rsid w:val="00DF5152"/>
    <w:rsid w:val="00DF6DCF"/>
    <w:rsid w:val="00DF7A9E"/>
    <w:rsid w:val="00E0111C"/>
    <w:rsid w:val="00E012CC"/>
    <w:rsid w:val="00E01C06"/>
    <w:rsid w:val="00E0253D"/>
    <w:rsid w:val="00E02841"/>
    <w:rsid w:val="00E06B3E"/>
    <w:rsid w:val="00E10291"/>
    <w:rsid w:val="00E10C4E"/>
    <w:rsid w:val="00E1296E"/>
    <w:rsid w:val="00E14831"/>
    <w:rsid w:val="00E15B7E"/>
    <w:rsid w:val="00E1768B"/>
    <w:rsid w:val="00E17E3C"/>
    <w:rsid w:val="00E205CA"/>
    <w:rsid w:val="00E211D5"/>
    <w:rsid w:val="00E2308D"/>
    <w:rsid w:val="00E23D83"/>
    <w:rsid w:val="00E25F4B"/>
    <w:rsid w:val="00E265AB"/>
    <w:rsid w:val="00E2690C"/>
    <w:rsid w:val="00E26D58"/>
    <w:rsid w:val="00E26DDD"/>
    <w:rsid w:val="00E2758D"/>
    <w:rsid w:val="00E32987"/>
    <w:rsid w:val="00E32D08"/>
    <w:rsid w:val="00E35A9A"/>
    <w:rsid w:val="00E42362"/>
    <w:rsid w:val="00E429FF"/>
    <w:rsid w:val="00E438C1"/>
    <w:rsid w:val="00E462EE"/>
    <w:rsid w:val="00E5381C"/>
    <w:rsid w:val="00E54B45"/>
    <w:rsid w:val="00E55EFC"/>
    <w:rsid w:val="00E563E4"/>
    <w:rsid w:val="00E568E8"/>
    <w:rsid w:val="00E569B9"/>
    <w:rsid w:val="00E614AE"/>
    <w:rsid w:val="00E625CD"/>
    <w:rsid w:val="00E62C4E"/>
    <w:rsid w:val="00E65661"/>
    <w:rsid w:val="00E67BC3"/>
    <w:rsid w:val="00E71005"/>
    <w:rsid w:val="00E743FC"/>
    <w:rsid w:val="00E753DC"/>
    <w:rsid w:val="00E80411"/>
    <w:rsid w:val="00E821E0"/>
    <w:rsid w:val="00E87654"/>
    <w:rsid w:val="00E925E6"/>
    <w:rsid w:val="00E95D9B"/>
    <w:rsid w:val="00EA0337"/>
    <w:rsid w:val="00EA0AF6"/>
    <w:rsid w:val="00EA22EF"/>
    <w:rsid w:val="00EA36B5"/>
    <w:rsid w:val="00EA3C20"/>
    <w:rsid w:val="00EA4D5D"/>
    <w:rsid w:val="00EB1E93"/>
    <w:rsid w:val="00EB2B57"/>
    <w:rsid w:val="00EB4267"/>
    <w:rsid w:val="00EB442D"/>
    <w:rsid w:val="00EB69EE"/>
    <w:rsid w:val="00EB7ACE"/>
    <w:rsid w:val="00EC18A3"/>
    <w:rsid w:val="00EC1A66"/>
    <w:rsid w:val="00EC4785"/>
    <w:rsid w:val="00EC608F"/>
    <w:rsid w:val="00EC6B8B"/>
    <w:rsid w:val="00ED0415"/>
    <w:rsid w:val="00ED09E1"/>
    <w:rsid w:val="00ED305B"/>
    <w:rsid w:val="00ED32B3"/>
    <w:rsid w:val="00ED6369"/>
    <w:rsid w:val="00ED654B"/>
    <w:rsid w:val="00EE08E0"/>
    <w:rsid w:val="00EE1CAF"/>
    <w:rsid w:val="00EE1E5E"/>
    <w:rsid w:val="00EE2478"/>
    <w:rsid w:val="00EE6690"/>
    <w:rsid w:val="00EF1981"/>
    <w:rsid w:val="00EF415D"/>
    <w:rsid w:val="00EF4E63"/>
    <w:rsid w:val="00EF6356"/>
    <w:rsid w:val="00EF6589"/>
    <w:rsid w:val="00EF75E7"/>
    <w:rsid w:val="00EF780F"/>
    <w:rsid w:val="00F01667"/>
    <w:rsid w:val="00F02087"/>
    <w:rsid w:val="00F032A9"/>
    <w:rsid w:val="00F0628E"/>
    <w:rsid w:val="00F1009B"/>
    <w:rsid w:val="00F1402B"/>
    <w:rsid w:val="00F15654"/>
    <w:rsid w:val="00F215A4"/>
    <w:rsid w:val="00F23484"/>
    <w:rsid w:val="00F23BB8"/>
    <w:rsid w:val="00F24C48"/>
    <w:rsid w:val="00F26DE5"/>
    <w:rsid w:val="00F30044"/>
    <w:rsid w:val="00F32844"/>
    <w:rsid w:val="00F3296F"/>
    <w:rsid w:val="00F357DD"/>
    <w:rsid w:val="00F359A1"/>
    <w:rsid w:val="00F37A1C"/>
    <w:rsid w:val="00F41EA3"/>
    <w:rsid w:val="00F42F66"/>
    <w:rsid w:val="00F461FB"/>
    <w:rsid w:val="00F47CE4"/>
    <w:rsid w:val="00F54379"/>
    <w:rsid w:val="00F55FC7"/>
    <w:rsid w:val="00F567F2"/>
    <w:rsid w:val="00F574DD"/>
    <w:rsid w:val="00F61A30"/>
    <w:rsid w:val="00F63399"/>
    <w:rsid w:val="00F647BC"/>
    <w:rsid w:val="00F65823"/>
    <w:rsid w:val="00F67589"/>
    <w:rsid w:val="00F678E1"/>
    <w:rsid w:val="00F7060D"/>
    <w:rsid w:val="00F7190C"/>
    <w:rsid w:val="00F7198F"/>
    <w:rsid w:val="00F71F7A"/>
    <w:rsid w:val="00F73592"/>
    <w:rsid w:val="00F7491B"/>
    <w:rsid w:val="00F7538A"/>
    <w:rsid w:val="00F76EFE"/>
    <w:rsid w:val="00F80A95"/>
    <w:rsid w:val="00F8227C"/>
    <w:rsid w:val="00F835E1"/>
    <w:rsid w:val="00F907CD"/>
    <w:rsid w:val="00F91FEB"/>
    <w:rsid w:val="00F96FF7"/>
    <w:rsid w:val="00F971E1"/>
    <w:rsid w:val="00FA0D04"/>
    <w:rsid w:val="00FA62CC"/>
    <w:rsid w:val="00FA65DB"/>
    <w:rsid w:val="00FA6AEA"/>
    <w:rsid w:val="00FB166C"/>
    <w:rsid w:val="00FB2362"/>
    <w:rsid w:val="00FB3620"/>
    <w:rsid w:val="00FB4F40"/>
    <w:rsid w:val="00FB5632"/>
    <w:rsid w:val="00FB6364"/>
    <w:rsid w:val="00FB785D"/>
    <w:rsid w:val="00FC2E9C"/>
    <w:rsid w:val="00FD09EE"/>
    <w:rsid w:val="00FD28F5"/>
    <w:rsid w:val="00FD59BC"/>
    <w:rsid w:val="00FD757D"/>
    <w:rsid w:val="00FE005E"/>
    <w:rsid w:val="00FE0545"/>
    <w:rsid w:val="00FE153B"/>
    <w:rsid w:val="00FE1992"/>
    <w:rsid w:val="00FE2BA3"/>
    <w:rsid w:val="00FE457E"/>
    <w:rsid w:val="00FE4EE8"/>
    <w:rsid w:val="00FE584C"/>
    <w:rsid w:val="00FE60B5"/>
    <w:rsid w:val="00FE6391"/>
    <w:rsid w:val="00FE6405"/>
    <w:rsid w:val="00FE6500"/>
    <w:rsid w:val="00FE71A0"/>
    <w:rsid w:val="00FF088D"/>
    <w:rsid w:val="00FF2291"/>
    <w:rsid w:val="00FF69AC"/>
    <w:rsid w:val="00FF6FB2"/>
    <w:rsid w:val="00FF7018"/>
    <w:rsid w:val="00FF751F"/>
    <w:rsid w:val="018F77AD"/>
    <w:rsid w:val="01D8313D"/>
    <w:rsid w:val="020073BD"/>
    <w:rsid w:val="02194052"/>
    <w:rsid w:val="027A2319"/>
    <w:rsid w:val="03486969"/>
    <w:rsid w:val="03811EA1"/>
    <w:rsid w:val="038D2801"/>
    <w:rsid w:val="03C2315E"/>
    <w:rsid w:val="03C56D73"/>
    <w:rsid w:val="03F3343D"/>
    <w:rsid w:val="04613455"/>
    <w:rsid w:val="04EC5376"/>
    <w:rsid w:val="07093EF0"/>
    <w:rsid w:val="075B725B"/>
    <w:rsid w:val="07965270"/>
    <w:rsid w:val="07971B51"/>
    <w:rsid w:val="08066E5D"/>
    <w:rsid w:val="084671DC"/>
    <w:rsid w:val="087E0626"/>
    <w:rsid w:val="08FA4C10"/>
    <w:rsid w:val="0B63570C"/>
    <w:rsid w:val="0C4C0C5E"/>
    <w:rsid w:val="0CA77424"/>
    <w:rsid w:val="0CAE2D0C"/>
    <w:rsid w:val="0CEB16AE"/>
    <w:rsid w:val="0FDD23A2"/>
    <w:rsid w:val="0FE67BCA"/>
    <w:rsid w:val="10984AF4"/>
    <w:rsid w:val="10DE5BD4"/>
    <w:rsid w:val="11DC3218"/>
    <w:rsid w:val="11FC74DD"/>
    <w:rsid w:val="12650A8E"/>
    <w:rsid w:val="12C12804"/>
    <w:rsid w:val="13AE2D1B"/>
    <w:rsid w:val="1419630E"/>
    <w:rsid w:val="14504EBD"/>
    <w:rsid w:val="14702CAA"/>
    <w:rsid w:val="152717B5"/>
    <w:rsid w:val="154A40E4"/>
    <w:rsid w:val="16B23A23"/>
    <w:rsid w:val="16C946A5"/>
    <w:rsid w:val="16FC4F3F"/>
    <w:rsid w:val="182816D2"/>
    <w:rsid w:val="18E34B49"/>
    <w:rsid w:val="19480BA8"/>
    <w:rsid w:val="197F3082"/>
    <w:rsid w:val="19FE633C"/>
    <w:rsid w:val="1ABE4DC7"/>
    <w:rsid w:val="1C88351F"/>
    <w:rsid w:val="1CF50170"/>
    <w:rsid w:val="1D43421B"/>
    <w:rsid w:val="1D6F5FFC"/>
    <w:rsid w:val="1DA018B8"/>
    <w:rsid w:val="1E3B1FCF"/>
    <w:rsid w:val="1F3F5AEF"/>
    <w:rsid w:val="1F8C7780"/>
    <w:rsid w:val="22DD1A07"/>
    <w:rsid w:val="237C7F33"/>
    <w:rsid w:val="23846C28"/>
    <w:rsid w:val="23A233DB"/>
    <w:rsid w:val="23EB2DE2"/>
    <w:rsid w:val="24627CA9"/>
    <w:rsid w:val="249B3D96"/>
    <w:rsid w:val="25CE1F67"/>
    <w:rsid w:val="267D1859"/>
    <w:rsid w:val="276D2081"/>
    <w:rsid w:val="27910FB7"/>
    <w:rsid w:val="29C27D2D"/>
    <w:rsid w:val="2A565CC2"/>
    <w:rsid w:val="2A9F7D50"/>
    <w:rsid w:val="2B0C636F"/>
    <w:rsid w:val="2B7A46D4"/>
    <w:rsid w:val="2B942D1F"/>
    <w:rsid w:val="2BF73BCB"/>
    <w:rsid w:val="2C4C1AFA"/>
    <w:rsid w:val="2E0B3BE0"/>
    <w:rsid w:val="2E704A36"/>
    <w:rsid w:val="2F8228CC"/>
    <w:rsid w:val="2FD01705"/>
    <w:rsid w:val="314E5074"/>
    <w:rsid w:val="32754A95"/>
    <w:rsid w:val="34B9054A"/>
    <w:rsid w:val="3564250A"/>
    <w:rsid w:val="356F226D"/>
    <w:rsid w:val="35DB7BC5"/>
    <w:rsid w:val="37303275"/>
    <w:rsid w:val="37A83E24"/>
    <w:rsid w:val="38305B7D"/>
    <w:rsid w:val="384510EE"/>
    <w:rsid w:val="3867147F"/>
    <w:rsid w:val="39A75DD9"/>
    <w:rsid w:val="3AF77F3C"/>
    <w:rsid w:val="3B5A6E96"/>
    <w:rsid w:val="3BE51232"/>
    <w:rsid w:val="3C7F3E36"/>
    <w:rsid w:val="3DC7573F"/>
    <w:rsid w:val="3DCF265B"/>
    <w:rsid w:val="3DEB64AB"/>
    <w:rsid w:val="3E1D0F36"/>
    <w:rsid w:val="3E325549"/>
    <w:rsid w:val="3F1B0E1C"/>
    <w:rsid w:val="3F5B7BF4"/>
    <w:rsid w:val="3F7223C2"/>
    <w:rsid w:val="3FE57A1C"/>
    <w:rsid w:val="3FF91DAF"/>
    <w:rsid w:val="401D4C9C"/>
    <w:rsid w:val="40232BE9"/>
    <w:rsid w:val="41C617D4"/>
    <w:rsid w:val="41DE35CA"/>
    <w:rsid w:val="436C2C82"/>
    <w:rsid w:val="44310476"/>
    <w:rsid w:val="448C4ADC"/>
    <w:rsid w:val="452F14CD"/>
    <w:rsid w:val="45B46D63"/>
    <w:rsid w:val="45C849AE"/>
    <w:rsid w:val="47544FC6"/>
    <w:rsid w:val="479D040E"/>
    <w:rsid w:val="482D60BB"/>
    <w:rsid w:val="487A5295"/>
    <w:rsid w:val="48A35245"/>
    <w:rsid w:val="48E41AB5"/>
    <w:rsid w:val="4A665917"/>
    <w:rsid w:val="4B0C081E"/>
    <w:rsid w:val="4B784D60"/>
    <w:rsid w:val="4C0340EA"/>
    <w:rsid w:val="4C49348C"/>
    <w:rsid w:val="4C6B57D4"/>
    <w:rsid w:val="4CB46FB1"/>
    <w:rsid w:val="4D56527C"/>
    <w:rsid w:val="4DD5431C"/>
    <w:rsid w:val="4ECC6C74"/>
    <w:rsid w:val="504D1E36"/>
    <w:rsid w:val="50F61DA1"/>
    <w:rsid w:val="510F03DF"/>
    <w:rsid w:val="51365A3E"/>
    <w:rsid w:val="51B95E25"/>
    <w:rsid w:val="523E052F"/>
    <w:rsid w:val="52940B84"/>
    <w:rsid w:val="52E127E6"/>
    <w:rsid w:val="53504F2E"/>
    <w:rsid w:val="560D7527"/>
    <w:rsid w:val="56A21273"/>
    <w:rsid w:val="571B25D2"/>
    <w:rsid w:val="585F1CE8"/>
    <w:rsid w:val="58D5242F"/>
    <w:rsid w:val="58F40AF6"/>
    <w:rsid w:val="59FC5C34"/>
    <w:rsid w:val="5B1947D9"/>
    <w:rsid w:val="5CA972D1"/>
    <w:rsid w:val="5E9750BB"/>
    <w:rsid w:val="5F20343B"/>
    <w:rsid w:val="5F3A7C54"/>
    <w:rsid w:val="5FBC3253"/>
    <w:rsid w:val="61041754"/>
    <w:rsid w:val="614E6153"/>
    <w:rsid w:val="62B253BE"/>
    <w:rsid w:val="63241431"/>
    <w:rsid w:val="633D6957"/>
    <w:rsid w:val="63757F5F"/>
    <w:rsid w:val="649354F3"/>
    <w:rsid w:val="652C53ED"/>
    <w:rsid w:val="659031CE"/>
    <w:rsid w:val="660142CD"/>
    <w:rsid w:val="66783282"/>
    <w:rsid w:val="66E810DF"/>
    <w:rsid w:val="670367A2"/>
    <w:rsid w:val="675950E0"/>
    <w:rsid w:val="67D41DE3"/>
    <w:rsid w:val="6A313178"/>
    <w:rsid w:val="6B924450"/>
    <w:rsid w:val="6D8A390D"/>
    <w:rsid w:val="6E0E3EAF"/>
    <w:rsid w:val="6E130E9B"/>
    <w:rsid w:val="6E5C55E4"/>
    <w:rsid w:val="6E5D082D"/>
    <w:rsid w:val="6EDC1FE0"/>
    <w:rsid w:val="6EE94190"/>
    <w:rsid w:val="6F2E0C37"/>
    <w:rsid w:val="6F3A2FB0"/>
    <w:rsid w:val="707600AF"/>
    <w:rsid w:val="70832DCA"/>
    <w:rsid w:val="75396DF0"/>
    <w:rsid w:val="75A37BE5"/>
    <w:rsid w:val="761050EF"/>
    <w:rsid w:val="77515718"/>
    <w:rsid w:val="77B52926"/>
    <w:rsid w:val="77DA3D8F"/>
    <w:rsid w:val="78B707B2"/>
    <w:rsid w:val="792E004F"/>
    <w:rsid w:val="7999512E"/>
    <w:rsid w:val="79FA5450"/>
    <w:rsid w:val="7A5F11AB"/>
    <w:rsid w:val="7C0E4EC8"/>
    <w:rsid w:val="7C417CA3"/>
    <w:rsid w:val="7E387DF0"/>
    <w:rsid w:val="7ED1562D"/>
    <w:rsid w:val="7F5B4656"/>
    <w:rsid w:val="7FDA64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ocked="1"/>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ocked="1"/>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ocked="1"/>
    <w:lsdException w:uiPriority="0" w:name="Table Web 3" w:locked="1"/>
    <w:lsdException w:qFormat="1" w:unhideWhenUsed="0" w:uiPriority="0" w:semiHidden="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0"/>
    <w:pPr>
      <w:keepNext/>
      <w:spacing w:beforeLines="50" w:afterLines="50" w:line="360" w:lineRule="auto"/>
      <w:outlineLvl w:val="0"/>
    </w:pPr>
    <w:rPr>
      <w:rFonts w:ascii="黑体" w:hAnsi="黑体" w:eastAsia="黑体"/>
      <w:w w:val="98"/>
      <w:kern w:val="0"/>
      <w:sz w:val="24"/>
      <w:szCs w:val="20"/>
    </w:rPr>
  </w:style>
  <w:style w:type="paragraph" w:styleId="3">
    <w:name w:val="heading 3"/>
    <w:basedOn w:val="1"/>
    <w:next w:val="1"/>
    <w:autoRedefine/>
    <w:semiHidden/>
    <w:unhideWhenUsed/>
    <w:qFormat/>
    <w:locked/>
    <w:uiPriority w:val="0"/>
    <w:pPr>
      <w:spacing w:beforeAutospacing="1" w:afterAutospacing="1"/>
      <w:jc w:val="left"/>
      <w:outlineLvl w:val="2"/>
    </w:pPr>
    <w:rPr>
      <w:rFonts w:hint="eastAsia" w:ascii="宋体" w:hAnsi="宋体"/>
      <w:b/>
      <w:kern w:val="0"/>
      <w:sz w:val="27"/>
      <w:szCs w:val="27"/>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semiHidden/>
    <w:qFormat/>
    <w:uiPriority w:val="0"/>
    <w:pPr>
      <w:ind w:firstLine="420"/>
    </w:pPr>
    <w:rPr>
      <w:szCs w:val="20"/>
    </w:rPr>
  </w:style>
  <w:style w:type="paragraph" w:styleId="5">
    <w:name w:val="annotation text"/>
    <w:basedOn w:val="1"/>
    <w:link w:val="32"/>
    <w:autoRedefine/>
    <w:qFormat/>
    <w:uiPriority w:val="0"/>
    <w:pPr>
      <w:jc w:val="left"/>
    </w:pPr>
  </w:style>
  <w:style w:type="paragraph" w:styleId="6">
    <w:name w:val="Body Text Indent"/>
    <w:basedOn w:val="1"/>
    <w:link w:val="31"/>
    <w:qFormat/>
    <w:uiPriority w:val="0"/>
    <w:pPr>
      <w:ind w:firstLine="640"/>
      <w:jc w:val="left"/>
    </w:pPr>
    <w:rPr>
      <w:sz w:val="32"/>
      <w:szCs w:val="20"/>
    </w:rPr>
  </w:style>
  <w:style w:type="paragraph" w:styleId="7">
    <w:name w:val="toc 3"/>
    <w:basedOn w:val="1"/>
    <w:next w:val="1"/>
    <w:unhideWhenUsed/>
    <w:qFormat/>
    <w:locked/>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8">
    <w:name w:val="Plain Text"/>
    <w:basedOn w:val="1"/>
    <w:link w:val="57"/>
    <w:autoRedefine/>
    <w:qFormat/>
    <w:uiPriority w:val="0"/>
    <w:rPr>
      <w:rFonts w:ascii="宋体" w:hAnsi="Courier New"/>
      <w:szCs w:val="20"/>
    </w:rPr>
  </w:style>
  <w:style w:type="paragraph" w:styleId="9">
    <w:name w:val="Date"/>
    <w:basedOn w:val="1"/>
    <w:next w:val="1"/>
    <w:link w:val="34"/>
    <w:autoRedefine/>
    <w:qFormat/>
    <w:uiPriority w:val="0"/>
    <w:pPr>
      <w:ind w:left="100" w:leftChars="2500"/>
    </w:pPr>
  </w:style>
  <w:style w:type="paragraph" w:styleId="10">
    <w:name w:val="Balloon Text"/>
    <w:basedOn w:val="1"/>
    <w:link w:val="33"/>
    <w:qFormat/>
    <w:uiPriority w:val="0"/>
    <w:rPr>
      <w:sz w:val="18"/>
      <w:szCs w:val="18"/>
    </w:rPr>
  </w:style>
  <w:style w:type="paragraph" w:styleId="11">
    <w:name w:val="footer"/>
    <w:basedOn w:val="1"/>
    <w:link w:val="29"/>
    <w:autoRedefine/>
    <w:qFormat/>
    <w:uiPriority w:val="0"/>
    <w:pPr>
      <w:tabs>
        <w:tab w:val="center" w:pos="4153"/>
        <w:tab w:val="right" w:pos="8306"/>
      </w:tabs>
      <w:snapToGrid w:val="0"/>
      <w:jc w:val="left"/>
    </w:pPr>
    <w:rPr>
      <w:sz w:val="18"/>
      <w:szCs w:val="18"/>
    </w:rPr>
  </w:style>
  <w:style w:type="paragraph" w:styleId="12">
    <w:name w:val="header"/>
    <w:basedOn w:val="1"/>
    <w:link w:val="28"/>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locked/>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4">
    <w:name w:val="footnote text"/>
    <w:basedOn w:val="1"/>
    <w:link w:val="45"/>
    <w:autoRedefine/>
    <w:semiHidden/>
    <w:qFormat/>
    <w:uiPriority w:val="0"/>
    <w:pPr>
      <w:snapToGrid w:val="0"/>
      <w:jc w:val="left"/>
    </w:pPr>
    <w:rPr>
      <w:sz w:val="18"/>
      <w:szCs w:val="18"/>
    </w:rPr>
  </w:style>
  <w:style w:type="paragraph" w:styleId="15">
    <w:name w:val="toc 2"/>
    <w:basedOn w:val="1"/>
    <w:next w:val="1"/>
    <w:autoRedefine/>
    <w:unhideWhenUsed/>
    <w:qFormat/>
    <w:locked/>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Title"/>
    <w:basedOn w:val="1"/>
    <w:next w:val="1"/>
    <w:link w:val="53"/>
    <w:autoRedefine/>
    <w:qFormat/>
    <w:locked/>
    <w:uiPriority w:val="99"/>
    <w:pPr>
      <w:spacing w:before="240" w:after="60"/>
      <w:jc w:val="center"/>
      <w:outlineLvl w:val="0"/>
    </w:pPr>
    <w:rPr>
      <w:rFonts w:ascii="Cambria" w:hAnsi="Cambria" w:eastAsia="黑体"/>
      <w:b/>
      <w:bCs/>
      <w:sz w:val="28"/>
      <w:szCs w:val="32"/>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autoRedefine/>
    <w:qFormat/>
    <w:locked/>
    <w:uiPriority w:val="0"/>
    <w:rPr>
      <w:rFonts w:cs="Times New Roman"/>
      <w:b/>
      <w:bCs/>
    </w:rPr>
  </w:style>
  <w:style w:type="character" w:styleId="21">
    <w:name w:val="page number"/>
    <w:basedOn w:val="19"/>
    <w:autoRedefine/>
    <w:qFormat/>
    <w:uiPriority w:val="0"/>
    <w:rPr>
      <w:rFonts w:cs="Times New Roman"/>
    </w:rPr>
  </w:style>
  <w:style w:type="character" w:styleId="22">
    <w:name w:val="line number"/>
    <w:basedOn w:val="19"/>
    <w:autoRedefine/>
    <w:qFormat/>
    <w:uiPriority w:val="0"/>
    <w:rPr>
      <w:rFonts w:cs="Times New Roman"/>
    </w:rPr>
  </w:style>
  <w:style w:type="character" w:styleId="23">
    <w:name w:val="Hyperlink"/>
    <w:basedOn w:val="19"/>
    <w:autoRedefine/>
    <w:unhideWhenUsed/>
    <w:qFormat/>
    <w:uiPriority w:val="99"/>
    <w:rPr>
      <w:color w:val="0000FF" w:themeColor="hyperlink"/>
      <w:u w:val="single"/>
    </w:rPr>
  </w:style>
  <w:style w:type="character" w:styleId="24">
    <w:name w:val="annotation reference"/>
    <w:basedOn w:val="19"/>
    <w:autoRedefine/>
    <w:qFormat/>
    <w:uiPriority w:val="0"/>
    <w:rPr>
      <w:rFonts w:cs="Times New Roman"/>
      <w:sz w:val="21"/>
      <w:szCs w:val="21"/>
    </w:rPr>
  </w:style>
  <w:style w:type="character" w:styleId="25">
    <w:name w:val="footnote reference"/>
    <w:basedOn w:val="19"/>
    <w:autoRedefine/>
    <w:semiHidden/>
    <w:qFormat/>
    <w:uiPriority w:val="0"/>
    <w:rPr>
      <w:rFonts w:cs="Times New Roman"/>
      <w:vertAlign w:val="superscript"/>
    </w:rPr>
  </w:style>
  <w:style w:type="character" w:customStyle="1" w:styleId="26">
    <w:name w:val="标题 1 Char"/>
    <w:basedOn w:val="19"/>
    <w:link w:val="2"/>
    <w:autoRedefine/>
    <w:qFormat/>
    <w:locked/>
    <w:uiPriority w:val="0"/>
    <w:rPr>
      <w:rFonts w:ascii="黑体" w:hAnsi="黑体" w:eastAsia="黑体"/>
      <w:w w:val="98"/>
      <w:sz w:val="24"/>
    </w:rPr>
  </w:style>
  <w:style w:type="character" w:customStyle="1" w:styleId="27">
    <w:name w:val="纯文本 Char"/>
    <w:basedOn w:val="19"/>
    <w:link w:val="8"/>
    <w:autoRedefine/>
    <w:qFormat/>
    <w:locked/>
    <w:uiPriority w:val="0"/>
    <w:rPr>
      <w:rFonts w:ascii="宋体" w:hAnsi="Courier New" w:cs="Times New Roman"/>
      <w:kern w:val="2"/>
      <w:sz w:val="21"/>
    </w:rPr>
  </w:style>
  <w:style w:type="character" w:customStyle="1" w:styleId="28">
    <w:name w:val="页眉 Char"/>
    <w:basedOn w:val="19"/>
    <w:link w:val="12"/>
    <w:autoRedefine/>
    <w:qFormat/>
    <w:locked/>
    <w:uiPriority w:val="0"/>
    <w:rPr>
      <w:rFonts w:cs="Times New Roman"/>
      <w:kern w:val="2"/>
      <w:sz w:val="18"/>
      <w:szCs w:val="18"/>
    </w:rPr>
  </w:style>
  <w:style w:type="character" w:customStyle="1" w:styleId="29">
    <w:name w:val="页脚 Char"/>
    <w:basedOn w:val="19"/>
    <w:link w:val="11"/>
    <w:autoRedefine/>
    <w:qFormat/>
    <w:locked/>
    <w:uiPriority w:val="0"/>
    <w:rPr>
      <w:rFonts w:cs="Times New Roman"/>
      <w:kern w:val="2"/>
      <w:sz w:val="18"/>
      <w:szCs w:val="18"/>
    </w:rPr>
  </w:style>
  <w:style w:type="paragraph" w:customStyle="1" w:styleId="30">
    <w:name w:val="Char"/>
    <w:basedOn w:val="1"/>
    <w:autoRedefine/>
    <w:qFormat/>
    <w:uiPriority w:val="0"/>
    <w:pPr>
      <w:widowControl/>
      <w:spacing w:after="160" w:line="240" w:lineRule="exact"/>
      <w:jc w:val="left"/>
    </w:pPr>
  </w:style>
  <w:style w:type="character" w:customStyle="1" w:styleId="31">
    <w:name w:val="正文文本缩进 Char"/>
    <w:basedOn w:val="19"/>
    <w:link w:val="6"/>
    <w:autoRedefine/>
    <w:qFormat/>
    <w:locked/>
    <w:uiPriority w:val="0"/>
    <w:rPr>
      <w:rFonts w:cs="Times New Roman"/>
      <w:kern w:val="2"/>
      <w:sz w:val="32"/>
    </w:rPr>
  </w:style>
  <w:style w:type="character" w:customStyle="1" w:styleId="32">
    <w:name w:val="批注文字 Char"/>
    <w:basedOn w:val="19"/>
    <w:link w:val="5"/>
    <w:autoRedefine/>
    <w:qFormat/>
    <w:locked/>
    <w:uiPriority w:val="0"/>
    <w:rPr>
      <w:rFonts w:cs="Times New Roman"/>
      <w:kern w:val="2"/>
      <w:sz w:val="24"/>
      <w:szCs w:val="24"/>
    </w:rPr>
  </w:style>
  <w:style w:type="character" w:customStyle="1" w:styleId="33">
    <w:name w:val="批注框文本 Char"/>
    <w:basedOn w:val="19"/>
    <w:link w:val="10"/>
    <w:autoRedefine/>
    <w:qFormat/>
    <w:locked/>
    <w:uiPriority w:val="0"/>
    <w:rPr>
      <w:rFonts w:cs="Times New Roman"/>
      <w:kern w:val="2"/>
      <w:sz w:val="18"/>
      <w:szCs w:val="18"/>
    </w:rPr>
  </w:style>
  <w:style w:type="character" w:customStyle="1" w:styleId="34">
    <w:name w:val="日期 Char"/>
    <w:basedOn w:val="19"/>
    <w:link w:val="9"/>
    <w:autoRedefine/>
    <w:qFormat/>
    <w:locked/>
    <w:uiPriority w:val="0"/>
    <w:rPr>
      <w:rFonts w:cs="Times New Roman"/>
      <w:kern w:val="2"/>
      <w:sz w:val="24"/>
      <w:szCs w:val="24"/>
    </w:rPr>
  </w:style>
  <w:style w:type="paragraph" w:customStyle="1" w:styleId="35">
    <w:name w:val="字母编号列项（一级）"/>
    <w:autoRedefine/>
    <w:qFormat/>
    <w:uiPriority w:val="0"/>
    <w:pPr>
      <w:tabs>
        <w:tab w:val="left" w:pos="839"/>
        <w:tab w:val="left" w:pos="900"/>
      </w:tabs>
      <w:ind w:left="900" w:hanging="420"/>
      <w:jc w:val="both"/>
    </w:pPr>
    <w:rPr>
      <w:rFonts w:ascii="宋体" w:hAnsi="Times New Roman" w:eastAsia="宋体" w:cs="Times New Roman"/>
      <w:sz w:val="21"/>
      <w:lang w:val="en-US" w:eastAsia="zh-CN" w:bidi="ar-SA"/>
    </w:rPr>
  </w:style>
  <w:style w:type="character" w:customStyle="1" w:styleId="36">
    <w:name w:val="页码1"/>
    <w:basedOn w:val="19"/>
    <w:autoRedefine/>
    <w:qFormat/>
    <w:uiPriority w:val="0"/>
    <w:rPr>
      <w:rFonts w:cs="Times New Roman"/>
    </w:rPr>
  </w:style>
  <w:style w:type="paragraph" w:customStyle="1" w:styleId="37">
    <w:name w:val="列出段落1"/>
    <w:basedOn w:val="1"/>
    <w:autoRedefine/>
    <w:qFormat/>
    <w:uiPriority w:val="0"/>
    <w:pPr>
      <w:adjustRightInd w:val="0"/>
      <w:spacing w:line="360" w:lineRule="atLeast"/>
      <w:ind w:firstLine="420" w:firstLineChars="200"/>
      <w:jc w:val="left"/>
      <w:textAlignment w:val="baseline"/>
    </w:pPr>
    <w:rPr>
      <w:kern w:val="0"/>
      <w:sz w:val="24"/>
      <w:szCs w:val="20"/>
    </w:rPr>
  </w:style>
  <w:style w:type="paragraph" w:customStyle="1" w:styleId="38">
    <w:name w:val="页脚1"/>
    <w:basedOn w:val="1"/>
    <w:autoRedefine/>
    <w:qFormat/>
    <w:uiPriority w:val="0"/>
    <w:pPr>
      <w:tabs>
        <w:tab w:val="center" w:pos="4153"/>
        <w:tab w:val="right" w:pos="8306"/>
      </w:tabs>
      <w:adjustRightInd w:val="0"/>
      <w:snapToGrid w:val="0"/>
      <w:spacing w:line="240" w:lineRule="atLeast"/>
      <w:jc w:val="left"/>
      <w:textAlignment w:val="baseline"/>
    </w:pPr>
    <w:rPr>
      <w:kern w:val="0"/>
      <w:sz w:val="18"/>
      <w:szCs w:val="18"/>
    </w:rPr>
  </w:style>
  <w:style w:type="paragraph" w:customStyle="1" w:styleId="39">
    <w:name w:val="页眉1"/>
    <w:basedOn w:val="1"/>
    <w:autoRedefine/>
    <w:qFormat/>
    <w:uiPriority w:val="0"/>
    <w:pPr>
      <w:pBdr>
        <w:bottom w:val="single" w:color="auto" w:sz="6" w:space="1"/>
      </w:pBdr>
      <w:tabs>
        <w:tab w:val="center" w:pos="4153"/>
        <w:tab w:val="right" w:pos="8306"/>
      </w:tabs>
      <w:adjustRightInd w:val="0"/>
      <w:snapToGrid w:val="0"/>
      <w:spacing w:line="240" w:lineRule="atLeast"/>
      <w:jc w:val="center"/>
      <w:textAlignment w:val="baseline"/>
    </w:pPr>
    <w:rPr>
      <w:kern w:val="0"/>
      <w:sz w:val="18"/>
      <w:szCs w:val="18"/>
    </w:rPr>
  </w:style>
  <w:style w:type="character" w:customStyle="1" w:styleId="40">
    <w:name w:val="页脚 Char1"/>
    <w:basedOn w:val="19"/>
    <w:autoRedefine/>
    <w:semiHidden/>
    <w:qFormat/>
    <w:uiPriority w:val="0"/>
    <w:rPr>
      <w:rFonts w:cs="Times New Roman"/>
      <w:sz w:val="18"/>
      <w:szCs w:val="18"/>
    </w:rPr>
  </w:style>
  <w:style w:type="character" w:customStyle="1" w:styleId="41">
    <w:name w:val="页眉 Char1"/>
    <w:basedOn w:val="19"/>
    <w:autoRedefine/>
    <w:semiHidden/>
    <w:qFormat/>
    <w:uiPriority w:val="0"/>
    <w:rPr>
      <w:rFonts w:cs="Times New Roman"/>
      <w:sz w:val="18"/>
      <w:szCs w:val="18"/>
    </w:rPr>
  </w:style>
  <w:style w:type="paragraph" w:customStyle="1" w:styleId="42">
    <w:name w:val="Char1"/>
    <w:basedOn w:val="1"/>
    <w:autoRedefine/>
    <w:qFormat/>
    <w:uiPriority w:val="0"/>
    <w:pPr>
      <w:tabs>
        <w:tab w:val="left" w:pos="839"/>
      </w:tabs>
      <w:ind w:left="839" w:hanging="419"/>
    </w:pPr>
  </w:style>
  <w:style w:type="character" w:customStyle="1" w:styleId="43">
    <w:name w:val="占位符文本1"/>
    <w:basedOn w:val="19"/>
    <w:autoRedefine/>
    <w:semiHidden/>
    <w:qFormat/>
    <w:uiPriority w:val="0"/>
    <w:rPr>
      <w:rFonts w:cs="Times New Roman"/>
      <w:color w:val="808080"/>
    </w:rPr>
  </w:style>
  <w:style w:type="paragraph" w:customStyle="1" w:styleId="44">
    <w:name w:val="列出段落2"/>
    <w:basedOn w:val="1"/>
    <w:autoRedefine/>
    <w:qFormat/>
    <w:uiPriority w:val="0"/>
    <w:pPr>
      <w:ind w:firstLine="420" w:firstLineChars="200"/>
    </w:pPr>
  </w:style>
  <w:style w:type="character" w:customStyle="1" w:styleId="45">
    <w:name w:val="脚注文本 Char"/>
    <w:basedOn w:val="19"/>
    <w:link w:val="14"/>
    <w:autoRedefine/>
    <w:semiHidden/>
    <w:qFormat/>
    <w:locked/>
    <w:uiPriority w:val="0"/>
    <w:rPr>
      <w:rFonts w:cs="Times New Roman"/>
      <w:sz w:val="18"/>
      <w:szCs w:val="18"/>
    </w:rPr>
  </w:style>
  <w:style w:type="character" w:customStyle="1" w:styleId="46">
    <w:name w:val="doc_title1"/>
    <w:basedOn w:val="19"/>
    <w:autoRedefine/>
    <w:qFormat/>
    <w:uiPriority w:val="0"/>
    <w:rPr>
      <w:rFonts w:cs="Times New Roman"/>
      <w:color w:val="333333"/>
      <w:sz w:val="20"/>
      <w:szCs w:val="20"/>
    </w:rPr>
  </w:style>
  <w:style w:type="paragraph" w:customStyle="1" w:styleId="47">
    <w:name w:val="TOC 标题1"/>
    <w:basedOn w:val="2"/>
    <w:next w:val="1"/>
    <w:autoRedefine/>
    <w:semiHidden/>
    <w:unhideWhenUsed/>
    <w:qFormat/>
    <w:uiPriority w:val="39"/>
    <w:pPr>
      <w:keepLines/>
      <w:widowControl/>
      <w:spacing w:beforeLines="0" w:afterLines="0" w:line="276" w:lineRule="auto"/>
      <w:jc w:val="left"/>
      <w:outlineLvl w:val="9"/>
    </w:pPr>
    <w:rPr>
      <w:rFonts w:asciiTheme="majorHAnsi" w:hAnsiTheme="majorHAnsi" w:eastAsiaTheme="majorEastAsia" w:cstheme="majorBidi"/>
      <w:b/>
      <w:bCs/>
      <w:color w:val="366091" w:themeColor="accent1" w:themeShade="BF"/>
      <w:w w:val="100"/>
      <w:sz w:val="28"/>
      <w:szCs w:val="28"/>
    </w:rPr>
  </w:style>
  <w:style w:type="character" w:customStyle="1" w:styleId="48">
    <w:name w:val="不明显参考1"/>
    <w:basedOn w:val="19"/>
    <w:autoRedefine/>
    <w:qFormat/>
    <w:uiPriority w:val="31"/>
    <w:rPr>
      <w:smallCaps/>
      <w:color w:val="C0504D" w:themeColor="accent2"/>
      <w:u w:val="single"/>
    </w:rPr>
  </w:style>
  <w:style w:type="paragraph" w:customStyle="1" w:styleId="49">
    <w:name w:val="二级条标题"/>
    <w:basedOn w:val="50"/>
    <w:next w:val="51"/>
    <w:autoRedefine/>
    <w:qFormat/>
    <w:uiPriority w:val="0"/>
    <w:pPr>
      <w:numPr>
        <w:ilvl w:val="2"/>
      </w:numPr>
      <w:spacing w:before="50" w:after="50"/>
      <w:outlineLvl w:val="3"/>
    </w:pPr>
  </w:style>
  <w:style w:type="paragraph" w:customStyle="1" w:styleId="50">
    <w:name w:val="一级条标题"/>
    <w:next w:val="51"/>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51">
    <w:name w:val="段"/>
    <w:link w:val="54"/>
    <w:autoRedefine/>
    <w:qFormat/>
    <w:uiPriority w:val="99"/>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52">
    <w:name w:val="三级条标题"/>
    <w:basedOn w:val="49"/>
    <w:next w:val="51"/>
    <w:autoRedefine/>
    <w:qFormat/>
    <w:uiPriority w:val="0"/>
    <w:pPr>
      <w:numPr>
        <w:ilvl w:val="3"/>
      </w:numPr>
      <w:outlineLvl w:val="4"/>
    </w:pPr>
  </w:style>
  <w:style w:type="character" w:customStyle="1" w:styleId="53">
    <w:name w:val="标题 Char"/>
    <w:basedOn w:val="19"/>
    <w:link w:val="16"/>
    <w:autoRedefine/>
    <w:qFormat/>
    <w:uiPriority w:val="99"/>
    <w:rPr>
      <w:rFonts w:ascii="Cambria" w:hAnsi="Cambria" w:eastAsia="黑体"/>
      <w:b/>
      <w:bCs/>
      <w:kern w:val="2"/>
      <w:sz w:val="28"/>
      <w:szCs w:val="32"/>
    </w:rPr>
  </w:style>
  <w:style w:type="character" w:customStyle="1" w:styleId="54">
    <w:name w:val="段 Char"/>
    <w:basedOn w:val="19"/>
    <w:link w:val="51"/>
    <w:autoRedefine/>
    <w:qFormat/>
    <w:locked/>
    <w:uiPriority w:val="99"/>
    <w:rPr>
      <w:rFonts w:ascii="宋体"/>
      <w:sz w:val="21"/>
      <w:szCs w:val="22"/>
    </w:rPr>
  </w:style>
  <w:style w:type="character" w:customStyle="1" w:styleId="55">
    <w:name w:val="样式 宋体 自动设置"/>
    <w:basedOn w:val="19"/>
    <w:autoRedefine/>
    <w:qFormat/>
    <w:uiPriority w:val="99"/>
    <w:rPr>
      <w:rFonts w:ascii="Times New Roman" w:hAnsi="Times New Roman" w:cs="Times New Roman"/>
      <w:color w:val="auto"/>
      <w:sz w:val="24"/>
    </w:rPr>
  </w:style>
  <w:style w:type="paragraph" w:customStyle="1" w:styleId="56">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57">
    <w:name w:val="纯文本 字符"/>
    <w:link w:val="8"/>
    <w:autoRedefine/>
    <w:qFormat/>
    <w:locked/>
    <w:uiPriority w:val="0"/>
    <w:rPr>
      <w:rFonts w:ascii="宋体" w:hAnsi="Courier New"/>
      <w:szCs w:val="20"/>
    </w:rPr>
  </w:style>
  <w:style w:type="character" w:customStyle="1" w:styleId="58">
    <w:name w:val="font21"/>
    <w:autoRedefine/>
    <w:qFormat/>
    <w:uiPriority w:val="0"/>
    <w:rPr>
      <w:rFonts w:hint="default" w:ascii="Times New Roman" w:hAnsi="Times New Roman" w:cs="Times New Roman"/>
      <w:color w:val="000000"/>
      <w:sz w:val="21"/>
      <w:szCs w:val="21"/>
      <w:u w:val="none"/>
    </w:rPr>
  </w:style>
  <w:style w:type="character" w:customStyle="1" w:styleId="59">
    <w:name w:val="font41"/>
    <w:autoRedefine/>
    <w:qFormat/>
    <w:uiPriority w:val="0"/>
    <w:rPr>
      <w:rFonts w:hint="default" w:ascii="Times New Roman" w:hAnsi="Times New Roman" w:cs="Times New Roman"/>
      <w:i/>
      <w:iCs/>
      <w:color w:val="000000"/>
      <w:sz w:val="21"/>
      <w:szCs w:val="21"/>
      <w:u w:val="none"/>
    </w:rPr>
  </w:style>
  <w:style w:type="paragraph" w:styleId="6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0" Type="http://schemas.openxmlformats.org/officeDocument/2006/relationships/fontTable" Target="fontTable.xml"/><Relationship Id="rId5" Type="http://schemas.openxmlformats.org/officeDocument/2006/relationships/header" Target="header3.xml"/><Relationship Id="rId49" Type="http://schemas.openxmlformats.org/officeDocument/2006/relationships/customXml" Target="../customXml/item2.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17.wmf"/><Relationship Id="rId45" Type="http://schemas.openxmlformats.org/officeDocument/2006/relationships/oleObject" Target="embeddings/oleObject16.bin"/><Relationship Id="rId44" Type="http://schemas.openxmlformats.org/officeDocument/2006/relationships/image" Target="media/image16.wmf"/><Relationship Id="rId43" Type="http://schemas.openxmlformats.org/officeDocument/2006/relationships/oleObject" Target="embeddings/oleObject15.bin"/><Relationship Id="rId42" Type="http://schemas.openxmlformats.org/officeDocument/2006/relationships/image" Target="media/image15.wmf"/><Relationship Id="rId41" Type="http://schemas.openxmlformats.org/officeDocument/2006/relationships/oleObject" Target="embeddings/oleObject14.bin"/><Relationship Id="rId40" Type="http://schemas.openxmlformats.org/officeDocument/2006/relationships/image" Target="media/image14.emf"/><Relationship Id="rId4" Type="http://schemas.openxmlformats.org/officeDocument/2006/relationships/header" Target="header2.xml"/><Relationship Id="rId39" Type="http://schemas.openxmlformats.org/officeDocument/2006/relationships/oleObject" Target="embeddings/oleObject13.bin"/><Relationship Id="rId38" Type="http://schemas.openxmlformats.org/officeDocument/2006/relationships/image" Target="media/image13.wmf"/><Relationship Id="rId37" Type="http://schemas.openxmlformats.org/officeDocument/2006/relationships/oleObject" Target="embeddings/oleObject12.bin"/><Relationship Id="rId36" Type="http://schemas.openxmlformats.org/officeDocument/2006/relationships/image" Target="media/image12.wmf"/><Relationship Id="rId35" Type="http://schemas.openxmlformats.org/officeDocument/2006/relationships/oleObject" Target="embeddings/oleObject11.bin"/><Relationship Id="rId34" Type="http://schemas.openxmlformats.org/officeDocument/2006/relationships/image" Target="media/image11.wmf"/><Relationship Id="rId33" Type="http://schemas.openxmlformats.org/officeDocument/2006/relationships/oleObject" Target="embeddings/oleObject10.bin"/><Relationship Id="rId32" Type="http://schemas.openxmlformats.org/officeDocument/2006/relationships/image" Target="media/image10.wmf"/><Relationship Id="rId31" Type="http://schemas.openxmlformats.org/officeDocument/2006/relationships/oleObject" Target="embeddings/oleObject9.bin"/><Relationship Id="rId30" Type="http://schemas.openxmlformats.org/officeDocument/2006/relationships/image" Target="media/image9.wmf"/><Relationship Id="rId3" Type="http://schemas.openxmlformats.org/officeDocument/2006/relationships/header" Target="header1.xml"/><Relationship Id="rId29" Type="http://schemas.openxmlformats.org/officeDocument/2006/relationships/oleObject" Target="embeddings/oleObject8.bin"/><Relationship Id="rId28" Type="http://schemas.openxmlformats.org/officeDocument/2006/relationships/image" Target="media/image8.wmf"/><Relationship Id="rId27" Type="http://schemas.openxmlformats.org/officeDocument/2006/relationships/oleObject" Target="embeddings/oleObject7.bin"/><Relationship Id="rId26" Type="http://schemas.openxmlformats.org/officeDocument/2006/relationships/image" Target="media/image7.wmf"/><Relationship Id="rId25" Type="http://schemas.openxmlformats.org/officeDocument/2006/relationships/oleObject" Target="embeddings/oleObject6.bin"/><Relationship Id="rId24" Type="http://schemas.openxmlformats.org/officeDocument/2006/relationships/image" Target="media/image6.wmf"/><Relationship Id="rId23" Type="http://schemas.openxmlformats.org/officeDocument/2006/relationships/oleObject" Target="embeddings/oleObject5.bin"/><Relationship Id="rId22" Type="http://schemas.openxmlformats.org/officeDocument/2006/relationships/image" Target="media/image5.wmf"/><Relationship Id="rId21" Type="http://schemas.openxmlformats.org/officeDocument/2006/relationships/oleObject" Target="embeddings/oleObject4.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3.emf"/><Relationship Id="rId17" Type="http://schemas.openxmlformats.org/officeDocument/2006/relationships/oleObject" Target="embeddings/oleObject2.bin"/><Relationship Id="rId16" Type="http://schemas.openxmlformats.org/officeDocument/2006/relationships/image" Target="media/image2.wmf"/><Relationship Id="rId15" Type="http://schemas.openxmlformats.org/officeDocument/2006/relationships/oleObject" Target="embeddings/oleObject1.bin"/><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104"/>
    <customShpInfo spid="_x0000_s2103"/>
    <customShpInfo spid="_x0000_s2102"/>
    <customShpInfo spid="_x0000_s210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EB5B12-18A1-44BE-941D-09C17B05E42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341</Words>
  <Characters>498</Characters>
  <Lines>61</Lines>
  <Paragraphs>17</Paragraphs>
  <TotalTime>0</TotalTime>
  <ScaleCrop>false</ScaleCrop>
  <LinksUpToDate>false</LinksUpToDate>
  <CharactersWithSpaces>593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2021-12-07T03:07:00Z</dcterms:created>
  <dc:creator>somebody</dc:creator>
  <cp:lastModifiedBy>二</cp:lastModifiedBy>
  <cp:lastPrinted>2015-01-05T07:32:00Z</cp:lastPrinted>
  <dcterms:modified xsi:type="dcterms:W3CDTF">2026-08-20T08:04:38Z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E88AF938006E47F7A04F2DE4CD306ECB</vt:lpwstr>
  </property>
  <property fmtid="{D5CDD505-2E9C-101B-9397-08002B2CF9AE}" pid="4" name="KSOTemplateDocerSaveRecord">
    <vt:lpwstr>eyJoZGlkIjoiZTM1MmM1NTdmNmYxODRhY2E5MjlkYjZlYzRjN2IyMzIiLCJ1c2VySWQiOiIyNTMxMTA2NTUifQ==</vt:lpwstr>
  </property>
</Properties>
</file>