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A49EE2">
      <w:pPr>
        <w:pStyle w:val="4"/>
        <w:adjustRightInd w:val="0"/>
        <w:snapToGrid w:val="0"/>
        <w:spacing w:line="360" w:lineRule="auto"/>
        <w:ind w:firstLine="0" w:firstLineChars="0"/>
        <w:rPr>
          <w:rFonts w:ascii="Arial" w:hAnsi="Arial" w:eastAsia="宋体" w:cs="Arial"/>
          <w:sz w:val="21"/>
          <w:szCs w:val="21"/>
        </w:rPr>
      </w:pPr>
    </w:p>
    <w:p w14:paraId="5A682AA1">
      <w:pPr>
        <w:pStyle w:val="4"/>
        <w:adjustRightInd w:val="0"/>
        <w:snapToGrid w:val="0"/>
        <w:spacing w:line="360" w:lineRule="auto"/>
        <w:ind w:firstLine="0" w:firstLineChars="0"/>
        <w:rPr>
          <w:rFonts w:ascii="Arial" w:hAnsi="Arial" w:eastAsia="宋体" w:cs="Arial"/>
          <w:sz w:val="21"/>
          <w:szCs w:val="21"/>
        </w:rPr>
      </w:pPr>
    </w:p>
    <w:p w14:paraId="540A8AA2">
      <w:pPr>
        <w:pStyle w:val="5"/>
        <w:ind w:firstLine="602"/>
        <w:jc w:val="center"/>
        <w:rPr>
          <w:rFonts w:hAnsi="宋体" w:cs="Times New Roman"/>
          <w:b/>
          <w:sz w:val="30"/>
        </w:rPr>
      </w:pPr>
      <w:r>
        <w:rPr>
          <w:rFonts w:hint="eastAsia" w:hAnsi="宋体" w:cs="Times New Roman"/>
          <w:b/>
          <w:sz w:val="30"/>
        </w:rPr>
        <w:t>中华人民共和国国家计量技术法规</w:t>
      </w:r>
    </w:p>
    <w:p w14:paraId="228AF1C9">
      <w:pPr>
        <w:pStyle w:val="5"/>
        <w:ind w:firstLine="643"/>
        <w:jc w:val="center"/>
        <w:rPr>
          <w:rFonts w:hAnsi="宋体" w:cs="Times New Roman"/>
          <w:b/>
          <w:sz w:val="32"/>
          <w:szCs w:val="32"/>
        </w:rPr>
      </w:pPr>
    </w:p>
    <w:p w14:paraId="00011F72">
      <w:pPr>
        <w:pStyle w:val="5"/>
        <w:ind w:firstLine="643"/>
        <w:jc w:val="center"/>
        <w:rPr>
          <w:rFonts w:hAnsi="宋体" w:cs="Times New Roman"/>
          <w:b/>
          <w:sz w:val="32"/>
          <w:szCs w:val="32"/>
        </w:rPr>
      </w:pPr>
    </w:p>
    <w:p w14:paraId="41685B1A">
      <w:pPr>
        <w:pStyle w:val="5"/>
        <w:ind w:firstLine="643"/>
        <w:jc w:val="center"/>
        <w:rPr>
          <w:rFonts w:hAnsi="宋体" w:cs="Times New Roman"/>
          <w:b/>
          <w:sz w:val="32"/>
          <w:szCs w:val="32"/>
        </w:rPr>
      </w:pPr>
    </w:p>
    <w:p w14:paraId="25513E4D">
      <w:pPr>
        <w:pStyle w:val="5"/>
        <w:ind w:firstLine="0" w:firstLineChars="0"/>
        <w:jc w:val="center"/>
        <w:rPr>
          <w:rFonts w:hAnsi="宋体" w:cs="Times New Roman"/>
          <w:b/>
          <w:sz w:val="40"/>
          <w:szCs w:val="40"/>
        </w:rPr>
      </w:pPr>
      <w:r>
        <w:rPr>
          <w:rFonts w:hint="eastAsia" w:hAnsi="宋体"/>
          <w:b/>
          <w:bCs/>
          <w:sz w:val="40"/>
          <w:szCs w:val="40"/>
        </w:rPr>
        <w:t>《</w:t>
      </w:r>
      <w:r>
        <w:rPr>
          <w:rFonts w:hint="eastAsia" w:hAnsi="宋体"/>
          <w:b/>
          <w:bCs/>
          <w:sz w:val="40"/>
          <w:szCs w:val="40"/>
          <w:lang w:eastAsia="zh-CN"/>
        </w:rPr>
        <w:t>（</w:t>
      </w:r>
      <w:r>
        <w:rPr>
          <w:rFonts w:hint="eastAsia" w:hAnsi="宋体"/>
          <w:b/>
          <w:bCs/>
          <w:sz w:val="40"/>
          <w:szCs w:val="40"/>
        </w:rPr>
        <w:t>拉线式</w:t>
      </w:r>
      <w:r>
        <w:rPr>
          <w:rFonts w:hint="eastAsia" w:hAnsi="宋体"/>
          <w:b/>
          <w:bCs/>
          <w:sz w:val="40"/>
          <w:szCs w:val="40"/>
          <w:lang w:eastAsia="zh-CN"/>
        </w:rPr>
        <w:t>）</w:t>
      </w:r>
      <w:r>
        <w:rPr>
          <w:rFonts w:hint="eastAsia" w:hAnsi="宋体"/>
          <w:b/>
          <w:bCs/>
          <w:sz w:val="40"/>
          <w:szCs w:val="40"/>
        </w:rPr>
        <w:t>试验机横梁移动速度检定仪校准规范》</w:t>
      </w:r>
    </w:p>
    <w:p w14:paraId="37F06356">
      <w:pPr>
        <w:pStyle w:val="5"/>
        <w:ind w:firstLine="0" w:firstLineChars="0"/>
        <w:jc w:val="center"/>
        <w:rPr>
          <w:rFonts w:hint="default" w:hAnsi="宋体"/>
          <w:b/>
          <w:bCs/>
          <w:sz w:val="40"/>
          <w:szCs w:val="40"/>
          <w:lang w:val="en-US" w:eastAsia="zh-CN"/>
        </w:rPr>
      </w:pPr>
      <w:r>
        <w:rPr>
          <w:rFonts w:hint="eastAsia" w:hAnsi="宋体"/>
          <w:b/>
          <w:bCs/>
          <w:sz w:val="40"/>
          <w:szCs w:val="40"/>
          <w:lang w:eastAsia="zh-CN"/>
        </w:rPr>
        <w:t>（</w:t>
      </w:r>
      <w:r>
        <w:rPr>
          <w:rFonts w:hint="eastAsia" w:hAnsi="宋体"/>
          <w:b/>
          <w:bCs/>
          <w:sz w:val="40"/>
          <w:szCs w:val="40"/>
          <w:lang w:val="en-US" w:eastAsia="zh-CN"/>
        </w:rPr>
        <w:t>征求意见稿）</w:t>
      </w:r>
    </w:p>
    <w:p w14:paraId="1AA6918A">
      <w:pPr>
        <w:pStyle w:val="5"/>
        <w:ind w:left="0" w:leftChars="0" w:firstLine="0" w:firstLineChars="0"/>
        <w:jc w:val="center"/>
        <w:rPr>
          <w:rFonts w:hAnsi="宋体" w:cs="Times New Roman"/>
          <w:b/>
          <w:sz w:val="36"/>
          <w:szCs w:val="36"/>
        </w:rPr>
      </w:pPr>
      <w:r>
        <w:rPr>
          <w:rFonts w:hint="eastAsia" w:hAnsi="宋体" w:cs="Times New Roman"/>
          <w:b/>
          <w:sz w:val="36"/>
          <w:szCs w:val="36"/>
        </w:rPr>
        <w:t>编 制 说 明</w:t>
      </w:r>
    </w:p>
    <w:p w14:paraId="4C0AA49B">
      <w:pPr>
        <w:pStyle w:val="5"/>
        <w:ind w:firstLine="602"/>
        <w:jc w:val="center"/>
        <w:rPr>
          <w:rFonts w:hAnsi="宋体" w:cs="Times New Roman"/>
          <w:b/>
          <w:sz w:val="30"/>
        </w:rPr>
      </w:pPr>
    </w:p>
    <w:p w14:paraId="77C8847D">
      <w:pPr>
        <w:pStyle w:val="5"/>
        <w:ind w:firstLine="602"/>
        <w:jc w:val="center"/>
        <w:rPr>
          <w:rFonts w:hAnsi="宋体" w:cs="Times New Roman"/>
          <w:b/>
          <w:sz w:val="30"/>
        </w:rPr>
      </w:pPr>
    </w:p>
    <w:p w14:paraId="75447730">
      <w:pPr>
        <w:pStyle w:val="5"/>
        <w:ind w:firstLine="602"/>
        <w:jc w:val="center"/>
        <w:rPr>
          <w:rFonts w:hAnsi="宋体" w:cs="Times New Roman"/>
          <w:b/>
          <w:sz w:val="30"/>
        </w:rPr>
      </w:pPr>
    </w:p>
    <w:p w14:paraId="664B65F2">
      <w:pPr>
        <w:pStyle w:val="5"/>
        <w:ind w:firstLine="602"/>
        <w:jc w:val="center"/>
        <w:rPr>
          <w:rFonts w:hAnsi="宋体" w:cs="Times New Roman"/>
          <w:b/>
          <w:sz w:val="30"/>
        </w:rPr>
      </w:pPr>
    </w:p>
    <w:p w14:paraId="118BFCCF">
      <w:pPr>
        <w:pStyle w:val="5"/>
        <w:ind w:firstLine="602"/>
        <w:jc w:val="center"/>
        <w:rPr>
          <w:rFonts w:hAnsi="宋体" w:cs="Times New Roman"/>
          <w:b/>
          <w:sz w:val="30"/>
        </w:rPr>
      </w:pPr>
    </w:p>
    <w:p w14:paraId="3AED398C">
      <w:pPr>
        <w:pStyle w:val="5"/>
        <w:ind w:firstLine="602"/>
        <w:jc w:val="center"/>
        <w:rPr>
          <w:rFonts w:hAnsi="宋体" w:cs="Times New Roman"/>
          <w:b/>
          <w:sz w:val="30"/>
        </w:rPr>
      </w:pPr>
    </w:p>
    <w:p w14:paraId="0344B9A7">
      <w:pPr>
        <w:pStyle w:val="5"/>
        <w:ind w:firstLine="602"/>
        <w:jc w:val="center"/>
        <w:rPr>
          <w:rFonts w:hAnsi="宋体" w:cs="Times New Roman"/>
          <w:b/>
          <w:sz w:val="30"/>
        </w:rPr>
      </w:pPr>
    </w:p>
    <w:p w14:paraId="7E725D72">
      <w:pPr>
        <w:pStyle w:val="5"/>
        <w:ind w:firstLine="602"/>
        <w:jc w:val="center"/>
        <w:rPr>
          <w:rFonts w:hAnsi="宋体" w:cs="Times New Roman"/>
          <w:b/>
          <w:sz w:val="30"/>
        </w:rPr>
      </w:pPr>
    </w:p>
    <w:p w14:paraId="0F98215F">
      <w:pPr>
        <w:pStyle w:val="5"/>
        <w:ind w:firstLine="602"/>
        <w:jc w:val="center"/>
        <w:rPr>
          <w:rFonts w:hAnsi="宋体" w:cs="Times New Roman"/>
          <w:b/>
          <w:sz w:val="30"/>
        </w:rPr>
      </w:pPr>
    </w:p>
    <w:p w14:paraId="09D090C7">
      <w:pPr>
        <w:pStyle w:val="5"/>
        <w:ind w:firstLine="602"/>
        <w:jc w:val="center"/>
        <w:rPr>
          <w:rFonts w:hAnsi="宋体" w:cs="Times New Roman"/>
          <w:b/>
          <w:sz w:val="30"/>
        </w:rPr>
      </w:pPr>
    </w:p>
    <w:p w14:paraId="46224E0F">
      <w:pPr>
        <w:pStyle w:val="5"/>
        <w:ind w:firstLine="560"/>
        <w:jc w:val="center"/>
        <w:rPr>
          <w:rFonts w:hAnsi="宋体" w:cs="Times New Roman"/>
          <w:sz w:val="28"/>
          <w:szCs w:val="28"/>
        </w:rPr>
      </w:pPr>
      <w:r>
        <w:rPr>
          <w:rFonts w:hint="eastAsia" w:hAnsi="宋体" w:cs="Times New Roman"/>
          <w:sz w:val="28"/>
          <w:szCs w:val="28"/>
        </w:rPr>
        <w:t>规范起草小组</w:t>
      </w:r>
    </w:p>
    <w:p w14:paraId="2A9518D5">
      <w:pPr>
        <w:pStyle w:val="5"/>
        <w:ind w:firstLine="560"/>
        <w:jc w:val="center"/>
        <w:rPr>
          <w:rFonts w:hAnsi="宋体" w:cs="Times New Roman"/>
          <w:sz w:val="28"/>
          <w:szCs w:val="28"/>
        </w:rPr>
      </w:pPr>
      <w:r>
        <w:rPr>
          <w:rFonts w:hint="eastAsia" w:hAnsi="宋体" w:cs="Times New Roman"/>
          <w:sz w:val="28"/>
          <w:szCs w:val="28"/>
          <w:lang w:eastAsia="zh-CN"/>
        </w:rPr>
        <w:t>2026年8月</w:t>
      </w:r>
    </w:p>
    <w:p w14:paraId="3D2B7FF1">
      <w:pPr>
        <w:pStyle w:val="5"/>
        <w:ind w:firstLine="602"/>
        <w:jc w:val="center"/>
        <w:rPr>
          <w:rFonts w:hAnsi="宋体" w:cs="Times New Roman"/>
          <w:b/>
          <w:sz w:val="30"/>
        </w:rPr>
      </w:pPr>
    </w:p>
    <w:p w14:paraId="6862E971">
      <w:pPr>
        <w:pStyle w:val="5"/>
        <w:ind w:firstLine="602"/>
        <w:jc w:val="center"/>
        <w:rPr>
          <w:rFonts w:hAnsi="宋体" w:cs="Times New Roman"/>
          <w:b/>
          <w:sz w:val="30"/>
        </w:rPr>
      </w:pPr>
    </w:p>
    <w:p w14:paraId="5B6FD735">
      <w:pPr>
        <w:pStyle w:val="5"/>
        <w:ind w:firstLine="602"/>
        <w:jc w:val="center"/>
        <w:rPr>
          <w:rFonts w:hAnsi="宋体" w:cs="Times New Roman"/>
          <w:b/>
          <w:sz w:val="30"/>
        </w:rPr>
      </w:pPr>
    </w:p>
    <w:p w14:paraId="29CD91CB">
      <w:pPr>
        <w:pStyle w:val="5"/>
        <w:ind w:firstLine="602"/>
        <w:jc w:val="center"/>
        <w:rPr>
          <w:rFonts w:hAnsi="宋体" w:cs="Times New Roman"/>
          <w:b/>
          <w:sz w:val="30"/>
        </w:rPr>
      </w:pPr>
    </w:p>
    <w:p w14:paraId="7822F19A">
      <w:pPr>
        <w:pStyle w:val="5"/>
        <w:ind w:firstLine="602"/>
        <w:jc w:val="center"/>
        <w:rPr>
          <w:rFonts w:hAnsi="宋体" w:cs="Times New Roman"/>
          <w:b/>
          <w:bCs/>
          <w:sz w:val="30"/>
        </w:rPr>
      </w:pPr>
      <w:r>
        <w:rPr>
          <w:rFonts w:hint="eastAsia" w:hAnsi="宋体" w:cs="Times New Roman"/>
          <w:b/>
          <w:sz w:val="30"/>
        </w:rPr>
        <w:t>《</w:t>
      </w:r>
      <w:r>
        <w:rPr>
          <w:rFonts w:hint="eastAsia" w:hAnsi="宋体" w:cs="Times New Roman"/>
          <w:b/>
          <w:sz w:val="30"/>
          <w:lang w:eastAsia="zh-CN"/>
        </w:rPr>
        <w:t>（拉线式）试验机横梁移动速度检定仪</w:t>
      </w:r>
      <w:r>
        <w:rPr>
          <w:rFonts w:hint="eastAsia" w:hAnsi="宋体" w:cs="Times New Roman"/>
          <w:b/>
          <w:sz w:val="30"/>
        </w:rPr>
        <w:t>校准规范》</w:t>
      </w:r>
    </w:p>
    <w:p w14:paraId="0B333BED">
      <w:pPr>
        <w:pStyle w:val="5"/>
        <w:ind w:firstLine="643"/>
        <w:jc w:val="center"/>
        <w:rPr>
          <w:rFonts w:hint="eastAsia" w:hAnsi="宋体" w:cs="Times New Roman"/>
          <w:b/>
          <w:sz w:val="32"/>
        </w:rPr>
      </w:pPr>
      <w:r>
        <w:rPr>
          <w:rFonts w:hint="eastAsia" w:hAnsi="宋体" w:cs="Times New Roman"/>
          <w:b/>
          <w:sz w:val="32"/>
        </w:rPr>
        <w:t>（征求意见稿）</w:t>
      </w:r>
    </w:p>
    <w:p w14:paraId="34450602">
      <w:pPr>
        <w:pStyle w:val="5"/>
        <w:ind w:firstLine="643"/>
        <w:jc w:val="center"/>
        <w:rPr>
          <w:rFonts w:hAnsi="宋体" w:cs="Times New Roman"/>
          <w:b/>
          <w:sz w:val="32"/>
        </w:rPr>
      </w:pPr>
      <w:r>
        <w:rPr>
          <w:rFonts w:hint="eastAsia" w:hAnsi="宋体" w:cs="Times New Roman"/>
          <w:b/>
          <w:sz w:val="32"/>
        </w:rPr>
        <w:t>编   制   说   明</w:t>
      </w:r>
    </w:p>
    <w:p w14:paraId="5B2ED4CE">
      <w:pPr>
        <w:pStyle w:val="5"/>
        <w:ind w:firstLine="643"/>
        <w:jc w:val="center"/>
        <w:rPr>
          <w:rFonts w:hAnsi="宋体" w:cs="Times New Roman"/>
          <w:b/>
          <w:sz w:val="32"/>
        </w:rPr>
      </w:pPr>
    </w:p>
    <w:p w14:paraId="3ECFE81C">
      <w:pPr>
        <w:pStyle w:val="2"/>
        <w:spacing w:line="360" w:lineRule="auto"/>
        <w:ind w:firstLine="482"/>
        <w:jc w:val="left"/>
        <w:rPr>
          <w:rFonts w:ascii="仿宋" w:hAnsi="仿宋" w:eastAsia="仿宋"/>
          <w:color w:val="000000"/>
          <w:szCs w:val="28"/>
        </w:rPr>
      </w:pPr>
      <w:bookmarkStart w:id="0" w:name="_Toc305910457"/>
      <w:r>
        <w:rPr>
          <w:rFonts w:hint="eastAsia" w:ascii="仿宋" w:hAnsi="仿宋" w:eastAsia="仿宋"/>
          <w:color w:val="000000"/>
          <w:szCs w:val="28"/>
        </w:rPr>
        <w:t>1  任务来源</w:t>
      </w:r>
      <w:bookmarkEnd w:id="0"/>
    </w:p>
    <w:p w14:paraId="204BF173">
      <w:pPr>
        <w:spacing w:line="360" w:lineRule="auto"/>
        <w:ind w:firstLine="560" w:firstLineChars="200"/>
        <w:rPr>
          <w:rFonts w:ascii="仿宋" w:hAnsi="仿宋" w:eastAsia="仿宋"/>
          <w:sz w:val="28"/>
          <w:szCs w:val="28"/>
        </w:rPr>
      </w:pPr>
      <w:r>
        <w:rPr>
          <w:rFonts w:hint="eastAsia" w:ascii="仿宋" w:hAnsi="仿宋" w:eastAsia="仿宋"/>
          <w:sz w:val="28"/>
          <w:szCs w:val="28"/>
        </w:rPr>
        <w:t>万能试验机是在各种条件、环境下测定金属材料、非金属材料、机械零件、工程结构等的机械性能、工艺性能、内部缺陷和校验旋转零部件动态不平衡量的精密测试设备。在研究探索新材料、新工艺、新技术和新结构的过程中，万能试验机是一种不可缺少的关键检测设备。而试验机横梁移动速度准确与否会影响到实验结果的准确，依据JJG 475-2008《电子式万能试验机》检定规程，试验机横梁移动速度须经检校后才能使用。</w:t>
      </w:r>
    </w:p>
    <w:p w14:paraId="15677C14">
      <w:pPr>
        <w:spacing w:line="360" w:lineRule="auto"/>
        <w:ind w:firstLine="560" w:firstLineChars="200"/>
        <w:rPr>
          <w:rFonts w:ascii="仿宋" w:hAnsi="仿宋" w:eastAsia="仿宋"/>
          <w:sz w:val="28"/>
          <w:szCs w:val="28"/>
        </w:rPr>
      </w:pPr>
      <w:r>
        <w:rPr>
          <w:rFonts w:hint="eastAsia" w:ascii="仿宋" w:hAnsi="仿宋" w:eastAsia="仿宋"/>
          <w:sz w:val="28"/>
          <w:szCs w:val="28"/>
        </w:rPr>
        <w:t>目前试验机横梁移动速度的测量有三种方式，常用的有分部测量法，即秒表和千分表、百分表或钢直尺分别测量时间和移动距离，通过计算得出该段时间的试验机横梁移动速度；一种是利用拉线位移传感器的位移测量功能，整合时间采集功能，通过内部程序计算显示出试验机横梁的移动速度；再有就是通过激光测速传感器或其他类型测速传感器（一般是多普勒式）直接测量。目前</w:t>
      </w:r>
      <w:r>
        <w:rPr>
          <w:rFonts w:hint="eastAsia" w:ascii="仿宋" w:hAnsi="仿宋" w:eastAsia="仿宋"/>
          <w:sz w:val="28"/>
          <w:szCs w:val="28"/>
          <w:lang w:eastAsia="zh-CN"/>
        </w:rPr>
        <w:t>（拉线式）试验机横梁移动速度检定仪</w:t>
      </w:r>
      <w:r>
        <w:rPr>
          <w:rFonts w:hint="eastAsia" w:ascii="仿宋" w:hAnsi="仿宋" w:eastAsia="仿宋"/>
          <w:sz w:val="28"/>
          <w:szCs w:val="28"/>
        </w:rPr>
        <w:t>，是常用于检测试验机横梁移动速度的标准仪器，目前全国各建筑施工检测机构及相关计量技术机构使用“速度位移检定仪”“试验机横梁移动速度检定仪”等作为标准器，其主要技术指标速度的溯源时只能依据JJF1305-2011《线位移传感器校准规范》检测位移部分，速度部分的检测为空白。</w:t>
      </w:r>
    </w:p>
    <w:p w14:paraId="7F4C71B3">
      <w:pPr>
        <w:spacing w:line="360" w:lineRule="auto"/>
        <w:ind w:firstLine="560" w:firstLineChars="200"/>
        <w:rPr>
          <w:rFonts w:ascii="仿宋" w:hAnsi="仿宋" w:eastAsia="仿宋"/>
          <w:sz w:val="28"/>
          <w:szCs w:val="28"/>
        </w:rPr>
      </w:pPr>
      <w:r>
        <w:rPr>
          <w:rFonts w:hint="eastAsia" w:ascii="仿宋" w:hAnsi="仿宋" w:eastAsia="仿宋"/>
          <w:sz w:val="28"/>
          <w:szCs w:val="28"/>
        </w:rPr>
        <w:t>为了规范和统一对</w:t>
      </w:r>
      <w:r>
        <w:rPr>
          <w:rFonts w:hint="eastAsia" w:ascii="仿宋" w:hAnsi="仿宋" w:eastAsia="仿宋"/>
          <w:sz w:val="28"/>
          <w:szCs w:val="28"/>
          <w:lang w:eastAsia="zh-CN"/>
        </w:rPr>
        <w:t>（拉线式）试验机横梁移动速度检定仪</w:t>
      </w:r>
      <w:r>
        <w:rPr>
          <w:rFonts w:hint="eastAsia" w:ascii="仿宋" w:hAnsi="仿宋" w:eastAsia="仿宋"/>
          <w:sz w:val="28"/>
          <w:szCs w:val="28"/>
        </w:rPr>
        <w:t>的评价方法，把好生产厂和使用部门的质量关，避免因实验结果不准确造成能源浪费和</w:t>
      </w:r>
      <w:r>
        <w:rPr>
          <w:rFonts w:hint="eastAsia" w:ascii="仿宋" w:hAnsi="仿宋" w:eastAsia="仿宋"/>
          <w:sz w:val="28"/>
          <w:szCs w:val="28"/>
          <w:lang w:eastAsia="zh-CN"/>
        </w:rPr>
        <w:t>产生不安全因素</w:t>
      </w:r>
      <w:r>
        <w:rPr>
          <w:rFonts w:hint="eastAsia" w:ascii="仿宋" w:hAnsi="仿宋" w:eastAsia="仿宋"/>
          <w:sz w:val="28"/>
          <w:szCs w:val="28"/>
        </w:rPr>
        <w:t>；根据市监计量发〔2024〕40号文件的通知《</w:t>
      </w:r>
      <w:r>
        <w:rPr>
          <w:rFonts w:hint="eastAsia" w:ascii="仿宋" w:hAnsi="仿宋" w:eastAsia="仿宋"/>
          <w:sz w:val="28"/>
          <w:szCs w:val="28"/>
          <w:lang w:eastAsia="zh-CN"/>
        </w:rPr>
        <w:t>市场监管总局</w:t>
      </w:r>
      <w:r>
        <w:rPr>
          <w:rFonts w:hint="eastAsia" w:ascii="仿宋" w:hAnsi="仿宋" w:eastAsia="仿宋"/>
          <w:sz w:val="28"/>
          <w:szCs w:val="28"/>
        </w:rPr>
        <w:t>关于印发2024年国家计量技术规范制定、修订及宣贯计划的通知》，以及全国振动冲击转速计量技术委员会－国振计委〔2024〕16号文件《关于下发2024年国家计量技术规范制、修订计划的通知》要求，在全国振动冲击转速计量技术委员会的领导下，由</w:t>
      </w:r>
      <w:r>
        <w:rPr>
          <w:rFonts w:hint="eastAsia" w:ascii="仿宋" w:hAnsi="仿宋" w:eastAsia="仿宋"/>
          <w:sz w:val="28"/>
          <w:szCs w:val="28"/>
          <w:lang w:val="en-US" w:eastAsia="zh-CN"/>
        </w:rPr>
        <w:t>XXXX</w:t>
      </w:r>
      <w:r>
        <w:rPr>
          <w:rFonts w:hint="eastAsia" w:ascii="仿宋" w:hAnsi="仿宋" w:eastAsia="仿宋"/>
          <w:sz w:val="28"/>
          <w:szCs w:val="28"/>
        </w:rPr>
        <w:t>为主要起草单位，</w:t>
      </w:r>
      <w:r>
        <w:rPr>
          <w:rFonts w:hint="eastAsia" w:ascii="仿宋" w:hAnsi="仿宋" w:eastAsia="仿宋"/>
          <w:color w:val="000000"/>
          <w:sz w:val="28"/>
          <w:szCs w:val="28"/>
        </w:rPr>
        <w:t>联合</w:t>
      </w:r>
      <w:r>
        <w:rPr>
          <w:rFonts w:hint="eastAsia" w:ascii="仿宋" w:hAnsi="仿宋" w:eastAsia="仿宋"/>
          <w:color w:val="000000"/>
          <w:sz w:val="28"/>
          <w:szCs w:val="28"/>
          <w:lang w:val="en-US" w:eastAsia="zh-CN"/>
        </w:rPr>
        <w:t>XXXX</w:t>
      </w:r>
      <w:r>
        <w:rPr>
          <w:rFonts w:hint="eastAsia" w:ascii="仿宋" w:hAnsi="仿宋" w:eastAsia="仿宋"/>
          <w:color w:val="000000"/>
          <w:sz w:val="28"/>
          <w:szCs w:val="28"/>
        </w:rPr>
        <w:t>、</w:t>
      </w:r>
      <w:r>
        <w:rPr>
          <w:rFonts w:hint="eastAsia" w:ascii="仿宋" w:hAnsi="仿宋" w:eastAsia="仿宋"/>
          <w:color w:val="000000"/>
          <w:sz w:val="28"/>
          <w:szCs w:val="28"/>
          <w:lang w:val="en-US" w:eastAsia="zh-CN"/>
        </w:rPr>
        <w:t>XXXX</w:t>
      </w:r>
      <w:r>
        <w:rPr>
          <w:rFonts w:hint="eastAsia" w:ascii="仿宋" w:hAnsi="仿宋" w:eastAsia="仿宋"/>
          <w:color w:val="000000"/>
          <w:sz w:val="28"/>
          <w:szCs w:val="28"/>
        </w:rPr>
        <w:t>、</w:t>
      </w:r>
      <w:r>
        <w:rPr>
          <w:rFonts w:hint="eastAsia" w:ascii="仿宋" w:hAnsi="仿宋" w:eastAsia="仿宋"/>
          <w:color w:val="000000"/>
          <w:sz w:val="28"/>
          <w:szCs w:val="28"/>
          <w:lang w:val="en-US" w:eastAsia="zh-CN"/>
        </w:rPr>
        <w:t>XXXX</w:t>
      </w:r>
      <w:r>
        <w:rPr>
          <w:rFonts w:hint="eastAsia" w:ascii="仿宋" w:hAnsi="仿宋" w:eastAsia="仿宋"/>
          <w:color w:val="000000"/>
          <w:sz w:val="28"/>
          <w:szCs w:val="28"/>
        </w:rPr>
        <w:t>、</w:t>
      </w:r>
      <w:r>
        <w:rPr>
          <w:rFonts w:hint="eastAsia" w:ascii="仿宋" w:hAnsi="仿宋" w:eastAsia="仿宋"/>
          <w:color w:val="000000"/>
          <w:sz w:val="28"/>
          <w:szCs w:val="28"/>
          <w:lang w:val="en-US" w:eastAsia="zh-CN"/>
        </w:rPr>
        <w:t>XXXX</w:t>
      </w:r>
      <w:r>
        <w:rPr>
          <w:rFonts w:hint="eastAsia" w:ascii="仿宋" w:hAnsi="仿宋" w:eastAsia="仿宋"/>
          <w:color w:val="000000"/>
          <w:sz w:val="28"/>
          <w:szCs w:val="28"/>
        </w:rPr>
        <w:t>等单位参加起草</w:t>
      </w:r>
      <w:r>
        <w:rPr>
          <w:rFonts w:hint="eastAsia" w:ascii="仿宋" w:hAnsi="仿宋" w:eastAsia="仿宋"/>
          <w:sz w:val="28"/>
          <w:szCs w:val="28"/>
        </w:rPr>
        <w:t>组成的规范起草小组制定《</w:t>
      </w:r>
      <w:r>
        <w:rPr>
          <w:rFonts w:hint="eastAsia" w:ascii="仿宋" w:hAnsi="仿宋" w:eastAsia="仿宋"/>
          <w:sz w:val="28"/>
          <w:szCs w:val="28"/>
          <w:lang w:eastAsia="zh-CN"/>
        </w:rPr>
        <w:t>（拉线式）试验机横梁移动速度检定仪</w:t>
      </w:r>
      <w:r>
        <w:rPr>
          <w:rFonts w:hint="eastAsia" w:ascii="仿宋" w:hAnsi="仿宋" w:eastAsia="仿宋"/>
          <w:sz w:val="28"/>
          <w:szCs w:val="28"/>
        </w:rPr>
        <w:t>校准规范》。</w:t>
      </w:r>
    </w:p>
    <w:p w14:paraId="4D8A8E91">
      <w:pPr>
        <w:pStyle w:val="2"/>
        <w:spacing w:line="360" w:lineRule="auto"/>
        <w:ind w:firstLine="562"/>
        <w:jc w:val="left"/>
        <w:rPr>
          <w:rFonts w:ascii="仿宋" w:hAnsi="仿宋" w:eastAsia="仿宋"/>
          <w:color w:val="000000"/>
          <w:szCs w:val="28"/>
        </w:rPr>
      </w:pPr>
      <w:bookmarkStart w:id="1" w:name="_Toc305910458"/>
      <w:r>
        <w:rPr>
          <w:rFonts w:hint="eastAsia" w:ascii="仿宋" w:hAnsi="仿宋" w:eastAsia="仿宋"/>
          <w:color w:val="000000"/>
          <w:szCs w:val="28"/>
        </w:rPr>
        <w:t>2  目的和意义</w:t>
      </w:r>
      <w:bookmarkEnd w:id="1"/>
    </w:p>
    <w:p w14:paraId="1CEFA749">
      <w:pPr>
        <w:spacing w:line="360" w:lineRule="auto"/>
        <w:ind w:firstLine="560" w:firstLineChars="200"/>
        <w:rPr>
          <w:rFonts w:ascii="仿宋" w:hAnsi="仿宋" w:eastAsia="仿宋"/>
          <w:sz w:val="28"/>
          <w:szCs w:val="28"/>
        </w:rPr>
      </w:pPr>
      <w:r>
        <w:rPr>
          <w:rFonts w:hint="eastAsia" w:ascii="仿宋" w:hAnsi="仿宋" w:eastAsia="仿宋"/>
          <w:sz w:val="28"/>
          <w:szCs w:val="28"/>
        </w:rPr>
        <w:t>制定《</w:t>
      </w:r>
      <w:r>
        <w:rPr>
          <w:rFonts w:hint="eastAsia" w:ascii="仿宋" w:hAnsi="仿宋" w:eastAsia="仿宋"/>
          <w:sz w:val="28"/>
          <w:szCs w:val="28"/>
          <w:lang w:eastAsia="zh-CN"/>
        </w:rPr>
        <w:t>（拉线式）试验机横梁移动速度检定仪</w:t>
      </w:r>
      <w:r>
        <w:rPr>
          <w:rFonts w:hint="eastAsia" w:ascii="仿宋" w:hAnsi="仿宋" w:eastAsia="仿宋"/>
          <w:sz w:val="28"/>
          <w:szCs w:val="28"/>
        </w:rPr>
        <w:t>校准规范》，就是更好地规范各种型号的</w:t>
      </w:r>
      <w:r>
        <w:rPr>
          <w:rFonts w:hint="eastAsia" w:ascii="仿宋" w:hAnsi="仿宋" w:eastAsia="仿宋"/>
          <w:sz w:val="28"/>
          <w:szCs w:val="28"/>
          <w:lang w:eastAsia="zh-CN"/>
        </w:rPr>
        <w:t>（拉线式）试验机横梁移动速度检定仪</w:t>
      </w:r>
      <w:r>
        <w:rPr>
          <w:rFonts w:hint="eastAsia" w:ascii="仿宋" w:hAnsi="仿宋" w:eastAsia="仿宋"/>
          <w:sz w:val="28"/>
          <w:szCs w:val="28"/>
        </w:rPr>
        <w:t>的技术参数，规范地选择和使用适合的测量仪器及辅助设备</w:t>
      </w:r>
      <w:r>
        <w:rPr>
          <w:rFonts w:hint="eastAsia" w:ascii="仿宋" w:hAnsi="仿宋" w:eastAsia="仿宋"/>
          <w:sz w:val="28"/>
          <w:szCs w:val="28"/>
          <w:lang w:eastAsia="zh-CN"/>
        </w:rPr>
        <w:t>，完善</w:t>
      </w:r>
      <w:r>
        <w:rPr>
          <w:rFonts w:hint="eastAsia" w:ascii="仿宋" w:hAnsi="仿宋" w:eastAsia="仿宋"/>
          <w:sz w:val="28"/>
          <w:szCs w:val="28"/>
        </w:rPr>
        <w:t>试验</w:t>
      </w:r>
      <w:r>
        <w:rPr>
          <w:rFonts w:hint="eastAsia" w:ascii="仿宋" w:hAnsi="仿宋" w:eastAsia="仿宋"/>
          <w:sz w:val="28"/>
          <w:szCs w:val="28"/>
          <w:lang w:eastAsia="zh-CN"/>
        </w:rPr>
        <w:t>方法，确定</w:t>
      </w:r>
      <w:r>
        <w:rPr>
          <w:rFonts w:hint="eastAsia" w:ascii="仿宋" w:hAnsi="仿宋" w:eastAsia="仿宋"/>
          <w:sz w:val="28"/>
          <w:szCs w:val="28"/>
        </w:rPr>
        <w:t>试验</w:t>
      </w:r>
      <w:r>
        <w:rPr>
          <w:rFonts w:hint="eastAsia" w:ascii="仿宋" w:hAnsi="仿宋" w:eastAsia="仿宋"/>
          <w:sz w:val="28"/>
          <w:szCs w:val="28"/>
          <w:lang w:eastAsia="zh-CN"/>
        </w:rPr>
        <w:t>步骤</w:t>
      </w:r>
      <w:r>
        <w:rPr>
          <w:rFonts w:hint="eastAsia" w:ascii="仿宋" w:hAnsi="仿宋" w:eastAsia="仿宋"/>
          <w:sz w:val="28"/>
          <w:szCs w:val="28"/>
        </w:rPr>
        <w:t>，正确评价试验机横梁位移速度检定仪的技术性能，使试验机横梁移动速度检定仪的量传有章可循，有规可依，校准结果让使用单位更有保障。这样才能适应科技发展的要求，确保我国量值溯源统一、准确、可靠。</w:t>
      </w:r>
    </w:p>
    <w:p w14:paraId="0562E748">
      <w:pPr>
        <w:spacing w:line="360" w:lineRule="auto"/>
        <w:ind w:firstLine="560"/>
        <w:jc w:val="left"/>
        <w:rPr>
          <w:rFonts w:ascii="仿宋" w:hAnsi="仿宋" w:eastAsia="仿宋"/>
          <w:sz w:val="28"/>
          <w:szCs w:val="28"/>
        </w:rPr>
      </w:pPr>
      <w:r>
        <w:rPr>
          <w:rFonts w:hint="eastAsia" w:ascii="仿宋" w:hAnsi="仿宋" w:eastAsia="仿宋"/>
          <w:sz w:val="28"/>
          <w:szCs w:val="28"/>
          <w:lang w:eastAsia="zh-CN"/>
        </w:rPr>
        <w:t xml:space="preserve">3 </w:t>
      </w:r>
      <w:r>
        <w:rPr>
          <w:rFonts w:hint="eastAsia" w:ascii="仿宋" w:hAnsi="仿宋" w:eastAsia="仿宋"/>
          <w:sz w:val="28"/>
          <w:szCs w:val="28"/>
        </w:rPr>
        <w:t>规范制订概况</w:t>
      </w:r>
    </w:p>
    <w:p w14:paraId="6FC1C125">
      <w:pPr>
        <w:spacing w:line="360" w:lineRule="auto"/>
        <w:ind w:firstLine="560" w:firstLineChars="200"/>
        <w:rPr>
          <w:rFonts w:ascii="仿宋" w:hAnsi="仿宋" w:eastAsia="仿宋"/>
          <w:sz w:val="28"/>
          <w:szCs w:val="28"/>
        </w:rPr>
      </w:pPr>
      <w:r>
        <w:rPr>
          <w:rFonts w:hint="eastAsia" w:ascii="仿宋" w:hAnsi="仿宋" w:eastAsia="仿宋"/>
          <w:sz w:val="28"/>
          <w:szCs w:val="28"/>
        </w:rPr>
        <w:t>规范起草小组于2024年5月成立，对规范制订工作进行分工并定出工作计划。</w:t>
      </w:r>
    </w:p>
    <w:p w14:paraId="2D53D970">
      <w:pPr>
        <w:spacing w:line="360" w:lineRule="auto"/>
        <w:ind w:firstLine="560" w:firstLineChars="200"/>
        <w:rPr>
          <w:rFonts w:ascii="仿宋" w:hAnsi="仿宋" w:eastAsia="仿宋"/>
          <w:sz w:val="28"/>
          <w:szCs w:val="28"/>
        </w:rPr>
      </w:pPr>
      <w:r>
        <w:rPr>
          <w:rFonts w:hint="eastAsia" w:ascii="仿宋" w:hAnsi="仿宋" w:eastAsia="仿宋"/>
          <w:sz w:val="28"/>
          <w:szCs w:val="28"/>
        </w:rPr>
        <w:t>2024年5月至6月，完成了规范起草前期的资料收集和调研。</w:t>
      </w:r>
    </w:p>
    <w:p w14:paraId="1595ED99">
      <w:pPr>
        <w:spacing w:line="360" w:lineRule="auto"/>
        <w:ind w:firstLine="560" w:firstLineChars="200"/>
        <w:rPr>
          <w:rFonts w:ascii="仿宋" w:hAnsi="仿宋" w:eastAsia="仿宋"/>
          <w:sz w:val="28"/>
          <w:szCs w:val="28"/>
        </w:rPr>
      </w:pPr>
      <w:r>
        <w:rPr>
          <w:rFonts w:hint="eastAsia" w:ascii="仿宋" w:hAnsi="仿宋" w:eastAsia="仿宋"/>
          <w:sz w:val="28"/>
          <w:szCs w:val="28"/>
        </w:rPr>
        <w:t>2024年6月至2025年5月，完成了规范初稿的起草，经起草小组多次修改后形成了征求意见稿。前期采用标准转速装置配套标准缠绕轮方式进行了测试，基本能满足使用要求，但对于1mm/min</w:t>
      </w:r>
      <w:r>
        <w:rPr>
          <w:rFonts w:hint="eastAsia" w:ascii="宋体" w:hAnsi="宋体" w:cs="宋体"/>
          <w:sz w:val="28"/>
          <w:szCs w:val="28"/>
        </w:rPr>
        <w:t>～</w:t>
      </w:r>
      <w:r>
        <w:rPr>
          <w:rFonts w:hint="eastAsia" w:ascii="仿宋" w:hAnsi="仿宋" w:eastAsia="仿宋"/>
          <w:sz w:val="28"/>
          <w:szCs w:val="28"/>
          <w:lang w:val="en-US" w:eastAsia="zh-CN"/>
        </w:rPr>
        <w:t>5</w:t>
      </w:r>
      <w:r>
        <w:rPr>
          <w:rFonts w:hint="eastAsia" w:ascii="仿宋" w:hAnsi="仿宋" w:eastAsia="仿宋"/>
          <w:sz w:val="28"/>
          <w:szCs w:val="28"/>
        </w:rPr>
        <w:t>0mm/min量程段难以覆盖，因此项目组在多次试验的基础上，采用电机串联1mm螺距的精密丝杠，通过控制电机转速带动丝杠移动，从而既能实现高量程线速度，又能兼顾低量程线速度的校准。</w:t>
      </w:r>
    </w:p>
    <w:p w14:paraId="3212BF91">
      <w:pPr>
        <w:spacing w:line="360" w:lineRule="auto"/>
        <w:ind w:firstLine="560" w:firstLineChars="200"/>
        <w:rPr>
          <w:rFonts w:ascii="仿宋" w:hAnsi="仿宋" w:eastAsia="仿宋"/>
          <w:sz w:val="28"/>
          <w:szCs w:val="28"/>
        </w:rPr>
      </w:pPr>
      <w:r>
        <w:rPr>
          <w:rFonts w:hint="eastAsia" w:ascii="仿宋" w:hAnsi="仿宋" w:eastAsia="仿宋"/>
          <w:sz w:val="28"/>
          <w:szCs w:val="28"/>
        </w:rPr>
        <w:t>2025年6月至2025年9月，起草小组向全国计量技术机构及生产企业发出征求意见</w:t>
      </w:r>
      <w:r>
        <w:rPr>
          <w:rFonts w:hint="eastAsia" w:ascii="仿宋" w:hAnsi="仿宋" w:eastAsia="仿宋"/>
          <w:sz w:val="28"/>
          <w:szCs w:val="28"/>
          <w:lang w:eastAsia="zh-CN"/>
        </w:rPr>
        <w:t>稿，先后收到意见建议十四条</w:t>
      </w:r>
      <w:r>
        <w:rPr>
          <w:rFonts w:hint="eastAsia" w:ascii="仿宋" w:hAnsi="仿宋" w:eastAsia="仿宋"/>
          <w:sz w:val="28"/>
          <w:szCs w:val="28"/>
        </w:rPr>
        <w:t>。</w:t>
      </w:r>
    </w:p>
    <w:p w14:paraId="0981D192">
      <w:pPr>
        <w:spacing w:line="360" w:lineRule="auto"/>
        <w:ind w:firstLine="560" w:firstLineChars="200"/>
        <w:rPr>
          <w:rFonts w:hint="eastAsia" w:ascii="仿宋" w:hAnsi="仿宋" w:eastAsia="仿宋"/>
          <w:sz w:val="28"/>
          <w:szCs w:val="28"/>
        </w:rPr>
      </w:pPr>
      <w:r>
        <w:rPr>
          <w:rFonts w:hint="eastAsia" w:ascii="仿宋" w:hAnsi="仿宋" w:eastAsia="仿宋"/>
          <w:sz w:val="28"/>
          <w:szCs w:val="28"/>
        </w:rPr>
        <w:t>2025年10月，对部分内容进行了修改，补充了一部分试验数据。</w:t>
      </w:r>
    </w:p>
    <w:p w14:paraId="363B6433">
      <w:pPr>
        <w:spacing w:line="360" w:lineRule="auto"/>
        <w:ind w:firstLine="560" w:firstLineChars="200"/>
        <w:rPr>
          <w:rFonts w:hint="eastAsia" w:ascii="仿宋" w:hAnsi="仿宋" w:eastAsia="仿宋"/>
          <w:sz w:val="28"/>
          <w:szCs w:val="28"/>
          <w:lang w:val="en-US" w:eastAsia="zh-CN"/>
        </w:rPr>
      </w:pPr>
      <w:r>
        <w:rPr>
          <w:rFonts w:hint="eastAsia" w:ascii="仿宋" w:hAnsi="仿宋" w:eastAsia="仿宋"/>
          <w:sz w:val="28"/>
          <w:szCs w:val="28"/>
          <w:lang w:val="en-US" w:eastAsia="zh-CN"/>
        </w:rPr>
        <w:t>2025年11月，委员会初审提出将规程名称加拉线式以示区分，因此将拉线式加括号予以区别其他形式的检定仪，去掉了相对分辨力的技术指标。同时按委员会其他初审意见进行了修改。</w:t>
      </w:r>
    </w:p>
    <w:p w14:paraId="1AD65014">
      <w:pPr>
        <w:spacing w:line="360" w:lineRule="auto"/>
        <w:ind w:firstLine="560" w:firstLineChars="200"/>
        <w:rPr>
          <w:rFonts w:hint="default" w:ascii="仿宋" w:hAnsi="仿宋" w:eastAsia="仿宋"/>
          <w:sz w:val="28"/>
          <w:szCs w:val="28"/>
          <w:lang w:val="en-US" w:eastAsia="zh-CN"/>
        </w:rPr>
      </w:pPr>
      <w:r>
        <w:rPr>
          <w:rFonts w:hint="eastAsia" w:ascii="仿宋" w:hAnsi="仿宋" w:eastAsia="仿宋"/>
          <w:sz w:val="28"/>
          <w:szCs w:val="28"/>
          <w:lang w:val="en-US" w:eastAsia="zh-CN"/>
        </w:rPr>
        <w:t>2025年12月—2026年8月，改造校准装置进行补充试验验证，修改完善规范并开始征求意见</w:t>
      </w:r>
      <w:bookmarkStart w:id="14" w:name="_GoBack"/>
      <w:bookmarkEnd w:id="14"/>
      <w:r>
        <w:rPr>
          <w:rFonts w:hint="eastAsia" w:ascii="仿宋" w:hAnsi="仿宋" w:eastAsia="仿宋"/>
          <w:sz w:val="28"/>
          <w:szCs w:val="28"/>
          <w:lang w:val="en-US" w:eastAsia="zh-CN"/>
        </w:rPr>
        <w:t>。</w:t>
      </w:r>
    </w:p>
    <w:p w14:paraId="1CFACFE4">
      <w:pPr>
        <w:pStyle w:val="2"/>
        <w:spacing w:line="360" w:lineRule="auto"/>
        <w:ind w:firstLine="562"/>
        <w:jc w:val="left"/>
        <w:rPr>
          <w:rFonts w:ascii="仿宋" w:hAnsi="仿宋" w:eastAsia="仿宋"/>
          <w:color w:val="000000"/>
          <w:szCs w:val="28"/>
        </w:rPr>
      </w:pPr>
      <w:bookmarkStart w:id="2" w:name="_Toc305910461"/>
      <w:r>
        <w:rPr>
          <w:rFonts w:hint="eastAsia" w:ascii="仿宋" w:hAnsi="仿宋" w:eastAsia="仿宋"/>
          <w:color w:val="000000"/>
          <w:szCs w:val="28"/>
        </w:rPr>
        <w:t>4  规范内容说明</w:t>
      </w:r>
      <w:bookmarkEnd w:id="2"/>
    </w:p>
    <w:p w14:paraId="1DD13717">
      <w:pPr>
        <w:pStyle w:val="2"/>
        <w:spacing w:line="360" w:lineRule="auto"/>
        <w:ind w:firstLine="562"/>
        <w:jc w:val="left"/>
        <w:rPr>
          <w:rFonts w:ascii="仿宋" w:hAnsi="仿宋" w:eastAsia="仿宋"/>
          <w:color w:val="000000"/>
          <w:szCs w:val="28"/>
        </w:rPr>
      </w:pPr>
      <w:bookmarkStart w:id="3" w:name="_Toc305910462"/>
      <w:r>
        <w:rPr>
          <w:rFonts w:hint="eastAsia" w:ascii="仿宋" w:hAnsi="仿宋" w:eastAsia="仿宋"/>
          <w:color w:val="000000"/>
          <w:szCs w:val="28"/>
        </w:rPr>
        <w:t>4.1  关于适用范围</w:t>
      </w:r>
      <w:bookmarkEnd w:id="3"/>
    </w:p>
    <w:p w14:paraId="13B19535">
      <w:pPr>
        <w:spacing w:line="360" w:lineRule="auto"/>
        <w:ind w:firstLine="560" w:firstLineChars="200"/>
        <w:rPr>
          <w:rFonts w:ascii="仿宋" w:hAnsi="仿宋" w:eastAsia="仿宋"/>
          <w:sz w:val="28"/>
          <w:szCs w:val="28"/>
        </w:rPr>
      </w:pPr>
      <w:r>
        <w:rPr>
          <w:rFonts w:hint="eastAsia" w:ascii="仿宋" w:hAnsi="仿宋" w:eastAsia="仿宋"/>
          <w:sz w:val="28"/>
          <w:szCs w:val="28"/>
        </w:rPr>
        <w:t xml:space="preserve"> 本校准规范适用于速度范围在（1～1000）mm/min的</w:t>
      </w:r>
      <w:r>
        <w:rPr>
          <w:rFonts w:hint="eastAsia" w:ascii="仿宋" w:hAnsi="仿宋" w:eastAsia="仿宋"/>
          <w:sz w:val="28"/>
          <w:szCs w:val="28"/>
          <w:lang w:eastAsia="zh-CN"/>
        </w:rPr>
        <w:t>（拉线式）试验机横梁移动速度检定仪</w:t>
      </w:r>
      <w:r>
        <w:rPr>
          <w:rFonts w:hint="eastAsia" w:ascii="仿宋" w:hAnsi="仿宋" w:eastAsia="仿宋"/>
          <w:sz w:val="28"/>
          <w:szCs w:val="28"/>
        </w:rPr>
        <w:t>，基本覆盖市面上现有产品的测量范围，其他范围的</w:t>
      </w:r>
      <w:r>
        <w:rPr>
          <w:rFonts w:hint="eastAsia" w:ascii="仿宋" w:hAnsi="仿宋" w:eastAsia="仿宋"/>
          <w:sz w:val="28"/>
          <w:szCs w:val="28"/>
          <w:lang w:eastAsia="zh-CN"/>
        </w:rPr>
        <w:t>（拉线式）试验机横梁移动速度检定仪</w:t>
      </w:r>
      <w:r>
        <w:rPr>
          <w:rFonts w:hint="eastAsia" w:ascii="仿宋" w:hAnsi="仿宋" w:eastAsia="仿宋"/>
          <w:sz w:val="28"/>
          <w:szCs w:val="28"/>
        </w:rPr>
        <w:t>可参考本规范进行校准。</w:t>
      </w:r>
    </w:p>
    <w:p w14:paraId="632F02DA">
      <w:pPr>
        <w:spacing w:line="360" w:lineRule="auto"/>
        <w:ind w:firstLine="560" w:firstLineChars="200"/>
        <w:rPr>
          <w:rFonts w:ascii="仿宋" w:hAnsi="仿宋" w:eastAsia="仿宋"/>
          <w:sz w:val="28"/>
          <w:szCs w:val="28"/>
        </w:rPr>
      </w:pPr>
      <w:r>
        <w:rPr>
          <w:rFonts w:hint="eastAsia" w:ascii="仿宋" w:hAnsi="仿宋" w:eastAsia="仿宋"/>
          <w:sz w:val="28"/>
          <w:szCs w:val="28"/>
        </w:rPr>
        <w:t>——适用范围明确，在其界定的范围内，按需要力求完整；</w:t>
      </w:r>
    </w:p>
    <w:p w14:paraId="2A59CDA6">
      <w:pPr>
        <w:spacing w:line="360" w:lineRule="auto"/>
        <w:ind w:firstLine="560" w:firstLineChars="200"/>
        <w:rPr>
          <w:rFonts w:ascii="仿宋" w:hAnsi="仿宋" w:eastAsia="仿宋"/>
          <w:sz w:val="28"/>
          <w:szCs w:val="28"/>
        </w:rPr>
      </w:pPr>
      <w:r>
        <w:rPr>
          <w:rFonts w:hint="eastAsia" w:ascii="仿宋" w:hAnsi="仿宋" w:eastAsia="仿宋"/>
          <w:sz w:val="28"/>
          <w:szCs w:val="28"/>
        </w:rPr>
        <w:t>——各项要求科学合理，并考虑实施的可行性和经济性。</w:t>
      </w:r>
    </w:p>
    <w:p w14:paraId="19753774">
      <w:pPr>
        <w:pStyle w:val="2"/>
        <w:spacing w:line="360" w:lineRule="auto"/>
        <w:ind w:firstLine="562"/>
        <w:jc w:val="left"/>
        <w:rPr>
          <w:rFonts w:ascii="仿宋" w:hAnsi="仿宋" w:eastAsia="仿宋"/>
          <w:color w:val="000000"/>
          <w:szCs w:val="28"/>
        </w:rPr>
      </w:pPr>
      <w:r>
        <w:rPr>
          <w:rFonts w:hint="eastAsia" w:ascii="仿宋" w:hAnsi="仿宋" w:eastAsia="仿宋"/>
          <w:color w:val="000000"/>
          <w:szCs w:val="28"/>
        </w:rPr>
        <w:t>4.2  规范起草的技术依据</w:t>
      </w:r>
    </w:p>
    <w:p w14:paraId="6412EF7E">
      <w:pPr>
        <w:spacing w:line="360" w:lineRule="auto"/>
        <w:ind w:firstLine="560"/>
        <w:jc w:val="left"/>
        <w:rPr>
          <w:rFonts w:ascii="仿宋" w:hAnsi="仿宋" w:eastAsia="仿宋"/>
          <w:sz w:val="28"/>
          <w:szCs w:val="28"/>
        </w:rPr>
      </w:pPr>
      <w:r>
        <w:rPr>
          <w:rFonts w:hint="eastAsia" w:ascii="仿宋" w:hAnsi="仿宋" w:eastAsia="仿宋"/>
          <w:sz w:val="28"/>
          <w:szCs w:val="28"/>
        </w:rPr>
        <w:t>规范给出了本规范编写的主要技术依据。本规范根据 JJF1071《国家计量校准规范编写规则》、JJF1001《通用计量术语及定义》、JJF1059.1《测量不确定度评定与表示》等计量技术规范进行编写。</w:t>
      </w:r>
    </w:p>
    <w:p w14:paraId="78230766">
      <w:pPr>
        <w:pStyle w:val="16"/>
        <w:adjustRightInd w:val="0"/>
        <w:snapToGrid w:val="0"/>
        <w:spacing w:line="360" w:lineRule="auto"/>
        <w:ind w:firstLine="560"/>
        <w:jc w:val="left"/>
        <w:rPr>
          <w:rFonts w:cs="??" w:asciiTheme="minorEastAsia" w:hAnsiTheme="minorEastAsia" w:eastAsiaTheme="minorEastAsia"/>
          <w:color w:val="000000"/>
          <w:kern w:val="0"/>
          <w:sz w:val="24"/>
        </w:rPr>
      </w:pPr>
      <w:r>
        <w:rPr>
          <w:rFonts w:hint="eastAsia" w:ascii="仿宋" w:hAnsi="仿宋" w:eastAsia="仿宋"/>
          <w:sz w:val="28"/>
          <w:szCs w:val="28"/>
        </w:rPr>
        <w:t xml:space="preserve"> </w:t>
      </w:r>
      <w:r>
        <w:rPr>
          <w:rFonts w:hint="eastAsia" w:ascii="仿宋" w:hAnsi="仿宋" w:eastAsia="仿宋"/>
          <w:sz w:val="28"/>
          <w:szCs w:val="28"/>
          <w:lang w:eastAsia="zh-CN"/>
        </w:rPr>
        <w:t>本规范主要参考并引用了</w:t>
      </w:r>
      <w:bookmarkStart w:id="4" w:name="_Toc511569523"/>
      <w:bookmarkStart w:id="5" w:name="_Toc494042541"/>
      <w:bookmarkStart w:id="6" w:name="_Toc494042438"/>
      <w:bookmarkStart w:id="7" w:name="_Toc494042492"/>
      <w:bookmarkStart w:id="8" w:name="_Toc457593566"/>
      <w:bookmarkStart w:id="9" w:name="_Toc512449759"/>
      <w:r>
        <w:rPr>
          <w:rFonts w:hint="eastAsia" w:ascii="仿宋" w:hAnsi="仿宋" w:eastAsia="仿宋"/>
          <w:sz w:val="28"/>
          <w:szCs w:val="28"/>
        </w:rPr>
        <w:t>JJG 475《电子式万能试验机》</w:t>
      </w:r>
      <w:r>
        <w:rPr>
          <w:rFonts w:hint="eastAsia" w:ascii="仿宋" w:hAnsi="仿宋" w:eastAsia="仿宋"/>
          <w:sz w:val="28"/>
          <w:szCs w:val="28"/>
          <w:lang w:eastAsia="zh-CN"/>
        </w:rPr>
        <w:t>、</w:t>
      </w:r>
      <w:r>
        <w:rPr>
          <w:rFonts w:hint="eastAsia" w:ascii="仿宋" w:hAnsi="仿宋" w:eastAsia="仿宋"/>
          <w:sz w:val="28"/>
          <w:szCs w:val="28"/>
        </w:rPr>
        <w:t>JJF 1156《振动冲击转速计量术语及定义》、JJF 1801《线速度测量仪校准规范》等计量技术规范</w:t>
      </w:r>
      <w:bookmarkEnd w:id="4"/>
      <w:bookmarkEnd w:id="5"/>
      <w:bookmarkEnd w:id="6"/>
      <w:bookmarkEnd w:id="7"/>
      <w:bookmarkEnd w:id="8"/>
      <w:r>
        <w:rPr>
          <w:rFonts w:hint="eastAsia" w:ascii="仿宋" w:hAnsi="仿宋" w:eastAsia="仿宋"/>
          <w:sz w:val="28"/>
          <w:szCs w:val="28"/>
        </w:rPr>
        <w:t>。</w:t>
      </w:r>
      <w:bookmarkEnd w:id="9"/>
    </w:p>
    <w:p w14:paraId="25063154">
      <w:pPr>
        <w:pStyle w:val="2"/>
        <w:spacing w:line="360" w:lineRule="auto"/>
        <w:ind w:firstLine="562" w:firstLineChars="200"/>
        <w:jc w:val="left"/>
        <w:rPr>
          <w:rFonts w:ascii="仿宋" w:hAnsi="仿宋" w:eastAsia="仿宋"/>
          <w:color w:val="000000"/>
          <w:szCs w:val="28"/>
        </w:rPr>
      </w:pPr>
      <w:r>
        <w:rPr>
          <w:rFonts w:hint="eastAsia" w:ascii="仿宋" w:hAnsi="仿宋" w:eastAsia="仿宋"/>
          <w:color w:val="000000"/>
          <w:szCs w:val="28"/>
        </w:rPr>
        <w:t>4.3概述</w:t>
      </w:r>
    </w:p>
    <w:p w14:paraId="34A5ADD7">
      <w:pPr>
        <w:spacing w:line="360" w:lineRule="auto"/>
        <w:ind w:left="29" w:leftChars="14" w:firstLine="677" w:firstLineChars="242"/>
        <w:jc w:val="left"/>
        <w:rPr>
          <w:rFonts w:ascii="仿宋" w:hAnsi="仿宋" w:eastAsia="仿宋"/>
          <w:sz w:val="28"/>
          <w:szCs w:val="28"/>
        </w:rPr>
      </w:pPr>
      <w:r>
        <w:rPr>
          <w:rFonts w:hint="eastAsia" w:ascii="仿宋" w:hAnsi="仿宋" w:eastAsia="仿宋"/>
          <w:sz w:val="28"/>
          <w:szCs w:val="28"/>
        </w:rPr>
        <w:t>该部分对</w:t>
      </w:r>
      <w:r>
        <w:rPr>
          <w:rFonts w:hint="eastAsia" w:ascii="仿宋" w:hAnsi="仿宋" w:eastAsia="仿宋"/>
          <w:sz w:val="28"/>
          <w:szCs w:val="28"/>
          <w:lang w:eastAsia="zh-CN"/>
        </w:rPr>
        <w:t>（拉线式）试验机横梁移动速度检定仪</w:t>
      </w:r>
      <w:r>
        <w:rPr>
          <w:rFonts w:hint="eastAsia" w:ascii="仿宋" w:hAnsi="仿宋" w:eastAsia="仿宋"/>
          <w:sz w:val="28"/>
          <w:szCs w:val="28"/>
        </w:rPr>
        <w:t>（以</w:t>
      </w:r>
      <w:r>
        <w:rPr>
          <w:rFonts w:hint="eastAsia" w:ascii="仿宋" w:hAnsi="仿宋" w:eastAsia="仿宋"/>
          <w:sz w:val="28"/>
          <w:szCs w:val="28"/>
          <w:lang w:eastAsia="zh-CN"/>
        </w:rPr>
        <w:t>下简</w:t>
      </w:r>
      <w:r>
        <w:rPr>
          <w:rFonts w:hint="eastAsia" w:ascii="仿宋" w:hAnsi="仿宋" w:eastAsia="仿宋"/>
          <w:sz w:val="28"/>
          <w:szCs w:val="28"/>
        </w:rPr>
        <w:t>称检定仪）的结构、组成、功能和原理等进行了说明。</w:t>
      </w:r>
    </w:p>
    <w:p w14:paraId="03536F54">
      <w:pPr>
        <w:spacing w:line="360" w:lineRule="auto"/>
        <w:ind w:left="29" w:leftChars="14" w:firstLine="677" w:firstLineChars="242"/>
        <w:jc w:val="left"/>
        <w:rPr>
          <w:rFonts w:ascii="仿宋" w:hAnsi="仿宋" w:eastAsia="仿宋"/>
          <w:sz w:val="28"/>
          <w:szCs w:val="28"/>
        </w:rPr>
      </w:pPr>
      <w:r>
        <w:rPr>
          <w:rFonts w:hint="eastAsia" w:ascii="仿宋" w:hAnsi="仿宋" w:eastAsia="仿宋"/>
          <w:sz w:val="28"/>
          <w:szCs w:val="28"/>
        </w:rPr>
        <w:t>检定仪一般由钢丝线（绳）、轮毂、力平衡机构、传感元件、信号处理部件和指示仪表等部件组成</w:t>
      </w:r>
      <w:r>
        <w:rPr>
          <w:rFonts w:hint="eastAsia" w:ascii="仿宋" w:hAnsi="仿宋" w:eastAsia="仿宋"/>
          <w:sz w:val="28"/>
          <w:szCs w:val="28"/>
          <w:lang w:eastAsia="zh-CN"/>
        </w:rPr>
        <w:t>，其通过钢丝线（绳）带动轮毂经传感元件和信号处理部件把直线位移和时间转换为电信号传递给指示仪表，经过内部测算后显示实时速度，一般为分体式和一体式两种。</w:t>
      </w:r>
      <w:r>
        <w:rPr>
          <w:rFonts w:hint="eastAsia" w:ascii="仿宋" w:hAnsi="仿宋" w:eastAsia="仿宋"/>
          <w:sz w:val="28"/>
          <w:szCs w:val="28"/>
        </w:rPr>
        <w:t>其组成结构清晰明了，不再赘述。</w:t>
      </w:r>
    </w:p>
    <w:p w14:paraId="57C75508">
      <w:pPr>
        <w:pStyle w:val="2"/>
        <w:spacing w:line="360" w:lineRule="auto"/>
        <w:ind w:firstLine="562"/>
        <w:jc w:val="left"/>
        <w:rPr>
          <w:rFonts w:ascii="仿宋" w:hAnsi="仿宋" w:eastAsia="仿宋"/>
          <w:color w:val="000000"/>
          <w:szCs w:val="28"/>
        </w:rPr>
      </w:pPr>
      <w:bookmarkStart w:id="10" w:name="_Toc305910463"/>
      <w:r>
        <w:rPr>
          <w:rFonts w:hint="eastAsia" w:ascii="仿宋" w:hAnsi="仿宋" w:eastAsia="仿宋"/>
          <w:color w:val="000000"/>
          <w:szCs w:val="28"/>
        </w:rPr>
        <w:t>4.4关于计量</w:t>
      </w:r>
      <w:bookmarkEnd w:id="10"/>
      <w:r>
        <w:rPr>
          <w:rFonts w:hint="eastAsia" w:ascii="仿宋" w:hAnsi="仿宋" w:eastAsia="仿宋"/>
          <w:color w:val="000000"/>
          <w:szCs w:val="28"/>
        </w:rPr>
        <w:t>特性</w:t>
      </w:r>
    </w:p>
    <w:p w14:paraId="404D1829">
      <w:pPr>
        <w:ind w:firstLine="700" w:firstLineChars="250"/>
        <w:rPr>
          <w:rFonts w:ascii="仿宋" w:hAnsi="仿宋" w:eastAsia="仿宋"/>
          <w:sz w:val="28"/>
          <w:szCs w:val="28"/>
        </w:rPr>
      </w:pPr>
      <w:r>
        <w:rPr>
          <w:rFonts w:hint="eastAsia" w:ascii="仿宋" w:hAnsi="仿宋" w:eastAsia="仿宋"/>
          <w:sz w:val="28"/>
          <w:szCs w:val="28"/>
        </w:rPr>
        <w:t>4.4.1 移动速度检定仪的主要指标分为</w:t>
      </w:r>
      <w:r>
        <w:rPr>
          <w:rFonts w:hint="eastAsia" w:ascii="仿宋" w:hAnsi="仿宋" w:eastAsia="仿宋"/>
          <w:sz w:val="28"/>
          <w:szCs w:val="28"/>
          <w:lang w:val="en-US" w:eastAsia="zh-CN"/>
        </w:rPr>
        <w:t>速度</w:t>
      </w:r>
      <w:r>
        <w:rPr>
          <w:rFonts w:hint="eastAsia" w:ascii="仿宋" w:hAnsi="仿宋" w:eastAsia="仿宋"/>
          <w:sz w:val="28"/>
          <w:szCs w:val="28"/>
        </w:rPr>
        <w:t>示值误差、</w:t>
      </w:r>
      <w:r>
        <w:rPr>
          <w:rFonts w:hint="eastAsia" w:ascii="仿宋" w:hAnsi="仿宋" w:eastAsia="仿宋"/>
          <w:sz w:val="28"/>
          <w:szCs w:val="28"/>
          <w:lang w:val="en-US" w:eastAsia="zh-CN"/>
        </w:rPr>
        <w:t>速度示值</w:t>
      </w:r>
      <w:r>
        <w:rPr>
          <w:rFonts w:hint="eastAsia" w:ascii="仿宋" w:hAnsi="仿宋" w:eastAsia="仿宋"/>
          <w:sz w:val="28"/>
          <w:szCs w:val="28"/>
        </w:rPr>
        <w:t>重复性。</w:t>
      </w:r>
    </w:p>
    <w:p w14:paraId="622B8569">
      <w:pPr>
        <w:ind w:firstLine="700" w:firstLineChars="250"/>
        <w:rPr>
          <w:rFonts w:eastAsia="仿宋"/>
        </w:rPr>
      </w:pPr>
      <w:r>
        <w:rPr>
          <w:rFonts w:hint="eastAsia" w:ascii="仿宋" w:hAnsi="仿宋" w:eastAsia="仿宋"/>
          <w:sz w:val="28"/>
          <w:szCs w:val="28"/>
        </w:rPr>
        <w:t>考虑该规范为校准规范，故不考虑防护等级等性能，一般为企业制造要求，出厂时检验。如外壳防护等级是按标准规定的检验方法，确定外壳对人接近危险部件、防止固体异物进入或水进入所提供的保护程度，属于产品安全性能的要求，没有相应的技术上的要求，同时参照其他类型线位移、线速度等的规程规范一般不涉及对防护等级的要求，因此不作为计量特性进行考虑</w:t>
      </w:r>
      <w:r>
        <w:rPr>
          <w:rFonts w:hint="eastAsia" w:ascii="仿宋" w:hAnsi="仿宋" w:eastAsia="仿宋"/>
          <w:sz w:val="28"/>
          <w:szCs w:val="28"/>
          <w:lang w:eastAsia="zh-CN"/>
        </w:rPr>
        <w:t>。考虑将</w:t>
      </w:r>
      <w:r>
        <w:rPr>
          <w:rFonts w:hint="eastAsia" w:ascii="仿宋" w:hAnsi="仿宋" w:eastAsia="仿宋"/>
          <w:sz w:val="28"/>
          <w:szCs w:val="28"/>
          <w:lang w:val="en-US" w:eastAsia="zh-CN"/>
        </w:rPr>
        <w:t>速度</w:t>
      </w:r>
      <w:r>
        <w:rPr>
          <w:rFonts w:hint="eastAsia" w:ascii="仿宋" w:hAnsi="仿宋" w:eastAsia="仿宋"/>
          <w:sz w:val="28"/>
          <w:szCs w:val="28"/>
        </w:rPr>
        <w:t>示值误差、</w:t>
      </w:r>
      <w:r>
        <w:rPr>
          <w:rFonts w:hint="eastAsia" w:ascii="仿宋" w:hAnsi="仿宋" w:eastAsia="仿宋"/>
          <w:sz w:val="28"/>
          <w:szCs w:val="28"/>
          <w:lang w:val="en-US" w:eastAsia="zh-CN"/>
        </w:rPr>
        <w:t>速度</w:t>
      </w:r>
      <w:r>
        <w:rPr>
          <w:rFonts w:hint="eastAsia" w:ascii="仿宋" w:hAnsi="仿宋" w:eastAsia="仿宋"/>
          <w:sz w:val="28"/>
          <w:szCs w:val="28"/>
        </w:rPr>
        <w:t>重复性</w:t>
      </w:r>
      <w:r>
        <w:rPr>
          <w:rFonts w:hint="eastAsia" w:ascii="仿宋" w:hAnsi="仿宋" w:eastAsia="仿宋"/>
          <w:sz w:val="28"/>
          <w:szCs w:val="28"/>
          <w:lang w:val="en-US" w:eastAsia="zh-CN"/>
        </w:rPr>
        <w:t>作为</w:t>
      </w:r>
      <w:r>
        <w:rPr>
          <w:rFonts w:hint="eastAsia" w:ascii="仿宋" w:hAnsi="仿宋" w:eastAsia="仿宋"/>
          <w:sz w:val="28"/>
          <w:szCs w:val="28"/>
          <w:lang w:eastAsia="zh-CN"/>
        </w:rPr>
        <w:t>关键技术指标</w:t>
      </w:r>
      <w:r>
        <w:rPr>
          <w:rFonts w:hint="eastAsia" w:ascii="仿宋" w:hAnsi="仿宋" w:eastAsia="仿宋"/>
          <w:sz w:val="28"/>
          <w:szCs w:val="28"/>
        </w:rPr>
        <w:t>，</w:t>
      </w:r>
      <w:r>
        <w:rPr>
          <w:rFonts w:hint="eastAsia" w:ascii="仿宋" w:hAnsi="仿宋" w:eastAsia="仿宋"/>
          <w:sz w:val="28"/>
          <w:szCs w:val="28"/>
          <w:lang w:eastAsia="zh-CN"/>
        </w:rPr>
        <w:t>这也</w:t>
      </w:r>
      <w:r>
        <w:rPr>
          <w:rFonts w:hint="eastAsia" w:ascii="仿宋" w:hAnsi="仿宋" w:eastAsia="仿宋"/>
          <w:sz w:val="28"/>
          <w:szCs w:val="28"/>
        </w:rPr>
        <w:t>符合多数厂家出厂要求。</w:t>
      </w:r>
    </w:p>
    <w:p w14:paraId="3F36865D">
      <w:pPr>
        <w:spacing w:line="360" w:lineRule="auto"/>
        <w:ind w:left="29" w:leftChars="14" w:firstLine="677" w:firstLineChars="242"/>
        <w:jc w:val="left"/>
        <w:rPr>
          <w:rFonts w:ascii="仿宋" w:hAnsi="仿宋" w:eastAsia="仿宋"/>
          <w:sz w:val="28"/>
          <w:szCs w:val="28"/>
        </w:rPr>
      </w:pPr>
      <w:r>
        <w:rPr>
          <w:rFonts w:hint="eastAsia" w:ascii="仿宋" w:hAnsi="仿宋" w:eastAsia="仿宋"/>
          <w:sz w:val="28"/>
          <w:szCs w:val="28"/>
        </w:rPr>
        <w:t>4.4.2 移动速度检定仪的校准点的选择。</w:t>
      </w:r>
    </w:p>
    <w:p w14:paraId="3E391D24">
      <w:pPr>
        <w:spacing w:line="360" w:lineRule="auto"/>
        <w:ind w:left="29" w:leftChars="14" w:firstLine="677" w:firstLineChars="242"/>
        <w:jc w:val="left"/>
        <w:rPr>
          <w:rFonts w:ascii="仿宋" w:hAnsi="仿宋" w:eastAsia="仿宋"/>
          <w:sz w:val="28"/>
          <w:szCs w:val="28"/>
        </w:rPr>
      </w:pPr>
      <w:r>
        <w:rPr>
          <w:rFonts w:hint="eastAsia" w:ascii="仿宋" w:hAnsi="仿宋" w:eastAsia="仿宋"/>
          <w:sz w:val="28"/>
          <w:szCs w:val="28"/>
        </w:rPr>
        <w:t>移动速度校准点的选择不得少于5个，应包含测量下限和上限，尽量均匀分布，根据其他校准规范的校准点选择基本涵盖下限和上限，基本能明确其计量性能，特殊情况下可根据客户需求选定校准点。</w:t>
      </w:r>
    </w:p>
    <w:p w14:paraId="02FB6F1B">
      <w:pPr>
        <w:spacing w:line="360" w:lineRule="auto"/>
        <w:ind w:left="29" w:leftChars="14" w:firstLine="677" w:firstLineChars="242"/>
        <w:jc w:val="left"/>
        <w:rPr>
          <w:rFonts w:ascii="仿宋" w:hAnsi="仿宋" w:eastAsia="仿宋"/>
          <w:sz w:val="28"/>
          <w:szCs w:val="28"/>
        </w:rPr>
      </w:pPr>
      <w:r>
        <w:rPr>
          <w:rFonts w:hint="eastAsia" w:ascii="仿宋" w:hAnsi="仿宋" w:eastAsia="仿宋"/>
          <w:sz w:val="28"/>
          <w:szCs w:val="28"/>
        </w:rPr>
        <w:t>4.4.3检定仪的示值误差和重复性的</w:t>
      </w:r>
      <w:r>
        <w:rPr>
          <w:rFonts w:hint="eastAsia" w:ascii="仿宋" w:hAnsi="仿宋" w:eastAsia="仿宋"/>
          <w:sz w:val="28"/>
          <w:szCs w:val="28"/>
          <w:lang w:eastAsia="zh-CN"/>
        </w:rPr>
        <w:t>校准</w:t>
      </w:r>
      <w:r>
        <w:rPr>
          <w:rFonts w:hint="eastAsia" w:ascii="仿宋" w:hAnsi="仿宋" w:eastAsia="仿宋"/>
          <w:sz w:val="28"/>
          <w:szCs w:val="28"/>
        </w:rPr>
        <w:t>。</w:t>
      </w:r>
    </w:p>
    <w:p w14:paraId="1190B6F5">
      <w:pPr>
        <w:spacing w:line="360" w:lineRule="auto"/>
        <w:ind w:left="29" w:leftChars="14" w:firstLine="677" w:firstLineChars="242"/>
        <w:jc w:val="left"/>
        <w:rPr>
          <w:rFonts w:ascii="仿宋" w:hAnsi="仿宋" w:eastAsia="仿宋"/>
          <w:sz w:val="28"/>
          <w:szCs w:val="28"/>
        </w:rPr>
      </w:pPr>
      <w:r>
        <w:rPr>
          <w:rFonts w:hint="eastAsia" w:ascii="仿宋" w:hAnsi="仿宋" w:eastAsia="仿宋"/>
          <w:sz w:val="28"/>
          <w:szCs w:val="28"/>
        </w:rPr>
        <w:t>移动速度检定仪的示值误差和重复性的确定。</w:t>
      </w:r>
    </w:p>
    <w:p w14:paraId="21B7F271">
      <w:pPr>
        <w:spacing w:line="360" w:lineRule="auto"/>
        <w:ind w:left="29" w:leftChars="14" w:firstLine="677" w:firstLineChars="242"/>
        <w:jc w:val="left"/>
        <w:rPr>
          <w:rFonts w:ascii="仿宋" w:hAnsi="仿宋" w:eastAsia="仿宋"/>
          <w:sz w:val="28"/>
          <w:szCs w:val="28"/>
        </w:rPr>
      </w:pPr>
      <w:r>
        <w:rPr>
          <w:rFonts w:hint="eastAsia" w:ascii="仿宋" w:hAnsi="仿宋" w:eastAsia="仿宋"/>
          <w:sz w:val="28"/>
          <w:szCs w:val="28"/>
        </w:rPr>
        <w:t>示值误差按±0.1%，±0.3%进行判定，重复性</w:t>
      </w:r>
      <w:r>
        <w:rPr>
          <w:rFonts w:hint="eastAsia" w:ascii="仿宋" w:hAnsi="仿宋" w:eastAsia="仿宋"/>
          <w:sz w:val="28"/>
          <w:szCs w:val="28"/>
          <w:lang w:eastAsia="zh-CN"/>
        </w:rPr>
        <w:t>相应按</w:t>
      </w:r>
      <w:r>
        <w:rPr>
          <w:rFonts w:hint="eastAsia" w:ascii="仿宋" w:hAnsi="仿宋" w:eastAsia="仿宋"/>
          <w:sz w:val="28"/>
          <w:szCs w:val="28"/>
        </w:rPr>
        <w:t>0.1%，0.3%进行判定</w:t>
      </w:r>
      <w:r>
        <w:rPr>
          <w:rFonts w:hint="eastAsia" w:ascii="仿宋" w:hAnsi="仿宋" w:eastAsia="仿宋"/>
          <w:sz w:val="28"/>
          <w:szCs w:val="28"/>
          <w:lang w:eastAsia="zh-CN"/>
        </w:rPr>
        <w:t>，</w:t>
      </w:r>
      <w:r>
        <w:rPr>
          <w:rFonts w:hint="eastAsia" w:ascii="仿宋" w:hAnsi="仿宋" w:eastAsia="仿宋"/>
          <w:sz w:val="28"/>
          <w:szCs w:val="28"/>
        </w:rPr>
        <w:t>试验报告实测结果也符合这一判定标准，低于</w:t>
      </w:r>
      <w:r>
        <w:rPr>
          <w:rFonts w:hint="eastAsia" w:ascii="仿宋" w:hAnsi="仿宋" w:eastAsia="仿宋"/>
          <w:sz w:val="28"/>
          <w:szCs w:val="28"/>
          <w:lang w:val="en-US" w:eastAsia="zh-CN"/>
        </w:rPr>
        <w:t>5</w:t>
      </w:r>
      <w:r>
        <w:rPr>
          <w:rFonts w:hint="eastAsia" w:ascii="仿宋" w:hAnsi="仿宋" w:eastAsia="仿宋"/>
          <w:sz w:val="28"/>
          <w:szCs w:val="28"/>
        </w:rPr>
        <w:t>0mm/min量程段采用</w:t>
      </w:r>
      <w:r>
        <w:rPr>
          <w:rFonts w:hint="eastAsia" w:ascii="仿宋" w:hAnsi="仿宋" w:eastAsia="仿宋"/>
          <w:sz w:val="28"/>
          <w:szCs w:val="28"/>
          <w:lang w:eastAsia="zh-CN"/>
        </w:rPr>
        <w:t>绝对误差，以上采用相对误差</w:t>
      </w:r>
      <w:r>
        <w:rPr>
          <w:rFonts w:hint="eastAsia" w:ascii="仿宋" w:hAnsi="仿宋" w:eastAsia="仿宋"/>
          <w:sz w:val="28"/>
          <w:szCs w:val="28"/>
        </w:rPr>
        <w:t>，满足使用要求。</w:t>
      </w:r>
    </w:p>
    <w:p w14:paraId="0D61F9AF">
      <w:pPr>
        <w:pStyle w:val="2"/>
        <w:spacing w:line="360" w:lineRule="auto"/>
        <w:ind w:firstLine="562"/>
        <w:jc w:val="left"/>
        <w:rPr>
          <w:rFonts w:ascii="仿宋" w:hAnsi="仿宋" w:eastAsia="仿宋"/>
          <w:b w:val="0"/>
          <w:bCs w:val="0"/>
          <w:szCs w:val="28"/>
        </w:rPr>
      </w:pPr>
      <w:r>
        <w:rPr>
          <w:rFonts w:hint="eastAsia" w:ascii="仿宋" w:hAnsi="仿宋" w:eastAsia="仿宋"/>
          <w:b w:val="0"/>
          <w:bCs w:val="0"/>
          <w:szCs w:val="28"/>
        </w:rPr>
        <w:t>4.5关于校准条件</w:t>
      </w:r>
    </w:p>
    <w:p w14:paraId="3CDE5E0D">
      <w:pPr>
        <w:spacing w:line="360" w:lineRule="auto"/>
        <w:ind w:firstLine="560"/>
        <w:jc w:val="left"/>
        <w:rPr>
          <w:rFonts w:ascii="仿宋" w:hAnsi="仿宋" w:eastAsia="仿宋"/>
          <w:sz w:val="28"/>
          <w:szCs w:val="28"/>
        </w:rPr>
      </w:pPr>
      <w:r>
        <w:rPr>
          <w:rFonts w:hint="eastAsia" w:ascii="仿宋" w:hAnsi="仿宋" w:eastAsia="仿宋"/>
          <w:sz w:val="28"/>
          <w:szCs w:val="28"/>
        </w:rPr>
        <w:t>规定了校准时的环境条件和校准用计量器具，采用多数计量器具的检定适用的环境条件以及使用说明条件，确定校准环境条件。</w:t>
      </w:r>
    </w:p>
    <w:p w14:paraId="17ABD566">
      <w:pPr>
        <w:spacing w:line="360" w:lineRule="auto"/>
        <w:ind w:firstLine="560"/>
        <w:jc w:val="left"/>
        <w:rPr>
          <w:rFonts w:ascii="仿宋" w:hAnsi="仿宋" w:eastAsia="仿宋"/>
          <w:sz w:val="28"/>
          <w:szCs w:val="28"/>
        </w:rPr>
      </w:pPr>
      <w:r>
        <w:rPr>
          <w:rFonts w:hint="eastAsia" w:ascii="仿宋" w:hAnsi="仿宋" w:eastAsia="仿宋"/>
          <w:sz w:val="28"/>
          <w:szCs w:val="28"/>
        </w:rPr>
        <w:t>测量标准及其他设备，考虑到大部分省级计量院所都有位移测量设备，配合秒表等常用设备，可以对检定仪实现相应的校准，也可以用移动速度检定仪校准装置或具有相应技术条件的装置来实现校准。</w:t>
      </w:r>
    </w:p>
    <w:p w14:paraId="7CA65B8C">
      <w:pPr>
        <w:spacing w:line="360" w:lineRule="auto"/>
        <w:ind w:firstLine="560"/>
        <w:jc w:val="left"/>
        <w:rPr>
          <w:rFonts w:ascii="仿宋" w:hAnsi="仿宋" w:eastAsia="仿宋"/>
          <w:color w:val="FF0000"/>
          <w:sz w:val="28"/>
          <w:szCs w:val="28"/>
        </w:rPr>
      </w:pPr>
      <w:r>
        <w:rPr>
          <w:rFonts w:hint="eastAsia" w:ascii="仿宋" w:hAnsi="仿宋" w:eastAsia="仿宋"/>
          <w:sz w:val="28"/>
          <w:szCs w:val="28"/>
        </w:rPr>
        <w:t>当然，所有的测量标准其技术参数仅满足要求即可，并不限于所推荐的标准，优于所列标准器的测量标准都可使用。</w:t>
      </w:r>
    </w:p>
    <w:p w14:paraId="2CD07FF6">
      <w:pPr>
        <w:pStyle w:val="2"/>
        <w:spacing w:line="360" w:lineRule="auto"/>
        <w:ind w:firstLine="562"/>
        <w:jc w:val="left"/>
        <w:rPr>
          <w:rFonts w:ascii="仿宋" w:hAnsi="仿宋" w:eastAsia="仿宋"/>
          <w:b w:val="0"/>
          <w:bCs w:val="0"/>
          <w:szCs w:val="28"/>
        </w:rPr>
      </w:pPr>
      <w:bookmarkStart w:id="11" w:name="_Toc305910467"/>
      <w:r>
        <w:rPr>
          <w:rFonts w:hint="eastAsia" w:ascii="仿宋" w:hAnsi="仿宋" w:eastAsia="仿宋"/>
          <w:b w:val="0"/>
          <w:bCs w:val="0"/>
          <w:szCs w:val="28"/>
        </w:rPr>
        <w:t>4.6  关于校准项目和校准方法</w:t>
      </w:r>
      <w:bookmarkEnd w:id="11"/>
    </w:p>
    <w:p w14:paraId="706DB081">
      <w:pPr>
        <w:spacing w:line="360" w:lineRule="auto"/>
        <w:ind w:firstLine="560"/>
        <w:jc w:val="left"/>
        <w:rPr>
          <w:rFonts w:ascii="仿宋" w:hAnsi="仿宋" w:eastAsia="仿宋"/>
          <w:sz w:val="28"/>
          <w:szCs w:val="28"/>
        </w:rPr>
      </w:pPr>
      <w:r>
        <w:rPr>
          <w:rFonts w:hint="eastAsia" w:ascii="仿宋" w:hAnsi="仿宋" w:eastAsia="仿宋"/>
          <w:sz w:val="28"/>
          <w:szCs w:val="28"/>
        </w:rPr>
        <w:t>4.6.1 校准项目。</w:t>
      </w:r>
    </w:p>
    <w:p w14:paraId="2DB091D2">
      <w:pPr>
        <w:spacing w:line="360" w:lineRule="auto"/>
        <w:ind w:firstLine="560"/>
        <w:jc w:val="left"/>
        <w:rPr>
          <w:rFonts w:ascii="仿宋" w:hAnsi="仿宋" w:eastAsia="仿宋"/>
          <w:sz w:val="28"/>
          <w:szCs w:val="28"/>
        </w:rPr>
      </w:pPr>
      <w:r>
        <w:rPr>
          <w:rFonts w:hint="eastAsia" w:ascii="仿宋" w:hAnsi="仿宋" w:eastAsia="仿宋"/>
          <w:sz w:val="28"/>
          <w:szCs w:val="28"/>
        </w:rPr>
        <w:t>选定</w:t>
      </w:r>
      <w:r>
        <w:rPr>
          <w:rFonts w:hint="eastAsia" w:ascii="仿宋" w:hAnsi="仿宋" w:eastAsia="仿宋"/>
          <w:sz w:val="28"/>
          <w:szCs w:val="28"/>
          <w:lang w:val="en-US" w:eastAsia="zh-CN"/>
        </w:rPr>
        <w:t>速度</w:t>
      </w:r>
      <w:r>
        <w:rPr>
          <w:rFonts w:hint="eastAsia" w:ascii="仿宋" w:hAnsi="仿宋" w:eastAsia="仿宋"/>
          <w:sz w:val="28"/>
          <w:szCs w:val="28"/>
        </w:rPr>
        <w:t>示值误差和</w:t>
      </w:r>
      <w:r>
        <w:rPr>
          <w:rFonts w:hint="eastAsia" w:ascii="仿宋" w:hAnsi="仿宋" w:eastAsia="仿宋"/>
          <w:sz w:val="28"/>
          <w:szCs w:val="28"/>
          <w:lang w:val="en-US" w:eastAsia="zh-CN"/>
        </w:rPr>
        <w:t>速度</w:t>
      </w:r>
      <w:r>
        <w:rPr>
          <w:rFonts w:hint="eastAsia" w:ascii="仿宋" w:hAnsi="仿宋" w:eastAsia="仿宋"/>
          <w:sz w:val="28"/>
          <w:szCs w:val="28"/>
        </w:rPr>
        <w:t>重复性主要参量</w:t>
      </w:r>
      <w:r>
        <w:rPr>
          <w:rFonts w:hint="eastAsia" w:ascii="仿宋" w:hAnsi="仿宋" w:eastAsia="仿宋"/>
          <w:sz w:val="28"/>
          <w:szCs w:val="28"/>
          <w:lang w:eastAsia="zh-CN"/>
        </w:rPr>
        <w:t>作为</w:t>
      </w:r>
      <w:r>
        <w:rPr>
          <w:rFonts w:hint="eastAsia" w:ascii="仿宋" w:hAnsi="仿宋" w:eastAsia="仿宋"/>
          <w:sz w:val="28"/>
          <w:szCs w:val="28"/>
        </w:rPr>
        <w:t>校准项目。</w:t>
      </w:r>
    </w:p>
    <w:p w14:paraId="57AA80A1">
      <w:pPr>
        <w:spacing w:line="360" w:lineRule="auto"/>
        <w:ind w:firstLine="560"/>
        <w:jc w:val="left"/>
        <w:rPr>
          <w:rFonts w:ascii="仿宋" w:hAnsi="仿宋" w:eastAsia="仿宋"/>
          <w:sz w:val="28"/>
          <w:szCs w:val="28"/>
        </w:rPr>
      </w:pPr>
      <w:r>
        <w:rPr>
          <w:rFonts w:hint="eastAsia" w:ascii="仿宋" w:hAnsi="仿宋" w:eastAsia="仿宋"/>
          <w:sz w:val="28"/>
          <w:szCs w:val="28"/>
        </w:rPr>
        <w:t>4.6.2 校准方法。</w:t>
      </w:r>
    </w:p>
    <w:p w14:paraId="65D9FDAE">
      <w:pPr>
        <w:ind w:firstLine="560" w:firstLineChars="200"/>
        <w:rPr>
          <w:rFonts w:ascii="仿宋" w:hAnsi="仿宋" w:eastAsia="仿宋"/>
          <w:sz w:val="28"/>
          <w:szCs w:val="28"/>
        </w:rPr>
      </w:pPr>
      <w:r>
        <w:rPr>
          <w:rFonts w:hint="eastAsia" w:ascii="仿宋" w:hAnsi="仿宋" w:eastAsia="仿宋"/>
          <w:sz w:val="28"/>
          <w:szCs w:val="28"/>
        </w:rPr>
        <w:t>4.6.2.1校准前的预热及</w:t>
      </w:r>
      <w:r>
        <w:rPr>
          <w:rFonts w:hint="eastAsia" w:ascii="仿宋" w:hAnsi="仿宋" w:eastAsia="仿宋"/>
          <w:sz w:val="28"/>
          <w:szCs w:val="28"/>
          <w:lang w:eastAsia="zh-CN"/>
        </w:rPr>
        <w:t>安装和</w:t>
      </w:r>
      <w:r>
        <w:rPr>
          <w:rFonts w:hint="eastAsia" w:ascii="仿宋" w:hAnsi="仿宋" w:eastAsia="仿宋"/>
          <w:sz w:val="28"/>
          <w:szCs w:val="28"/>
        </w:rPr>
        <w:t>试运行</w:t>
      </w:r>
    </w:p>
    <w:p w14:paraId="69B2BC5C">
      <w:pPr>
        <w:pStyle w:val="2"/>
        <w:spacing w:line="360" w:lineRule="auto"/>
        <w:ind w:firstLine="562"/>
        <w:jc w:val="left"/>
        <w:rPr>
          <w:rFonts w:ascii="仿宋" w:hAnsi="仿宋" w:eastAsia="仿宋"/>
          <w:b w:val="0"/>
          <w:bCs w:val="0"/>
          <w:szCs w:val="28"/>
        </w:rPr>
      </w:pPr>
      <w:r>
        <w:rPr>
          <w:rFonts w:hint="eastAsia" w:ascii="仿宋" w:hAnsi="仿宋" w:eastAsia="仿宋"/>
          <w:b w:val="0"/>
          <w:bCs w:val="0"/>
          <w:szCs w:val="28"/>
        </w:rPr>
        <w:t>按照被校仪器说明书的要求开机预热。</w:t>
      </w:r>
    </w:p>
    <w:p w14:paraId="2BF9AC35">
      <w:pPr>
        <w:pStyle w:val="2"/>
        <w:spacing w:line="360" w:lineRule="auto"/>
        <w:ind w:firstLine="562"/>
        <w:jc w:val="left"/>
        <w:rPr>
          <w:rFonts w:ascii="仿宋" w:hAnsi="仿宋" w:eastAsia="仿宋"/>
          <w:b w:val="0"/>
          <w:bCs w:val="0"/>
          <w:szCs w:val="28"/>
        </w:rPr>
      </w:pPr>
      <w:r>
        <w:rPr>
          <w:rFonts w:hint="eastAsia" w:ascii="仿宋" w:hAnsi="仿宋" w:eastAsia="仿宋"/>
          <w:b w:val="0"/>
          <w:bCs w:val="0"/>
          <w:szCs w:val="28"/>
        </w:rPr>
        <w:t>将检定仪主机安装在校准装置上，拉线端头安装在丝杠移动端，启动校准装置能正常运转并确认拉线与丝杠连接良好。</w:t>
      </w:r>
    </w:p>
    <w:p w14:paraId="1126EBD1">
      <w:pPr>
        <w:spacing w:line="360" w:lineRule="auto"/>
        <w:ind w:firstLine="560"/>
        <w:jc w:val="left"/>
        <w:rPr>
          <w:rFonts w:hint="eastAsia" w:ascii="仿宋" w:hAnsi="仿宋" w:eastAsia="仿宋"/>
          <w:sz w:val="28"/>
          <w:szCs w:val="28"/>
        </w:rPr>
      </w:pPr>
      <w:r>
        <w:rPr>
          <w:rFonts w:hint="eastAsia" w:ascii="仿宋" w:hAnsi="仿宋" w:eastAsia="仿宋"/>
          <w:sz w:val="28"/>
          <w:szCs w:val="28"/>
        </w:rPr>
        <w:t>4.6.2.2</w:t>
      </w:r>
      <w:r>
        <w:rPr>
          <w:rFonts w:hint="eastAsia" w:ascii="仿宋" w:hAnsi="仿宋" w:eastAsia="仿宋"/>
          <w:sz w:val="28"/>
          <w:szCs w:val="28"/>
          <w:lang w:val="en-US" w:eastAsia="zh-CN"/>
        </w:rPr>
        <w:t>速度</w:t>
      </w:r>
      <w:r>
        <w:rPr>
          <w:rFonts w:hint="eastAsia" w:ascii="仿宋" w:hAnsi="仿宋" w:eastAsia="仿宋"/>
          <w:sz w:val="28"/>
          <w:szCs w:val="28"/>
        </w:rPr>
        <w:t>示值误差</w:t>
      </w:r>
      <w:r>
        <w:rPr>
          <w:rFonts w:hint="eastAsia" w:ascii="仿宋" w:hAnsi="仿宋" w:eastAsia="仿宋"/>
          <w:sz w:val="28"/>
          <w:szCs w:val="28"/>
          <w:lang w:eastAsia="zh-CN"/>
        </w:rPr>
        <w:t>和</w:t>
      </w:r>
      <w:r>
        <w:rPr>
          <w:rFonts w:hint="eastAsia" w:ascii="仿宋" w:hAnsi="仿宋" w:eastAsia="仿宋"/>
          <w:sz w:val="28"/>
          <w:szCs w:val="28"/>
          <w:lang w:val="en-US" w:eastAsia="zh-CN"/>
        </w:rPr>
        <w:t>速度</w:t>
      </w:r>
      <w:r>
        <w:rPr>
          <w:rFonts w:hint="eastAsia" w:ascii="仿宋" w:hAnsi="仿宋" w:eastAsia="仿宋"/>
          <w:sz w:val="28"/>
          <w:szCs w:val="28"/>
        </w:rPr>
        <w:t>重复性</w:t>
      </w:r>
    </w:p>
    <w:p w14:paraId="75636EA9">
      <w:pPr>
        <w:tabs>
          <w:tab w:val="center" w:pos="0"/>
          <w:tab w:val="left" w:pos="3780"/>
        </w:tabs>
        <w:spacing w:line="360" w:lineRule="auto"/>
        <w:ind w:firstLine="560" w:firstLineChars="200"/>
        <w:rPr>
          <w:rFonts w:ascii="仿宋" w:hAnsi="仿宋" w:eastAsia="仿宋"/>
          <w:sz w:val="28"/>
          <w:szCs w:val="28"/>
        </w:rPr>
      </w:pPr>
      <w:r>
        <w:rPr>
          <w:rFonts w:hint="eastAsia" w:ascii="仿宋" w:hAnsi="仿宋" w:eastAsia="仿宋"/>
          <w:sz w:val="28"/>
          <w:szCs w:val="28"/>
        </w:rPr>
        <w:t>移动速度校准点的选择不得少于5个，启动校准装置，以递增顺序设定移动速度检定仪校准装置的标准速度，待其输出稳定后，在同一校准点连续读取被校检定仪的10个示值，根据测量结果计算示值误差。在计算示值误差同时，根据测量结果计算其重复性。</w:t>
      </w:r>
    </w:p>
    <w:p w14:paraId="1D3AC7CB">
      <w:pPr>
        <w:spacing w:line="360" w:lineRule="auto"/>
        <w:ind w:firstLine="560"/>
        <w:jc w:val="left"/>
        <w:rPr>
          <w:rFonts w:ascii="仿宋" w:hAnsi="仿宋" w:eastAsia="仿宋"/>
          <w:sz w:val="28"/>
          <w:szCs w:val="28"/>
        </w:rPr>
      </w:pPr>
      <w:bookmarkStart w:id="12" w:name="_Toc305910475"/>
      <w:r>
        <w:rPr>
          <w:rFonts w:hint="eastAsia" w:ascii="仿宋" w:hAnsi="仿宋" w:eastAsia="仿宋"/>
          <w:sz w:val="28"/>
          <w:szCs w:val="28"/>
        </w:rPr>
        <w:t>4.7 关于校准结果的</w:t>
      </w:r>
      <w:bookmarkEnd w:id="12"/>
      <w:r>
        <w:rPr>
          <w:rFonts w:hint="eastAsia" w:ascii="仿宋" w:hAnsi="仿宋" w:eastAsia="仿宋"/>
          <w:sz w:val="28"/>
          <w:szCs w:val="28"/>
        </w:rPr>
        <w:t>表达</w:t>
      </w:r>
    </w:p>
    <w:p w14:paraId="005170BA">
      <w:pPr>
        <w:spacing w:line="360" w:lineRule="auto"/>
        <w:ind w:firstLine="560"/>
        <w:jc w:val="left"/>
        <w:rPr>
          <w:rFonts w:ascii="仿宋" w:hAnsi="仿宋" w:eastAsia="仿宋"/>
          <w:sz w:val="28"/>
          <w:szCs w:val="28"/>
        </w:rPr>
      </w:pPr>
      <w:r>
        <w:rPr>
          <w:rFonts w:hint="eastAsia" w:ascii="仿宋" w:hAnsi="仿宋" w:eastAsia="仿宋"/>
          <w:sz w:val="28"/>
          <w:szCs w:val="28"/>
        </w:rPr>
        <w:t>规定了校准后出具校准证书应包含的信息，校准项目都是固定格式，因此不再详述。</w:t>
      </w:r>
    </w:p>
    <w:p w14:paraId="1EE2D6F0">
      <w:pPr>
        <w:spacing w:line="360" w:lineRule="auto"/>
        <w:ind w:firstLine="560"/>
        <w:jc w:val="left"/>
        <w:rPr>
          <w:rFonts w:ascii="仿宋" w:hAnsi="仿宋" w:eastAsia="仿宋"/>
          <w:sz w:val="28"/>
          <w:szCs w:val="28"/>
        </w:rPr>
      </w:pPr>
      <w:r>
        <w:rPr>
          <w:rFonts w:hint="eastAsia" w:ascii="仿宋" w:hAnsi="仿宋" w:eastAsia="仿宋"/>
          <w:sz w:val="28"/>
          <w:szCs w:val="28"/>
        </w:rPr>
        <w:t>4.8关于校准周期</w:t>
      </w:r>
    </w:p>
    <w:p w14:paraId="6A98B67E">
      <w:pPr>
        <w:spacing w:line="360" w:lineRule="auto"/>
        <w:ind w:firstLine="560"/>
        <w:jc w:val="left"/>
        <w:rPr>
          <w:rFonts w:ascii="仿宋" w:hAnsi="仿宋" w:eastAsia="仿宋"/>
          <w:sz w:val="28"/>
          <w:szCs w:val="28"/>
        </w:rPr>
      </w:pPr>
      <w:bookmarkStart w:id="13" w:name="_Toc305910476"/>
      <w:r>
        <w:rPr>
          <w:rFonts w:hint="eastAsia" w:ascii="仿宋" w:hAnsi="仿宋" w:eastAsia="仿宋"/>
          <w:sz w:val="28"/>
          <w:szCs w:val="28"/>
        </w:rPr>
        <w:t>给出了关于复校时间间隔的处理建议，一般建议复校时间间隔为1年。</w:t>
      </w:r>
    </w:p>
    <w:p w14:paraId="501A3968">
      <w:pPr>
        <w:spacing w:line="360" w:lineRule="auto"/>
        <w:ind w:firstLine="560"/>
        <w:jc w:val="left"/>
        <w:rPr>
          <w:rFonts w:ascii="仿宋" w:hAnsi="仿宋" w:eastAsia="仿宋"/>
          <w:sz w:val="28"/>
          <w:szCs w:val="28"/>
        </w:rPr>
      </w:pPr>
      <w:r>
        <w:rPr>
          <w:rFonts w:hint="eastAsia" w:ascii="仿宋" w:hAnsi="仿宋" w:eastAsia="仿宋"/>
          <w:sz w:val="28"/>
          <w:szCs w:val="28"/>
        </w:rPr>
        <w:t>4.9  附录的设置</w:t>
      </w:r>
      <w:bookmarkEnd w:id="13"/>
    </w:p>
    <w:p w14:paraId="79560E37">
      <w:pPr>
        <w:spacing w:line="360" w:lineRule="auto"/>
        <w:ind w:firstLine="560"/>
        <w:jc w:val="left"/>
        <w:rPr>
          <w:rFonts w:ascii="仿宋" w:hAnsi="仿宋" w:eastAsia="仿宋" w:cs="宋体"/>
          <w:bCs/>
          <w:sz w:val="28"/>
          <w:szCs w:val="28"/>
          <w:lang w:val="zh-CN"/>
        </w:rPr>
      </w:pPr>
      <w:r>
        <w:rPr>
          <w:rFonts w:hint="eastAsia" w:ascii="仿宋" w:hAnsi="仿宋" w:eastAsia="仿宋"/>
          <w:sz w:val="28"/>
          <w:szCs w:val="28"/>
        </w:rPr>
        <w:t>根据编制的需要，设置了附录A</w:t>
      </w:r>
      <w:r>
        <w:rPr>
          <w:rFonts w:hint="eastAsia" w:ascii="仿宋" w:hAnsi="仿宋" w:eastAsia="仿宋"/>
          <w:sz w:val="28"/>
          <w:szCs w:val="28"/>
          <w:lang w:eastAsia="zh-CN"/>
        </w:rPr>
        <w:t>，</w:t>
      </w:r>
      <w:r>
        <w:rPr>
          <w:rFonts w:hint="eastAsia" w:ascii="仿宋" w:hAnsi="仿宋" w:eastAsia="仿宋"/>
          <w:sz w:val="28"/>
          <w:szCs w:val="28"/>
        </w:rPr>
        <w:t>给出了</w:t>
      </w:r>
      <w:r>
        <w:rPr>
          <w:rFonts w:hint="eastAsia" w:ascii="仿宋" w:hAnsi="仿宋" w:eastAsia="仿宋" w:cs="宋体"/>
          <w:bCs/>
          <w:sz w:val="28"/>
          <w:szCs w:val="28"/>
          <w:lang w:val="zh-CN"/>
        </w:rPr>
        <w:t>校准记录格式，以供参考；</w:t>
      </w:r>
      <w:r>
        <w:rPr>
          <w:rFonts w:hint="eastAsia" w:ascii="仿宋" w:hAnsi="仿宋" w:eastAsia="仿宋"/>
          <w:sz w:val="28"/>
          <w:szCs w:val="28"/>
        </w:rPr>
        <w:t>附录B给出了</w:t>
      </w:r>
      <w:r>
        <w:rPr>
          <w:rFonts w:hint="eastAsia" w:ascii="仿宋" w:hAnsi="仿宋" w:eastAsia="仿宋" w:cs="宋体"/>
          <w:bCs/>
          <w:sz w:val="28"/>
          <w:szCs w:val="28"/>
          <w:lang w:val="zh-CN"/>
        </w:rPr>
        <w:t>测量结果的不确定度评定，以供参考。</w:t>
      </w:r>
    </w:p>
    <w:p w14:paraId="7F63250A">
      <w:pPr>
        <w:spacing w:line="360" w:lineRule="auto"/>
        <w:ind w:right="560" w:firstLine="1400" w:firstLineChars="500"/>
        <w:jc w:val="left"/>
        <w:rPr>
          <w:rFonts w:ascii="仿宋" w:hAnsi="仿宋" w:eastAsia="仿宋"/>
          <w:color w:val="000000"/>
          <w:sz w:val="28"/>
          <w:szCs w:val="28"/>
        </w:rPr>
      </w:pPr>
      <w:r>
        <w:rPr>
          <w:rFonts w:hint="eastAsia" w:ascii="仿宋" w:hAnsi="仿宋" w:eastAsia="仿宋"/>
          <w:sz w:val="28"/>
          <w:szCs w:val="28"/>
        </w:rPr>
        <w:t>《</w:t>
      </w:r>
      <w:r>
        <w:rPr>
          <w:rFonts w:hint="eastAsia" w:ascii="仿宋" w:hAnsi="仿宋" w:eastAsia="仿宋"/>
          <w:sz w:val="28"/>
          <w:szCs w:val="28"/>
          <w:lang w:eastAsia="zh-CN"/>
        </w:rPr>
        <w:t>（拉线式）试验机横梁移动速度检定仪</w:t>
      </w:r>
      <w:r>
        <w:rPr>
          <w:rFonts w:hint="eastAsia" w:ascii="仿宋" w:hAnsi="仿宋" w:eastAsia="仿宋"/>
          <w:sz w:val="28"/>
          <w:szCs w:val="28"/>
        </w:rPr>
        <w:t>校准规范</w:t>
      </w:r>
      <w:r>
        <w:rPr>
          <w:rFonts w:hint="eastAsia" w:ascii="仿宋" w:hAnsi="仿宋" w:eastAsia="仿宋"/>
          <w:color w:val="000000"/>
          <w:sz w:val="28"/>
          <w:szCs w:val="28"/>
        </w:rPr>
        <w:t>》起草组</w:t>
      </w:r>
    </w:p>
    <w:p w14:paraId="1D10927E">
      <w:pPr>
        <w:spacing w:line="360" w:lineRule="auto"/>
        <w:ind w:firstLine="5320" w:firstLineChars="1900"/>
        <w:jc w:val="left"/>
        <w:rPr>
          <w:rFonts w:ascii="仿宋" w:hAnsi="仿宋" w:eastAsia="仿宋"/>
          <w:color w:val="000000"/>
          <w:sz w:val="28"/>
          <w:szCs w:val="28"/>
        </w:rPr>
      </w:pPr>
      <w:r>
        <w:rPr>
          <w:rFonts w:hint="eastAsia" w:ascii="仿宋" w:hAnsi="仿宋" w:eastAsia="仿宋"/>
          <w:color w:val="000000"/>
          <w:sz w:val="28"/>
          <w:szCs w:val="28"/>
        </w:rPr>
        <w:t>202</w:t>
      </w:r>
      <w:r>
        <w:rPr>
          <w:rFonts w:hint="eastAsia" w:ascii="仿宋" w:hAnsi="仿宋" w:eastAsia="仿宋"/>
          <w:color w:val="000000"/>
          <w:sz w:val="28"/>
          <w:szCs w:val="28"/>
          <w:lang w:val="en-US" w:eastAsia="zh-CN"/>
        </w:rPr>
        <w:t>6</w:t>
      </w:r>
      <w:r>
        <w:rPr>
          <w:rFonts w:hint="eastAsia" w:ascii="仿宋" w:hAnsi="仿宋" w:eastAsia="仿宋"/>
          <w:color w:val="000000"/>
          <w:sz w:val="28"/>
          <w:szCs w:val="28"/>
        </w:rPr>
        <w:t>年</w:t>
      </w:r>
      <w:r>
        <w:rPr>
          <w:rFonts w:hint="eastAsia" w:ascii="仿宋" w:hAnsi="仿宋" w:eastAsia="仿宋"/>
          <w:color w:val="000000"/>
          <w:sz w:val="28"/>
          <w:szCs w:val="28"/>
          <w:lang w:val="en-US" w:eastAsia="zh-CN"/>
        </w:rPr>
        <w:t>8</w:t>
      </w:r>
      <w:r>
        <w:rPr>
          <w:rFonts w:hint="eastAsia" w:ascii="仿宋" w:hAnsi="仿宋" w:eastAsia="仿宋"/>
          <w:color w:val="000000"/>
          <w:sz w:val="28"/>
          <w:szCs w:val="28"/>
        </w:rPr>
        <w:t>月</w:t>
      </w:r>
    </w:p>
    <w:sectPr>
      <w:footerReference r:id="rId4" w:type="first"/>
      <w:footerReference r:id="rId3" w:type="default"/>
      <w:pgSz w:w="11906" w:h="16838"/>
      <w:pgMar w:top="1701" w:right="1418" w:bottom="1020" w:left="1418" w:header="1400"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CFC2A0">
    <w:pPr>
      <w:pStyle w:val="6"/>
      <w:jc w:val="right"/>
      <w:rPr>
        <w:sz w:val="24"/>
        <w:szCs w:val="24"/>
      </w:rPr>
    </w:pPr>
    <w:r>
      <w:rPr>
        <w:sz w:val="24"/>
      </w:rPr>
      <w:pict>
        <v:shape id="文本框277" o:spid="_x0000_s3074" o:spt="202" type="#_x0000_t202" style="position:absolute;left:0pt;margin-top:0pt;height:144pt;width:144pt;mso-position-horizontal:right;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14:paraId="5F76249E">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w:t>
                </w:r>
                <w:r>
                  <w:rPr>
                    <w:rFonts w:hint="eastAsia"/>
                    <w:sz w:val="18"/>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5A4AE9">
    <w:pPr>
      <w:pStyle w:val="6"/>
    </w:pPr>
    <w:r>
      <w:pict>
        <v:shape id="文本框278" o:spid="_x0000_s3073" o:spt="202" type="#_x0000_t202" style="position:absolute;left:0pt;margin-top:0pt;height:144pt;width:144pt;mso-position-horizontal:right;mso-position-horizontal-relative:margin;mso-wrap-style:none;z-index:251660288;mso-width-relative:page;mso-height-relative:page;" filled="f" stroked="f" coordsize="21600,21600">
          <v:path/>
          <v:fill on="f" focussize="0,0"/>
          <v:stroke on="f" joinstyle="miter"/>
          <v:imagedata o:title=""/>
          <o:lock v:ext="edit"/>
          <v:textbox inset="0mm,0mm,0mm,0mm" style="mso-fit-shape-to-text:t;">
            <w:txbxContent>
              <w:p w14:paraId="49F39239">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jE0NzIxNmM5Njg0OWUxYTNmMDg5NGJiZmU1NjNiNGIifQ=="/>
  </w:docVars>
  <w:rsids>
    <w:rsidRoot w:val="00654C8B"/>
    <w:rsid w:val="00012A61"/>
    <w:rsid w:val="00025991"/>
    <w:rsid w:val="00034528"/>
    <w:rsid w:val="000405DF"/>
    <w:rsid w:val="0008650E"/>
    <w:rsid w:val="0009018C"/>
    <w:rsid w:val="00094625"/>
    <w:rsid w:val="00107A32"/>
    <w:rsid w:val="00114CE4"/>
    <w:rsid w:val="00131B9F"/>
    <w:rsid w:val="0015273E"/>
    <w:rsid w:val="0016389D"/>
    <w:rsid w:val="0017295A"/>
    <w:rsid w:val="00180055"/>
    <w:rsid w:val="001E6D31"/>
    <w:rsid w:val="001F2339"/>
    <w:rsid w:val="00211976"/>
    <w:rsid w:val="00212362"/>
    <w:rsid w:val="00217E44"/>
    <w:rsid w:val="00260707"/>
    <w:rsid w:val="0027310D"/>
    <w:rsid w:val="00286F1A"/>
    <w:rsid w:val="002A5E58"/>
    <w:rsid w:val="003032F6"/>
    <w:rsid w:val="00311531"/>
    <w:rsid w:val="00363680"/>
    <w:rsid w:val="003905DD"/>
    <w:rsid w:val="00397DF2"/>
    <w:rsid w:val="00446ADF"/>
    <w:rsid w:val="00480165"/>
    <w:rsid w:val="004A0F8D"/>
    <w:rsid w:val="004A3293"/>
    <w:rsid w:val="004A7294"/>
    <w:rsid w:val="00520F75"/>
    <w:rsid w:val="0056612D"/>
    <w:rsid w:val="00593C09"/>
    <w:rsid w:val="005E22C3"/>
    <w:rsid w:val="005E70A1"/>
    <w:rsid w:val="005F3BF5"/>
    <w:rsid w:val="005F683B"/>
    <w:rsid w:val="006156B5"/>
    <w:rsid w:val="006304BA"/>
    <w:rsid w:val="00650A95"/>
    <w:rsid w:val="00654C8B"/>
    <w:rsid w:val="00666FF6"/>
    <w:rsid w:val="00672146"/>
    <w:rsid w:val="006A6369"/>
    <w:rsid w:val="006F5C0F"/>
    <w:rsid w:val="00715C82"/>
    <w:rsid w:val="00724585"/>
    <w:rsid w:val="00791C3D"/>
    <w:rsid w:val="007A2350"/>
    <w:rsid w:val="007B6F48"/>
    <w:rsid w:val="007D5EE0"/>
    <w:rsid w:val="00823FF0"/>
    <w:rsid w:val="00840D36"/>
    <w:rsid w:val="00842138"/>
    <w:rsid w:val="0089274D"/>
    <w:rsid w:val="00920756"/>
    <w:rsid w:val="0092318D"/>
    <w:rsid w:val="00930C2A"/>
    <w:rsid w:val="00932644"/>
    <w:rsid w:val="00944963"/>
    <w:rsid w:val="00953F11"/>
    <w:rsid w:val="00972C0B"/>
    <w:rsid w:val="00977390"/>
    <w:rsid w:val="009810F7"/>
    <w:rsid w:val="00990EBF"/>
    <w:rsid w:val="009A5418"/>
    <w:rsid w:val="009C519F"/>
    <w:rsid w:val="00A40B59"/>
    <w:rsid w:val="00A420A1"/>
    <w:rsid w:val="00A521F8"/>
    <w:rsid w:val="00A71C3B"/>
    <w:rsid w:val="00AE20D3"/>
    <w:rsid w:val="00AF56C8"/>
    <w:rsid w:val="00AF7C00"/>
    <w:rsid w:val="00B51B41"/>
    <w:rsid w:val="00B64386"/>
    <w:rsid w:val="00B91F61"/>
    <w:rsid w:val="00BA13CD"/>
    <w:rsid w:val="00BD10E1"/>
    <w:rsid w:val="00BF46A0"/>
    <w:rsid w:val="00C01C5F"/>
    <w:rsid w:val="00C3141B"/>
    <w:rsid w:val="00C3244F"/>
    <w:rsid w:val="00C65B0F"/>
    <w:rsid w:val="00C723E7"/>
    <w:rsid w:val="00C736A0"/>
    <w:rsid w:val="00C93D44"/>
    <w:rsid w:val="00C977D8"/>
    <w:rsid w:val="00CB1F1E"/>
    <w:rsid w:val="00CE0E4F"/>
    <w:rsid w:val="00CE4085"/>
    <w:rsid w:val="00CF7652"/>
    <w:rsid w:val="00D447CD"/>
    <w:rsid w:val="00D47941"/>
    <w:rsid w:val="00D47FED"/>
    <w:rsid w:val="00D76DDF"/>
    <w:rsid w:val="00D87B28"/>
    <w:rsid w:val="00DA37EA"/>
    <w:rsid w:val="00DE3B57"/>
    <w:rsid w:val="00E359C8"/>
    <w:rsid w:val="00E85C9A"/>
    <w:rsid w:val="00E96AA5"/>
    <w:rsid w:val="00EA4AFC"/>
    <w:rsid w:val="00EB5CEF"/>
    <w:rsid w:val="00EC6BDE"/>
    <w:rsid w:val="00EE553E"/>
    <w:rsid w:val="00EF33AE"/>
    <w:rsid w:val="00EF576C"/>
    <w:rsid w:val="00F012F8"/>
    <w:rsid w:val="00F15D64"/>
    <w:rsid w:val="00F2025B"/>
    <w:rsid w:val="00F3213F"/>
    <w:rsid w:val="00F35A6C"/>
    <w:rsid w:val="00F4294D"/>
    <w:rsid w:val="00F4585C"/>
    <w:rsid w:val="00F5710C"/>
    <w:rsid w:val="00F64B92"/>
    <w:rsid w:val="00F7030B"/>
    <w:rsid w:val="00F75F79"/>
    <w:rsid w:val="00F85B70"/>
    <w:rsid w:val="00F8720A"/>
    <w:rsid w:val="00FA265B"/>
    <w:rsid w:val="00FB318D"/>
    <w:rsid w:val="00FE56D1"/>
    <w:rsid w:val="01317F69"/>
    <w:rsid w:val="03FF434E"/>
    <w:rsid w:val="04AE022E"/>
    <w:rsid w:val="094C071B"/>
    <w:rsid w:val="0D470B14"/>
    <w:rsid w:val="0F974BC9"/>
    <w:rsid w:val="12030674"/>
    <w:rsid w:val="16A97F9E"/>
    <w:rsid w:val="17336004"/>
    <w:rsid w:val="18185587"/>
    <w:rsid w:val="192069C3"/>
    <w:rsid w:val="1C4242FF"/>
    <w:rsid w:val="1ED54C34"/>
    <w:rsid w:val="229B0DC0"/>
    <w:rsid w:val="27CE5D54"/>
    <w:rsid w:val="28B51ED9"/>
    <w:rsid w:val="31B93343"/>
    <w:rsid w:val="336E3E55"/>
    <w:rsid w:val="34C20C83"/>
    <w:rsid w:val="35C708DA"/>
    <w:rsid w:val="367E51FB"/>
    <w:rsid w:val="38745662"/>
    <w:rsid w:val="3CBE6BFC"/>
    <w:rsid w:val="41B168DC"/>
    <w:rsid w:val="45CC6B0E"/>
    <w:rsid w:val="4C0A06C1"/>
    <w:rsid w:val="4DE61343"/>
    <w:rsid w:val="4F74239C"/>
    <w:rsid w:val="503C3E13"/>
    <w:rsid w:val="50FA2C9A"/>
    <w:rsid w:val="51D30376"/>
    <w:rsid w:val="551E1403"/>
    <w:rsid w:val="56D26326"/>
    <w:rsid w:val="59954F81"/>
    <w:rsid w:val="59F0546E"/>
    <w:rsid w:val="5DE70EE1"/>
    <w:rsid w:val="61CD250B"/>
    <w:rsid w:val="64005E4C"/>
    <w:rsid w:val="688245B8"/>
    <w:rsid w:val="6ECE0646"/>
    <w:rsid w:val="74085625"/>
    <w:rsid w:val="77FA7033"/>
    <w:rsid w:val="7A08012D"/>
    <w:rsid w:val="7E0B01EB"/>
    <w:rsid w:val="7EC849B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0"/>
    <w:qFormat/>
    <w:uiPriority w:val="0"/>
    <w:pPr>
      <w:keepNext/>
      <w:jc w:val="right"/>
      <w:outlineLvl w:val="0"/>
    </w:pPr>
    <w:rPr>
      <w:rFonts w:ascii="华文中宋" w:hAnsi="华文中宋" w:eastAsia="黑体"/>
      <w:b/>
      <w:bCs/>
      <w:sz w:val="28"/>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15"/>
    <w:unhideWhenUsed/>
    <w:qFormat/>
    <w:uiPriority w:val="99"/>
    <w:pPr>
      <w:spacing w:after="120"/>
    </w:pPr>
  </w:style>
  <w:style w:type="paragraph" w:styleId="4">
    <w:name w:val="Body Text Indent"/>
    <w:basedOn w:val="1"/>
    <w:link w:val="11"/>
    <w:qFormat/>
    <w:uiPriority w:val="0"/>
    <w:pPr>
      <w:ind w:firstLine="480" w:firstLineChars="200"/>
    </w:pPr>
    <w:rPr>
      <w:rFonts w:eastAsia="黑体"/>
      <w:sz w:val="24"/>
    </w:rPr>
  </w:style>
  <w:style w:type="paragraph" w:styleId="5">
    <w:name w:val="Plain Text"/>
    <w:basedOn w:val="1"/>
    <w:link w:val="13"/>
    <w:qFormat/>
    <w:uiPriority w:val="0"/>
    <w:pPr>
      <w:spacing w:line="360" w:lineRule="auto"/>
      <w:ind w:firstLine="200" w:firstLineChars="200"/>
    </w:pPr>
    <w:rPr>
      <w:rFonts w:ascii="宋体" w:hAnsi="Courier New" w:cs="Courier New"/>
      <w:szCs w:val="21"/>
    </w:rPr>
  </w:style>
  <w:style w:type="paragraph" w:styleId="6">
    <w:name w:val="footer"/>
    <w:basedOn w:val="1"/>
    <w:link w:val="12"/>
    <w:qFormat/>
    <w:uiPriority w:val="0"/>
    <w:pPr>
      <w:tabs>
        <w:tab w:val="center" w:pos="4153"/>
        <w:tab w:val="right" w:pos="8306"/>
      </w:tabs>
      <w:snapToGrid w:val="0"/>
      <w:jc w:val="left"/>
    </w:pPr>
    <w:rPr>
      <w:sz w:val="18"/>
      <w:szCs w:val="18"/>
    </w:rPr>
  </w:style>
  <w:style w:type="paragraph" w:styleId="7">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0">
    <w:name w:val="标题 1 Char"/>
    <w:basedOn w:val="9"/>
    <w:link w:val="2"/>
    <w:qFormat/>
    <w:uiPriority w:val="0"/>
    <w:rPr>
      <w:rFonts w:ascii="华文中宋" w:hAnsi="华文中宋" w:eastAsia="黑体" w:cs="Times New Roman"/>
      <w:b/>
      <w:bCs/>
      <w:sz w:val="28"/>
      <w:szCs w:val="24"/>
    </w:rPr>
  </w:style>
  <w:style w:type="character" w:customStyle="1" w:styleId="11">
    <w:name w:val="正文文本缩进 Char"/>
    <w:basedOn w:val="9"/>
    <w:link w:val="4"/>
    <w:qFormat/>
    <w:uiPriority w:val="0"/>
    <w:rPr>
      <w:rFonts w:ascii="Times New Roman" w:hAnsi="Times New Roman" w:eastAsia="黑体" w:cs="Times New Roman"/>
      <w:sz w:val="24"/>
      <w:szCs w:val="24"/>
    </w:rPr>
  </w:style>
  <w:style w:type="character" w:customStyle="1" w:styleId="12">
    <w:name w:val="页脚 Char"/>
    <w:basedOn w:val="9"/>
    <w:link w:val="6"/>
    <w:qFormat/>
    <w:uiPriority w:val="0"/>
    <w:rPr>
      <w:rFonts w:ascii="Times New Roman" w:hAnsi="Times New Roman" w:eastAsia="宋体" w:cs="Times New Roman"/>
      <w:sz w:val="18"/>
      <w:szCs w:val="18"/>
    </w:rPr>
  </w:style>
  <w:style w:type="character" w:customStyle="1" w:styleId="13">
    <w:name w:val="纯文本 Char"/>
    <w:basedOn w:val="9"/>
    <w:link w:val="5"/>
    <w:qFormat/>
    <w:uiPriority w:val="0"/>
    <w:rPr>
      <w:rFonts w:ascii="宋体" w:hAnsi="Courier New" w:eastAsia="宋体" w:cs="Courier New"/>
      <w:szCs w:val="21"/>
    </w:rPr>
  </w:style>
  <w:style w:type="character" w:customStyle="1" w:styleId="14">
    <w:name w:val="页眉 Char"/>
    <w:basedOn w:val="9"/>
    <w:link w:val="7"/>
    <w:qFormat/>
    <w:uiPriority w:val="99"/>
    <w:rPr>
      <w:rFonts w:ascii="Times New Roman" w:hAnsi="Times New Roman" w:eastAsia="宋体" w:cs="Times New Roman"/>
      <w:sz w:val="18"/>
      <w:szCs w:val="18"/>
    </w:rPr>
  </w:style>
  <w:style w:type="character" w:customStyle="1" w:styleId="15">
    <w:name w:val="正文文本 Char"/>
    <w:basedOn w:val="9"/>
    <w:link w:val="3"/>
    <w:qFormat/>
    <w:uiPriority w:val="99"/>
    <w:rPr>
      <w:rFonts w:ascii="Times New Roman" w:hAnsi="Times New Roman" w:eastAsia="宋体" w:cs="Times New Roman"/>
      <w:szCs w:val="24"/>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3.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hpExts>
    <customShpInfo spid="_x0000_s3074"/>
    <customShpInfo spid="_x0000_s3073"/>
  </customShpExts>
</s:customData>
</file>

<file path=customXml/item2.xml><?xml version="1.0" encoding="utf-8"?>
<contractReview xmlns="http://schemas.wps.cn/vas-ai-hub/contract-review">
  <reviewItems>
    <reviewItem>
      <errorID>22b9729b-3bdf-4176-a088-9d5273617151</errorID>
      <errorWord>2026年08月</errorWord>
      <group>L1_Knowledge</group>
      <groupName>知识性问题</groupName>
      <ability>L2_Time</ability>
      <abilityName>日期时间</abilityName>
      <candidateList>
        <item>2026年8月</item>
      </candidateList>
      <explain>根据日常书写习惯，月份一般会省略前导零。</explain>
      <paraID>2A9518D5</paraID>
      <start>0</start>
      <end>7</end>
      <status>modified</status>
      <modifiedWord>2026年8月</modifiedWord>
      <trackRevisions>false</trackRevisions>
    </reviewItem>
    <reviewItem>
      <errorID>1ffcbe25-179a-4f69-95a7-e490f077c630</errorID>
      <errorWord>，</errorWord>
      <group>L1_Punc</group>
      <groupName>标点问题</groupName>
      <ability>L2_Punc_CN</ability>
      <abilityName>标点符号问题</abilityName>
      <candidateList>
        <item/>
      </candidateList>
      <explain/>
      <paraID>7F4C71B3</paraID>
      <start>56</start>
      <end>56</end>
      <status>modified</status>
      <modifiedWord/>
      <trackRevisions>false</trackRevisions>
    </reviewItem>
    <reviewItem>
      <errorID>95019491-f859-4d33-bcf0-2fbaf8379e61</errorID>
      <errorWord>不安全因素产生</errorWord>
      <group>L1_Word</group>
      <groupName>字词问题</groupName>
      <ability>L2_Typo</ability>
      <abilityName>字词错误</abilityName>
      <candidateList>
        <item>产生不安全因素</item>
      </candidateList>
      <explain/>
      <paraID>7F4C71B3</paraID>
      <start>63</start>
      <end>70</end>
      <status>modified</status>
      <modifiedWord>产生不安全因素</modifiedWord>
      <trackRevisions>false</trackRevisions>
    </reviewItem>
    <reviewItem>
      <errorID>205c84a6-e0bb-4b16-8c1f-c95b02b89324</errorID>
      <errorWord>市场监督总局</errorWord>
      <group>L1_Political</group>
      <groupName>政治性问题</groupName>
      <ability>L2_Unpolitical</ability>
      <abilityName>政治敏感错误</abilityName>
      <candidateList>
        <item>市场监管总局</item>
      </candidateList>
      <explain/>
      <paraID>7F4C71B3</paraID>
      <start>93</start>
      <end>99</end>
      <status>modified</status>
      <modifiedWord>市场监管总局</modifiedWord>
      <trackRevisions>false</trackRevisions>
    </reviewItem>
    <reviewItem>
      <errorID>7f58308a-fd84-4168-9261-23c56b316f06</errorID>
      <errorWord>、</errorWord>
      <group>L1_Grammar</group>
      <groupName>语法问题</groupName>
      <ability>L2_Grammar</ability>
      <abilityName>语法错误</abilityName>
      <candidateList>
        <item>，完善</item>
      </candidateList>
      <explain/>
      <paraID>1CEFA749</paraID>
      <start>81</start>
      <end>84</end>
      <status>modified</status>
      <modifiedWord>，完善</modifiedWord>
      <trackRevisions>false</trackRevisions>
    </reviewItem>
    <reviewItem>
      <errorID>f13ac447-924d-475d-b6f3-a9cbf10362f0</errorID>
      <errorWord>步骤、完善</errorWord>
      <group>L1_Word</group>
      <groupName>字词问题</groupName>
      <ability>L2_Typo</ability>
      <abilityName>字词错误</abilityName>
      <candidateList>
        <item>方法，确定</item>
      </candidateList>
      <explain/>
      <paraID>1CEFA749</paraID>
      <start>86</start>
      <end>91</end>
      <status>modified</status>
      <modifiedWord>方法，确定</modifiedWord>
      <trackRevisions>false</trackRevisions>
    </reviewItem>
    <reviewItem>
      <errorID>51d62bdd-f86c-417b-add9-d2e33a064a35</errorID>
      <errorWord>方法</errorWord>
      <group>L1_Word</group>
      <groupName>字词问题</groupName>
      <ability>L2_Typo</ability>
      <abilityName>字词错误</abilityName>
      <candidateList>
        <item>步骤</item>
      </candidateList>
      <explain/>
      <paraID>1CEFA749</paraID>
      <start>93</start>
      <end>95</end>
      <status>modified</status>
      <modifiedWord>步骤</modifiedWord>
      <trackRevisions>false</trackRevisions>
    </reviewItem>
    <reviewItem>
      <errorID>11bb6db0-a29b-4ae4-8eda-a62ea4a95973</errorID>
      <errorWord>3.</errorWord>
      <group>L1_Format</group>
      <groupName>格式问题</groupName>
      <ability>L2_Ordinal</ability>
      <abilityName>序号格式</abilityName>
      <candidateList>
        <item>3 </item>
      </candidateList>
      <explain>标题顺序错误，请检查标题顺序是否合理。</explain>
      <paraID> 562E748</paraID>
      <start>0</start>
      <end>2</end>
      <status>modified</status>
      <modifiedWord>3 </modifiedWord>
      <trackRevisions>false</trackRevisions>
    </reviewItem>
    <reviewItem>
      <errorID>33f60ede-5241-48f8-b6b8-2a1b6f27a7af</errorID>
      <errorWord>稿征求意见</errorWord>
      <group>L1_Grammar</group>
      <groupName>语法问题</groupName>
      <ability>L2_Grammar</ability>
      <abilityName>语法错误</abilityName>
      <candidateList>
        <item>稿</item>
      </candidateList>
      <explain/>
      <paraID>3212BF91</paraID>
      <start>40</start>
      <end>41</end>
      <status>modified</status>
      <modifiedWord>稿</modifiedWord>
      <trackRevisions>false</trackRevisions>
    </reviewItem>
    <reviewItem>
      <errorID>d96b5722-c09d-4bd5-921f-1094b2a07dd0</errorID>
      <errorWord>-</errorWord>
      <group>L1_Punc</group>
      <groupName>标点问题</groupName>
      <ability>L2_Punc_CN</ability>
      <abilityName>标点符号问题</abilityName>
      <candidateList>
        <item>—</item>
      </candidateList>
      <explain/>
      <paraID>1AD65014</paraID>
      <start>8</start>
      <end>9</end>
      <status>modified</status>
      <modifiedWord>—</modifiedWord>
      <trackRevisions>false</trackRevisions>
    </reviewItem>
    <reviewItem>
      <errorID>ea1a292d-dab3-4619-b079-28fe8effa5be</errorID>
      <errorWord>其它型式</errorWord>
      <group>L1_Word</group>
      <groupName>字词问题</groupName>
      <ability>L2_Alias</ability>
      <abilityName>也作/曾用词</abilityName>
      <candidateList>
        <item>其他形式</item>
      </candidateList>
      <explain>词汇[其它型式]为不规范表述或旧称，其规范书面表述为[其他形式]。</explain>
      <paraID>1AD65014</paraID>
      <start>51</start>
      <end>55</end>
      <status>modified</status>
      <modifiedWord>其他形式</modifiedWord>
      <trackRevisions>false</trackRevisions>
    </reviewItem>
    <reviewItem>
      <errorID>a971d03e-d142-454f-8410-083c8c335450</errorID>
      <errorWord>其它</errorWord>
      <group>L1_Word</group>
      <groupName>字词问题</groupName>
      <ability>L2_Alias</ability>
      <abilityName>也作/曾用词</abilityName>
      <candidateList>
        <item>其他</item>
      </candidateList>
      <explain>词汇[其它]为不规范表述或旧称，其规范书面表述为[其他]。</explain>
      <paraID>1AD65014</paraID>
      <start>80</start>
      <end>82</end>
      <status>modified</status>
      <modifiedWord>其他</modifiedWord>
      <trackRevisions>false</trackRevisions>
    </reviewItem>
    <reviewItem>
      <errorID>2b770a86-74d0-4f05-9072-7dce0541f268</errorID>
      <errorWord>本规范主要参考并引用了本规范主要参考了</errorWord>
      <group>L1_Other</group>
      <groupName>其他问题</groupName>
      <ability>L2_Consistency</ability>
      <abilityName>一致性检查</abilityName>
      <candidateList>
        <item>本规范主要参考并引用了</item>
      </candidateList>
      <explain>数字一致性，重复表述造成内容不一致，删除重复部分</explain>
      <paraID>78230766</paraID>
      <start>1</start>
      <end>12</end>
      <status>modified</status>
      <modifiedWord>本规范主要参考并引用了</modifiedWord>
      <trackRevisions>false</trackRevisions>
    </reviewItem>
    <reviewItem>
      <errorID>ca83f1a5-9eb6-4e5c-9fee-127fd5ffccbc</errorID>
      <errorWord>下</errorWord>
      <group>L1_Word</group>
      <groupName>字词问题</groupName>
      <ability>L2_Typo</ability>
      <abilityName>字词错误</abilityName>
      <candidateList>
        <item>下简</item>
      </candidateList>
      <explain/>
      <paraID>34A5ADD7</paraID>
      <start>23</start>
      <end>25</end>
      <status>modified</status>
      <modifiedWord>下简</modifiedWord>
      <trackRevisions>false</trackRevisions>
    </reviewItem>
    <reviewItem>
      <errorID>1202950a-2096-4f2c-b8c4-364b4774a445</errorID>
      <errorWord>对</errorWord>
      <group>L1_Word</group>
      <groupName>字词问题</groupName>
      <ability>L2_Typo</ability>
      <abilityName>字词错误</abilityName>
      <candidateList>
        <item>将</item>
      </candidateList>
      <explain/>
      <paraID>622B8569</paraID>
      <start>167</start>
      <end>168</end>
      <status>modified</status>
      <modifiedWord>将</modifiedWord>
      <trackRevisions>false</trackRevisions>
    </reviewItem>
    <reviewItem>
      <errorID>3fef0b32-22d7-4a2c-b7eb-fdf5af3aac8a</errorID>
      <errorWord>为其</errorWord>
      <group>L1_Word</group>
      <groupName>字词问题</groupName>
      <ability>L2_Typo</ability>
      <abilityName>字词错误</abilityName>
      <candidateList>
        <item>为</item>
      </candidateList>
      <explain/>
      <paraID>2DB091D2</paraID>
      <start>14</start>
      <end>15</end>
      <status>modified</status>
      <modifiedWord>为</modifiedWord>
      <trackRevisions>false</trackRevisions>
    </reviewItem>
    <reviewItem>
      <errorID>96fc0774-7481-4ba3-8775-e3bbb99a65d3</errorID>
      <errorWord>为</errorWord>
      <group>L1_Word</group>
      <groupName>字词问题</groupName>
      <ability>L2_Typo</ability>
      <abilityName>字词错误</abilityName>
      <candidateList>
        <item>作为</item>
      </candidateList>
      <explain/>
      <paraID>2DB091D2</paraID>
      <start>19</start>
      <end>21</end>
      <status>modified</status>
      <modifiedWord>作为</modifiedWord>
      <trackRevisions>false</trackRevisions>
    </reviewItem>
    <reviewItem>
      <errorID>18cd4008-c9ae-4b02-84a6-2d5945cf1e3c</errorID>
      <errorWord> </errorWord>
      <group>L1_Punc</group>
      <groupName>标点问题</groupName>
      <ability>L2_Punc_CN</ability>
      <abilityName>标点符号问题</abilityName>
      <candidateList>
        <item>，</item>
      </candidateList>
      <explain/>
      <paraID>79560E37</paraID>
      <start>14</start>
      <end>15</end>
      <status>modified</status>
      <modifiedWord>，</modifiedWord>
      <trackRevisions>false</trackRevisions>
    </reviewItem>
    <reviewItem>
      <errorID>b4f73cde-eda3-4f6b-8ec7-37d6281ddd9b</errorID>
      <errorWord>以</errorWord>
      <group>L1_Punc</group>
      <groupName>标点问题</groupName>
      <ability>L2_Punc_CN</ability>
      <abilityName>标点符号问题</abilityName>
      <candidateList>
        <item>，以</item>
      </candidateList>
      <explain/>
      <paraID>79560E37</paraID>
      <start>47</start>
      <end>49</end>
      <status>modified</status>
      <modifiedWord>，以</modifiedWord>
      <trackRevisions>false</trackRevisions>
    </reviewItem>
    <reviewItem>
      <errorID>0d267f3f-cdce-450a-9fdb-c34cccdd48d5</errorID>
      <errorWord>；</errorWord>
      <group>L1_Punc</group>
      <groupName>标点问题</groupName>
      <ability>L2_Punc_CN</ability>
      <abilityName>标点符号问题</abilityName>
      <candidateList>
        <item>。</item>
      </candidateList>
      <explain/>
      <paraID>79560E37</paraID>
      <start>52</start>
      <end>53</end>
      <status>modified</status>
      <modifiedWord>。</modifiedWord>
      <trackRevisions>false</trackRevisions>
    </reviewItem>
  </reviewItems>
  <config/>
</contractReview>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c4d31bb-07ad-4289-943d-11919fecf3a1}">
  <ds:schemaRefs/>
</ds:datastoreItem>
</file>

<file path=customXml/itemProps3.xml><?xml version="1.0" encoding="utf-8"?>
<ds:datastoreItem xmlns:ds="http://schemas.openxmlformats.org/officeDocument/2006/customXml" ds:itemID="{7BBF7B26-68CE-4C6B-9A0B-0D8F3DB7C138}">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7</Pages>
  <Words>3016</Words>
  <Characters>3227</Characters>
  <Lines>22</Lines>
  <Paragraphs>6</Paragraphs>
  <TotalTime>2</TotalTime>
  <ScaleCrop>false</ScaleCrop>
  <LinksUpToDate>false</LinksUpToDate>
  <CharactersWithSpaces>3266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2018-07-30T08:31:00Z</dcterms:created>
  <dc:creator>windows7</dc:creator>
  <cp:lastModifiedBy>SHY</cp:lastModifiedBy>
  <dcterms:modified xsi:type="dcterms:W3CDTF">2026-08-19T13:33:20Z</dcterms:modified>
  <cp:revision>59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8969DE7D679E40C991EFF5CA56268297_12</vt:lpwstr>
  </property>
  <property fmtid="{D5CDD505-2E9C-101B-9397-08002B2CF9AE}" pid="4" name="KSOTemplateDocerSaveRecord">
    <vt:lpwstr>eyJoZGlkIjoiM2Y1YWI2OThiODc2MDVkZDY1NTQwYzQxZDBiMDk5ZTIiLCJ1c2VySWQiOiI0OTIzNjAwNTQifQ==</vt:lpwstr>
  </property>
</Properties>
</file>