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6704" w:rsidRPr="0006328F" w:rsidRDefault="0008226A" w:rsidP="0006328F">
      <w:pPr>
        <w:spacing w:after="360" w:line="360" w:lineRule="exact"/>
        <w:jc w:val="center"/>
        <w:rPr>
          <w:rFonts w:ascii="仿宋" w:eastAsia="仿宋" w:hAnsi="仿宋"/>
          <w:sz w:val="40"/>
          <w:szCs w:val="24"/>
          <w:lang w:eastAsia="zh-CN"/>
        </w:rPr>
      </w:pPr>
      <w:bookmarkStart w:id="0" w:name="_GoBack"/>
      <w:bookmarkEnd w:id="0"/>
      <w:r w:rsidRPr="0006328F">
        <w:rPr>
          <w:rFonts w:ascii="仿宋" w:eastAsia="仿宋" w:hAnsi="仿宋"/>
          <w:sz w:val="40"/>
          <w:szCs w:val="24"/>
          <w:lang w:eastAsia="zh-CN"/>
        </w:rPr>
        <w:t>关于开展</w:t>
      </w:r>
      <w:r w:rsidRPr="0006328F">
        <w:rPr>
          <w:rFonts w:ascii="仿宋" w:eastAsia="仿宋" w:hAnsi="仿宋"/>
          <w:sz w:val="40"/>
          <w:szCs w:val="24"/>
          <w:lang w:eastAsia="zh-CN"/>
        </w:rPr>
        <w:t>2027</w:t>
      </w:r>
      <w:r w:rsidRPr="0006328F">
        <w:rPr>
          <w:rFonts w:ascii="仿宋" w:eastAsia="仿宋" w:hAnsi="仿宋"/>
          <w:sz w:val="40"/>
          <w:szCs w:val="24"/>
          <w:lang w:eastAsia="zh-CN"/>
        </w:rPr>
        <w:t>年智能网联汽车领域国家计量</w:t>
      </w:r>
    </w:p>
    <w:p w:rsidR="009B6704" w:rsidRPr="0006328F" w:rsidRDefault="0008226A" w:rsidP="0006328F">
      <w:pPr>
        <w:spacing w:after="360" w:line="360" w:lineRule="exact"/>
        <w:jc w:val="center"/>
        <w:rPr>
          <w:rFonts w:ascii="仿宋" w:eastAsia="仿宋" w:hAnsi="仿宋"/>
          <w:sz w:val="40"/>
          <w:szCs w:val="24"/>
          <w:lang w:eastAsia="zh-CN"/>
        </w:rPr>
      </w:pPr>
      <w:r w:rsidRPr="0006328F">
        <w:rPr>
          <w:rFonts w:ascii="仿宋" w:eastAsia="仿宋" w:hAnsi="仿宋"/>
          <w:sz w:val="40"/>
          <w:szCs w:val="24"/>
          <w:lang w:eastAsia="zh-CN"/>
        </w:rPr>
        <w:t>技术规范立项征集的通知</w:t>
      </w:r>
    </w:p>
    <w:p w:rsidR="009B6704" w:rsidRPr="0006328F" w:rsidRDefault="00C36DC5" w:rsidP="0006328F">
      <w:pPr>
        <w:spacing w:after="0" w:line="360" w:lineRule="auto"/>
        <w:rPr>
          <w:rFonts w:ascii="仿宋" w:eastAsia="仿宋" w:hAnsi="仿宋"/>
          <w:sz w:val="24"/>
          <w:szCs w:val="24"/>
          <w:lang w:eastAsia="zh-CN"/>
        </w:rPr>
      </w:pPr>
      <w:r w:rsidRPr="0006328F">
        <w:rPr>
          <w:rFonts w:ascii="仿宋" w:eastAsia="仿宋" w:hAnsi="仿宋"/>
          <w:sz w:val="24"/>
          <w:szCs w:val="24"/>
          <w:lang w:eastAsia="zh-CN"/>
        </w:rPr>
        <w:t>各有关</w:t>
      </w:r>
      <w:r w:rsidRPr="0006328F">
        <w:rPr>
          <w:rFonts w:ascii="仿宋" w:eastAsia="仿宋" w:hAnsi="仿宋" w:cs="微软雅黑" w:hint="eastAsia"/>
          <w:sz w:val="24"/>
          <w:szCs w:val="24"/>
          <w:lang w:eastAsia="zh-CN"/>
        </w:rPr>
        <w:t>单</w:t>
      </w:r>
      <w:r w:rsidRPr="0006328F">
        <w:rPr>
          <w:rFonts w:ascii="仿宋" w:eastAsia="仿宋" w:hAnsi="仿宋" w:cs="MS Gothic" w:hint="eastAsia"/>
          <w:sz w:val="24"/>
          <w:szCs w:val="24"/>
          <w:lang w:eastAsia="zh-CN"/>
        </w:rPr>
        <w:t>位、各位委</w:t>
      </w:r>
      <w:r w:rsidRPr="0006328F">
        <w:rPr>
          <w:rFonts w:ascii="仿宋" w:eastAsia="仿宋" w:hAnsi="仿宋" w:cs="微软雅黑" w:hint="eastAsia"/>
          <w:sz w:val="24"/>
          <w:szCs w:val="24"/>
          <w:lang w:eastAsia="zh-CN"/>
        </w:rPr>
        <w:t>员</w:t>
      </w:r>
      <w:r w:rsidRPr="0006328F">
        <w:rPr>
          <w:rFonts w:ascii="仿宋" w:eastAsia="仿宋" w:hAnsi="仿宋" w:cs="MS Gothic" w:hint="eastAsia"/>
          <w:sz w:val="24"/>
          <w:szCs w:val="24"/>
          <w:lang w:eastAsia="zh-CN"/>
        </w:rPr>
        <w:t>、相关科研院所、企事</w:t>
      </w:r>
      <w:r w:rsidRPr="0006328F">
        <w:rPr>
          <w:rFonts w:ascii="仿宋" w:eastAsia="仿宋" w:hAnsi="仿宋" w:cs="微软雅黑" w:hint="eastAsia"/>
          <w:sz w:val="24"/>
          <w:szCs w:val="24"/>
          <w:lang w:eastAsia="zh-CN"/>
        </w:rPr>
        <w:t>业单</w:t>
      </w:r>
      <w:r w:rsidRPr="0006328F">
        <w:rPr>
          <w:rFonts w:ascii="仿宋" w:eastAsia="仿宋" w:hAnsi="仿宋" w:cs="MS Gothic" w:hint="eastAsia"/>
          <w:sz w:val="24"/>
          <w:szCs w:val="24"/>
          <w:lang w:eastAsia="zh-CN"/>
        </w:rPr>
        <w:t>位：</w:t>
      </w:r>
    </w:p>
    <w:p w:rsidR="009B6704" w:rsidRPr="0006328F" w:rsidRDefault="0008226A" w:rsidP="0006328F">
      <w:pPr>
        <w:spacing w:after="0" w:line="360" w:lineRule="auto"/>
        <w:ind w:firstLine="640"/>
        <w:jc w:val="both"/>
        <w:rPr>
          <w:rFonts w:ascii="仿宋" w:eastAsia="仿宋" w:hAnsi="仿宋"/>
          <w:sz w:val="24"/>
          <w:szCs w:val="24"/>
          <w:lang w:eastAsia="zh-CN"/>
        </w:rPr>
      </w:pPr>
      <w:r w:rsidRPr="0006328F">
        <w:rPr>
          <w:rFonts w:ascii="仿宋" w:eastAsia="仿宋" w:hAnsi="仿宋"/>
          <w:sz w:val="24"/>
          <w:szCs w:val="24"/>
          <w:lang w:eastAsia="zh-CN"/>
        </w:rPr>
        <w:t>为贯彻落实国务院《计量发展规划（</w:t>
      </w:r>
      <w:r w:rsidRPr="0006328F">
        <w:rPr>
          <w:rFonts w:ascii="仿宋" w:eastAsia="仿宋" w:hAnsi="仿宋"/>
          <w:sz w:val="24"/>
          <w:szCs w:val="24"/>
          <w:lang w:eastAsia="zh-CN"/>
        </w:rPr>
        <w:t>2021—2035</w:t>
      </w:r>
      <w:r w:rsidRPr="0006328F">
        <w:rPr>
          <w:rFonts w:ascii="仿宋" w:eastAsia="仿宋" w:hAnsi="仿宋"/>
          <w:sz w:val="24"/>
          <w:szCs w:val="24"/>
          <w:lang w:eastAsia="zh-CN"/>
        </w:rPr>
        <w:t>年）》，完善智能网联汽车领域国家计量技术规范体系，支撑智能网联汽车产业高质量发展，根据国家市场监督管理总局关于国家计量技术规范制修订项目立项工作的有关要求，全国智能网联汽车专用计量测试技术委员会（</w:t>
      </w:r>
      <w:r w:rsidRPr="0006328F">
        <w:rPr>
          <w:rFonts w:ascii="仿宋" w:eastAsia="仿宋" w:hAnsi="仿宋"/>
          <w:sz w:val="24"/>
          <w:szCs w:val="24"/>
          <w:lang w:eastAsia="zh-CN"/>
        </w:rPr>
        <w:t>MTC40</w:t>
      </w:r>
      <w:r w:rsidRPr="0006328F">
        <w:rPr>
          <w:rFonts w:ascii="仿宋" w:eastAsia="仿宋" w:hAnsi="仿宋"/>
          <w:sz w:val="24"/>
          <w:szCs w:val="24"/>
          <w:lang w:eastAsia="zh-CN"/>
        </w:rPr>
        <w:t>）现面向全社会开展</w:t>
      </w:r>
      <w:r w:rsidRPr="0006328F">
        <w:rPr>
          <w:rFonts w:ascii="仿宋" w:eastAsia="仿宋" w:hAnsi="仿宋"/>
          <w:sz w:val="24"/>
          <w:szCs w:val="24"/>
          <w:lang w:eastAsia="zh-CN"/>
        </w:rPr>
        <w:t>2027</w:t>
      </w:r>
      <w:r w:rsidRPr="0006328F">
        <w:rPr>
          <w:rFonts w:ascii="仿宋" w:eastAsia="仿宋" w:hAnsi="仿宋"/>
          <w:sz w:val="24"/>
          <w:szCs w:val="24"/>
          <w:lang w:eastAsia="zh-CN"/>
        </w:rPr>
        <w:t>年度智能网联汽车领域国家计量技术规范立项征集工作。现将有关事项通知如下：</w:t>
      </w:r>
    </w:p>
    <w:p w:rsidR="009B6704" w:rsidRPr="0006328F" w:rsidRDefault="0008226A" w:rsidP="0006328F">
      <w:pPr>
        <w:spacing w:after="0" w:line="360" w:lineRule="auto"/>
        <w:ind w:firstLine="640"/>
        <w:jc w:val="both"/>
        <w:rPr>
          <w:rFonts w:ascii="仿宋" w:eastAsia="仿宋" w:hAnsi="仿宋"/>
          <w:sz w:val="24"/>
          <w:szCs w:val="24"/>
          <w:lang w:eastAsia="zh-CN"/>
        </w:rPr>
      </w:pPr>
      <w:r w:rsidRPr="0006328F">
        <w:rPr>
          <w:rFonts w:ascii="仿宋" w:eastAsia="仿宋" w:hAnsi="仿宋"/>
          <w:sz w:val="24"/>
          <w:szCs w:val="24"/>
          <w:lang w:eastAsia="zh-CN"/>
        </w:rPr>
        <w:t>一、征集范围</w:t>
      </w:r>
    </w:p>
    <w:p w:rsidR="00C36DC5" w:rsidRPr="00C36DC5" w:rsidRDefault="00C36DC5" w:rsidP="0006328F">
      <w:pPr>
        <w:spacing w:before="100" w:beforeAutospacing="1" w:after="100" w:afterAutospacing="1" w:line="360" w:lineRule="auto"/>
        <w:ind w:firstLineChars="200" w:firstLine="480"/>
        <w:rPr>
          <w:rFonts w:ascii="仿宋" w:eastAsia="仿宋" w:hAnsi="仿宋"/>
          <w:sz w:val="24"/>
          <w:szCs w:val="24"/>
          <w:lang w:eastAsia="zh-CN"/>
        </w:rPr>
      </w:pPr>
      <w:r w:rsidRPr="00C36DC5">
        <w:rPr>
          <w:rFonts w:ascii="仿宋" w:eastAsia="仿宋" w:hAnsi="仿宋"/>
          <w:sz w:val="24"/>
          <w:szCs w:val="24"/>
          <w:lang w:eastAsia="zh-CN"/>
        </w:rPr>
        <w:t>本次征集为智汽计专委会归口的智能网联汽车领域计量技术规范制定、修订项目，重点方向包含但不限于：</w:t>
      </w:r>
      <w:r w:rsidRPr="0006328F">
        <w:rPr>
          <w:rFonts w:ascii="仿宋" w:eastAsia="仿宋" w:hAnsi="仿宋" w:hint="eastAsia"/>
          <w:sz w:val="24"/>
          <w:szCs w:val="24"/>
          <w:lang w:eastAsia="zh-CN"/>
        </w:rPr>
        <w:t>智能网联汽车专用</w:t>
      </w:r>
      <w:r w:rsidRPr="00C36DC5">
        <w:rPr>
          <w:rFonts w:ascii="仿宋" w:eastAsia="仿宋" w:hAnsi="仿宋"/>
          <w:sz w:val="24"/>
          <w:szCs w:val="24"/>
          <w:lang w:eastAsia="zh-CN"/>
        </w:rPr>
        <w:t>传感器计量</w:t>
      </w:r>
      <w:r w:rsidRPr="0006328F">
        <w:rPr>
          <w:rFonts w:ascii="仿宋" w:eastAsia="仿宋" w:hAnsi="仿宋" w:hint="eastAsia"/>
          <w:sz w:val="24"/>
          <w:szCs w:val="24"/>
          <w:lang w:eastAsia="zh-CN"/>
        </w:rPr>
        <w:t>测试、</w:t>
      </w:r>
      <w:r w:rsidRPr="00C36DC5">
        <w:rPr>
          <w:rFonts w:ascii="仿宋" w:eastAsia="仿宋" w:hAnsi="仿宋"/>
          <w:sz w:val="24"/>
          <w:szCs w:val="24"/>
          <w:lang w:eastAsia="zh-CN"/>
        </w:rPr>
        <w:t>智能网联汽车仿真计量</w:t>
      </w:r>
      <w:r w:rsidRPr="00C36DC5">
        <w:rPr>
          <w:rFonts w:ascii="仿宋" w:eastAsia="仿宋" w:hAnsi="仿宋"/>
          <w:sz w:val="24"/>
          <w:szCs w:val="24"/>
          <w:lang w:eastAsia="zh-CN"/>
        </w:rPr>
        <w:t>测试</w:t>
      </w:r>
      <w:r w:rsidRPr="0006328F">
        <w:rPr>
          <w:rFonts w:ascii="仿宋" w:eastAsia="仿宋" w:hAnsi="仿宋" w:hint="eastAsia"/>
          <w:sz w:val="24"/>
          <w:szCs w:val="24"/>
          <w:lang w:eastAsia="zh-CN"/>
        </w:rPr>
        <w:t>、</w:t>
      </w:r>
      <w:r w:rsidR="008030A8" w:rsidRPr="008030A8">
        <w:rPr>
          <w:rFonts w:ascii="仿宋" w:eastAsia="仿宋" w:hAnsi="仿宋" w:hint="eastAsia"/>
          <w:sz w:val="24"/>
          <w:szCs w:val="24"/>
          <w:lang w:eastAsia="zh-CN"/>
        </w:rPr>
        <w:t>关键零部件</w:t>
      </w:r>
      <w:r w:rsidR="008030A8">
        <w:rPr>
          <w:rFonts w:ascii="仿宋" w:eastAsia="仿宋" w:hAnsi="仿宋" w:hint="eastAsia"/>
          <w:sz w:val="24"/>
          <w:szCs w:val="24"/>
          <w:lang w:eastAsia="zh-CN"/>
        </w:rPr>
        <w:t>、</w:t>
      </w:r>
      <w:r w:rsidRPr="00C36DC5">
        <w:rPr>
          <w:rFonts w:ascii="仿宋" w:eastAsia="仿宋" w:hAnsi="仿宋"/>
          <w:sz w:val="24"/>
          <w:szCs w:val="24"/>
          <w:lang w:eastAsia="zh-CN"/>
        </w:rPr>
        <w:t>自动驾驶</w:t>
      </w:r>
      <w:r w:rsidRPr="0006328F">
        <w:rPr>
          <w:rFonts w:ascii="仿宋" w:eastAsia="仿宋" w:hAnsi="仿宋" w:hint="eastAsia"/>
          <w:sz w:val="24"/>
          <w:szCs w:val="24"/>
          <w:lang w:eastAsia="zh-CN"/>
        </w:rPr>
        <w:t>（辅助驾驶）</w:t>
      </w:r>
      <w:r w:rsidRPr="00C36DC5">
        <w:rPr>
          <w:rFonts w:ascii="仿宋" w:eastAsia="仿宋" w:hAnsi="仿宋"/>
          <w:sz w:val="24"/>
          <w:szCs w:val="24"/>
          <w:lang w:eastAsia="zh-CN"/>
        </w:rPr>
        <w:t>计量</w:t>
      </w:r>
      <w:r w:rsidRPr="0006328F">
        <w:rPr>
          <w:rFonts w:ascii="仿宋" w:eastAsia="仿宋" w:hAnsi="仿宋" w:hint="eastAsia"/>
          <w:sz w:val="24"/>
          <w:szCs w:val="24"/>
          <w:lang w:eastAsia="zh-CN"/>
        </w:rPr>
        <w:t>测试、</w:t>
      </w:r>
      <w:r w:rsidRPr="00C36DC5">
        <w:rPr>
          <w:rFonts w:ascii="仿宋" w:eastAsia="仿宋" w:hAnsi="仿宋"/>
          <w:sz w:val="24"/>
          <w:szCs w:val="24"/>
          <w:lang w:eastAsia="zh-CN"/>
        </w:rPr>
        <w:t>智能网联汽车性能参数量值评价</w:t>
      </w:r>
      <w:r w:rsidRPr="0006328F">
        <w:rPr>
          <w:rFonts w:ascii="仿宋" w:eastAsia="仿宋" w:hAnsi="仿宋" w:hint="eastAsia"/>
          <w:sz w:val="24"/>
          <w:szCs w:val="24"/>
          <w:lang w:eastAsia="zh-CN"/>
        </w:rPr>
        <w:t>、</w:t>
      </w:r>
      <w:r w:rsidRPr="00C36DC5">
        <w:rPr>
          <w:rFonts w:ascii="仿宋" w:eastAsia="仿宋" w:hAnsi="仿宋"/>
          <w:sz w:val="24"/>
          <w:szCs w:val="24"/>
          <w:lang w:eastAsia="zh-CN"/>
        </w:rPr>
        <w:t>产业监管、检测认证急需，存在计量技术缺口，亟需填补空白的其他智能网联汽车计量测试技术规范</w:t>
      </w:r>
      <w:r w:rsidRPr="0006328F">
        <w:rPr>
          <w:rFonts w:ascii="仿宋" w:eastAsia="仿宋" w:hAnsi="仿宋" w:hint="eastAsia"/>
          <w:sz w:val="24"/>
          <w:szCs w:val="24"/>
          <w:lang w:eastAsia="zh-CN"/>
        </w:rPr>
        <w:t>等</w:t>
      </w:r>
      <w:r w:rsidRPr="00C36DC5">
        <w:rPr>
          <w:rFonts w:ascii="仿宋" w:eastAsia="仿宋" w:hAnsi="仿宋"/>
          <w:sz w:val="24"/>
          <w:szCs w:val="24"/>
          <w:lang w:eastAsia="zh-CN"/>
        </w:rPr>
        <w:t>。</w:t>
      </w:r>
    </w:p>
    <w:p w:rsidR="009B6704" w:rsidRPr="0006328F" w:rsidRDefault="0008226A" w:rsidP="0006328F">
      <w:pPr>
        <w:spacing w:after="0" w:line="360" w:lineRule="auto"/>
        <w:ind w:firstLine="640"/>
        <w:jc w:val="both"/>
        <w:rPr>
          <w:rFonts w:ascii="仿宋" w:eastAsia="仿宋" w:hAnsi="仿宋"/>
          <w:sz w:val="24"/>
          <w:szCs w:val="24"/>
          <w:lang w:eastAsia="zh-CN"/>
        </w:rPr>
      </w:pPr>
      <w:r w:rsidRPr="0006328F">
        <w:rPr>
          <w:rFonts w:ascii="仿宋" w:eastAsia="仿宋" w:hAnsi="仿宋"/>
          <w:sz w:val="24"/>
          <w:szCs w:val="24"/>
          <w:lang w:eastAsia="zh-CN"/>
        </w:rPr>
        <w:t>二、申报要求</w:t>
      </w:r>
    </w:p>
    <w:p w:rsidR="009B6704" w:rsidRPr="0006328F" w:rsidRDefault="0008226A" w:rsidP="0006328F">
      <w:pPr>
        <w:spacing w:after="0" w:line="360" w:lineRule="auto"/>
        <w:ind w:firstLine="640"/>
        <w:jc w:val="both"/>
        <w:rPr>
          <w:rFonts w:ascii="仿宋" w:eastAsia="仿宋" w:hAnsi="仿宋"/>
          <w:sz w:val="24"/>
          <w:szCs w:val="24"/>
          <w:lang w:eastAsia="zh-CN"/>
        </w:rPr>
      </w:pPr>
      <w:r w:rsidRPr="0006328F">
        <w:rPr>
          <w:rFonts w:ascii="仿宋" w:eastAsia="仿宋" w:hAnsi="仿宋"/>
          <w:b/>
          <w:sz w:val="24"/>
          <w:szCs w:val="24"/>
          <w:lang w:eastAsia="zh-CN"/>
        </w:rPr>
        <w:t>（一）</w:t>
      </w:r>
      <w:r w:rsidRPr="0006328F">
        <w:rPr>
          <w:rFonts w:ascii="仿宋" w:eastAsia="仿宋" w:hAnsi="仿宋"/>
          <w:sz w:val="24"/>
          <w:szCs w:val="24"/>
          <w:lang w:eastAsia="zh-CN"/>
        </w:rPr>
        <w:t>规范适用性好，技术成熟度高，行业应用覆盖面广，涉及的相关计量参数量值传递与溯源体系完整，能够产生良好社会效益，支撑智能网联汽车相关仪器设备规范化研发、生产、检测与使用；</w:t>
      </w:r>
    </w:p>
    <w:p w:rsidR="009B6704" w:rsidRPr="0006328F" w:rsidRDefault="0008226A" w:rsidP="0006328F">
      <w:pPr>
        <w:spacing w:after="0" w:line="360" w:lineRule="auto"/>
        <w:ind w:firstLine="640"/>
        <w:jc w:val="both"/>
        <w:rPr>
          <w:rFonts w:ascii="仿宋" w:eastAsia="仿宋" w:hAnsi="仿宋"/>
          <w:sz w:val="24"/>
          <w:szCs w:val="24"/>
          <w:lang w:eastAsia="zh-CN"/>
        </w:rPr>
      </w:pPr>
      <w:r w:rsidRPr="0006328F">
        <w:rPr>
          <w:rFonts w:ascii="仿宋" w:eastAsia="仿宋" w:hAnsi="仿宋"/>
          <w:b/>
          <w:sz w:val="24"/>
          <w:szCs w:val="24"/>
          <w:lang w:eastAsia="zh-CN"/>
        </w:rPr>
        <w:t>（二）</w:t>
      </w:r>
      <w:r w:rsidRPr="0006328F">
        <w:rPr>
          <w:rFonts w:ascii="仿宋" w:eastAsia="仿宋" w:hAnsi="仿宋"/>
          <w:sz w:val="24"/>
          <w:szCs w:val="24"/>
          <w:lang w:eastAsia="zh-CN"/>
        </w:rPr>
        <w:t>相关仪器设备、试验场景行业应用需求迫切，量值溯源、量值传递现实需求突出，可解决产业测试、检验检测、监管评价中的计量痛点问题；</w:t>
      </w:r>
    </w:p>
    <w:p w:rsidR="009B6704" w:rsidRPr="0006328F" w:rsidRDefault="0008226A" w:rsidP="0006328F">
      <w:pPr>
        <w:spacing w:after="0" w:line="360" w:lineRule="auto"/>
        <w:ind w:firstLine="640"/>
        <w:jc w:val="both"/>
        <w:rPr>
          <w:rFonts w:ascii="仿宋" w:eastAsia="仿宋" w:hAnsi="仿宋"/>
          <w:sz w:val="24"/>
          <w:szCs w:val="24"/>
          <w:lang w:eastAsia="zh-CN"/>
        </w:rPr>
      </w:pPr>
      <w:r w:rsidRPr="0006328F">
        <w:rPr>
          <w:rFonts w:ascii="仿宋" w:eastAsia="仿宋" w:hAnsi="仿宋"/>
          <w:b/>
          <w:sz w:val="24"/>
          <w:szCs w:val="24"/>
          <w:lang w:eastAsia="zh-CN"/>
        </w:rPr>
        <w:t>（</w:t>
      </w:r>
      <w:r w:rsidR="008030A8">
        <w:rPr>
          <w:rFonts w:ascii="仿宋" w:eastAsia="仿宋" w:hAnsi="仿宋" w:hint="eastAsia"/>
          <w:b/>
          <w:sz w:val="24"/>
          <w:szCs w:val="24"/>
          <w:lang w:eastAsia="zh-CN"/>
        </w:rPr>
        <w:t>三</w:t>
      </w:r>
      <w:r w:rsidRPr="0006328F">
        <w:rPr>
          <w:rFonts w:ascii="仿宋" w:eastAsia="仿宋" w:hAnsi="仿宋"/>
          <w:b/>
          <w:sz w:val="24"/>
          <w:szCs w:val="24"/>
          <w:lang w:eastAsia="zh-CN"/>
        </w:rPr>
        <w:t>）</w:t>
      </w:r>
      <w:r w:rsidRPr="0006328F">
        <w:rPr>
          <w:rFonts w:ascii="仿宋" w:eastAsia="仿宋" w:hAnsi="仿宋"/>
          <w:sz w:val="24"/>
          <w:szCs w:val="24"/>
          <w:lang w:eastAsia="zh-CN"/>
        </w:rPr>
        <w:t>申请单位具备前期研究基础、技术</w:t>
      </w:r>
      <w:r w:rsidRPr="0006328F">
        <w:rPr>
          <w:rFonts w:ascii="仿宋" w:eastAsia="仿宋" w:hAnsi="仿宋"/>
          <w:sz w:val="24"/>
          <w:szCs w:val="24"/>
          <w:lang w:eastAsia="zh-CN"/>
        </w:rPr>
        <w:t>储备和优势，以及必要的资金和人员支持；</w:t>
      </w:r>
    </w:p>
    <w:p w:rsidR="001F6DB0" w:rsidRPr="0006328F" w:rsidRDefault="0008226A" w:rsidP="0006328F">
      <w:pPr>
        <w:spacing w:after="0" w:line="360" w:lineRule="auto"/>
        <w:ind w:firstLineChars="200" w:firstLine="482"/>
        <w:rPr>
          <w:rFonts w:ascii="仿宋" w:eastAsia="仿宋" w:hAnsi="仿宋"/>
          <w:sz w:val="24"/>
          <w:szCs w:val="24"/>
          <w:lang w:eastAsia="zh-CN"/>
        </w:rPr>
      </w:pPr>
      <w:r w:rsidRPr="0006328F">
        <w:rPr>
          <w:rFonts w:ascii="仿宋" w:eastAsia="仿宋" w:hAnsi="仿宋"/>
          <w:b/>
          <w:sz w:val="24"/>
          <w:szCs w:val="24"/>
          <w:lang w:eastAsia="zh-CN"/>
        </w:rPr>
        <w:t>（</w:t>
      </w:r>
      <w:r w:rsidR="008030A8">
        <w:rPr>
          <w:rFonts w:ascii="仿宋" w:eastAsia="仿宋" w:hAnsi="仿宋" w:hint="eastAsia"/>
          <w:b/>
          <w:sz w:val="24"/>
          <w:szCs w:val="24"/>
          <w:lang w:eastAsia="zh-CN"/>
        </w:rPr>
        <w:t>四</w:t>
      </w:r>
      <w:r w:rsidRPr="0006328F">
        <w:rPr>
          <w:rFonts w:ascii="仿宋" w:eastAsia="仿宋" w:hAnsi="仿宋"/>
          <w:b/>
          <w:sz w:val="24"/>
          <w:szCs w:val="24"/>
          <w:lang w:eastAsia="zh-CN"/>
        </w:rPr>
        <w:t>）</w:t>
      </w:r>
      <w:r w:rsidRPr="0006328F">
        <w:rPr>
          <w:rFonts w:ascii="仿宋" w:eastAsia="仿宋" w:hAnsi="仿宋"/>
          <w:sz w:val="24"/>
          <w:szCs w:val="24"/>
          <w:lang w:eastAsia="zh-CN"/>
        </w:rPr>
        <w:t>项目第一起草人应为在职人员，</w:t>
      </w:r>
      <w:r w:rsidR="001F6DB0" w:rsidRPr="0006328F">
        <w:rPr>
          <w:rFonts w:ascii="仿宋" w:eastAsia="仿宋" w:hAnsi="仿宋"/>
          <w:sz w:val="24"/>
          <w:szCs w:val="24"/>
          <w:lang w:eastAsia="zh-CN"/>
        </w:rPr>
        <w:t>熟悉计量技术规范编写规则，具备较强技术研究、组织协调能力，原则上能够在 1</w:t>
      </w:r>
      <w:r w:rsidR="001F6DB0" w:rsidRPr="0006328F">
        <w:rPr>
          <w:rFonts w:ascii="仿宋" w:eastAsia="仿宋" w:hAnsi="仿宋"/>
          <w:sz w:val="24"/>
          <w:szCs w:val="24"/>
          <w:lang w:eastAsia="zh-CN"/>
        </w:rPr>
        <w:noBreakHyphen/>
        <w:t>2 年内完成规范起草、试验验证、征求意见、报批全流程工作。</w:t>
      </w:r>
    </w:p>
    <w:p w:rsidR="001F6DB0" w:rsidRPr="0006328F" w:rsidRDefault="008030A8" w:rsidP="0006328F">
      <w:pPr>
        <w:spacing w:after="0" w:line="360" w:lineRule="auto"/>
        <w:ind w:firstLineChars="200" w:firstLine="482"/>
        <w:rPr>
          <w:rFonts w:ascii="仿宋" w:eastAsia="仿宋" w:hAnsi="仿宋"/>
          <w:sz w:val="24"/>
          <w:szCs w:val="24"/>
          <w:lang w:eastAsia="zh-CN"/>
        </w:rPr>
      </w:pPr>
      <w:r>
        <w:rPr>
          <w:rFonts w:ascii="仿宋" w:eastAsia="仿宋" w:hAnsi="仿宋"/>
          <w:b/>
          <w:sz w:val="24"/>
          <w:szCs w:val="24"/>
          <w:lang w:eastAsia="zh-CN"/>
        </w:rPr>
        <w:lastRenderedPageBreak/>
        <w:t>（</w:t>
      </w:r>
      <w:r>
        <w:rPr>
          <w:rFonts w:ascii="仿宋" w:eastAsia="仿宋" w:hAnsi="仿宋" w:hint="eastAsia"/>
          <w:b/>
          <w:sz w:val="24"/>
          <w:szCs w:val="24"/>
          <w:lang w:eastAsia="zh-CN"/>
        </w:rPr>
        <w:t>五</w:t>
      </w:r>
      <w:r w:rsidR="0008226A" w:rsidRPr="0006328F">
        <w:rPr>
          <w:rFonts w:ascii="仿宋" w:eastAsia="仿宋" w:hAnsi="仿宋"/>
          <w:b/>
          <w:sz w:val="24"/>
          <w:szCs w:val="24"/>
          <w:lang w:eastAsia="zh-CN"/>
        </w:rPr>
        <w:t>）</w:t>
      </w:r>
      <w:r w:rsidR="001F6DB0" w:rsidRPr="0006328F">
        <w:rPr>
          <w:rFonts w:ascii="仿宋" w:eastAsia="仿宋" w:hAnsi="仿宋"/>
          <w:sz w:val="24"/>
          <w:szCs w:val="24"/>
          <w:lang w:eastAsia="zh-CN"/>
        </w:rPr>
        <w:t>申报前须完成项目查新，不得重复申报已列入国家</w:t>
      </w:r>
      <w:r w:rsidR="001F6DB0" w:rsidRPr="0006328F">
        <w:rPr>
          <w:rFonts w:ascii="仿宋" w:eastAsia="仿宋" w:hAnsi="仿宋" w:hint="eastAsia"/>
          <w:sz w:val="24"/>
          <w:szCs w:val="24"/>
          <w:lang w:eastAsia="zh-CN"/>
        </w:rPr>
        <w:t>计量规范</w:t>
      </w:r>
      <w:r w:rsidR="001F6DB0" w:rsidRPr="0006328F">
        <w:rPr>
          <w:rFonts w:ascii="仿宋" w:eastAsia="仿宋" w:hAnsi="仿宋"/>
          <w:sz w:val="24"/>
          <w:szCs w:val="24"/>
          <w:lang w:eastAsia="zh-CN"/>
        </w:rPr>
        <w:t>制修订计划项目</w:t>
      </w:r>
      <w:r w:rsidR="001F6DB0" w:rsidRPr="0006328F">
        <w:rPr>
          <w:rFonts w:ascii="仿宋" w:eastAsia="仿宋" w:hAnsi="仿宋" w:hint="eastAsia"/>
          <w:sz w:val="24"/>
          <w:szCs w:val="24"/>
          <w:lang w:eastAsia="zh-CN"/>
        </w:rPr>
        <w:t>。</w:t>
      </w:r>
    </w:p>
    <w:p w:rsidR="009B6704" w:rsidRPr="0006328F" w:rsidRDefault="0008226A" w:rsidP="0006328F">
      <w:pPr>
        <w:spacing w:after="0" w:line="360" w:lineRule="auto"/>
        <w:ind w:firstLine="640"/>
        <w:jc w:val="both"/>
        <w:rPr>
          <w:rFonts w:ascii="仿宋" w:eastAsia="仿宋" w:hAnsi="仿宋"/>
          <w:sz w:val="24"/>
          <w:szCs w:val="24"/>
          <w:lang w:eastAsia="zh-CN"/>
        </w:rPr>
      </w:pPr>
      <w:r w:rsidRPr="0006328F">
        <w:rPr>
          <w:rFonts w:ascii="仿宋" w:eastAsia="仿宋" w:hAnsi="仿宋"/>
          <w:sz w:val="24"/>
          <w:szCs w:val="24"/>
          <w:lang w:eastAsia="zh-CN"/>
        </w:rPr>
        <w:t>三、报送程序和要求</w:t>
      </w:r>
    </w:p>
    <w:p w:rsidR="009B6704" w:rsidRPr="008030A8" w:rsidRDefault="0008226A" w:rsidP="008030A8">
      <w:pPr>
        <w:spacing w:after="0" w:line="360" w:lineRule="auto"/>
        <w:ind w:firstLine="640"/>
        <w:jc w:val="both"/>
        <w:rPr>
          <w:rFonts w:ascii="仿宋" w:eastAsia="仿宋" w:hAnsi="仿宋"/>
          <w:sz w:val="24"/>
          <w:szCs w:val="24"/>
          <w:lang w:eastAsia="zh-CN"/>
        </w:rPr>
      </w:pPr>
      <w:r w:rsidRPr="008030A8">
        <w:rPr>
          <w:rFonts w:ascii="仿宋" w:eastAsia="仿宋" w:hAnsi="仿宋"/>
          <w:sz w:val="24"/>
          <w:szCs w:val="24"/>
          <w:lang w:eastAsia="zh-CN"/>
        </w:rPr>
        <w:t>（一）项目申报应提交的资料</w:t>
      </w:r>
      <w:r w:rsidR="008030A8" w:rsidRPr="008030A8">
        <w:rPr>
          <w:rFonts w:ascii="仿宋" w:eastAsia="仿宋" w:hAnsi="仿宋" w:hint="eastAsia"/>
          <w:sz w:val="24"/>
          <w:szCs w:val="24"/>
          <w:lang w:eastAsia="zh-CN"/>
        </w:rPr>
        <w:t>：</w:t>
      </w:r>
    </w:p>
    <w:p w:rsidR="009B6704" w:rsidRPr="0006328F" w:rsidRDefault="0008226A" w:rsidP="008030A8">
      <w:pPr>
        <w:spacing w:after="0" w:line="360" w:lineRule="auto"/>
        <w:ind w:firstLine="640"/>
        <w:jc w:val="both"/>
        <w:rPr>
          <w:rFonts w:ascii="仿宋" w:eastAsia="仿宋" w:hAnsi="仿宋"/>
          <w:sz w:val="24"/>
          <w:szCs w:val="24"/>
          <w:lang w:eastAsia="zh-CN"/>
        </w:rPr>
      </w:pPr>
      <w:r w:rsidRPr="0006328F">
        <w:rPr>
          <w:rFonts w:ascii="仿宋" w:eastAsia="仿宋" w:hAnsi="仿宋"/>
          <w:sz w:val="24"/>
          <w:szCs w:val="24"/>
          <w:lang w:eastAsia="zh-CN"/>
        </w:rPr>
        <w:t>1.</w:t>
      </w:r>
      <w:r w:rsidRPr="0006328F">
        <w:rPr>
          <w:rFonts w:ascii="仿宋" w:eastAsia="仿宋" w:hAnsi="仿宋"/>
          <w:sz w:val="24"/>
          <w:szCs w:val="24"/>
          <w:lang w:eastAsia="zh-CN"/>
        </w:rPr>
        <w:t>项目申报书（电子版和纸质版各</w:t>
      </w:r>
      <w:r w:rsidRPr="0006328F">
        <w:rPr>
          <w:rFonts w:ascii="仿宋" w:eastAsia="仿宋" w:hAnsi="仿宋"/>
          <w:sz w:val="24"/>
          <w:szCs w:val="24"/>
          <w:lang w:eastAsia="zh-CN"/>
        </w:rPr>
        <w:t>1</w:t>
      </w:r>
      <w:r w:rsidRPr="0006328F">
        <w:rPr>
          <w:rFonts w:ascii="仿宋" w:eastAsia="仿宋" w:hAnsi="仿宋"/>
          <w:sz w:val="24"/>
          <w:szCs w:val="24"/>
          <w:lang w:eastAsia="zh-CN"/>
        </w:rPr>
        <w:t>份）；</w:t>
      </w:r>
    </w:p>
    <w:p w:rsidR="009B6704" w:rsidRPr="0006328F" w:rsidRDefault="007037F4" w:rsidP="008030A8">
      <w:pPr>
        <w:spacing w:after="0" w:line="360" w:lineRule="auto"/>
        <w:ind w:firstLine="641"/>
        <w:jc w:val="both"/>
        <w:rPr>
          <w:rFonts w:ascii="仿宋" w:eastAsia="仿宋" w:hAnsi="仿宋"/>
          <w:sz w:val="24"/>
          <w:szCs w:val="24"/>
          <w:lang w:eastAsia="zh-CN"/>
        </w:rPr>
      </w:pPr>
      <w:r w:rsidRPr="0006328F">
        <w:rPr>
          <w:rFonts w:ascii="仿宋" w:eastAsia="仿宋" w:hAnsi="仿宋"/>
          <w:sz w:val="24"/>
          <w:szCs w:val="24"/>
          <w:lang w:eastAsia="zh-CN"/>
        </w:rPr>
        <w:t>2</w:t>
      </w:r>
      <w:r w:rsidR="0008226A" w:rsidRPr="0006328F">
        <w:rPr>
          <w:rFonts w:ascii="仿宋" w:eastAsia="仿宋" w:hAnsi="仿宋"/>
          <w:sz w:val="24"/>
          <w:szCs w:val="24"/>
          <w:lang w:eastAsia="zh-CN"/>
        </w:rPr>
        <w:t>.</w:t>
      </w:r>
      <w:r w:rsidR="0008226A" w:rsidRPr="0006328F">
        <w:rPr>
          <w:rFonts w:ascii="仿宋" w:eastAsia="仿宋" w:hAnsi="仿宋"/>
          <w:sz w:val="24"/>
          <w:szCs w:val="24"/>
          <w:lang w:eastAsia="zh-CN"/>
        </w:rPr>
        <w:t>技术规范草案（电子版）。申报单位应认真准备规范草案，明确</w:t>
      </w:r>
      <w:r w:rsidR="0008226A" w:rsidRPr="0006328F">
        <w:rPr>
          <w:rFonts w:ascii="仿宋" w:eastAsia="仿宋" w:hAnsi="仿宋"/>
          <w:sz w:val="24"/>
          <w:szCs w:val="24"/>
          <w:lang w:eastAsia="zh-CN"/>
        </w:rPr>
        <w:t>提出主要章节及各章节所规定的主要技术内容。</w:t>
      </w:r>
    </w:p>
    <w:p w:rsidR="0006328F" w:rsidRPr="0006328F" w:rsidRDefault="0008226A" w:rsidP="008030A8">
      <w:pPr>
        <w:spacing w:before="100" w:beforeAutospacing="1" w:after="100" w:afterAutospacing="1" w:line="240" w:lineRule="auto"/>
        <w:ind w:left="720"/>
        <w:rPr>
          <w:rFonts w:ascii="仿宋" w:eastAsia="仿宋" w:hAnsi="仿宋" w:cs="宋体"/>
          <w:sz w:val="24"/>
          <w:szCs w:val="24"/>
          <w:lang w:eastAsia="zh-CN"/>
        </w:rPr>
      </w:pPr>
      <w:r w:rsidRPr="008030A8">
        <w:rPr>
          <w:rFonts w:ascii="仿宋" w:eastAsia="仿宋" w:hAnsi="仿宋"/>
          <w:sz w:val="24"/>
          <w:szCs w:val="24"/>
          <w:lang w:eastAsia="zh-CN"/>
        </w:rPr>
        <w:t>（二）报送方式</w:t>
      </w:r>
      <w:r w:rsidR="0006328F" w:rsidRPr="008030A8">
        <w:rPr>
          <w:rFonts w:ascii="仿宋" w:eastAsia="仿宋" w:hAnsi="仿宋" w:hint="eastAsia"/>
          <w:sz w:val="24"/>
          <w:szCs w:val="24"/>
          <w:lang w:eastAsia="zh-CN"/>
        </w:rPr>
        <w:t>：</w:t>
      </w:r>
      <w:r w:rsidR="0006328F" w:rsidRPr="0006328F">
        <w:rPr>
          <w:rFonts w:ascii="仿宋" w:eastAsia="仿宋" w:hAnsi="仿宋" w:cs="宋体"/>
          <w:sz w:val="24"/>
          <w:szCs w:val="24"/>
          <w:lang w:eastAsia="zh-CN"/>
        </w:rPr>
        <w:t>申报单位将全部电子材料发送至专委会秘书处邮箱；纸质盖章版邮寄至秘书处办公地址。</w:t>
      </w:r>
      <w:r w:rsidR="0006328F" w:rsidRPr="0006328F">
        <w:rPr>
          <w:rFonts w:ascii="仿宋" w:eastAsia="仿宋" w:hAnsi="仿宋"/>
          <w:sz w:val="24"/>
          <w:szCs w:val="24"/>
          <w:lang w:eastAsia="zh-CN"/>
        </w:rPr>
        <w:t>截止时间为2026年</w:t>
      </w:r>
      <w:r w:rsidR="0006328F" w:rsidRPr="0006328F">
        <w:rPr>
          <w:rFonts w:ascii="仿宋" w:eastAsia="仿宋" w:hAnsi="仿宋"/>
          <w:sz w:val="24"/>
          <w:szCs w:val="24"/>
          <w:lang w:eastAsia="zh-CN"/>
        </w:rPr>
        <w:t>10</w:t>
      </w:r>
      <w:r w:rsidR="0006328F" w:rsidRPr="0006328F">
        <w:rPr>
          <w:rFonts w:ascii="仿宋" w:eastAsia="仿宋" w:hAnsi="仿宋"/>
          <w:sz w:val="24"/>
          <w:szCs w:val="24"/>
          <w:lang w:eastAsia="zh-CN"/>
        </w:rPr>
        <w:t>月</w:t>
      </w:r>
      <w:r w:rsidR="0006328F" w:rsidRPr="0006328F">
        <w:rPr>
          <w:rFonts w:ascii="仿宋" w:eastAsia="仿宋" w:hAnsi="仿宋"/>
          <w:sz w:val="24"/>
          <w:szCs w:val="24"/>
          <w:lang w:eastAsia="zh-CN"/>
        </w:rPr>
        <w:t>10</w:t>
      </w:r>
      <w:r w:rsidR="0006328F" w:rsidRPr="0006328F">
        <w:rPr>
          <w:rFonts w:ascii="仿宋" w:eastAsia="仿宋" w:hAnsi="仿宋"/>
          <w:sz w:val="24"/>
          <w:szCs w:val="24"/>
          <w:lang w:eastAsia="zh-CN"/>
        </w:rPr>
        <w:t>日。</w:t>
      </w:r>
    </w:p>
    <w:p w:rsidR="009B6704" w:rsidRPr="0006328F" w:rsidRDefault="0008226A" w:rsidP="008030A8">
      <w:pPr>
        <w:spacing w:before="100" w:beforeAutospacing="1" w:after="100" w:afterAutospacing="1" w:line="360" w:lineRule="auto"/>
        <w:ind w:left="720"/>
        <w:rPr>
          <w:rFonts w:ascii="仿宋" w:eastAsia="仿宋" w:hAnsi="仿宋"/>
          <w:sz w:val="24"/>
          <w:szCs w:val="24"/>
          <w:lang w:eastAsia="zh-CN"/>
        </w:rPr>
      </w:pPr>
      <w:r w:rsidRPr="008030A8">
        <w:rPr>
          <w:rFonts w:ascii="仿宋" w:eastAsia="仿宋" w:hAnsi="仿宋"/>
          <w:sz w:val="24"/>
          <w:szCs w:val="24"/>
          <w:lang w:eastAsia="zh-CN"/>
        </w:rPr>
        <w:t>（三）评审程序。</w:t>
      </w:r>
      <w:r w:rsidR="0006328F" w:rsidRPr="0006328F">
        <w:rPr>
          <w:rFonts w:ascii="仿宋" w:eastAsia="仿宋" w:hAnsi="仿宋" w:cs="宋体"/>
          <w:sz w:val="24"/>
          <w:szCs w:val="24"/>
          <w:lang w:eastAsia="zh-CN"/>
        </w:rPr>
        <w:t>秘书处完成形式审查，组织专家开展项目立项评审，经专委会委员会议审议表决后，择优向市场监管总局计量司报送 2027 年度国家计量技术规范计划项目。未入选年度计划的优质项目，纳入专委会项目储备库，支持后续年度滚动申报。</w:t>
      </w:r>
    </w:p>
    <w:p w:rsidR="009B6704" w:rsidRPr="0006328F" w:rsidRDefault="0008226A" w:rsidP="0006328F">
      <w:pPr>
        <w:spacing w:after="0" w:line="360" w:lineRule="auto"/>
        <w:ind w:firstLine="640"/>
        <w:jc w:val="both"/>
        <w:rPr>
          <w:rFonts w:ascii="仿宋" w:eastAsia="仿宋" w:hAnsi="仿宋"/>
          <w:sz w:val="24"/>
          <w:szCs w:val="24"/>
          <w:lang w:eastAsia="zh-CN"/>
        </w:rPr>
      </w:pPr>
      <w:r w:rsidRPr="0006328F">
        <w:rPr>
          <w:rFonts w:ascii="仿宋" w:eastAsia="仿宋" w:hAnsi="仿宋"/>
          <w:sz w:val="24"/>
          <w:szCs w:val="24"/>
          <w:lang w:eastAsia="zh-CN"/>
        </w:rPr>
        <w:t>四、秘书处联系方式</w:t>
      </w:r>
    </w:p>
    <w:p w:rsidR="009B6704" w:rsidRPr="0006328F" w:rsidRDefault="0008226A" w:rsidP="0006328F">
      <w:pPr>
        <w:spacing w:after="0" w:line="360" w:lineRule="auto"/>
        <w:ind w:firstLine="640"/>
        <w:jc w:val="both"/>
        <w:rPr>
          <w:rFonts w:ascii="仿宋" w:eastAsia="仿宋" w:hAnsi="仿宋"/>
          <w:sz w:val="24"/>
          <w:szCs w:val="24"/>
          <w:lang w:eastAsia="zh-CN"/>
        </w:rPr>
      </w:pPr>
      <w:r w:rsidRPr="0006328F">
        <w:rPr>
          <w:rFonts w:ascii="仿宋" w:eastAsia="仿宋" w:hAnsi="仿宋"/>
          <w:sz w:val="24"/>
          <w:szCs w:val="24"/>
          <w:lang w:eastAsia="zh-CN"/>
        </w:rPr>
        <w:t>秘书处挂靠单位：上海机动车检测认证技术研究中心有限公司</w:t>
      </w:r>
    </w:p>
    <w:p w:rsidR="009B6704" w:rsidRPr="0006328F" w:rsidRDefault="0008226A" w:rsidP="0006328F">
      <w:pPr>
        <w:spacing w:after="0" w:line="360" w:lineRule="auto"/>
        <w:ind w:firstLine="640"/>
        <w:jc w:val="both"/>
        <w:rPr>
          <w:rFonts w:ascii="仿宋" w:eastAsia="仿宋" w:hAnsi="仿宋"/>
          <w:sz w:val="24"/>
          <w:szCs w:val="24"/>
          <w:lang w:eastAsia="zh-CN"/>
        </w:rPr>
      </w:pPr>
      <w:r w:rsidRPr="0006328F">
        <w:rPr>
          <w:rFonts w:ascii="仿宋" w:eastAsia="仿宋" w:hAnsi="仿宋"/>
          <w:sz w:val="24"/>
          <w:szCs w:val="24"/>
          <w:lang w:eastAsia="zh-CN"/>
        </w:rPr>
        <w:t>地址：上海市嘉定区安亭镇于田</w:t>
      </w:r>
      <w:r w:rsidR="0006328F" w:rsidRPr="0006328F">
        <w:rPr>
          <w:rFonts w:ascii="仿宋" w:eastAsia="仿宋" w:hAnsi="仿宋" w:hint="eastAsia"/>
          <w:sz w:val="24"/>
          <w:szCs w:val="24"/>
          <w:lang w:eastAsia="zh-CN"/>
        </w:rPr>
        <w:t>南</w:t>
      </w:r>
      <w:r w:rsidRPr="0006328F">
        <w:rPr>
          <w:rFonts w:ascii="仿宋" w:eastAsia="仿宋" w:hAnsi="仿宋"/>
          <w:sz w:val="24"/>
          <w:szCs w:val="24"/>
          <w:lang w:eastAsia="zh-CN"/>
        </w:rPr>
        <w:t>路</w:t>
      </w:r>
      <w:r w:rsidR="0006328F" w:rsidRPr="0006328F">
        <w:rPr>
          <w:rFonts w:ascii="仿宋" w:eastAsia="仿宋" w:hAnsi="仿宋" w:hint="eastAsia"/>
          <w:sz w:val="24"/>
          <w:szCs w:val="24"/>
          <w:lang w:eastAsia="zh-CN"/>
        </w:rPr>
        <w:t>6</w:t>
      </w:r>
      <w:r w:rsidR="0006328F" w:rsidRPr="0006328F">
        <w:rPr>
          <w:rFonts w:ascii="仿宋" w:eastAsia="仿宋" w:hAnsi="仿宋"/>
          <w:sz w:val="24"/>
          <w:szCs w:val="24"/>
          <w:lang w:eastAsia="zh-CN"/>
        </w:rPr>
        <w:t>8</w:t>
      </w:r>
      <w:r w:rsidRPr="0006328F">
        <w:rPr>
          <w:rFonts w:ascii="仿宋" w:eastAsia="仿宋" w:hAnsi="仿宋"/>
          <w:sz w:val="24"/>
          <w:szCs w:val="24"/>
          <w:lang w:eastAsia="zh-CN"/>
        </w:rPr>
        <w:t>号</w:t>
      </w:r>
    </w:p>
    <w:p w:rsidR="009B6704" w:rsidRPr="0006328F" w:rsidRDefault="0008226A" w:rsidP="0006328F">
      <w:pPr>
        <w:spacing w:after="0" w:line="360" w:lineRule="auto"/>
        <w:ind w:firstLine="640"/>
        <w:jc w:val="both"/>
        <w:rPr>
          <w:rFonts w:ascii="仿宋" w:eastAsia="仿宋" w:hAnsi="仿宋"/>
          <w:sz w:val="24"/>
          <w:szCs w:val="24"/>
          <w:lang w:eastAsia="zh-CN"/>
        </w:rPr>
      </w:pPr>
      <w:r w:rsidRPr="0006328F">
        <w:rPr>
          <w:rFonts w:ascii="仿宋" w:eastAsia="仿宋" w:hAnsi="仿宋"/>
          <w:sz w:val="24"/>
          <w:szCs w:val="24"/>
          <w:lang w:eastAsia="zh-CN"/>
        </w:rPr>
        <w:t>联系人：</w:t>
      </w:r>
      <w:r w:rsidR="0006328F" w:rsidRPr="0006328F">
        <w:rPr>
          <w:rFonts w:ascii="仿宋" w:eastAsia="仿宋" w:hAnsi="仿宋" w:hint="eastAsia"/>
          <w:sz w:val="24"/>
          <w:szCs w:val="24"/>
          <w:lang w:eastAsia="zh-CN"/>
        </w:rPr>
        <w:t>沈莉</w:t>
      </w:r>
      <w:r w:rsidR="008030A8">
        <w:rPr>
          <w:rFonts w:ascii="仿宋" w:eastAsia="仿宋" w:hAnsi="仿宋" w:hint="eastAsia"/>
          <w:sz w:val="24"/>
          <w:szCs w:val="24"/>
          <w:lang w:eastAsia="zh-CN"/>
        </w:rPr>
        <w:t>；</w:t>
      </w:r>
      <w:r w:rsidRPr="0006328F">
        <w:rPr>
          <w:rFonts w:ascii="仿宋" w:eastAsia="仿宋" w:hAnsi="仿宋"/>
          <w:sz w:val="24"/>
          <w:szCs w:val="24"/>
          <w:lang w:eastAsia="zh-CN"/>
        </w:rPr>
        <w:t>电话：</w:t>
      </w:r>
      <w:r w:rsidR="0006328F" w:rsidRPr="0006328F">
        <w:rPr>
          <w:rFonts w:ascii="仿宋" w:eastAsia="仿宋" w:hAnsi="仿宋"/>
          <w:sz w:val="24"/>
          <w:szCs w:val="24"/>
          <w:lang w:eastAsia="zh-CN"/>
        </w:rPr>
        <w:t>021-69080146</w:t>
      </w:r>
      <w:r w:rsidRPr="0006328F">
        <w:rPr>
          <w:rFonts w:ascii="仿宋" w:eastAsia="仿宋" w:hAnsi="仿宋"/>
          <w:sz w:val="24"/>
          <w:szCs w:val="24"/>
          <w:lang w:eastAsia="zh-CN"/>
        </w:rPr>
        <w:t>、</w:t>
      </w:r>
      <w:r w:rsidR="0006328F" w:rsidRPr="0006328F">
        <w:rPr>
          <w:rFonts w:ascii="仿宋" w:eastAsia="仿宋" w:hAnsi="仿宋"/>
          <w:sz w:val="24"/>
          <w:szCs w:val="24"/>
          <w:lang w:eastAsia="zh-CN"/>
        </w:rPr>
        <w:t>13004177905</w:t>
      </w:r>
    </w:p>
    <w:p w:rsidR="009B6704" w:rsidRPr="0006328F" w:rsidRDefault="0008226A" w:rsidP="0006328F">
      <w:pPr>
        <w:spacing w:after="0" w:line="360" w:lineRule="auto"/>
        <w:ind w:firstLine="640"/>
        <w:jc w:val="both"/>
        <w:rPr>
          <w:rFonts w:ascii="仿宋" w:eastAsia="仿宋" w:hAnsi="仿宋"/>
          <w:sz w:val="24"/>
          <w:szCs w:val="24"/>
        </w:rPr>
      </w:pPr>
      <w:r w:rsidRPr="0006328F">
        <w:rPr>
          <w:rFonts w:ascii="仿宋" w:eastAsia="仿宋" w:hAnsi="仿宋"/>
          <w:sz w:val="24"/>
          <w:szCs w:val="24"/>
        </w:rPr>
        <w:t>邮箱：</w:t>
      </w:r>
      <w:r w:rsidR="0006328F" w:rsidRPr="0006328F">
        <w:rPr>
          <w:rFonts w:ascii="仿宋" w:eastAsia="仿宋" w:hAnsi="仿宋"/>
          <w:sz w:val="24"/>
          <w:szCs w:val="24"/>
        </w:rPr>
        <w:t>lis</w:t>
      </w:r>
      <w:r w:rsidRPr="0006328F">
        <w:rPr>
          <w:rFonts w:ascii="仿宋" w:eastAsia="仿宋" w:hAnsi="仿宋"/>
          <w:sz w:val="24"/>
          <w:szCs w:val="24"/>
        </w:rPr>
        <w:t>@</w:t>
      </w:r>
      <w:r w:rsidR="0006328F" w:rsidRPr="0006328F">
        <w:rPr>
          <w:rFonts w:ascii="仿宋" w:eastAsia="仿宋" w:hAnsi="仿宋"/>
          <w:sz w:val="24"/>
          <w:szCs w:val="24"/>
        </w:rPr>
        <w:t>smvic.com.cn</w:t>
      </w:r>
    </w:p>
    <w:p w:rsidR="009B6704" w:rsidRPr="0006328F" w:rsidRDefault="0008226A" w:rsidP="0006328F">
      <w:pPr>
        <w:spacing w:before="240" w:after="0" w:line="360" w:lineRule="auto"/>
        <w:rPr>
          <w:rFonts w:ascii="仿宋" w:eastAsia="仿宋" w:hAnsi="仿宋"/>
          <w:sz w:val="24"/>
          <w:szCs w:val="24"/>
          <w:lang w:eastAsia="zh-CN"/>
        </w:rPr>
      </w:pPr>
      <w:r w:rsidRPr="0006328F">
        <w:rPr>
          <w:rFonts w:ascii="仿宋" w:eastAsia="仿宋" w:hAnsi="仿宋"/>
          <w:b/>
          <w:sz w:val="24"/>
          <w:szCs w:val="24"/>
          <w:lang w:eastAsia="zh-CN"/>
        </w:rPr>
        <w:t>附件：</w:t>
      </w:r>
      <w:r w:rsidRPr="0006328F">
        <w:rPr>
          <w:rFonts w:ascii="仿宋" w:eastAsia="仿宋" w:hAnsi="仿宋"/>
          <w:sz w:val="24"/>
          <w:szCs w:val="24"/>
          <w:lang w:eastAsia="zh-CN"/>
        </w:rPr>
        <w:t>国家计量技术规范制修订项目申报书</w:t>
      </w:r>
    </w:p>
    <w:p w:rsidR="009B6704" w:rsidRPr="0006328F" w:rsidRDefault="0008226A" w:rsidP="0006328F">
      <w:pPr>
        <w:spacing w:after="0" w:line="360" w:lineRule="auto"/>
        <w:ind w:right="1280"/>
        <w:jc w:val="right"/>
        <w:rPr>
          <w:rFonts w:ascii="仿宋" w:eastAsia="仿宋" w:hAnsi="仿宋"/>
          <w:sz w:val="24"/>
          <w:szCs w:val="24"/>
          <w:lang w:eastAsia="zh-CN"/>
        </w:rPr>
      </w:pPr>
      <w:r w:rsidRPr="0006328F">
        <w:rPr>
          <w:rFonts w:ascii="仿宋" w:eastAsia="仿宋" w:hAnsi="仿宋"/>
          <w:sz w:val="24"/>
          <w:szCs w:val="24"/>
          <w:lang w:eastAsia="zh-CN"/>
        </w:rPr>
        <w:t>全国智能网联汽车专用计量测试技术委员会</w:t>
      </w:r>
    </w:p>
    <w:p w:rsidR="009B6704" w:rsidRPr="0006328F" w:rsidRDefault="0008226A" w:rsidP="0006328F">
      <w:pPr>
        <w:spacing w:after="0" w:line="360" w:lineRule="auto"/>
        <w:ind w:right="1280"/>
        <w:jc w:val="right"/>
        <w:rPr>
          <w:rFonts w:ascii="仿宋" w:eastAsia="仿宋" w:hAnsi="仿宋"/>
          <w:sz w:val="24"/>
          <w:szCs w:val="24"/>
        </w:rPr>
      </w:pPr>
      <w:r w:rsidRPr="0006328F">
        <w:rPr>
          <w:rFonts w:ascii="仿宋" w:eastAsia="仿宋" w:hAnsi="仿宋"/>
          <w:sz w:val="24"/>
          <w:szCs w:val="24"/>
        </w:rPr>
        <w:t>2026</w:t>
      </w:r>
      <w:r w:rsidRPr="0006328F">
        <w:rPr>
          <w:rFonts w:ascii="仿宋" w:eastAsia="仿宋" w:hAnsi="仿宋"/>
          <w:sz w:val="24"/>
          <w:szCs w:val="24"/>
        </w:rPr>
        <w:t>年</w:t>
      </w:r>
      <w:r w:rsidRPr="0006328F">
        <w:rPr>
          <w:rFonts w:ascii="仿宋" w:eastAsia="仿宋" w:hAnsi="仿宋" w:hint="eastAsia"/>
          <w:sz w:val="24"/>
          <w:szCs w:val="24"/>
          <w:lang w:eastAsia="zh-CN"/>
        </w:rPr>
        <w:t xml:space="preserve">  </w:t>
      </w:r>
      <w:r w:rsidR="0006328F" w:rsidRPr="0006328F">
        <w:rPr>
          <w:rFonts w:ascii="仿宋" w:eastAsia="仿宋" w:hAnsi="仿宋"/>
          <w:sz w:val="24"/>
          <w:szCs w:val="24"/>
          <w:lang w:eastAsia="zh-CN"/>
        </w:rPr>
        <w:t>9</w:t>
      </w:r>
      <w:r w:rsidRPr="0006328F">
        <w:rPr>
          <w:rFonts w:ascii="仿宋" w:eastAsia="仿宋" w:hAnsi="仿宋" w:hint="eastAsia"/>
          <w:sz w:val="24"/>
          <w:szCs w:val="24"/>
          <w:lang w:eastAsia="zh-CN"/>
        </w:rPr>
        <w:t xml:space="preserve"> </w:t>
      </w:r>
      <w:r w:rsidRPr="0006328F">
        <w:rPr>
          <w:rFonts w:ascii="仿宋" w:eastAsia="仿宋" w:hAnsi="仿宋"/>
          <w:sz w:val="24"/>
          <w:szCs w:val="24"/>
        </w:rPr>
        <w:t>月</w:t>
      </w:r>
      <w:r w:rsidRPr="0006328F">
        <w:rPr>
          <w:rFonts w:ascii="仿宋" w:eastAsia="仿宋" w:hAnsi="仿宋" w:hint="eastAsia"/>
          <w:sz w:val="24"/>
          <w:szCs w:val="24"/>
          <w:lang w:eastAsia="zh-CN"/>
        </w:rPr>
        <w:t xml:space="preserve"> </w:t>
      </w:r>
      <w:r w:rsidR="0006328F" w:rsidRPr="0006328F">
        <w:rPr>
          <w:rFonts w:ascii="仿宋" w:eastAsia="仿宋" w:hAnsi="仿宋"/>
          <w:sz w:val="24"/>
          <w:szCs w:val="24"/>
          <w:lang w:eastAsia="zh-CN"/>
        </w:rPr>
        <w:t>2</w:t>
      </w:r>
      <w:r w:rsidRPr="0006328F">
        <w:rPr>
          <w:rFonts w:ascii="仿宋" w:eastAsia="仿宋" w:hAnsi="仿宋" w:hint="eastAsia"/>
          <w:sz w:val="24"/>
          <w:szCs w:val="24"/>
          <w:lang w:eastAsia="zh-CN"/>
        </w:rPr>
        <w:t xml:space="preserve">  </w:t>
      </w:r>
      <w:r w:rsidRPr="0006328F">
        <w:rPr>
          <w:rFonts w:ascii="仿宋" w:eastAsia="仿宋" w:hAnsi="仿宋"/>
          <w:sz w:val="24"/>
          <w:szCs w:val="24"/>
        </w:rPr>
        <w:t>日</w:t>
      </w:r>
    </w:p>
    <w:sectPr w:rsidR="009B6704" w:rsidRPr="0006328F" w:rsidSect="008030A8">
      <w:pgSz w:w="11906" w:h="16838"/>
      <w:pgMar w:top="2098" w:right="1474" w:bottom="198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226A" w:rsidRDefault="0008226A">
      <w:pPr>
        <w:spacing w:line="240" w:lineRule="auto"/>
      </w:pPr>
      <w:r>
        <w:separator/>
      </w:r>
    </w:p>
  </w:endnote>
  <w:endnote w:type="continuationSeparator" w:id="0">
    <w:p w:rsidR="0008226A" w:rsidRDefault="0008226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00"/>
    <w:family w:val="auto"/>
    <w:pitch w:val="default"/>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default"/>
    <w:sig w:usb0="00000000" w:usb1="00000000" w:usb2="00000000" w:usb3="00000000" w:csb0="00000001"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226A" w:rsidRDefault="0008226A">
      <w:pPr>
        <w:spacing w:after="0"/>
      </w:pPr>
      <w:r>
        <w:separator/>
      </w:r>
    </w:p>
  </w:footnote>
  <w:footnote w:type="continuationSeparator" w:id="0">
    <w:p w:rsidR="0008226A" w:rsidRDefault="0008226A">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FFFFFF7E"/>
    <w:lvl w:ilvl="0">
      <w:start w:val="1"/>
      <w:numFmt w:val="decimal"/>
      <w:pStyle w:val="3"/>
      <w:lvlText w:val="%1."/>
      <w:lvlJc w:val="left"/>
      <w:pPr>
        <w:tabs>
          <w:tab w:val="left" w:pos="1080"/>
        </w:tabs>
        <w:ind w:left="1080" w:hanging="360"/>
      </w:pPr>
    </w:lvl>
  </w:abstractNum>
  <w:abstractNum w:abstractNumId="1" w15:restartNumberingAfterBreak="0">
    <w:nsid w:val="FFFFFF7F"/>
    <w:multiLevelType w:val="singleLevel"/>
    <w:tmpl w:val="FFFFFF7F"/>
    <w:lvl w:ilvl="0">
      <w:start w:val="1"/>
      <w:numFmt w:val="decimal"/>
      <w:pStyle w:val="2"/>
      <w:lvlText w:val="%1."/>
      <w:lvlJc w:val="left"/>
      <w:pPr>
        <w:tabs>
          <w:tab w:val="left" w:pos="720"/>
        </w:tabs>
        <w:ind w:left="720" w:hanging="360"/>
      </w:pPr>
    </w:lvl>
  </w:abstractNum>
  <w:abstractNum w:abstractNumId="2" w15:restartNumberingAfterBreak="0">
    <w:nsid w:val="FFFFFF82"/>
    <w:multiLevelType w:val="singleLevel"/>
    <w:tmpl w:val="FFFFFF82"/>
    <w:lvl w:ilvl="0">
      <w:start w:val="1"/>
      <w:numFmt w:val="bullet"/>
      <w:pStyle w:val="30"/>
      <w:lvlText w:val=""/>
      <w:lvlJc w:val="left"/>
      <w:pPr>
        <w:tabs>
          <w:tab w:val="left" w:pos="1080"/>
        </w:tabs>
        <w:ind w:left="1080" w:hanging="360"/>
      </w:pPr>
      <w:rPr>
        <w:rFonts w:ascii="Symbol" w:hAnsi="Symbol" w:hint="default"/>
      </w:rPr>
    </w:lvl>
  </w:abstractNum>
  <w:abstractNum w:abstractNumId="3" w15:restartNumberingAfterBreak="0">
    <w:nsid w:val="FFFFFF83"/>
    <w:multiLevelType w:val="singleLevel"/>
    <w:tmpl w:val="FFFFFF83"/>
    <w:lvl w:ilvl="0">
      <w:start w:val="1"/>
      <w:numFmt w:val="bullet"/>
      <w:pStyle w:val="20"/>
      <w:lvlText w:val=""/>
      <w:lvlJc w:val="left"/>
      <w:pPr>
        <w:tabs>
          <w:tab w:val="left" w:pos="720"/>
        </w:tabs>
        <w:ind w:left="720" w:hanging="360"/>
      </w:pPr>
      <w:rPr>
        <w:rFonts w:ascii="Symbol" w:hAnsi="Symbol" w:hint="default"/>
      </w:rPr>
    </w:lvl>
  </w:abstractNum>
  <w:abstractNum w:abstractNumId="4" w15:restartNumberingAfterBreak="0">
    <w:nsid w:val="FFFFFF88"/>
    <w:multiLevelType w:val="singleLevel"/>
    <w:tmpl w:val="FFFFFF88"/>
    <w:lvl w:ilvl="0">
      <w:start w:val="1"/>
      <w:numFmt w:val="decimal"/>
      <w:pStyle w:val="a"/>
      <w:lvlText w:val="%1."/>
      <w:lvlJc w:val="left"/>
      <w:pPr>
        <w:tabs>
          <w:tab w:val="left" w:pos="360"/>
        </w:tabs>
        <w:ind w:left="360" w:hanging="360"/>
      </w:pPr>
    </w:lvl>
  </w:abstractNum>
  <w:abstractNum w:abstractNumId="5" w15:restartNumberingAfterBreak="0">
    <w:nsid w:val="FFFFFF89"/>
    <w:multiLevelType w:val="singleLevel"/>
    <w:tmpl w:val="FFFFFF89"/>
    <w:lvl w:ilvl="0">
      <w:start w:val="1"/>
      <w:numFmt w:val="bullet"/>
      <w:pStyle w:val="a0"/>
      <w:lvlText w:val=""/>
      <w:lvlJc w:val="left"/>
      <w:pPr>
        <w:tabs>
          <w:tab w:val="left" w:pos="360"/>
        </w:tabs>
        <w:ind w:left="360" w:hanging="360"/>
      </w:pPr>
      <w:rPr>
        <w:rFonts w:ascii="Symbol" w:hAnsi="Symbol" w:hint="default"/>
      </w:rPr>
    </w:lvl>
  </w:abstractNum>
  <w:abstractNum w:abstractNumId="6" w15:restartNumberingAfterBreak="0">
    <w:nsid w:val="64F84CF7"/>
    <w:multiLevelType w:val="multilevel"/>
    <w:tmpl w:val="EDC08F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C4C69DF"/>
    <w:multiLevelType w:val="multilevel"/>
    <w:tmpl w:val="D20808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4"/>
  </w:num>
  <w:num w:numId="3">
    <w:abstractNumId w:val="5"/>
  </w:num>
  <w:num w:numId="4">
    <w:abstractNumId w:val="2"/>
  </w:num>
  <w:num w:numId="5">
    <w:abstractNumId w:val="0"/>
  </w:num>
  <w:num w:numId="6">
    <w:abstractNumId w:val="3"/>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06328F"/>
    <w:rsid w:val="0008226A"/>
    <w:rsid w:val="0015074B"/>
    <w:rsid w:val="001F6DB0"/>
    <w:rsid w:val="0029639D"/>
    <w:rsid w:val="00326F90"/>
    <w:rsid w:val="0038009A"/>
    <w:rsid w:val="007037F4"/>
    <w:rsid w:val="008030A8"/>
    <w:rsid w:val="009B6704"/>
    <w:rsid w:val="00AA1D8D"/>
    <w:rsid w:val="00B47730"/>
    <w:rsid w:val="00C36DC5"/>
    <w:rsid w:val="00CB0664"/>
    <w:rsid w:val="00FC693F"/>
    <w:rsid w:val="04D74C76"/>
    <w:rsid w:val="1F124D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4CF38CC"/>
  <w14:defaultImageDpi w14:val="300"/>
  <w15:docId w15:val="{1B6723A5-73B6-41E8-A295-A03A730A2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unhideWhenUsed="1"/>
    <w:lsdException w:name="toa heading" w:semiHidden="1" w:unhideWhenUsed="1"/>
    <w:lsdException w:name="List" w:unhideWhenUsed="1"/>
    <w:lsdException w:name="List Bullet" w:unhideWhenUsed="1"/>
    <w:lsdException w:name="List Number" w:unhideWhenUsed="1"/>
    <w:lsdException w:name="List 2" w:unhideWhenUsed="1"/>
    <w:lsdException w:name="List 3" w:unhideWhenUsed="1"/>
    <w:lsdException w:name="List 4" w:semiHidden="1" w:unhideWhenUsed="1"/>
    <w:lsdException w:name="List 5" w:semiHidden="1" w:unhideWhenUsed="1"/>
    <w:lsdException w:name="List Bullet 2" w:unhideWhenUsed="1"/>
    <w:lsdException w:name="List Bullet 3" w:unhideWhenUsed="1"/>
    <w:lsdException w:name="List Bullet 4" w:semiHidden="1" w:unhideWhenUsed="1"/>
    <w:lsdException w:name="List Bullet 5" w:semiHidden="1" w:unhideWhenUsed="1"/>
    <w:lsdException w:name="List Number 2" w:unhideWhenUsed="1"/>
    <w:lsdException w:name="List Number 3"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lsdException w:name="Body Text Indent" w:semiHidden="1" w:unhideWhenUsed="1"/>
    <w:lsdException w:name="List Continue" w:unhideWhenUsed="1"/>
    <w:lsdException w:name="List Continue 2" w:unhideWhenUsed="1"/>
    <w:lsdException w:name="List Continue 3"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nhideWhenUsed="1"/>
    <w:lsdException w:name="Body Text 3"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qFormat="1"/>
    <w:lsdException w:name="Dark List" w:uiPriority="70" w:qFormat="1"/>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qFormat="1"/>
    <w:lsdException w:name="Dark List Accent 1" w:uiPriority="70" w:qFormat="1"/>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qFormat="1"/>
    <w:lsdException w:name="Dark List Accent 2" w:uiPriority="70" w:qFormat="1"/>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qFormat="1"/>
    <w:lsdException w:name="Dark List Accent 3" w:uiPriority="70" w:qFormat="1"/>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qFormat="1"/>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qFormat="1"/>
    <w:lsdException w:name="Medium Grid 3 Accent 5" w:uiPriority="69" w:qFormat="1"/>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qFormat="1"/>
    <w:lsdException w:name="Medium Grid 3 Accent 6" w:uiPriority="69" w:qFormat="1"/>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spacing w:after="200" w:line="276" w:lineRule="auto"/>
    </w:pPr>
    <w:rPr>
      <w:sz w:val="22"/>
      <w:szCs w:val="22"/>
      <w:lang w:eastAsia="en-US"/>
    </w:rPr>
  </w:style>
  <w:style w:type="paragraph" w:styleId="1">
    <w:name w:val="heading 1"/>
    <w:basedOn w:val="a1"/>
    <w:next w:val="a1"/>
    <w:link w:val="10"/>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pPr>
      <w:keepNext/>
      <w:keepLines/>
      <w:spacing w:before="200" w:after="0"/>
      <w:outlineLvl w:val="4"/>
    </w:pPr>
    <w:rPr>
      <w:rFonts w:asciiTheme="majorHAnsi" w:eastAsiaTheme="majorEastAsia" w:hAnsiTheme="majorHAnsi" w:cstheme="majorBidi"/>
      <w:color w:val="244061" w:themeColor="accent1" w:themeShade="80"/>
    </w:rPr>
  </w:style>
  <w:style w:type="paragraph" w:styleId="6">
    <w:name w:val="heading 6"/>
    <w:basedOn w:val="a1"/>
    <w:next w:val="a1"/>
    <w:link w:val="60"/>
    <w:uiPriority w:val="9"/>
    <w:semiHidden/>
    <w:unhideWhenUsed/>
    <w:qFormat/>
    <w:pPr>
      <w:keepNext/>
      <w:keepLines/>
      <w:spacing w:before="200" w:after="0"/>
      <w:outlineLvl w:val="5"/>
    </w:pPr>
    <w:rPr>
      <w:rFonts w:asciiTheme="majorHAnsi" w:eastAsiaTheme="majorEastAsia" w:hAnsiTheme="majorHAnsi" w:cstheme="majorBidi"/>
      <w:i/>
      <w:iCs/>
      <w:color w:val="244061" w:themeColor="accent1" w:themeShade="80"/>
    </w:rPr>
  </w:style>
  <w:style w:type="paragraph" w:styleId="7">
    <w:name w:val="heading 7"/>
    <w:basedOn w:val="a1"/>
    <w:next w:val="a1"/>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macro"/>
    <w:link w:val="a6"/>
    <w:uiPriority w:val="99"/>
    <w:unhideWhenUsed/>
    <w:pPr>
      <w:tabs>
        <w:tab w:val="left" w:pos="576"/>
        <w:tab w:val="left" w:pos="1152"/>
        <w:tab w:val="left" w:pos="1728"/>
        <w:tab w:val="left" w:pos="2304"/>
        <w:tab w:val="left" w:pos="2880"/>
        <w:tab w:val="left" w:pos="3456"/>
        <w:tab w:val="left" w:pos="4032"/>
      </w:tabs>
      <w:spacing w:after="200" w:line="276" w:lineRule="auto"/>
    </w:pPr>
    <w:rPr>
      <w:rFonts w:ascii="Courier" w:hAnsi="Courier"/>
      <w:lang w:eastAsia="en-US"/>
    </w:rPr>
  </w:style>
  <w:style w:type="paragraph" w:styleId="33">
    <w:name w:val="List 3"/>
    <w:basedOn w:val="a1"/>
    <w:uiPriority w:val="99"/>
    <w:unhideWhenUsed/>
    <w:pPr>
      <w:ind w:left="1080" w:hanging="360"/>
      <w:contextualSpacing/>
    </w:pPr>
  </w:style>
  <w:style w:type="paragraph" w:styleId="2">
    <w:name w:val="List Number 2"/>
    <w:basedOn w:val="a1"/>
    <w:uiPriority w:val="99"/>
    <w:unhideWhenUsed/>
    <w:pPr>
      <w:numPr>
        <w:numId w:val="1"/>
      </w:numPr>
      <w:contextualSpacing/>
    </w:pPr>
  </w:style>
  <w:style w:type="paragraph" w:styleId="a">
    <w:name w:val="List Number"/>
    <w:basedOn w:val="a1"/>
    <w:uiPriority w:val="99"/>
    <w:unhideWhenUsed/>
    <w:pPr>
      <w:numPr>
        <w:numId w:val="2"/>
      </w:numPr>
      <w:contextualSpacing/>
    </w:pPr>
  </w:style>
  <w:style w:type="paragraph" w:styleId="a7">
    <w:name w:val="caption"/>
    <w:basedOn w:val="a1"/>
    <w:next w:val="a1"/>
    <w:uiPriority w:val="35"/>
    <w:semiHidden/>
    <w:unhideWhenUsed/>
    <w:qFormat/>
    <w:pPr>
      <w:spacing w:line="240" w:lineRule="auto"/>
    </w:pPr>
    <w:rPr>
      <w:b/>
      <w:bCs/>
      <w:color w:val="4F81BD" w:themeColor="accent1"/>
      <w:sz w:val="18"/>
      <w:szCs w:val="18"/>
    </w:rPr>
  </w:style>
  <w:style w:type="paragraph" w:styleId="a0">
    <w:name w:val="List Bullet"/>
    <w:basedOn w:val="a1"/>
    <w:uiPriority w:val="99"/>
    <w:unhideWhenUsed/>
    <w:pPr>
      <w:numPr>
        <w:numId w:val="3"/>
      </w:numPr>
      <w:contextualSpacing/>
    </w:pPr>
  </w:style>
  <w:style w:type="paragraph" w:styleId="34">
    <w:name w:val="Body Text 3"/>
    <w:basedOn w:val="a1"/>
    <w:link w:val="35"/>
    <w:uiPriority w:val="99"/>
    <w:unhideWhenUsed/>
    <w:pPr>
      <w:spacing w:after="120"/>
    </w:pPr>
    <w:rPr>
      <w:sz w:val="16"/>
      <w:szCs w:val="16"/>
    </w:rPr>
  </w:style>
  <w:style w:type="paragraph" w:styleId="30">
    <w:name w:val="List Bullet 3"/>
    <w:basedOn w:val="a1"/>
    <w:uiPriority w:val="99"/>
    <w:unhideWhenUsed/>
    <w:pPr>
      <w:numPr>
        <w:numId w:val="4"/>
      </w:numPr>
      <w:contextualSpacing/>
    </w:pPr>
  </w:style>
  <w:style w:type="paragraph" w:styleId="a8">
    <w:name w:val="Body Text"/>
    <w:basedOn w:val="a1"/>
    <w:link w:val="a9"/>
    <w:uiPriority w:val="99"/>
    <w:unhideWhenUsed/>
    <w:pPr>
      <w:spacing w:after="120"/>
    </w:pPr>
  </w:style>
  <w:style w:type="paragraph" w:styleId="3">
    <w:name w:val="List Number 3"/>
    <w:basedOn w:val="a1"/>
    <w:uiPriority w:val="99"/>
    <w:unhideWhenUsed/>
    <w:pPr>
      <w:numPr>
        <w:numId w:val="5"/>
      </w:numPr>
      <w:contextualSpacing/>
    </w:pPr>
  </w:style>
  <w:style w:type="paragraph" w:styleId="23">
    <w:name w:val="List 2"/>
    <w:basedOn w:val="a1"/>
    <w:uiPriority w:val="99"/>
    <w:unhideWhenUsed/>
    <w:pPr>
      <w:ind w:left="720" w:hanging="360"/>
      <w:contextualSpacing/>
    </w:pPr>
  </w:style>
  <w:style w:type="paragraph" w:styleId="aa">
    <w:name w:val="List Continue"/>
    <w:basedOn w:val="a1"/>
    <w:uiPriority w:val="99"/>
    <w:unhideWhenUsed/>
    <w:pPr>
      <w:spacing w:after="120"/>
      <w:ind w:left="360"/>
      <w:contextualSpacing/>
    </w:pPr>
  </w:style>
  <w:style w:type="paragraph" w:styleId="20">
    <w:name w:val="List Bullet 2"/>
    <w:basedOn w:val="a1"/>
    <w:uiPriority w:val="99"/>
    <w:unhideWhenUsed/>
    <w:pPr>
      <w:numPr>
        <w:numId w:val="6"/>
      </w:numPr>
      <w:contextualSpacing/>
    </w:pPr>
  </w:style>
  <w:style w:type="paragraph" w:styleId="ab">
    <w:name w:val="footer"/>
    <w:basedOn w:val="a1"/>
    <w:link w:val="ac"/>
    <w:uiPriority w:val="99"/>
    <w:unhideWhenUsed/>
    <w:pPr>
      <w:tabs>
        <w:tab w:val="center" w:pos="4680"/>
        <w:tab w:val="right" w:pos="9360"/>
      </w:tabs>
      <w:spacing w:after="0" w:line="240" w:lineRule="auto"/>
    </w:pPr>
  </w:style>
  <w:style w:type="paragraph" w:styleId="ad">
    <w:name w:val="header"/>
    <w:basedOn w:val="a1"/>
    <w:link w:val="ae"/>
    <w:uiPriority w:val="99"/>
    <w:unhideWhenUsed/>
    <w:pPr>
      <w:tabs>
        <w:tab w:val="center" w:pos="4680"/>
        <w:tab w:val="right" w:pos="9360"/>
      </w:tabs>
      <w:spacing w:after="0" w:line="240" w:lineRule="auto"/>
    </w:pPr>
  </w:style>
  <w:style w:type="paragraph" w:styleId="af">
    <w:name w:val="Subtitle"/>
    <w:basedOn w:val="a1"/>
    <w:next w:val="a1"/>
    <w:link w:val="af0"/>
    <w:uiPriority w:val="11"/>
    <w:qFormat/>
    <w:rPr>
      <w:rFonts w:asciiTheme="majorHAnsi" w:eastAsiaTheme="majorEastAsia" w:hAnsiTheme="majorHAnsi" w:cstheme="majorBidi"/>
      <w:i/>
      <w:iCs/>
      <w:color w:val="4F81BD" w:themeColor="accent1"/>
      <w:spacing w:val="15"/>
      <w:sz w:val="24"/>
      <w:szCs w:val="24"/>
    </w:rPr>
  </w:style>
  <w:style w:type="paragraph" w:styleId="af1">
    <w:name w:val="List"/>
    <w:basedOn w:val="a1"/>
    <w:uiPriority w:val="99"/>
    <w:unhideWhenUsed/>
    <w:pPr>
      <w:ind w:left="360" w:hanging="360"/>
      <w:contextualSpacing/>
    </w:pPr>
  </w:style>
  <w:style w:type="paragraph" w:styleId="24">
    <w:name w:val="Body Text 2"/>
    <w:basedOn w:val="a1"/>
    <w:link w:val="25"/>
    <w:uiPriority w:val="99"/>
    <w:unhideWhenUsed/>
    <w:pPr>
      <w:spacing w:after="120" w:line="480" w:lineRule="auto"/>
    </w:pPr>
  </w:style>
  <w:style w:type="paragraph" w:styleId="26">
    <w:name w:val="List Continue 2"/>
    <w:basedOn w:val="a1"/>
    <w:uiPriority w:val="99"/>
    <w:unhideWhenUsed/>
    <w:pPr>
      <w:spacing w:after="120"/>
      <w:ind w:left="720"/>
      <w:contextualSpacing/>
    </w:pPr>
  </w:style>
  <w:style w:type="paragraph" w:styleId="36">
    <w:name w:val="List Continue 3"/>
    <w:basedOn w:val="a1"/>
    <w:uiPriority w:val="99"/>
    <w:unhideWhenUsed/>
    <w:pPr>
      <w:spacing w:after="120"/>
      <w:ind w:left="1080"/>
      <w:contextualSpacing/>
    </w:pPr>
  </w:style>
  <w:style w:type="paragraph" w:styleId="af2">
    <w:name w:val="Title"/>
    <w:basedOn w:val="a1"/>
    <w:next w:val="a1"/>
    <w:link w:val="af3"/>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table" w:styleId="af4">
    <w:name w:val="Table Grid"/>
    <w:basedOn w:val="a3"/>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5">
    <w:name w:val="Light Shading"/>
    <w:basedOn w:val="a3"/>
    <w:uiPriority w:val="60"/>
    <w:rPr>
      <w:color w:val="000000" w:themeColor="text1" w:themeShade="BF"/>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Pr>
      <w:color w:val="365F91" w:themeColor="accent1" w:themeShade="BF"/>
    </w:rPr>
    <w:tblPr>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Pr>
      <w:color w:val="943634" w:themeColor="accent2" w:themeShade="BF"/>
    </w:rPr>
    <w:tblPr>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Pr>
      <w:color w:val="76923C" w:themeColor="accent3" w:themeShade="BF"/>
    </w:rPr>
    <w:tblPr>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Pr>
      <w:color w:val="5F497A" w:themeColor="accent4" w:themeShade="BF"/>
    </w:rPr>
    <w:tblPr>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Pr>
      <w:color w:val="31849B" w:themeColor="accent5" w:themeShade="BF"/>
    </w:rPr>
    <w:tblPr>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Pr>
      <w:color w:val="E36C0A" w:themeColor="accent6" w:themeShade="BF"/>
    </w:rPr>
    <w:tblPr>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6">
    <w:name w:val="Light List"/>
    <w:basedOn w:val="a3"/>
    <w:uiPriority w:val="61"/>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7">
    <w:name w:val="Light Grid"/>
    <w:basedOn w:val="a3"/>
    <w:uiPriority w:val="62"/>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tcPr>
    </w:tblStylePr>
  </w:style>
  <w:style w:type="table" w:styleId="-11">
    <w:name w:val="Light Grid Accent 1"/>
    <w:basedOn w:val="a3"/>
    <w:uiPriority w:val="62"/>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tcPr>
    </w:tblStylePr>
  </w:style>
  <w:style w:type="table" w:styleId="-21">
    <w:name w:val="Light Grid Accent 2"/>
    <w:basedOn w:val="a3"/>
    <w:uiPriority w:val="62"/>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tcPr>
    </w:tblStylePr>
  </w:style>
  <w:style w:type="table" w:styleId="-31">
    <w:name w:val="Light Grid Accent 3"/>
    <w:basedOn w:val="a3"/>
    <w:uiPriority w:val="62"/>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tcPr>
    </w:tblStylePr>
  </w:style>
  <w:style w:type="table" w:styleId="-41">
    <w:name w:val="Light Grid Accent 4"/>
    <w:basedOn w:val="a3"/>
    <w:uiPriority w:val="62"/>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tcPr>
    </w:tblStylePr>
  </w:style>
  <w:style w:type="table" w:styleId="-51">
    <w:name w:val="Light Grid Accent 5"/>
    <w:basedOn w:val="a3"/>
    <w:uiPriority w:val="62"/>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tcPr>
    </w:tblStylePr>
  </w:style>
  <w:style w:type="table" w:styleId="-61">
    <w:name w:val="Light Grid Accent 6"/>
    <w:basedOn w:val="a3"/>
    <w:uiPriority w:val="62"/>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tcPr>
    </w:tblStylePr>
  </w:style>
  <w:style w:type="table" w:styleId="11">
    <w:name w:val="Medium Shading 1"/>
    <w:basedOn w:val="a3"/>
    <w:uiPriority w:val="63"/>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7">
    <w:name w:val="Medium Shading 2"/>
    <w:basedOn w:val="a3"/>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Pr>
      <w:color w:val="000000" w:themeColor="text1"/>
    </w:rPr>
    <w:tblPr>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Pr>
      <w:color w:val="000000" w:themeColor="text1"/>
    </w:rPr>
    <w:tblPr>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Pr>
      <w:color w:val="000000" w:themeColor="text1"/>
    </w:rPr>
    <w:tblPr>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Pr>
      <w:color w:val="000000" w:themeColor="text1"/>
    </w:rPr>
    <w:tblPr>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Pr>
      <w:color w:val="000000" w:themeColor="text1"/>
    </w:rPr>
    <w:tblPr>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Pr>
      <w:color w:val="000000" w:themeColor="text1"/>
    </w:rPr>
    <w:tblPr>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Pr>
      <w:color w:val="000000" w:themeColor="text1"/>
    </w:rPr>
    <w:tblPr>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8">
    <w:name w:val="Medium List 2"/>
    <w:basedOn w:val="a3"/>
    <w:uiPriority w:val="66"/>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Pr>
      <w:rFonts w:asciiTheme="majorHAnsi" w:eastAsiaTheme="majorEastAsia" w:hAnsiTheme="majorHAnsi" w:cstheme="majorBidi"/>
      <w:color w:val="000000" w:themeColor="text1"/>
    </w:rPr>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Pr>
      <w:rFonts w:asciiTheme="majorHAnsi" w:eastAsiaTheme="majorEastAsia" w:hAnsiTheme="majorHAnsi" w:cstheme="majorBidi"/>
      <w:color w:val="000000" w:themeColor="text1"/>
    </w:rPr>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Pr>
      <w:rFonts w:asciiTheme="majorHAnsi" w:eastAsiaTheme="majorEastAsia" w:hAnsiTheme="majorHAnsi" w:cstheme="majorBidi"/>
      <w:color w:val="000000" w:themeColor="text1"/>
    </w:rPr>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Pr>
      <w:rFonts w:asciiTheme="majorHAnsi" w:eastAsiaTheme="majorEastAsia" w:hAnsiTheme="majorHAnsi" w:cstheme="majorBidi"/>
      <w:color w:val="000000" w:themeColor="text1"/>
    </w:rPr>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Pr>
      <w:rFonts w:asciiTheme="majorHAnsi" w:eastAsiaTheme="majorEastAsia" w:hAnsiTheme="majorHAnsi" w:cstheme="majorBidi"/>
      <w:color w:val="000000" w:themeColor="text1"/>
    </w:rPr>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Pr>
      <w:rFonts w:asciiTheme="majorHAnsi" w:eastAsiaTheme="majorEastAsia" w:hAnsiTheme="majorHAnsi" w:cstheme="majorBidi"/>
      <w:color w:val="000000" w:themeColor="text1"/>
    </w:rPr>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9">
    <w:name w:val="Medium Grid 2"/>
    <w:basedOn w:val="a3"/>
    <w:uiPriority w:val="68"/>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auto"/>
          <w:insideV w:val="single" w:sz="6" w:space="0" w:color="auto"/>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Pr>
      <w:rFonts w:asciiTheme="majorHAnsi" w:eastAsiaTheme="majorEastAsia" w:hAnsiTheme="majorHAnsi" w:cstheme="majorBidi"/>
      <w:color w:val="000000" w:themeColor="text1"/>
    </w:rPr>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auto"/>
          <w:insideV w:val="single" w:sz="6" w:space="0" w:color="auto"/>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Pr>
      <w:rFonts w:asciiTheme="majorHAnsi" w:eastAsiaTheme="majorEastAsia" w:hAnsiTheme="majorHAnsi" w:cstheme="majorBidi"/>
      <w:color w:val="000000" w:themeColor="text1"/>
    </w:rPr>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auto"/>
          <w:insideV w:val="single" w:sz="6" w:space="0" w:color="auto"/>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Pr>
      <w:rFonts w:asciiTheme="majorHAnsi" w:eastAsiaTheme="majorEastAsia" w:hAnsiTheme="majorHAnsi" w:cstheme="majorBidi"/>
      <w:color w:val="000000" w:themeColor="text1"/>
    </w:rPr>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auto"/>
          <w:insideV w:val="single" w:sz="6" w:space="0" w:color="auto"/>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Pr>
      <w:rFonts w:asciiTheme="majorHAnsi" w:eastAsiaTheme="majorEastAsia" w:hAnsiTheme="majorHAnsi" w:cstheme="majorBidi"/>
      <w:color w:val="000000" w:themeColor="text1"/>
    </w:rPr>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auto"/>
          <w:insideV w:val="single" w:sz="6" w:space="0" w:color="auto"/>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qFormat/>
    <w:rPr>
      <w:rFonts w:asciiTheme="majorHAnsi" w:eastAsiaTheme="majorEastAsia" w:hAnsiTheme="majorHAnsi" w:cstheme="majorBidi"/>
      <w:color w:val="000000" w:themeColor="text1"/>
    </w:rPr>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auto"/>
          <w:insideV w:val="single" w:sz="6" w:space="0" w:color="auto"/>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qFormat/>
    <w:rPr>
      <w:rFonts w:asciiTheme="majorHAnsi" w:eastAsiaTheme="majorEastAsia" w:hAnsiTheme="majorHAnsi" w:cstheme="majorBidi"/>
      <w:color w:val="000000" w:themeColor="text1"/>
    </w:rPr>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auto"/>
          <w:insideV w:val="single" w:sz="6" w:space="0" w:color="auto"/>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808080" w:themeFill="text1" w:themeFillTint="7F"/>
      </w:tcPr>
    </w:tblStylePr>
  </w:style>
  <w:style w:type="table" w:styleId="3-1">
    <w:name w:val="Medium Grid 3 Accent 1"/>
    <w:basedOn w:val="a3"/>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7BFDE" w:themeFill="accent1" w:themeFillTint="7F"/>
      </w:tcPr>
    </w:tblStylePr>
  </w:style>
  <w:style w:type="table" w:styleId="3-2">
    <w:name w:val="Medium Grid 3 Accent 2"/>
    <w:basedOn w:val="a3"/>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DFA7A6" w:themeFill="accent2" w:themeFillTint="7F"/>
      </w:tcPr>
    </w:tblStylePr>
  </w:style>
  <w:style w:type="table" w:styleId="3-3">
    <w:name w:val="Medium Grid 3 Accent 3"/>
    <w:basedOn w:val="a3"/>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CDDDAC" w:themeFill="accent3" w:themeFillTint="7F"/>
      </w:tcPr>
    </w:tblStylePr>
  </w:style>
  <w:style w:type="table" w:styleId="3-4">
    <w:name w:val="Medium Grid 3 Accent 4"/>
    <w:basedOn w:val="a3"/>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BFB1D0" w:themeFill="accent4" w:themeFillTint="7F"/>
      </w:tcPr>
    </w:tblStylePr>
  </w:style>
  <w:style w:type="table" w:styleId="3-5">
    <w:name w:val="Medium Grid 3 Accent 5"/>
    <w:basedOn w:val="a3"/>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5D5E2" w:themeFill="accent5" w:themeFillTint="7F"/>
      </w:tcPr>
    </w:tblStylePr>
  </w:style>
  <w:style w:type="table" w:styleId="3-6">
    <w:name w:val="Medium Grid 3 Accent 6"/>
    <w:basedOn w:val="a3"/>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FBCAA2" w:themeFill="accent6" w:themeFillTint="7F"/>
      </w:tcPr>
    </w:tblStylePr>
  </w:style>
  <w:style w:type="table" w:styleId="af8">
    <w:name w:val="Dark List"/>
    <w:basedOn w:val="a3"/>
    <w:uiPriority w:val="70"/>
    <w:qFormat/>
    <w:rPr>
      <w:color w:val="FFFFFF" w:themeColor="background1"/>
    </w:rP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qFormat/>
    <w:rPr>
      <w:color w:val="FFFFFF" w:themeColor="background1"/>
    </w:rP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qFormat/>
    <w:rPr>
      <w:color w:val="FFFFFF" w:themeColor="background1"/>
    </w:rP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qFormat/>
    <w:rPr>
      <w:color w:val="FFFFFF" w:themeColor="background1"/>
    </w:rP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Pr>
      <w:color w:val="FFFFFF" w:themeColor="background1"/>
    </w:rP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Pr>
      <w:color w:val="FFFFFF" w:themeColor="background1"/>
    </w:rP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Pr>
      <w:color w:val="FFFFFF" w:themeColor="background1"/>
    </w:rP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9">
    <w:name w:val="Colorful Shading"/>
    <w:basedOn w:val="a3"/>
    <w:uiPriority w:val="71"/>
    <w:rPr>
      <w:color w:val="000000" w:themeColor="text1"/>
    </w:rPr>
    <w:tblPr>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Pr>
      <w:color w:val="000000" w:themeColor="text1"/>
    </w:rPr>
    <w:tblPr>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Pr>
      <w:color w:val="000000" w:themeColor="text1"/>
    </w:rPr>
    <w:tblPr>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Pr>
      <w:color w:val="000000" w:themeColor="text1"/>
    </w:rPr>
    <w:tblPr>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Pr>
      <w:color w:val="000000" w:themeColor="text1"/>
    </w:rPr>
    <w:tblPr>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Pr>
      <w:color w:val="000000" w:themeColor="text1"/>
    </w:rPr>
    <w:tblPr>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Pr>
      <w:color w:val="000000" w:themeColor="text1"/>
    </w:rPr>
    <w:tblPr>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a">
    <w:name w:val="Colorful List"/>
    <w:basedOn w:val="a3"/>
    <w:uiPriority w:val="72"/>
    <w:rPr>
      <w:color w:val="000000" w:themeColor="text1"/>
    </w:rP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Pr>
      <w:color w:val="000000" w:themeColor="text1"/>
    </w:rP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Pr>
      <w:color w:val="000000" w:themeColor="text1"/>
    </w:rP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Pr>
      <w:color w:val="000000" w:themeColor="text1"/>
    </w:rP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Pr>
      <w:color w:val="000000" w:themeColor="text1"/>
    </w:rP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Pr>
      <w:color w:val="000000" w:themeColor="text1"/>
    </w:rP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Pr>
      <w:color w:val="000000" w:themeColor="text1"/>
    </w:rP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b">
    <w:name w:val="Colorful Grid"/>
    <w:basedOn w:val="a3"/>
    <w:uiPriority w:val="73"/>
    <w:rPr>
      <w:color w:val="000000" w:themeColor="text1"/>
    </w:rPr>
    <w:tblPr>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Pr>
      <w:color w:val="000000" w:themeColor="text1"/>
    </w:rPr>
    <w:tblPr>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Pr>
      <w:color w:val="000000" w:themeColor="text1"/>
    </w:rPr>
    <w:tblPr>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Pr>
      <w:color w:val="000000" w:themeColor="text1"/>
    </w:rPr>
    <w:tblPr>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Pr>
      <w:color w:val="000000" w:themeColor="text1"/>
    </w:rPr>
    <w:tblPr>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Pr>
      <w:color w:val="000000" w:themeColor="text1"/>
    </w:rPr>
    <w:tblPr>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Pr>
      <w:color w:val="000000" w:themeColor="text1"/>
    </w:rPr>
    <w:tblPr>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afc">
    <w:name w:val="Strong"/>
    <w:basedOn w:val="a2"/>
    <w:uiPriority w:val="22"/>
    <w:qFormat/>
    <w:rPr>
      <w:b/>
      <w:bCs/>
    </w:rPr>
  </w:style>
  <w:style w:type="character" w:styleId="afd">
    <w:name w:val="Emphasis"/>
    <w:basedOn w:val="a2"/>
    <w:uiPriority w:val="20"/>
    <w:qFormat/>
    <w:rPr>
      <w:i/>
      <w:iCs/>
    </w:rPr>
  </w:style>
  <w:style w:type="character" w:customStyle="1" w:styleId="ae">
    <w:name w:val="页眉 字符"/>
    <w:basedOn w:val="a2"/>
    <w:link w:val="ad"/>
    <w:uiPriority w:val="99"/>
  </w:style>
  <w:style w:type="character" w:customStyle="1" w:styleId="ac">
    <w:name w:val="页脚 字符"/>
    <w:basedOn w:val="a2"/>
    <w:link w:val="ab"/>
    <w:uiPriority w:val="99"/>
  </w:style>
  <w:style w:type="paragraph" w:styleId="afe">
    <w:name w:val="No Spacing"/>
    <w:uiPriority w:val="1"/>
    <w:qFormat/>
    <w:rPr>
      <w:sz w:val="22"/>
      <w:szCs w:val="22"/>
      <w:lang w:eastAsia="en-US"/>
    </w:rPr>
  </w:style>
  <w:style w:type="character" w:customStyle="1" w:styleId="10">
    <w:name w:val="标题 1 字符"/>
    <w:basedOn w:val="a2"/>
    <w:link w:val="1"/>
    <w:uiPriority w:val="9"/>
    <w:rPr>
      <w:rFonts w:asciiTheme="majorHAnsi" w:eastAsiaTheme="majorEastAsia" w:hAnsiTheme="majorHAnsi" w:cstheme="majorBidi"/>
      <w:b/>
      <w:bCs/>
      <w:color w:val="365F91" w:themeColor="accent1" w:themeShade="BF"/>
      <w:sz w:val="28"/>
      <w:szCs w:val="28"/>
    </w:rPr>
  </w:style>
  <w:style w:type="character" w:customStyle="1" w:styleId="22">
    <w:name w:val="标题 2 字符"/>
    <w:basedOn w:val="a2"/>
    <w:link w:val="21"/>
    <w:uiPriority w:val="9"/>
    <w:rPr>
      <w:rFonts w:asciiTheme="majorHAnsi" w:eastAsiaTheme="majorEastAsia" w:hAnsiTheme="majorHAnsi" w:cstheme="majorBidi"/>
      <w:b/>
      <w:bCs/>
      <w:color w:val="4F81BD" w:themeColor="accent1"/>
      <w:sz w:val="26"/>
      <w:szCs w:val="26"/>
    </w:rPr>
  </w:style>
  <w:style w:type="character" w:customStyle="1" w:styleId="32">
    <w:name w:val="标题 3 字符"/>
    <w:basedOn w:val="a2"/>
    <w:link w:val="31"/>
    <w:uiPriority w:val="9"/>
    <w:rPr>
      <w:rFonts w:asciiTheme="majorHAnsi" w:eastAsiaTheme="majorEastAsia" w:hAnsiTheme="majorHAnsi" w:cstheme="majorBidi"/>
      <w:b/>
      <w:bCs/>
      <w:color w:val="4F81BD" w:themeColor="accent1"/>
    </w:rPr>
  </w:style>
  <w:style w:type="character" w:customStyle="1" w:styleId="af3">
    <w:name w:val="标题 字符"/>
    <w:basedOn w:val="a2"/>
    <w:link w:val="af2"/>
    <w:uiPriority w:val="10"/>
    <w:rPr>
      <w:rFonts w:asciiTheme="majorHAnsi" w:eastAsiaTheme="majorEastAsia" w:hAnsiTheme="majorHAnsi" w:cstheme="majorBidi"/>
      <w:color w:val="17365D" w:themeColor="text2" w:themeShade="BF"/>
      <w:spacing w:val="5"/>
      <w:kern w:val="28"/>
      <w:sz w:val="52"/>
      <w:szCs w:val="52"/>
    </w:rPr>
  </w:style>
  <w:style w:type="character" w:customStyle="1" w:styleId="af0">
    <w:name w:val="副标题 字符"/>
    <w:basedOn w:val="a2"/>
    <w:link w:val="af"/>
    <w:uiPriority w:val="11"/>
    <w:rPr>
      <w:rFonts w:asciiTheme="majorHAnsi" w:eastAsiaTheme="majorEastAsia" w:hAnsiTheme="majorHAnsi" w:cstheme="majorBidi"/>
      <w:i/>
      <w:iCs/>
      <w:color w:val="4F81BD" w:themeColor="accent1"/>
      <w:spacing w:val="15"/>
      <w:sz w:val="24"/>
      <w:szCs w:val="24"/>
    </w:rPr>
  </w:style>
  <w:style w:type="paragraph" w:styleId="aff">
    <w:name w:val="List Paragraph"/>
    <w:basedOn w:val="a1"/>
    <w:uiPriority w:val="34"/>
    <w:qFormat/>
    <w:pPr>
      <w:ind w:left="720"/>
      <w:contextualSpacing/>
    </w:pPr>
  </w:style>
  <w:style w:type="character" w:customStyle="1" w:styleId="a9">
    <w:name w:val="正文文本 字符"/>
    <w:basedOn w:val="a2"/>
    <w:link w:val="a8"/>
    <w:uiPriority w:val="99"/>
  </w:style>
  <w:style w:type="character" w:customStyle="1" w:styleId="25">
    <w:name w:val="正文文本 2 字符"/>
    <w:basedOn w:val="a2"/>
    <w:link w:val="24"/>
    <w:uiPriority w:val="99"/>
  </w:style>
  <w:style w:type="character" w:customStyle="1" w:styleId="35">
    <w:name w:val="正文文本 3 字符"/>
    <w:basedOn w:val="a2"/>
    <w:link w:val="34"/>
    <w:uiPriority w:val="99"/>
    <w:rPr>
      <w:sz w:val="16"/>
      <w:szCs w:val="16"/>
    </w:rPr>
  </w:style>
  <w:style w:type="character" w:customStyle="1" w:styleId="a6">
    <w:name w:val="宏文本 字符"/>
    <w:basedOn w:val="a2"/>
    <w:link w:val="a5"/>
    <w:uiPriority w:val="99"/>
    <w:rPr>
      <w:rFonts w:ascii="Courier" w:hAnsi="Courier"/>
      <w:sz w:val="20"/>
      <w:szCs w:val="20"/>
    </w:rPr>
  </w:style>
  <w:style w:type="paragraph" w:styleId="aff0">
    <w:name w:val="Quote"/>
    <w:basedOn w:val="a1"/>
    <w:next w:val="a1"/>
    <w:link w:val="aff1"/>
    <w:uiPriority w:val="29"/>
    <w:qFormat/>
    <w:rPr>
      <w:i/>
      <w:iCs/>
      <w:color w:val="000000" w:themeColor="text1"/>
    </w:rPr>
  </w:style>
  <w:style w:type="character" w:customStyle="1" w:styleId="aff1">
    <w:name w:val="引用 字符"/>
    <w:basedOn w:val="a2"/>
    <w:link w:val="aff0"/>
    <w:uiPriority w:val="29"/>
    <w:rPr>
      <w:i/>
      <w:iCs/>
      <w:color w:val="000000" w:themeColor="text1"/>
    </w:rPr>
  </w:style>
  <w:style w:type="character" w:customStyle="1" w:styleId="40">
    <w:name w:val="标题 4 字符"/>
    <w:basedOn w:val="a2"/>
    <w:link w:val="4"/>
    <w:uiPriority w:val="9"/>
    <w:semiHidden/>
    <w:rPr>
      <w:rFonts w:asciiTheme="majorHAnsi" w:eastAsiaTheme="majorEastAsia" w:hAnsiTheme="majorHAnsi" w:cstheme="majorBidi"/>
      <w:b/>
      <w:bCs/>
      <w:i/>
      <w:iCs/>
      <w:color w:val="4F81BD" w:themeColor="accent1"/>
    </w:rPr>
  </w:style>
  <w:style w:type="character" w:customStyle="1" w:styleId="50">
    <w:name w:val="标题 5 字符"/>
    <w:basedOn w:val="a2"/>
    <w:link w:val="5"/>
    <w:uiPriority w:val="9"/>
    <w:semiHidden/>
    <w:rPr>
      <w:rFonts w:asciiTheme="majorHAnsi" w:eastAsiaTheme="majorEastAsia" w:hAnsiTheme="majorHAnsi" w:cstheme="majorBidi"/>
      <w:color w:val="244061" w:themeColor="accent1" w:themeShade="80"/>
    </w:rPr>
  </w:style>
  <w:style w:type="character" w:customStyle="1" w:styleId="60">
    <w:name w:val="标题 6 字符"/>
    <w:basedOn w:val="a2"/>
    <w:link w:val="6"/>
    <w:uiPriority w:val="9"/>
    <w:semiHidden/>
    <w:rPr>
      <w:rFonts w:asciiTheme="majorHAnsi" w:eastAsiaTheme="majorEastAsia" w:hAnsiTheme="majorHAnsi" w:cstheme="majorBidi"/>
      <w:i/>
      <w:iCs/>
      <w:color w:val="244061" w:themeColor="accent1" w:themeShade="80"/>
    </w:rPr>
  </w:style>
  <w:style w:type="character" w:customStyle="1" w:styleId="70">
    <w:name w:val="标题 7 字符"/>
    <w:basedOn w:val="a2"/>
    <w:link w:val="7"/>
    <w:uiPriority w:val="9"/>
    <w:semiHidden/>
    <w:rPr>
      <w:rFonts w:asciiTheme="majorHAnsi" w:eastAsiaTheme="majorEastAsia" w:hAnsiTheme="majorHAnsi" w:cstheme="majorBidi"/>
      <w:i/>
      <w:iCs/>
      <w:color w:val="404040" w:themeColor="text1" w:themeTint="BF"/>
    </w:rPr>
  </w:style>
  <w:style w:type="character" w:customStyle="1" w:styleId="80">
    <w:name w:val="标题 8 字符"/>
    <w:basedOn w:val="a2"/>
    <w:link w:val="8"/>
    <w:uiPriority w:val="9"/>
    <w:semiHidden/>
    <w:rPr>
      <w:rFonts w:asciiTheme="majorHAnsi" w:eastAsiaTheme="majorEastAsia" w:hAnsiTheme="majorHAnsi" w:cstheme="majorBidi"/>
      <w:color w:val="4F81BD" w:themeColor="accent1"/>
      <w:sz w:val="20"/>
      <w:szCs w:val="20"/>
    </w:rPr>
  </w:style>
  <w:style w:type="character" w:customStyle="1" w:styleId="90">
    <w:name w:val="标题 9 字符"/>
    <w:basedOn w:val="a2"/>
    <w:link w:val="9"/>
    <w:uiPriority w:val="9"/>
    <w:semiHidden/>
    <w:rPr>
      <w:rFonts w:asciiTheme="majorHAnsi" w:eastAsiaTheme="majorEastAsia" w:hAnsiTheme="majorHAnsi" w:cstheme="majorBidi"/>
      <w:i/>
      <w:iCs/>
      <w:color w:val="404040" w:themeColor="text1" w:themeTint="BF"/>
      <w:sz w:val="20"/>
      <w:szCs w:val="20"/>
    </w:rPr>
  </w:style>
  <w:style w:type="paragraph" w:styleId="aff2">
    <w:name w:val="Intense Quote"/>
    <w:basedOn w:val="a1"/>
    <w:next w:val="a1"/>
    <w:link w:val="aff3"/>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aff3">
    <w:name w:val="明显引用 字符"/>
    <w:basedOn w:val="a2"/>
    <w:link w:val="aff2"/>
    <w:uiPriority w:val="30"/>
    <w:rPr>
      <w:b/>
      <w:bCs/>
      <w:i/>
      <w:iCs/>
      <w:color w:val="4F81BD" w:themeColor="accent1"/>
    </w:rPr>
  </w:style>
  <w:style w:type="character" w:customStyle="1" w:styleId="14">
    <w:name w:val="不明显强调1"/>
    <w:basedOn w:val="a2"/>
    <w:uiPriority w:val="19"/>
    <w:qFormat/>
    <w:rPr>
      <w:i/>
      <w:iCs/>
      <w:color w:val="7F7F7F" w:themeColor="text1" w:themeTint="80"/>
    </w:rPr>
  </w:style>
  <w:style w:type="character" w:customStyle="1" w:styleId="15">
    <w:name w:val="明显强调1"/>
    <w:basedOn w:val="a2"/>
    <w:uiPriority w:val="21"/>
    <w:qFormat/>
    <w:rPr>
      <w:b/>
      <w:bCs/>
      <w:i/>
      <w:iCs/>
      <w:color w:val="4F81BD" w:themeColor="accent1"/>
    </w:rPr>
  </w:style>
  <w:style w:type="character" w:customStyle="1" w:styleId="16">
    <w:name w:val="不明显参考1"/>
    <w:basedOn w:val="a2"/>
    <w:uiPriority w:val="31"/>
    <w:qFormat/>
    <w:rPr>
      <w:smallCaps/>
      <w:color w:val="C0504D" w:themeColor="accent2"/>
      <w:u w:val="single"/>
    </w:rPr>
  </w:style>
  <w:style w:type="character" w:customStyle="1" w:styleId="17">
    <w:name w:val="明显参考1"/>
    <w:basedOn w:val="a2"/>
    <w:uiPriority w:val="32"/>
    <w:qFormat/>
    <w:rPr>
      <w:b/>
      <w:bCs/>
      <w:smallCaps/>
      <w:color w:val="C0504D" w:themeColor="accent2"/>
      <w:spacing w:val="5"/>
      <w:u w:val="single"/>
    </w:rPr>
  </w:style>
  <w:style w:type="character" w:customStyle="1" w:styleId="18">
    <w:name w:val="书籍标题1"/>
    <w:basedOn w:val="a2"/>
    <w:uiPriority w:val="33"/>
    <w:qFormat/>
    <w:rPr>
      <w:b/>
      <w:bCs/>
      <w:smallCaps/>
      <w:spacing w:val="5"/>
    </w:rPr>
  </w:style>
  <w:style w:type="paragraph" w:customStyle="1" w:styleId="TOC1">
    <w:name w:val="TOC 标题1"/>
    <w:basedOn w:val="1"/>
    <w:next w:val="a1"/>
    <w:uiPriority w:val="39"/>
    <w:semiHidden/>
    <w:unhideWhenUsed/>
    <w:qFormat/>
    <w:pPr>
      <w:outlineLvl w:val="9"/>
    </w:pPr>
  </w:style>
  <w:style w:type="paragraph" w:styleId="aff4">
    <w:name w:val="Normal (Web)"/>
    <w:basedOn w:val="a1"/>
    <w:uiPriority w:val="99"/>
    <w:semiHidden/>
    <w:unhideWhenUsed/>
    <w:rsid w:val="00C36DC5"/>
    <w:pPr>
      <w:spacing w:before="100" w:beforeAutospacing="1" w:after="100" w:afterAutospacing="1" w:line="240" w:lineRule="auto"/>
    </w:pPr>
    <w:rPr>
      <w:rFonts w:ascii="宋体" w:eastAsia="宋体" w:hAnsi="宋体" w:cs="宋体"/>
      <w:sz w:val="24"/>
      <w:szCs w:val="24"/>
      <w:lang w:eastAsia="zh-CN"/>
    </w:rPr>
  </w:style>
  <w:style w:type="paragraph" w:styleId="aff5">
    <w:name w:val="Balloon Text"/>
    <w:basedOn w:val="a1"/>
    <w:link w:val="aff6"/>
    <w:uiPriority w:val="99"/>
    <w:semiHidden/>
    <w:unhideWhenUsed/>
    <w:rsid w:val="0038009A"/>
    <w:pPr>
      <w:spacing w:after="0" w:line="240" w:lineRule="auto"/>
    </w:pPr>
    <w:rPr>
      <w:sz w:val="18"/>
      <w:szCs w:val="18"/>
    </w:rPr>
  </w:style>
  <w:style w:type="character" w:customStyle="1" w:styleId="aff6">
    <w:name w:val="批注框文本 字符"/>
    <w:basedOn w:val="a2"/>
    <w:link w:val="aff5"/>
    <w:uiPriority w:val="99"/>
    <w:semiHidden/>
    <w:rsid w:val="0038009A"/>
    <w:rPr>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6612184">
      <w:bodyDiv w:val="1"/>
      <w:marLeft w:val="0"/>
      <w:marRight w:val="0"/>
      <w:marTop w:val="0"/>
      <w:marBottom w:val="0"/>
      <w:divBdr>
        <w:top w:val="none" w:sz="0" w:space="0" w:color="auto"/>
        <w:left w:val="none" w:sz="0" w:space="0" w:color="auto"/>
        <w:bottom w:val="none" w:sz="0" w:space="0" w:color="auto"/>
        <w:right w:val="none" w:sz="0" w:space="0" w:color="auto"/>
      </w:divBdr>
    </w:div>
    <w:div w:id="1450278119">
      <w:bodyDiv w:val="1"/>
      <w:marLeft w:val="0"/>
      <w:marRight w:val="0"/>
      <w:marTop w:val="0"/>
      <w:marBottom w:val="0"/>
      <w:divBdr>
        <w:top w:val="none" w:sz="0" w:space="0" w:color="auto"/>
        <w:left w:val="none" w:sz="0" w:space="0" w:color="auto"/>
        <w:bottom w:val="none" w:sz="0" w:space="0" w:color="auto"/>
        <w:right w:val="none" w:sz="0" w:space="0" w:color="auto"/>
      </w:divBdr>
    </w:div>
    <w:div w:id="1595093184">
      <w:bodyDiv w:val="1"/>
      <w:marLeft w:val="0"/>
      <w:marRight w:val="0"/>
      <w:marTop w:val="0"/>
      <w:marBottom w:val="0"/>
      <w:divBdr>
        <w:top w:val="none" w:sz="0" w:space="0" w:color="auto"/>
        <w:left w:val="none" w:sz="0" w:space="0" w:color="auto"/>
        <w:bottom w:val="none" w:sz="0" w:space="0" w:color="auto"/>
        <w:right w:val="none" w:sz="0" w:space="0" w:color="auto"/>
      </w:divBdr>
    </w:div>
    <w:div w:id="1719628943">
      <w:bodyDiv w:val="1"/>
      <w:marLeft w:val="0"/>
      <w:marRight w:val="0"/>
      <w:marTop w:val="0"/>
      <w:marBottom w:val="0"/>
      <w:divBdr>
        <w:top w:val="none" w:sz="0" w:space="0" w:color="auto"/>
        <w:left w:val="none" w:sz="0" w:space="0" w:color="auto"/>
        <w:bottom w:val="none" w:sz="0" w:space="0" w:color="auto"/>
        <w:right w:val="none" w:sz="0" w:space="0" w:color="auto"/>
      </w:divBdr>
    </w:div>
    <w:div w:id="21321610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70FECD-8DFE-449A-B8B4-08959247BF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175</Words>
  <Characters>998</Characters>
  <Application>Microsoft Office Word</Application>
  <DocSecurity>0</DocSecurity>
  <Lines>8</Lines>
  <Paragraphs>2</Paragraphs>
  <ScaleCrop>false</ScaleCrop>
  <Company/>
  <LinksUpToDate>false</LinksUpToDate>
  <CharactersWithSpaces>1171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沈莉</cp:lastModifiedBy>
  <cp:revision>2</cp:revision>
  <cp:lastPrinted>2026-09-02T02:44:00Z</cp:lastPrinted>
  <dcterms:created xsi:type="dcterms:W3CDTF">2026-09-02T02:48:00Z</dcterms:created>
  <dcterms:modified xsi:type="dcterms:W3CDTF">2026-09-02T02:48:00Z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eyJoZGlkIjoiNmI4NDZiZTJmODliNGMxMjRkOTRhMDVkNjhkZjgxMWUiLCJ1c2VySWQiOiI2NTAzNTQyNjIifQ==</vt:lpwstr>
  </property>
  <property fmtid="{D5CDD505-2E9C-101B-9397-08002B2CF9AE}" pid="3" name="KSOProductBuildVer">
    <vt:lpwstr>2052-12.1.0.28043</vt:lpwstr>
  </property>
  <property fmtid="{D5CDD505-2E9C-101B-9397-08002B2CF9AE}" pid="4" name="ICV">
    <vt:lpwstr>F7CE6DDECF684163BE2B92D6C0D04815_12</vt:lpwstr>
  </property>
</Properties>
</file>