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A06AF9">
      <w:pPr>
        <w:pStyle w:val="148"/>
        <w:ind w:firstLine="5824" w:firstLineChars="2800"/>
        <w:rPr>
          <w:spacing w:val="4"/>
        </w:rPr>
        <w:sectPr>
          <w:headerReference r:id="rId5" w:type="first"/>
          <w:footerReference r:id="rId8" w:type="first"/>
          <w:headerReference r:id="rId3" w:type="default"/>
          <w:footerReference r:id="rId6" w:type="default"/>
          <w:headerReference r:id="rId4" w:type="even"/>
          <w:footerReference r:id="rId7" w:type="even"/>
          <w:pgSz w:w="11907" w:h="16839"/>
          <w:pgMar w:top="567" w:right="851" w:bottom="1361" w:left="1418" w:header="0" w:footer="0" w:gutter="0"/>
          <w:pgNumType w:start="1"/>
          <w:cols w:space="720" w:num="1"/>
          <w:titlePg/>
          <w:docGrid w:type="lines" w:linePitch="312" w:charSpace="0"/>
        </w:sectPr>
      </w:pPr>
      <w:bookmarkStart w:id="0" w:name="SectionMark0"/>
      <w:r>
        <w:rPr>
          <w:spacing w:val="4"/>
        </w:rPr>
        <w:drawing>
          <wp:inline distT="0" distB="0" distL="114300" distR="114300">
            <wp:extent cx="2200275" cy="1051560"/>
            <wp:effectExtent l="0" t="0" r="9525" b="15240"/>
            <wp:docPr id="45" name="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 3"/>
                    <pic:cNvPicPr>
                      <a:picLocks noChangeAspect="1"/>
                    </pic:cNvPicPr>
                  </pic:nvPicPr>
                  <pic:blipFill>
                    <a:blip r:embed="rId20"/>
                    <a:stretch>
                      <a:fillRect/>
                    </a:stretch>
                  </pic:blipFill>
                  <pic:spPr>
                    <a:xfrm>
                      <a:off x="0" y="0"/>
                      <a:ext cx="2200275" cy="1051560"/>
                    </a:xfrm>
                    <a:prstGeom prst="rect">
                      <a:avLst/>
                    </a:prstGeom>
                    <a:noFill/>
                    <a:ln>
                      <a:noFill/>
                    </a:ln>
                  </pic:spPr>
                </pic:pic>
              </a:graphicData>
            </a:graphic>
          </wp:inline>
        </w:drawing>
      </w:r>
      <w:r>
        <w:rPr>
          <w:spacing w:val="4"/>
        </w:rPr>
        <mc:AlternateContent>
          <mc:Choice Requires="wps">
            <w:drawing>
              <wp:anchor distT="0" distB="0" distL="114300" distR="114300" simplePos="0" relativeHeight="251665408" behindDoc="0" locked="0" layoutInCell="1" allowOverlap="1">
                <wp:simplePos x="0" y="0"/>
                <wp:positionH relativeFrom="column">
                  <wp:posOffset>-1270</wp:posOffset>
                </wp:positionH>
                <wp:positionV relativeFrom="paragraph">
                  <wp:posOffset>2383155</wp:posOffset>
                </wp:positionV>
                <wp:extent cx="6121400" cy="0"/>
                <wp:effectExtent l="0" t="0" r="0" b="0"/>
                <wp:wrapSquare wrapText="bothSides"/>
                <wp:docPr id="40" name="直线 10"/>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left:-0.1pt;margin-top:187.65pt;height:0pt;width:482pt;mso-wrap-distance-bottom:0pt;mso-wrap-distance-left:9pt;mso-wrap-distance-right:9pt;mso-wrap-distance-top:0pt;z-index:251665408;mso-width-relative:page;mso-height-relative:page;" filled="f" stroked="t" coordsize="21600,21600" o:gfxdata="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iS3arYAAAACQEAAA8A&#10;AAAAAAAAAQAgAAAAIgAAAGRycy9kb3ducmV2LnhtbFBLAQIUABQAAAAIAIdO4kCHJGIb3gEAANID&#10;AAAOAAAAAAAAAAEAIAAAACcBAABkcnMvZTJvRG9jLnhtbFBLBQYAAAAABgAGAFkBAAB3BQAAAAA=&#10;">
                <v:fill on="f" focussize="0,0"/>
                <v:stroke weight="1pt" color="#000000" joinstyle="round"/>
                <v:imagedata o:title=""/>
                <o:lock v:ext="edit" aspectratio="f"/>
                <w10:wrap type="square"/>
              </v:line>
            </w:pict>
          </mc:Fallback>
        </mc:AlternateContent>
      </w:r>
      <w:r>
        <w:rPr>
          <w:spacing w:val="4"/>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8890000</wp:posOffset>
                </wp:positionV>
                <wp:extent cx="6121400" cy="0"/>
                <wp:effectExtent l="0" t="0" r="0" b="0"/>
                <wp:wrapSquare wrapText="bothSides"/>
                <wp:docPr id="41" name="直线 11"/>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0pt;margin-top:700pt;height:0pt;width:482pt;mso-wrap-distance-bottom:0pt;mso-wrap-distance-left:9pt;mso-wrap-distance-right:9pt;mso-wrap-distance-top:0pt;z-index:251666432;mso-width-relative:page;mso-height-relative:page;" filled="f" stroked="t" coordsize="21600,21600" o:gfxdata="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sN+/tUAAAAKAQAADwAA&#10;AAAAAAABACAAAAAiAAAAZHJzL2Rvd25yZXYueG1sUEsBAhQAFAAAAAgAh07iQFs/HLbgAQAA0gMA&#10;AA4AAAAAAAAAAQAgAAAAJAEAAGRycy9lMm9Eb2MueG1sUEsFBgAAAAAGAAYAWQEAAHYFAAAAAA==&#10;">
                <v:fill on="f" focussize="0,0"/>
                <v:stroke weight="1pt" color="#000000" joinstyle="round"/>
                <v:imagedata o:title=""/>
                <o:lock v:ext="edit" aspectratio="f"/>
                <w10:wrap type="square"/>
              </v:line>
            </w:pict>
          </mc:Fallback>
        </mc:AlternateContent>
      </w:r>
      <w:r>
        <w:rPr>
          <w:spacing w:val="4"/>
        </w:rP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9212580</wp:posOffset>
                </wp:positionV>
                <wp:extent cx="6120130" cy="375920"/>
                <wp:effectExtent l="0" t="0" r="13970" b="5080"/>
                <wp:wrapNone/>
                <wp:docPr id="39" name="fmFrame7"/>
                <wp:cNvGraphicFramePr/>
                <a:graphic xmlns:a="http://schemas.openxmlformats.org/drawingml/2006/main">
                  <a:graphicData uri="http://schemas.microsoft.com/office/word/2010/wordprocessingShape">
                    <wps:wsp>
                      <wps:cNvSpPr txBox="1"/>
                      <wps:spPr>
                        <a:xfrm>
                          <a:off x="0" y="0"/>
                          <a:ext cx="6120130" cy="375920"/>
                        </a:xfrm>
                        <a:prstGeom prst="rect">
                          <a:avLst/>
                        </a:prstGeom>
                        <a:solidFill>
                          <a:srgbClr val="FFFFFF"/>
                        </a:solidFill>
                        <a:ln>
                          <a:noFill/>
                        </a:ln>
                      </wps:spPr>
                      <wps:txbx>
                        <w:txbxContent>
                          <w:p w14:paraId="5AB32578">
                            <w:pPr>
                              <w:pStyle w:val="131"/>
                            </w:pPr>
                            <w:r>
                              <w:rPr>
                                <w:rFonts w:hint="eastAsia" w:ascii="宋体" w:hAnsi="宋体" w:eastAsia="宋体"/>
                                <w:snapToGrid w:val="0"/>
                                <w:spacing w:val="0"/>
                                <w:w w:val="150"/>
                                <w:sz w:val="44"/>
                                <w:szCs w:val="44"/>
                              </w:rPr>
                              <w:t>国家市场监督管理总局</w:t>
                            </w:r>
                            <w:r>
                              <w:rPr>
                                <w:rFonts w:hint="eastAsia"/>
                              </w:rPr>
                              <w:t xml:space="preserve">  </w:t>
                            </w:r>
                            <w:r>
                              <w:rPr>
                                <w:rStyle w:val="75"/>
                                <w:rFonts w:hint="eastAsia"/>
                                <w:snapToGrid w:val="0"/>
                                <w:spacing w:val="0"/>
                                <w:position w:val="0"/>
                                <w:szCs w:val="28"/>
                              </w:rPr>
                              <w:t>发 布</w:t>
                            </w:r>
                          </w:p>
                          <w:p w14:paraId="37565D78"/>
                          <w:p w14:paraId="0DDA5F24"/>
                          <w:p w14:paraId="73EA1AA7">
                            <w:pPr>
                              <w:pStyle w:val="131"/>
                            </w:pPr>
                            <w:r>
                              <w:rPr>
                                <w:rFonts w:hint="eastAsia"/>
                              </w:rPr>
                              <w:t xml:space="preserve">  </w:t>
                            </w:r>
                            <w:r>
                              <w:rPr>
                                <w:rStyle w:val="75"/>
                                <w:rFonts w:hint="eastAsia"/>
                                <w:snapToGrid w:val="0"/>
                                <w:spacing w:val="0"/>
                                <w:position w:val="0"/>
                                <w:szCs w:val="28"/>
                              </w:rPr>
                              <w:t>发 布</w:t>
                            </w:r>
                          </w:p>
                          <w:p w14:paraId="52BC0F60"/>
                          <w:p w14:paraId="52A037A5"/>
                          <w:p w14:paraId="5FB499EB">
                            <w:pPr>
                              <w:pStyle w:val="131"/>
                            </w:pPr>
                            <w:r>
                              <w:rPr>
                                <w:rFonts w:hint="eastAsia"/>
                              </w:rPr>
                              <w:t xml:space="preserve">  </w:t>
                            </w:r>
                            <w:r>
                              <w:rPr>
                                <w:rStyle w:val="75"/>
                                <w:rFonts w:hint="eastAsia"/>
                                <w:snapToGrid w:val="0"/>
                                <w:spacing w:val="0"/>
                                <w:position w:val="0"/>
                                <w:szCs w:val="28"/>
                              </w:rPr>
                              <w:t>发 布</w:t>
                            </w:r>
                          </w:p>
                          <w:p w14:paraId="7BEBD902"/>
                          <w:p w14:paraId="76258CF4"/>
                          <w:p w14:paraId="2ECBC75C">
                            <w:pPr>
                              <w:pStyle w:val="131"/>
                            </w:pPr>
                            <w:r>
                              <w:rPr>
                                <w:rFonts w:hint="eastAsia"/>
                              </w:rPr>
                              <w:t xml:space="preserve">  </w:t>
                            </w:r>
                            <w:r>
                              <w:rPr>
                                <w:rStyle w:val="75"/>
                                <w:rFonts w:hint="eastAsia"/>
                                <w:snapToGrid w:val="0"/>
                                <w:spacing w:val="0"/>
                                <w:position w:val="0"/>
                                <w:szCs w:val="28"/>
                              </w:rPr>
                              <w:t>发 布</w:t>
                            </w:r>
                          </w:p>
                          <w:p w14:paraId="07FA9C69"/>
                          <w:p w14:paraId="69894099"/>
                          <w:p w14:paraId="55AFBE46">
                            <w:pPr>
                              <w:pStyle w:val="131"/>
                            </w:pPr>
                            <w:r>
                              <w:rPr>
                                <w:rFonts w:hint="eastAsia"/>
                              </w:rPr>
                              <w:t xml:space="preserve">  </w:t>
                            </w:r>
                            <w:r>
                              <w:rPr>
                                <w:rStyle w:val="75"/>
                                <w:rFonts w:hint="eastAsia"/>
                                <w:snapToGrid w:val="0"/>
                                <w:spacing w:val="0"/>
                                <w:position w:val="0"/>
                                <w:szCs w:val="28"/>
                              </w:rPr>
                              <w:t>发 布</w:t>
                            </w:r>
                          </w:p>
                          <w:p w14:paraId="36B92451"/>
                          <w:p w14:paraId="0000E9DF"/>
                          <w:p w14:paraId="5CCBD44C">
                            <w:pPr>
                              <w:pStyle w:val="131"/>
                            </w:pPr>
                            <w:r>
                              <w:rPr>
                                <w:rFonts w:hint="eastAsia"/>
                              </w:rPr>
                              <w:t xml:space="preserve">  </w:t>
                            </w:r>
                            <w:r>
                              <w:rPr>
                                <w:rStyle w:val="75"/>
                                <w:rFonts w:hint="eastAsia"/>
                                <w:snapToGrid w:val="0"/>
                                <w:spacing w:val="0"/>
                                <w:position w:val="0"/>
                                <w:szCs w:val="28"/>
                              </w:rPr>
                              <w:t>发 布</w:t>
                            </w:r>
                          </w:p>
                          <w:p w14:paraId="492DED92"/>
                          <w:p w14:paraId="2E8082D1"/>
                          <w:p w14:paraId="7330D226">
                            <w:pPr>
                              <w:pStyle w:val="131"/>
                            </w:pPr>
                            <w:r>
                              <w:rPr>
                                <w:rFonts w:hint="eastAsia"/>
                              </w:rPr>
                              <w:t xml:space="preserve">  </w:t>
                            </w:r>
                            <w:r>
                              <w:rPr>
                                <w:rStyle w:val="75"/>
                                <w:rFonts w:hint="eastAsia"/>
                                <w:snapToGrid w:val="0"/>
                                <w:spacing w:val="0"/>
                                <w:position w:val="0"/>
                                <w:szCs w:val="28"/>
                              </w:rPr>
                              <w:t>发 布</w:t>
                            </w:r>
                          </w:p>
                          <w:p w14:paraId="28AD95D0"/>
                          <w:p w14:paraId="0214A531"/>
                          <w:p w14:paraId="2A005D57">
                            <w:pPr>
                              <w:pStyle w:val="131"/>
                            </w:pPr>
                            <w:r>
                              <w:rPr>
                                <w:rFonts w:hint="eastAsia"/>
                              </w:rPr>
                              <w:t xml:space="preserve">  </w:t>
                            </w:r>
                            <w:r>
                              <w:rPr>
                                <w:rStyle w:val="75"/>
                                <w:rFonts w:hint="eastAsia"/>
                                <w:snapToGrid w:val="0"/>
                                <w:spacing w:val="0"/>
                                <w:position w:val="0"/>
                                <w:szCs w:val="28"/>
                              </w:rPr>
                              <w:t>发 布</w:t>
                            </w:r>
                          </w:p>
                          <w:p w14:paraId="6E090871"/>
                          <w:p w14:paraId="12ABD882"/>
                          <w:p w14:paraId="2396A008">
                            <w:pPr>
                              <w:pStyle w:val="131"/>
                            </w:pPr>
                            <w:r>
                              <w:rPr>
                                <w:rFonts w:hint="eastAsia"/>
                              </w:rPr>
                              <w:t xml:space="preserve">  </w:t>
                            </w:r>
                            <w:r>
                              <w:rPr>
                                <w:rStyle w:val="75"/>
                                <w:rFonts w:hint="eastAsia"/>
                                <w:snapToGrid w:val="0"/>
                                <w:spacing w:val="0"/>
                                <w:position w:val="0"/>
                                <w:szCs w:val="28"/>
                              </w:rPr>
                              <w:t>发 布</w:t>
                            </w:r>
                          </w:p>
                          <w:p w14:paraId="0D6F1602"/>
                          <w:p w14:paraId="663EA017"/>
                          <w:p w14:paraId="32C0CD8F">
                            <w:pPr>
                              <w:pStyle w:val="131"/>
                            </w:pPr>
                            <w:r>
                              <w:rPr>
                                <w:rFonts w:hint="eastAsia"/>
                              </w:rPr>
                              <w:t xml:space="preserve">  </w:t>
                            </w:r>
                            <w:r>
                              <w:rPr>
                                <w:rStyle w:val="75"/>
                                <w:rFonts w:hint="eastAsia"/>
                                <w:snapToGrid w:val="0"/>
                                <w:spacing w:val="0"/>
                                <w:position w:val="0"/>
                                <w:szCs w:val="28"/>
                              </w:rPr>
                              <w:t>发 布</w:t>
                            </w:r>
                          </w:p>
                          <w:p w14:paraId="0891267E"/>
                          <w:p w14:paraId="597AE6F7"/>
                          <w:p w14:paraId="4E9CD07C">
                            <w:pPr>
                              <w:pStyle w:val="131"/>
                            </w:pPr>
                            <w:r>
                              <w:rPr>
                                <w:rFonts w:hint="eastAsia"/>
                              </w:rPr>
                              <w:t xml:space="preserve">  </w:t>
                            </w:r>
                            <w:r>
                              <w:rPr>
                                <w:rStyle w:val="75"/>
                                <w:rFonts w:hint="eastAsia"/>
                                <w:snapToGrid w:val="0"/>
                                <w:spacing w:val="0"/>
                                <w:position w:val="0"/>
                                <w:szCs w:val="28"/>
                              </w:rPr>
                              <w:t>发 布</w:t>
                            </w:r>
                          </w:p>
                          <w:p w14:paraId="6DC79514"/>
                          <w:p w14:paraId="2C674636"/>
                          <w:p w14:paraId="6FF5BE8E">
                            <w:pPr>
                              <w:pStyle w:val="131"/>
                            </w:pPr>
                            <w:r>
                              <w:rPr>
                                <w:rFonts w:hint="eastAsia"/>
                              </w:rPr>
                              <w:t xml:space="preserve">  </w:t>
                            </w:r>
                            <w:r>
                              <w:rPr>
                                <w:rStyle w:val="75"/>
                                <w:rFonts w:hint="eastAsia"/>
                                <w:snapToGrid w:val="0"/>
                                <w:spacing w:val="0"/>
                                <w:position w:val="0"/>
                                <w:szCs w:val="28"/>
                              </w:rPr>
                              <w:t>发 布</w:t>
                            </w:r>
                          </w:p>
                          <w:p w14:paraId="4EE71433"/>
                          <w:p w14:paraId="44273FD2"/>
                          <w:p w14:paraId="30FF75DF">
                            <w:pPr>
                              <w:pStyle w:val="131"/>
                            </w:pPr>
                            <w:r>
                              <w:rPr>
                                <w:rFonts w:hint="eastAsia"/>
                              </w:rPr>
                              <w:t xml:space="preserve">  </w:t>
                            </w:r>
                            <w:r>
                              <w:rPr>
                                <w:rStyle w:val="75"/>
                                <w:rFonts w:hint="eastAsia"/>
                                <w:snapToGrid w:val="0"/>
                                <w:spacing w:val="0"/>
                                <w:position w:val="0"/>
                                <w:szCs w:val="28"/>
                              </w:rPr>
                              <w:t>发 布</w:t>
                            </w:r>
                          </w:p>
                          <w:p w14:paraId="151FEF05"/>
                          <w:p w14:paraId="24AD85F3"/>
                          <w:p w14:paraId="24EFC0B2">
                            <w:pPr>
                              <w:pStyle w:val="131"/>
                            </w:pPr>
                            <w:r>
                              <w:rPr>
                                <w:rFonts w:hint="eastAsia"/>
                              </w:rPr>
                              <w:t xml:space="preserve">  </w:t>
                            </w:r>
                            <w:r>
                              <w:rPr>
                                <w:rStyle w:val="75"/>
                                <w:rFonts w:hint="eastAsia"/>
                                <w:snapToGrid w:val="0"/>
                                <w:spacing w:val="0"/>
                                <w:position w:val="0"/>
                                <w:szCs w:val="28"/>
                              </w:rPr>
                              <w:t>发 布</w:t>
                            </w:r>
                          </w:p>
                          <w:p w14:paraId="55759E90"/>
                          <w:p w14:paraId="19A1530A"/>
                          <w:p w14:paraId="7F26C31D">
                            <w:pPr>
                              <w:pStyle w:val="131"/>
                            </w:pPr>
                            <w:r>
                              <w:rPr>
                                <w:rFonts w:hint="eastAsia"/>
                              </w:rPr>
                              <w:t xml:space="preserve">  </w:t>
                            </w:r>
                            <w:r>
                              <w:rPr>
                                <w:rStyle w:val="75"/>
                                <w:rFonts w:hint="eastAsia"/>
                                <w:snapToGrid w:val="0"/>
                                <w:spacing w:val="0"/>
                                <w:position w:val="0"/>
                                <w:szCs w:val="28"/>
                              </w:rPr>
                              <w:t>发 布</w:t>
                            </w:r>
                          </w:p>
                          <w:p w14:paraId="79AD8304"/>
                          <w:p w14:paraId="39AC9344"/>
                          <w:p w14:paraId="68235586">
                            <w:pPr>
                              <w:pStyle w:val="131"/>
                            </w:pPr>
                            <w:r>
                              <w:rPr>
                                <w:rFonts w:hint="eastAsia"/>
                              </w:rPr>
                              <w:t xml:space="preserve">  </w:t>
                            </w:r>
                            <w:r>
                              <w:rPr>
                                <w:rStyle w:val="75"/>
                                <w:rFonts w:hint="eastAsia"/>
                                <w:snapToGrid w:val="0"/>
                                <w:spacing w:val="0"/>
                                <w:position w:val="0"/>
                                <w:szCs w:val="28"/>
                              </w:rPr>
                              <w:t>发 布</w:t>
                            </w:r>
                          </w:p>
                          <w:p w14:paraId="60A4168A"/>
                          <w:p w14:paraId="7A2F2D78"/>
                          <w:p w14:paraId="294CE0ED">
                            <w:pPr>
                              <w:pStyle w:val="131"/>
                            </w:pPr>
                            <w:r>
                              <w:rPr>
                                <w:rFonts w:hint="eastAsia"/>
                              </w:rPr>
                              <w:t xml:space="preserve">  </w:t>
                            </w:r>
                            <w:r>
                              <w:rPr>
                                <w:rStyle w:val="75"/>
                                <w:rFonts w:hint="eastAsia"/>
                                <w:snapToGrid w:val="0"/>
                                <w:spacing w:val="0"/>
                                <w:position w:val="0"/>
                                <w:szCs w:val="28"/>
                              </w:rPr>
                              <w:t>发 布</w:t>
                            </w:r>
                          </w:p>
                          <w:p w14:paraId="08257A8E"/>
                          <w:p w14:paraId="6D726779"/>
                          <w:p w14:paraId="09533ADB">
                            <w:pPr>
                              <w:pStyle w:val="131"/>
                            </w:pPr>
                            <w:r>
                              <w:rPr>
                                <w:rFonts w:hint="eastAsia"/>
                              </w:rPr>
                              <w:t xml:space="preserve">  </w:t>
                            </w:r>
                            <w:r>
                              <w:rPr>
                                <w:rStyle w:val="75"/>
                                <w:rFonts w:hint="eastAsia"/>
                                <w:snapToGrid w:val="0"/>
                                <w:spacing w:val="0"/>
                                <w:position w:val="0"/>
                                <w:szCs w:val="28"/>
                              </w:rPr>
                              <w:t>发 布</w:t>
                            </w:r>
                          </w:p>
                          <w:p w14:paraId="7B9A261D"/>
                          <w:p w14:paraId="10613406"/>
                          <w:p w14:paraId="11209F67">
                            <w:pPr>
                              <w:pStyle w:val="131"/>
                            </w:pPr>
                            <w:r>
                              <w:rPr>
                                <w:rFonts w:hint="eastAsia"/>
                              </w:rPr>
                              <w:t xml:space="preserve">  </w:t>
                            </w:r>
                            <w:r>
                              <w:rPr>
                                <w:rStyle w:val="75"/>
                                <w:rFonts w:hint="eastAsia"/>
                                <w:snapToGrid w:val="0"/>
                                <w:spacing w:val="0"/>
                                <w:position w:val="0"/>
                                <w:szCs w:val="28"/>
                              </w:rPr>
                              <w:t>发 布</w:t>
                            </w:r>
                          </w:p>
                          <w:p w14:paraId="0B9E284F"/>
                          <w:p w14:paraId="75DA54A7"/>
                          <w:p w14:paraId="63339A11">
                            <w:pPr>
                              <w:pStyle w:val="131"/>
                            </w:pPr>
                            <w:r>
                              <w:rPr>
                                <w:rFonts w:hint="eastAsia"/>
                              </w:rPr>
                              <w:t xml:space="preserve">  </w:t>
                            </w:r>
                            <w:r>
                              <w:rPr>
                                <w:rStyle w:val="75"/>
                                <w:rFonts w:hint="eastAsia"/>
                                <w:snapToGrid w:val="0"/>
                                <w:spacing w:val="0"/>
                                <w:position w:val="0"/>
                                <w:szCs w:val="28"/>
                              </w:rPr>
                              <w:t>发 布</w:t>
                            </w:r>
                          </w:p>
                          <w:p w14:paraId="0764315A"/>
                          <w:p w14:paraId="23405B29"/>
                          <w:p w14:paraId="456EC24C">
                            <w:pPr>
                              <w:pStyle w:val="131"/>
                            </w:pPr>
                            <w:r>
                              <w:rPr>
                                <w:rFonts w:hint="eastAsia"/>
                              </w:rPr>
                              <w:t xml:space="preserve">  </w:t>
                            </w:r>
                            <w:r>
                              <w:rPr>
                                <w:rStyle w:val="75"/>
                                <w:rFonts w:hint="eastAsia"/>
                                <w:snapToGrid w:val="0"/>
                                <w:spacing w:val="0"/>
                                <w:position w:val="0"/>
                                <w:szCs w:val="28"/>
                              </w:rPr>
                              <w:t>发 布</w:t>
                            </w:r>
                          </w:p>
                          <w:p w14:paraId="0A087D23"/>
                          <w:p w14:paraId="00344F2E"/>
                          <w:p w14:paraId="645CAC52">
                            <w:pPr>
                              <w:pStyle w:val="131"/>
                            </w:pPr>
                            <w:r>
                              <w:rPr>
                                <w:rFonts w:hint="eastAsia"/>
                              </w:rPr>
                              <w:t xml:space="preserve">  </w:t>
                            </w:r>
                            <w:r>
                              <w:rPr>
                                <w:rStyle w:val="75"/>
                                <w:rFonts w:hint="eastAsia"/>
                                <w:snapToGrid w:val="0"/>
                                <w:spacing w:val="0"/>
                                <w:position w:val="0"/>
                                <w:szCs w:val="28"/>
                              </w:rPr>
                              <w:t>发 布</w:t>
                            </w:r>
                          </w:p>
                          <w:p w14:paraId="477CE133"/>
                          <w:p w14:paraId="27B0BA60"/>
                          <w:p w14:paraId="4C64E91A">
                            <w:pPr>
                              <w:pStyle w:val="131"/>
                            </w:pPr>
                            <w:r>
                              <w:rPr>
                                <w:rFonts w:hint="eastAsia"/>
                              </w:rPr>
                              <w:t xml:space="preserve">  </w:t>
                            </w:r>
                            <w:r>
                              <w:rPr>
                                <w:rStyle w:val="75"/>
                                <w:rFonts w:hint="eastAsia"/>
                                <w:snapToGrid w:val="0"/>
                                <w:spacing w:val="0"/>
                                <w:position w:val="0"/>
                                <w:szCs w:val="28"/>
                              </w:rPr>
                              <w:t>发 布</w:t>
                            </w:r>
                          </w:p>
                          <w:p w14:paraId="7D540C6C"/>
                          <w:p w14:paraId="0F10D44B"/>
                          <w:p w14:paraId="1AE18E75">
                            <w:pPr>
                              <w:pStyle w:val="131"/>
                            </w:pPr>
                            <w:r>
                              <w:rPr>
                                <w:rFonts w:hint="eastAsia"/>
                              </w:rPr>
                              <w:t xml:space="preserve">  </w:t>
                            </w:r>
                            <w:r>
                              <w:rPr>
                                <w:rStyle w:val="75"/>
                                <w:rFonts w:hint="eastAsia"/>
                                <w:snapToGrid w:val="0"/>
                                <w:spacing w:val="0"/>
                                <w:position w:val="0"/>
                                <w:szCs w:val="28"/>
                              </w:rPr>
                              <w:t>发 布</w:t>
                            </w:r>
                          </w:p>
                          <w:p w14:paraId="50067EDB"/>
                          <w:p w14:paraId="1FBD3699"/>
                          <w:p w14:paraId="4DB06206">
                            <w:pPr>
                              <w:pStyle w:val="131"/>
                            </w:pPr>
                            <w:r>
                              <w:rPr>
                                <w:rFonts w:hint="eastAsia"/>
                              </w:rPr>
                              <w:t xml:space="preserve">  </w:t>
                            </w:r>
                            <w:r>
                              <w:rPr>
                                <w:rStyle w:val="75"/>
                                <w:rFonts w:hint="eastAsia"/>
                                <w:snapToGrid w:val="0"/>
                                <w:spacing w:val="0"/>
                                <w:position w:val="0"/>
                                <w:szCs w:val="28"/>
                              </w:rPr>
                              <w:t>发 布</w:t>
                            </w:r>
                          </w:p>
                          <w:p w14:paraId="6F1B3FDF"/>
                          <w:p w14:paraId="23A95EA8"/>
                          <w:p w14:paraId="174A6AC3">
                            <w:pPr>
                              <w:pStyle w:val="131"/>
                            </w:pPr>
                            <w:r>
                              <w:rPr>
                                <w:rFonts w:hint="eastAsia"/>
                              </w:rPr>
                              <w:t xml:space="preserve">  </w:t>
                            </w:r>
                            <w:r>
                              <w:rPr>
                                <w:rStyle w:val="75"/>
                                <w:rFonts w:hint="eastAsia"/>
                                <w:snapToGrid w:val="0"/>
                                <w:spacing w:val="0"/>
                                <w:position w:val="0"/>
                                <w:szCs w:val="28"/>
                              </w:rPr>
                              <w:t>发 布</w:t>
                            </w:r>
                          </w:p>
                          <w:p w14:paraId="6E41FCBB"/>
                          <w:p w14:paraId="7B31D65B"/>
                          <w:p w14:paraId="589AAF75">
                            <w:pPr>
                              <w:pStyle w:val="131"/>
                            </w:pPr>
                            <w:r>
                              <w:rPr>
                                <w:rFonts w:hint="eastAsia"/>
                              </w:rPr>
                              <w:t xml:space="preserve">  </w:t>
                            </w:r>
                            <w:r>
                              <w:rPr>
                                <w:rStyle w:val="75"/>
                                <w:rFonts w:hint="eastAsia"/>
                                <w:snapToGrid w:val="0"/>
                                <w:spacing w:val="0"/>
                                <w:position w:val="0"/>
                                <w:szCs w:val="28"/>
                              </w:rPr>
                              <w:t>发 布</w:t>
                            </w:r>
                          </w:p>
                          <w:p w14:paraId="7755A3B4"/>
                          <w:p w14:paraId="29914B64"/>
                          <w:p w14:paraId="09523E20">
                            <w:pPr>
                              <w:pStyle w:val="131"/>
                            </w:pPr>
                            <w:r>
                              <w:rPr>
                                <w:rFonts w:hint="eastAsia"/>
                              </w:rPr>
                              <w:t xml:space="preserve">  </w:t>
                            </w:r>
                            <w:r>
                              <w:rPr>
                                <w:rStyle w:val="75"/>
                                <w:rFonts w:hint="eastAsia"/>
                                <w:snapToGrid w:val="0"/>
                                <w:spacing w:val="0"/>
                                <w:position w:val="0"/>
                                <w:szCs w:val="28"/>
                              </w:rPr>
                              <w:t>发 布</w:t>
                            </w:r>
                          </w:p>
                          <w:p w14:paraId="6CFFBDF6"/>
                          <w:p w14:paraId="2D0F3AB3"/>
                          <w:p w14:paraId="4449FDE0">
                            <w:pPr>
                              <w:pStyle w:val="131"/>
                            </w:pPr>
                            <w:r>
                              <w:rPr>
                                <w:rFonts w:hint="eastAsia"/>
                              </w:rPr>
                              <w:t xml:space="preserve">  </w:t>
                            </w:r>
                            <w:r>
                              <w:rPr>
                                <w:rStyle w:val="75"/>
                                <w:rFonts w:hint="eastAsia"/>
                                <w:snapToGrid w:val="0"/>
                                <w:spacing w:val="0"/>
                                <w:position w:val="0"/>
                                <w:szCs w:val="28"/>
                              </w:rPr>
                              <w:t>发 布</w:t>
                            </w:r>
                          </w:p>
                          <w:p w14:paraId="4ED3844E"/>
                          <w:p w14:paraId="021BDD2B"/>
                          <w:p w14:paraId="7230EB99">
                            <w:pPr>
                              <w:pStyle w:val="131"/>
                            </w:pPr>
                            <w:r>
                              <w:rPr>
                                <w:rFonts w:hint="eastAsia"/>
                              </w:rPr>
                              <w:t xml:space="preserve">  </w:t>
                            </w:r>
                            <w:r>
                              <w:rPr>
                                <w:rStyle w:val="75"/>
                                <w:rFonts w:hint="eastAsia"/>
                                <w:snapToGrid w:val="0"/>
                                <w:spacing w:val="0"/>
                                <w:position w:val="0"/>
                                <w:szCs w:val="28"/>
                              </w:rPr>
                              <w:t>发 布</w:t>
                            </w:r>
                          </w:p>
                          <w:p w14:paraId="0D5196B9"/>
                          <w:p w14:paraId="4C8CF50C"/>
                          <w:p w14:paraId="70281EDF">
                            <w:pPr>
                              <w:pStyle w:val="131"/>
                            </w:pPr>
                            <w:r>
                              <w:rPr>
                                <w:rFonts w:hint="eastAsia"/>
                              </w:rPr>
                              <w:t xml:space="preserve">  </w:t>
                            </w:r>
                            <w:r>
                              <w:rPr>
                                <w:rStyle w:val="75"/>
                                <w:rFonts w:hint="eastAsia"/>
                                <w:snapToGrid w:val="0"/>
                                <w:spacing w:val="0"/>
                                <w:position w:val="0"/>
                                <w:szCs w:val="28"/>
                              </w:rPr>
                              <w:t>发 布</w:t>
                            </w:r>
                          </w:p>
                          <w:p w14:paraId="0BFD7D8D"/>
                          <w:p w14:paraId="515784DB"/>
                          <w:p w14:paraId="7FE850EF">
                            <w:pPr>
                              <w:pStyle w:val="131"/>
                            </w:pPr>
                            <w:r>
                              <w:rPr>
                                <w:rFonts w:hint="eastAsia"/>
                              </w:rPr>
                              <w:t xml:space="preserve">  </w:t>
                            </w:r>
                            <w:r>
                              <w:rPr>
                                <w:rStyle w:val="75"/>
                                <w:rFonts w:hint="eastAsia"/>
                                <w:snapToGrid w:val="0"/>
                                <w:spacing w:val="0"/>
                                <w:position w:val="0"/>
                                <w:szCs w:val="28"/>
                              </w:rPr>
                              <w:t>发 布</w:t>
                            </w:r>
                          </w:p>
                          <w:p w14:paraId="75FDFB4F"/>
                        </w:txbxContent>
                      </wps:txbx>
                      <wps:bodyPr wrap="square" lIns="0" tIns="0" rIns="0" bIns="0" upright="1"/>
                    </wps:wsp>
                  </a:graphicData>
                </a:graphic>
              </wp:anchor>
            </w:drawing>
          </mc:Choice>
          <mc:Fallback>
            <w:pict>
              <v:shape id="fmFrame7" o:spid="_x0000_s1026" o:spt="202" type="#_x0000_t202" style="position:absolute;left:0pt;margin-left:0pt;margin-top:725.4pt;height:29.6pt;width:481.9pt;mso-position-horizontal-relative:margin;mso-position-vertical-relative:margin;z-index:251664384;mso-width-relative:page;mso-height-relative:page;" fillcolor="#FFFFFF" filled="t" stroked="f" coordsize="21600,21600" o:gfxdata="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CRZp52AAAAAoBAAAPAAAAAAAAAAEAIAAAACIAAABkcnMv&#10;ZG93bnJldi54bWxQSwECFAAUAAAACACHTuJARb210MoBAACnAwAADgAAAAAAAAABACAAAAAnAQAA&#10;ZHJzL2Uyb0RvYy54bWxQSwUGAAAAAAYABgBZAQAAYwUAAAAA&#10;">
                <v:fill on="t" focussize="0,0"/>
                <v:stroke on="f"/>
                <v:imagedata o:title=""/>
                <o:lock v:ext="edit" aspectratio="f"/>
                <v:textbox inset="0mm,0mm,0mm,0mm">
                  <w:txbxContent>
                    <w:p w14:paraId="5AB32578">
                      <w:pPr>
                        <w:pStyle w:val="131"/>
                      </w:pPr>
                      <w:r>
                        <w:rPr>
                          <w:rFonts w:hint="eastAsia" w:ascii="宋体" w:hAnsi="宋体" w:eastAsia="宋体"/>
                          <w:snapToGrid w:val="0"/>
                          <w:spacing w:val="0"/>
                          <w:w w:val="150"/>
                          <w:sz w:val="44"/>
                          <w:szCs w:val="44"/>
                        </w:rPr>
                        <w:t>国家市场监督管理总局</w:t>
                      </w:r>
                      <w:r>
                        <w:rPr>
                          <w:rFonts w:hint="eastAsia"/>
                        </w:rPr>
                        <w:t xml:space="preserve">  </w:t>
                      </w:r>
                      <w:r>
                        <w:rPr>
                          <w:rStyle w:val="75"/>
                          <w:rFonts w:hint="eastAsia"/>
                          <w:snapToGrid w:val="0"/>
                          <w:spacing w:val="0"/>
                          <w:position w:val="0"/>
                          <w:szCs w:val="28"/>
                        </w:rPr>
                        <w:t>发 布</w:t>
                      </w:r>
                    </w:p>
                    <w:p w14:paraId="37565D78"/>
                    <w:p w14:paraId="0DDA5F24"/>
                    <w:p w14:paraId="73EA1AA7">
                      <w:pPr>
                        <w:pStyle w:val="131"/>
                      </w:pPr>
                      <w:r>
                        <w:rPr>
                          <w:rFonts w:hint="eastAsia"/>
                        </w:rPr>
                        <w:t xml:space="preserve">  </w:t>
                      </w:r>
                      <w:r>
                        <w:rPr>
                          <w:rStyle w:val="75"/>
                          <w:rFonts w:hint="eastAsia"/>
                          <w:snapToGrid w:val="0"/>
                          <w:spacing w:val="0"/>
                          <w:position w:val="0"/>
                          <w:szCs w:val="28"/>
                        </w:rPr>
                        <w:t>发 布</w:t>
                      </w:r>
                    </w:p>
                    <w:p w14:paraId="52BC0F60"/>
                    <w:p w14:paraId="52A037A5"/>
                    <w:p w14:paraId="5FB499EB">
                      <w:pPr>
                        <w:pStyle w:val="131"/>
                      </w:pPr>
                      <w:r>
                        <w:rPr>
                          <w:rFonts w:hint="eastAsia"/>
                        </w:rPr>
                        <w:t xml:space="preserve">  </w:t>
                      </w:r>
                      <w:r>
                        <w:rPr>
                          <w:rStyle w:val="75"/>
                          <w:rFonts w:hint="eastAsia"/>
                          <w:snapToGrid w:val="0"/>
                          <w:spacing w:val="0"/>
                          <w:position w:val="0"/>
                          <w:szCs w:val="28"/>
                        </w:rPr>
                        <w:t>发 布</w:t>
                      </w:r>
                    </w:p>
                    <w:p w14:paraId="7BEBD902"/>
                    <w:p w14:paraId="76258CF4"/>
                    <w:p w14:paraId="2ECBC75C">
                      <w:pPr>
                        <w:pStyle w:val="131"/>
                      </w:pPr>
                      <w:r>
                        <w:rPr>
                          <w:rFonts w:hint="eastAsia"/>
                        </w:rPr>
                        <w:t xml:space="preserve">  </w:t>
                      </w:r>
                      <w:r>
                        <w:rPr>
                          <w:rStyle w:val="75"/>
                          <w:rFonts w:hint="eastAsia"/>
                          <w:snapToGrid w:val="0"/>
                          <w:spacing w:val="0"/>
                          <w:position w:val="0"/>
                          <w:szCs w:val="28"/>
                        </w:rPr>
                        <w:t>发 布</w:t>
                      </w:r>
                    </w:p>
                    <w:p w14:paraId="07FA9C69"/>
                    <w:p w14:paraId="69894099"/>
                    <w:p w14:paraId="55AFBE46">
                      <w:pPr>
                        <w:pStyle w:val="131"/>
                      </w:pPr>
                      <w:r>
                        <w:rPr>
                          <w:rFonts w:hint="eastAsia"/>
                        </w:rPr>
                        <w:t xml:space="preserve">  </w:t>
                      </w:r>
                      <w:r>
                        <w:rPr>
                          <w:rStyle w:val="75"/>
                          <w:rFonts w:hint="eastAsia"/>
                          <w:snapToGrid w:val="0"/>
                          <w:spacing w:val="0"/>
                          <w:position w:val="0"/>
                          <w:szCs w:val="28"/>
                        </w:rPr>
                        <w:t>发 布</w:t>
                      </w:r>
                    </w:p>
                    <w:p w14:paraId="36B92451"/>
                    <w:p w14:paraId="0000E9DF"/>
                    <w:p w14:paraId="5CCBD44C">
                      <w:pPr>
                        <w:pStyle w:val="131"/>
                      </w:pPr>
                      <w:r>
                        <w:rPr>
                          <w:rFonts w:hint="eastAsia"/>
                        </w:rPr>
                        <w:t xml:space="preserve">  </w:t>
                      </w:r>
                      <w:r>
                        <w:rPr>
                          <w:rStyle w:val="75"/>
                          <w:rFonts w:hint="eastAsia"/>
                          <w:snapToGrid w:val="0"/>
                          <w:spacing w:val="0"/>
                          <w:position w:val="0"/>
                          <w:szCs w:val="28"/>
                        </w:rPr>
                        <w:t>发 布</w:t>
                      </w:r>
                    </w:p>
                    <w:p w14:paraId="492DED92"/>
                    <w:p w14:paraId="2E8082D1"/>
                    <w:p w14:paraId="7330D226">
                      <w:pPr>
                        <w:pStyle w:val="131"/>
                      </w:pPr>
                      <w:r>
                        <w:rPr>
                          <w:rFonts w:hint="eastAsia"/>
                        </w:rPr>
                        <w:t xml:space="preserve">  </w:t>
                      </w:r>
                      <w:r>
                        <w:rPr>
                          <w:rStyle w:val="75"/>
                          <w:rFonts w:hint="eastAsia"/>
                          <w:snapToGrid w:val="0"/>
                          <w:spacing w:val="0"/>
                          <w:position w:val="0"/>
                          <w:szCs w:val="28"/>
                        </w:rPr>
                        <w:t>发 布</w:t>
                      </w:r>
                    </w:p>
                    <w:p w14:paraId="28AD95D0"/>
                    <w:p w14:paraId="0214A531"/>
                    <w:p w14:paraId="2A005D57">
                      <w:pPr>
                        <w:pStyle w:val="131"/>
                      </w:pPr>
                      <w:r>
                        <w:rPr>
                          <w:rFonts w:hint="eastAsia"/>
                        </w:rPr>
                        <w:t xml:space="preserve">  </w:t>
                      </w:r>
                      <w:r>
                        <w:rPr>
                          <w:rStyle w:val="75"/>
                          <w:rFonts w:hint="eastAsia"/>
                          <w:snapToGrid w:val="0"/>
                          <w:spacing w:val="0"/>
                          <w:position w:val="0"/>
                          <w:szCs w:val="28"/>
                        </w:rPr>
                        <w:t>发 布</w:t>
                      </w:r>
                    </w:p>
                    <w:p w14:paraId="6E090871"/>
                    <w:p w14:paraId="12ABD882"/>
                    <w:p w14:paraId="2396A008">
                      <w:pPr>
                        <w:pStyle w:val="131"/>
                      </w:pPr>
                      <w:r>
                        <w:rPr>
                          <w:rFonts w:hint="eastAsia"/>
                        </w:rPr>
                        <w:t xml:space="preserve">  </w:t>
                      </w:r>
                      <w:r>
                        <w:rPr>
                          <w:rStyle w:val="75"/>
                          <w:rFonts w:hint="eastAsia"/>
                          <w:snapToGrid w:val="0"/>
                          <w:spacing w:val="0"/>
                          <w:position w:val="0"/>
                          <w:szCs w:val="28"/>
                        </w:rPr>
                        <w:t>发 布</w:t>
                      </w:r>
                    </w:p>
                    <w:p w14:paraId="0D6F1602"/>
                    <w:p w14:paraId="663EA017"/>
                    <w:p w14:paraId="32C0CD8F">
                      <w:pPr>
                        <w:pStyle w:val="131"/>
                      </w:pPr>
                      <w:r>
                        <w:rPr>
                          <w:rFonts w:hint="eastAsia"/>
                        </w:rPr>
                        <w:t xml:space="preserve">  </w:t>
                      </w:r>
                      <w:r>
                        <w:rPr>
                          <w:rStyle w:val="75"/>
                          <w:rFonts w:hint="eastAsia"/>
                          <w:snapToGrid w:val="0"/>
                          <w:spacing w:val="0"/>
                          <w:position w:val="0"/>
                          <w:szCs w:val="28"/>
                        </w:rPr>
                        <w:t>发 布</w:t>
                      </w:r>
                    </w:p>
                    <w:p w14:paraId="0891267E"/>
                    <w:p w14:paraId="597AE6F7"/>
                    <w:p w14:paraId="4E9CD07C">
                      <w:pPr>
                        <w:pStyle w:val="131"/>
                      </w:pPr>
                      <w:r>
                        <w:rPr>
                          <w:rFonts w:hint="eastAsia"/>
                        </w:rPr>
                        <w:t xml:space="preserve">  </w:t>
                      </w:r>
                      <w:r>
                        <w:rPr>
                          <w:rStyle w:val="75"/>
                          <w:rFonts w:hint="eastAsia"/>
                          <w:snapToGrid w:val="0"/>
                          <w:spacing w:val="0"/>
                          <w:position w:val="0"/>
                          <w:szCs w:val="28"/>
                        </w:rPr>
                        <w:t>发 布</w:t>
                      </w:r>
                    </w:p>
                    <w:p w14:paraId="6DC79514"/>
                    <w:p w14:paraId="2C674636"/>
                    <w:p w14:paraId="6FF5BE8E">
                      <w:pPr>
                        <w:pStyle w:val="131"/>
                      </w:pPr>
                      <w:r>
                        <w:rPr>
                          <w:rFonts w:hint="eastAsia"/>
                        </w:rPr>
                        <w:t xml:space="preserve">  </w:t>
                      </w:r>
                      <w:r>
                        <w:rPr>
                          <w:rStyle w:val="75"/>
                          <w:rFonts w:hint="eastAsia"/>
                          <w:snapToGrid w:val="0"/>
                          <w:spacing w:val="0"/>
                          <w:position w:val="0"/>
                          <w:szCs w:val="28"/>
                        </w:rPr>
                        <w:t>发 布</w:t>
                      </w:r>
                    </w:p>
                    <w:p w14:paraId="4EE71433"/>
                    <w:p w14:paraId="44273FD2"/>
                    <w:p w14:paraId="30FF75DF">
                      <w:pPr>
                        <w:pStyle w:val="131"/>
                      </w:pPr>
                      <w:r>
                        <w:rPr>
                          <w:rFonts w:hint="eastAsia"/>
                        </w:rPr>
                        <w:t xml:space="preserve">  </w:t>
                      </w:r>
                      <w:r>
                        <w:rPr>
                          <w:rStyle w:val="75"/>
                          <w:rFonts w:hint="eastAsia"/>
                          <w:snapToGrid w:val="0"/>
                          <w:spacing w:val="0"/>
                          <w:position w:val="0"/>
                          <w:szCs w:val="28"/>
                        </w:rPr>
                        <w:t>发 布</w:t>
                      </w:r>
                    </w:p>
                    <w:p w14:paraId="151FEF05"/>
                    <w:p w14:paraId="24AD85F3"/>
                    <w:p w14:paraId="24EFC0B2">
                      <w:pPr>
                        <w:pStyle w:val="131"/>
                      </w:pPr>
                      <w:r>
                        <w:rPr>
                          <w:rFonts w:hint="eastAsia"/>
                        </w:rPr>
                        <w:t xml:space="preserve">  </w:t>
                      </w:r>
                      <w:r>
                        <w:rPr>
                          <w:rStyle w:val="75"/>
                          <w:rFonts w:hint="eastAsia"/>
                          <w:snapToGrid w:val="0"/>
                          <w:spacing w:val="0"/>
                          <w:position w:val="0"/>
                          <w:szCs w:val="28"/>
                        </w:rPr>
                        <w:t>发 布</w:t>
                      </w:r>
                    </w:p>
                    <w:p w14:paraId="55759E90"/>
                    <w:p w14:paraId="19A1530A"/>
                    <w:p w14:paraId="7F26C31D">
                      <w:pPr>
                        <w:pStyle w:val="131"/>
                      </w:pPr>
                      <w:r>
                        <w:rPr>
                          <w:rFonts w:hint="eastAsia"/>
                        </w:rPr>
                        <w:t xml:space="preserve">  </w:t>
                      </w:r>
                      <w:r>
                        <w:rPr>
                          <w:rStyle w:val="75"/>
                          <w:rFonts w:hint="eastAsia"/>
                          <w:snapToGrid w:val="0"/>
                          <w:spacing w:val="0"/>
                          <w:position w:val="0"/>
                          <w:szCs w:val="28"/>
                        </w:rPr>
                        <w:t>发 布</w:t>
                      </w:r>
                    </w:p>
                    <w:p w14:paraId="79AD8304"/>
                    <w:p w14:paraId="39AC9344"/>
                    <w:p w14:paraId="68235586">
                      <w:pPr>
                        <w:pStyle w:val="131"/>
                      </w:pPr>
                      <w:r>
                        <w:rPr>
                          <w:rFonts w:hint="eastAsia"/>
                        </w:rPr>
                        <w:t xml:space="preserve">  </w:t>
                      </w:r>
                      <w:r>
                        <w:rPr>
                          <w:rStyle w:val="75"/>
                          <w:rFonts w:hint="eastAsia"/>
                          <w:snapToGrid w:val="0"/>
                          <w:spacing w:val="0"/>
                          <w:position w:val="0"/>
                          <w:szCs w:val="28"/>
                        </w:rPr>
                        <w:t>发 布</w:t>
                      </w:r>
                    </w:p>
                    <w:p w14:paraId="60A4168A"/>
                    <w:p w14:paraId="7A2F2D78"/>
                    <w:p w14:paraId="294CE0ED">
                      <w:pPr>
                        <w:pStyle w:val="131"/>
                      </w:pPr>
                      <w:r>
                        <w:rPr>
                          <w:rFonts w:hint="eastAsia"/>
                        </w:rPr>
                        <w:t xml:space="preserve">  </w:t>
                      </w:r>
                      <w:r>
                        <w:rPr>
                          <w:rStyle w:val="75"/>
                          <w:rFonts w:hint="eastAsia"/>
                          <w:snapToGrid w:val="0"/>
                          <w:spacing w:val="0"/>
                          <w:position w:val="0"/>
                          <w:szCs w:val="28"/>
                        </w:rPr>
                        <w:t>发 布</w:t>
                      </w:r>
                    </w:p>
                    <w:p w14:paraId="08257A8E"/>
                    <w:p w14:paraId="6D726779"/>
                    <w:p w14:paraId="09533ADB">
                      <w:pPr>
                        <w:pStyle w:val="131"/>
                      </w:pPr>
                      <w:r>
                        <w:rPr>
                          <w:rFonts w:hint="eastAsia"/>
                        </w:rPr>
                        <w:t xml:space="preserve">  </w:t>
                      </w:r>
                      <w:r>
                        <w:rPr>
                          <w:rStyle w:val="75"/>
                          <w:rFonts w:hint="eastAsia"/>
                          <w:snapToGrid w:val="0"/>
                          <w:spacing w:val="0"/>
                          <w:position w:val="0"/>
                          <w:szCs w:val="28"/>
                        </w:rPr>
                        <w:t>发 布</w:t>
                      </w:r>
                    </w:p>
                    <w:p w14:paraId="7B9A261D"/>
                    <w:p w14:paraId="10613406"/>
                    <w:p w14:paraId="11209F67">
                      <w:pPr>
                        <w:pStyle w:val="131"/>
                      </w:pPr>
                      <w:r>
                        <w:rPr>
                          <w:rFonts w:hint="eastAsia"/>
                        </w:rPr>
                        <w:t xml:space="preserve">  </w:t>
                      </w:r>
                      <w:r>
                        <w:rPr>
                          <w:rStyle w:val="75"/>
                          <w:rFonts w:hint="eastAsia"/>
                          <w:snapToGrid w:val="0"/>
                          <w:spacing w:val="0"/>
                          <w:position w:val="0"/>
                          <w:szCs w:val="28"/>
                        </w:rPr>
                        <w:t>发 布</w:t>
                      </w:r>
                    </w:p>
                    <w:p w14:paraId="0B9E284F"/>
                    <w:p w14:paraId="75DA54A7"/>
                    <w:p w14:paraId="63339A11">
                      <w:pPr>
                        <w:pStyle w:val="131"/>
                      </w:pPr>
                      <w:r>
                        <w:rPr>
                          <w:rFonts w:hint="eastAsia"/>
                        </w:rPr>
                        <w:t xml:space="preserve">  </w:t>
                      </w:r>
                      <w:r>
                        <w:rPr>
                          <w:rStyle w:val="75"/>
                          <w:rFonts w:hint="eastAsia"/>
                          <w:snapToGrid w:val="0"/>
                          <w:spacing w:val="0"/>
                          <w:position w:val="0"/>
                          <w:szCs w:val="28"/>
                        </w:rPr>
                        <w:t>发 布</w:t>
                      </w:r>
                    </w:p>
                    <w:p w14:paraId="0764315A"/>
                    <w:p w14:paraId="23405B29"/>
                    <w:p w14:paraId="456EC24C">
                      <w:pPr>
                        <w:pStyle w:val="131"/>
                      </w:pPr>
                      <w:r>
                        <w:rPr>
                          <w:rFonts w:hint="eastAsia"/>
                        </w:rPr>
                        <w:t xml:space="preserve">  </w:t>
                      </w:r>
                      <w:r>
                        <w:rPr>
                          <w:rStyle w:val="75"/>
                          <w:rFonts w:hint="eastAsia"/>
                          <w:snapToGrid w:val="0"/>
                          <w:spacing w:val="0"/>
                          <w:position w:val="0"/>
                          <w:szCs w:val="28"/>
                        </w:rPr>
                        <w:t>发 布</w:t>
                      </w:r>
                    </w:p>
                    <w:p w14:paraId="0A087D23"/>
                    <w:p w14:paraId="00344F2E"/>
                    <w:p w14:paraId="645CAC52">
                      <w:pPr>
                        <w:pStyle w:val="131"/>
                      </w:pPr>
                      <w:r>
                        <w:rPr>
                          <w:rFonts w:hint="eastAsia"/>
                        </w:rPr>
                        <w:t xml:space="preserve">  </w:t>
                      </w:r>
                      <w:r>
                        <w:rPr>
                          <w:rStyle w:val="75"/>
                          <w:rFonts w:hint="eastAsia"/>
                          <w:snapToGrid w:val="0"/>
                          <w:spacing w:val="0"/>
                          <w:position w:val="0"/>
                          <w:szCs w:val="28"/>
                        </w:rPr>
                        <w:t>发 布</w:t>
                      </w:r>
                    </w:p>
                    <w:p w14:paraId="477CE133"/>
                    <w:p w14:paraId="27B0BA60"/>
                    <w:p w14:paraId="4C64E91A">
                      <w:pPr>
                        <w:pStyle w:val="131"/>
                      </w:pPr>
                      <w:r>
                        <w:rPr>
                          <w:rFonts w:hint="eastAsia"/>
                        </w:rPr>
                        <w:t xml:space="preserve">  </w:t>
                      </w:r>
                      <w:r>
                        <w:rPr>
                          <w:rStyle w:val="75"/>
                          <w:rFonts w:hint="eastAsia"/>
                          <w:snapToGrid w:val="0"/>
                          <w:spacing w:val="0"/>
                          <w:position w:val="0"/>
                          <w:szCs w:val="28"/>
                        </w:rPr>
                        <w:t>发 布</w:t>
                      </w:r>
                    </w:p>
                    <w:p w14:paraId="7D540C6C"/>
                    <w:p w14:paraId="0F10D44B"/>
                    <w:p w14:paraId="1AE18E75">
                      <w:pPr>
                        <w:pStyle w:val="131"/>
                      </w:pPr>
                      <w:r>
                        <w:rPr>
                          <w:rFonts w:hint="eastAsia"/>
                        </w:rPr>
                        <w:t xml:space="preserve">  </w:t>
                      </w:r>
                      <w:r>
                        <w:rPr>
                          <w:rStyle w:val="75"/>
                          <w:rFonts w:hint="eastAsia"/>
                          <w:snapToGrid w:val="0"/>
                          <w:spacing w:val="0"/>
                          <w:position w:val="0"/>
                          <w:szCs w:val="28"/>
                        </w:rPr>
                        <w:t>发 布</w:t>
                      </w:r>
                    </w:p>
                    <w:p w14:paraId="50067EDB"/>
                    <w:p w14:paraId="1FBD3699"/>
                    <w:p w14:paraId="4DB06206">
                      <w:pPr>
                        <w:pStyle w:val="131"/>
                      </w:pPr>
                      <w:r>
                        <w:rPr>
                          <w:rFonts w:hint="eastAsia"/>
                        </w:rPr>
                        <w:t xml:space="preserve">  </w:t>
                      </w:r>
                      <w:r>
                        <w:rPr>
                          <w:rStyle w:val="75"/>
                          <w:rFonts w:hint="eastAsia"/>
                          <w:snapToGrid w:val="0"/>
                          <w:spacing w:val="0"/>
                          <w:position w:val="0"/>
                          <w:szCs w:val="28"/>
                        </w:rPr>
                        <w:t>发 布</w:t>
                      </w:r>
                    </w:p>
                    <w:p w14:paraId="6F1B3FDF"/>
                    <w:p w14:paraId="23A95EA8"/>
                    <w:p w14:paraId="174A6AC3">
                      <w:pPr>
                        <w:pStyle w:val="131"/>
                      </w:pPr>
                      <w:r>
                        <w:rPr>
                          <w:rFonts w:hint="eastAsia"/>
                        </w:rPr>
                        <w:t xml:space="preserve">  </w:t>
                      </w:r>
                      <w:r>
                        <w:rPr>
                          <w:rStyle w:val="75"/>
                          <w:rFonts w:hint="eastAsia"/>
                          <w:snapToGrid w:val="0"/>
                          <w:spacing w:val="0"/>
                          <w:position w:val="0"/>
                          <w:szCs w:val="28"/>
                        </w:rPr>
                        <w:t>发 布</w:t>
                      </w:r>
                    </w:p>
                    <w:p w14:paraId="6E41FCBB"/>
                    <w:p w14:paraId="7B31D65B"/>
                    <w:p w14:paraId="589AAF75">
                      <w:pPr>
                        <w:pStyle w:val="131"/>
                      </w:pPr>
                      <w:r>
                        <w:rPr>
                          <w:rFonts w:hint="eastAsia"/>
                        </w:rPr>
                        <w:t xml:space="preserve">  </w:t>
                      </w:r>
                      <w:r>
                        <w:rPr>
                          <w:rStyle w:val="75"/>
                          <w:rFonts w:hint="eastAsia"/>
                          <w:snapToGrid w:val="0"/>
                          <w:spacing w:val="0"/>
                          <w:position w:val="0"/>
                          <w:szCs w:val="28"/>
                        </w:rPr>
                        <w:t>发 布</w:t>
                      </w:r>
                    </w:p>
                    <w:p w14:paraId="7755A3B4"/>
                    <w:p w14:paraId="29914B64"/>
                    <w:p w14:paraId="09523E20">
                      <w:pPr>
                        <w:pStyle w:val="131"/>
                      </w:pPr>
                      <w:r>
                        <w:rPr>
                          <w:rFonts w:hint="eastAsia"/>
                        </w:rPr>
                        <w:t xml:space="preserve">  </w:t>
                      </w:r>
                      <w:r>
                        <w:rPr>
                          <w:rStyle w:val="75"/>
                          <w:rFonts w:hint="eastAsia"/>
                          <w:snapToGrid w:val="0"/>
                          <w:spacing w:val="0"/>
                          <w:position w:val="0"/>
                          <w:szCs w:val="28"/>
                        </w:rPr>
                        <w:t>发 布</w:t>
                      </w:r>
                    </w:p>
                    <w:p w14:paraId="6CFFBDF6"/>
                    <w:p w14:paraId="2D0F3AB3"/>
                    <w:p w14:paraId="4449FDE0">
                      <w:pPr>
                        <w:pStyle w:val="131"/>
                      </w:pPr>
                      <w:r>
                        <w:rPr>
                          <w:rFonts w:hint="eastAsia"/>
                        </w:rPr>
                        <w:t xml:space="preserve">  </w:t>
                      </w:r>
                      <w:r>
                        <w:rPr>
                          <w:rStyle w:val="75"/>
                          <w:rFonts w:hint="eastAsia"/>
                          <w:snapToGrid w:val="0"/>
                          <w:spacing w:val="0"/>
                          <w:position w:val="0"/>
                          <w:szCs w:val="28"/>
                        </w:rPr>
                        <w:t>发 布</w:t>
                      </w:r>
                    </w:p>
                    <w:p w14:paraId="4ED3844E"/>
                    <w:p w14:paraId="021BDD2B"/>
                    <w:p w14:paraId="7230EB99">
                      <w:pPr>
                        <w:pStyle w:val="131"/>
                      </w:pPr>
                      <w:r>
                        <w:rPr>
                          <w:rFonts w:hint="eastAsia"/>
                        </w:rPr>
                        <w:t xml:space="preserve">  </w:t>
                      </w:r>
                      <w:r>
                        <w:rPr>
                          <w:rStyle w:val="75"/>
                          <w:rFonts w:hint="eastAsia"/>
                          <w:snapToGrid w:val="0"/>
                          <w:spacing w:val="0"/>
                          <w:position w:val="0"/>
                          <w:szCs w:val="28"/>
                        </w:rPr>
                        <w:t>发 布</w:t>
                      </w:r>
                    </w:p>
                    <w:p w14:paraId="0D5196B9"/>
                    <w:p w14:paraId="4C8CF50C"/>
                    <w:p w14:paraId="70281EDF">
                      <w:pPr>
                        <w:pStyle w:val="131"/>
                      </w:pPr>
                      <w:r>
                        <w:rPr>
                          <w:rFonts w:hint="eastAsia"/>
                        </w:rPr>
                        <w:t xml:space="preserve">  </w:t>
                      </w:r>
                      <w:r>
                        <w:rPr>
                          <w:rStyle w:val="75"/>
                          <w:rFonts w:hint="eastAsia"/>
                          <w:snapToGrid w:val="0"/>
                          <w:spacing w:val="0"/>
                          <w:position w:val="0"/>
                          <w:szCs w:val="28"/>
                        </w:rPr>
                        <w:t>发 布</w:t>
                      </w:r>
                    </w:p>
                    <w:p w14:paraId="0BFD7D8D"/>
                    <w:p w14:paraId="515784DB"/>
                    <w:p w14:paraId="7FE850EF">
                      <w:pPr>
                        <w:pStyle w:val="131"/>
                      </w:pPr>
                      <w:r>
                        <w:rPr>
                          <w:rFonts w:hint="eastAsia"/>
                        </w:rPr>
                        <w:t xml:space="preserve">  </w:t>
                      </w:r>
                      <w:r>
                        <w:rPr>
                          <w:rStyle w:val="75"/>
                          <w:rFonts w:hint="eastAsia"/>
                          <w:snapToGrid w:val="0"/>
                          <w:spacing w:val="0"/>
                          <w:position w:val="0"/>
                          <w:szCs w:val="28"/>
                        </w:rPr>
                        <w:t>发 布</w:t>
                      </w:r>
                    </w:p>
                    <w:p w14:paraId="75FDFB4F"/>
                  </w:txbxContent>
                </v:textbox>
                <w10:anchorlock/>
              </v:shape>
            </w:pict>
          </mc:Fallback>
        </mc:AlternateContent>
      </w:r>
      <w:r>
        <w:rPr>
          <w:spacing w:val="4"/>
        </w:rPr>
        <mc:AlternateContent>
          <mc:Choice Requires="wps">
            <w:drawing>
              <wp:anchor distT="0" distB="0" distL="114300" distR="114300" simplePos="0" relativeHeight="251663360" behindDoc="0" locked="1" layoutInCell="1" allowOverlap="1">
                <wp:simplePos x="0" y="0"/>
                <wp:positionH relativeFrom="margin">
                  <wp:posOffset>4100830</wp:posOffset>
                </wp:positionH>
                <wp:positionV relativeFrom="margin">
                  <wp:posOffset>8563610</wp:posOffset>
                </wp:positionV>
                <wp:extent cx="2019300" cy="312420"/>
                <wp:effectExtent l="0" t="0" r="0" b="11430"/>
                <wp:wrapNone/>
                <wp:docPr id="38"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4156CE46">
                            <w:pPr>
                              <w:pStyle w:val="145"/>
                            </w:pPr>
                            <w:r>
                              <w:rPr>
                                <w:rFonts w:hint="eastAsia"/>
                              </w:rPr>
                              <w:t>××××-××-××实施</w:t>
                            </w:r>
                          </w:p>
                          <w:p w14:paraId="420BD685"/>
                          <w:p w14:paraId="3B7348A3">
                            <w:pPr>
                              <w:pStyle w:val="145"/>
                            </w:pPr>
                            <w:r>
                              <w:rPr>
                                <w:rFonts w:hint="eastAsia"/>
                              </w:rPr>
                              <w:t>××××-××-××实施</w:t>
                            </w:r>
                          </w:p>
                          <w:p w14:paraId="4E4977BB"/>
                          <w:p w14:paraId="56E22253">
                            <w:pPr>
                              <w:pStyle w:val="145"/>
                            </w:pPr>
                            <w:r>
                              <w:rPr>
                                <w:rFonts w:hint="eastAsia"/>
                              </w:rPr>
                              <w:t>××××-××-××实施</w:t>
                            </w:r>
                          </w:p>
                          <w:p w14:paraId="0923F668"/>
                          <w:p w14:paraId="5DE3393E">
                            <w:pPr>
                              <w:pStyle w:val="145"/>
                            </w:pPr>
                            <w:r>
                              <w:rPr>
                                <w:rFonts w:hint="eastAsia"/>
                              </w:rPr>
                              <w:t>××××-××-××实施</w:t>
                            </w:r>
                          </w:p>
                          <w:p w14:paraId="6C8C5A96"/>
                          <w:p w14:paraId="03B73518">
                            <w:pPr>
                              <w:pStyle w:val="145"/>
                            </w:pPr>
                            <w:r>
                              <w:rPr>
                                <w:rFonts w:hint="eastAsia"/>
                              </w:rPr>
                              <w:t>××××-××-××实施</w:t>
                            </w:r>
                          </w:p>
                          <w:p w14:paraId="5B6FC978"/>
                          <w:p w14:paraId="54609973">
                            <w:pPr>
                              <w:pStyle w:val="145"/>
                            </w:pPr>
                            <w:r>
                              <w:rPr>
                                <w:rFonts w:hint="eastAsia"/>
                              </w:rPr>
                              <w:t>××××-××-××实施</w:t>
                            </w:r>
                          </w:p>
                          <w:p w14:paraId="5DED5959"/>
                          <w:p w14:paraId="54E3D698">
                            <w:pPr>
                              <w:pStyle w:val="145"/>
                            </w:pPr>
                            <w:r>
                              <w:rPr>
                                <w:rFonts w:hint="eastAsia"/>
                              </w:rPr>
                              <w:t>××××-××-××实施</w:t>
                            </w:r>
                          </w:p>
                          <w:p w14:paraId="76F29498"/>
                          <w:p w14:paraId="69F36701">
                            <w:pPr>
                              <w:pStyle w:val="145"/>
                            </w:pPr>
                            <w:r>
                              <w:rPr>
                                <w:rFonts w:hint="eastAsia"/>
                              </w:rPr>
                              <w:t>××××-××-××实施</w:t>
                            </w:r>
                          </w:p>
                          <w:p w14:paraId="44D7AA4B"/>
                          <w:p w14:paraId="26B33E14">
                            <w:pPr>
                              <w:pStyle w:val="145"/>
                            </w:pPr>
                            <w:r>
                              <w:rPr>
                                <w:rFonts w:hint="eastAsia"/>
                              </w:rPr>
                              <w:t>××××-××-××实施</w:t>
                            </w:r>
                          </w:p>
                          <w:p w14:paraId="33CC8F01"/>
                          <w:p w14:paraId="5250167A">
                            <w:pPr>
                              <w:pStyle w:val="145"/>
                            </w:pPr>
                            <w:r>
                              <w:rPr>
                                <w:rFonts w:hint="eastAsia"/>
                              </w:rPr>
                              <w:t>××××-××-××实施</w:t>
                            </w:r>
                          </w:p>
                          <w:p w14:paraId="0A9E0116"/>
                          <w:p w14:paraId="72BE6F7F">
                            <w:pPr>
                              <w:pStyle w:val="145"/>
                            </w:pPr>
                            <w:r>
                              <w:rPr>
                                <w:rFonts w:hint="eastAsia"/>
                              </w:rPr>
                              <w:t>××××-××-××实施</w:t>
                            </w:r>
                          </w:p>
                          <w:p w14:paraId="0A3167F3"/>
                          <w:p w14:paraId="599B7F84">
                            <w:pPr>
                              <w:pStyle w:val="145"/>
                            </w:pPr>
                            <w:r>
                              <w:rPr>
                                <w:rFonts w:hint="eastAsia"/>
                              </w:rPr>
                              <w:t>××××-××-××实施</w:t>
                            </w:r>
                          </w:p>
                          <w:p w14:paraId="31FB982C"/>
                          <w:p w14:paraId="7935CF95">
                            <w:pPr>
                              <w:pStyle w:val="145"/>
                            </w:pPr>
                            <w:r>
                              <w:rPr>
                                <w:rFonts w:hint="eastAsia"/>
                              </w:rPr>
                              <w:t>××××-××-××实施</w:t>
                            </w:r>
                          </w:p>
                          <w:p w14:paraId="3F691248"/>
                          <w:p w14:paraId="6F82E1B6">
                            <w:pPr>
                              <w:pStyle w:val="145"/>
                            </w:pPr>
                            <w:r>
                              <w:rPr>
                                <w:rFonts w:hint="eastAsia"/>
                              </w:rPr>
                              <w:t>××××-××-××实施</w:t>
                            </w:r>
                          </w:p>
                          <w:p w14:paraId="50C3F4D8"/>
                          <w:p w14:paraId="7FAEDB2A">
                            <w:pPr>
                              <w:pStyle w:val="145"/>
                            </w:pPr>
                            <w:r>
                              <w:rPr>
                                <w:rFonts w:hint="eastAsia"/>
                              </w:rPr>
                              <w:t>××××-××-××实施</w:t>
                            </w:r>
                          </w:p>
                          <w:p w14:paraId="13E57E39"/>
                          <w:p w14:paraId="5A1E69C7">
                            <w:pPr>
                              <w:pStyle w:val="145"/>
                            </w:pPr>
                            <w:r>
                              <w:rPr>
                                <w:rFonts w:hint="eastAsia"/>
                              </w:rPr>
                              <w:t>××××-××-××实施</w:t>
                            </w:r>
                          </w:p>
                          <w:p w14:paraId="547995D0"/>
                          <w:p w14:paraId="1A932F2D">
                            <w:pPr>
                              <w:pStyle w:val="145"/>
                            </w:pPr>
                            <w:r>
                              <w:rPr>
                                <w:rFonts w:hint="eastAsia"/>
                              </w:rPr>
                              <w:t>××××-××-××实施</w:t>
                            </w:r>
                          </w:p>
                          <w:p w14:paraId="70BF5EA1"/>
                          <w:p w14:paraId="1030D919">
                            <w:pPr>
                              <w:pStyle w:val="145"/>
                            </w:pPr>
                            <w:r>
                              <w:rPr>
                                <w:rFonts w:hint="eastAsia"/>
                              </w:rPr>
                              <w:t>××××-××-××实施</w:t>
                            </w:r>
                          </w:p>
                          <w:p w14:paraId="2D769FB5"/>
                          <w:p w14:paraId="7B686490">
                            <w:pPr>
                              <w:pStyle w:val="145"/>
                            </w:pPr>
                            <w:r>
                              <w:rPr>
                                <w:rFonts w:hint="eastAsia"/>
                              </w:rPr>
                              <w:t>××××-××-××实施</w:t>
                            </w:r>
                          </w:p>
                          <w:p w14:paraId="32C92493"/>
                          <w:p w14:paraId="788B6537">
                            <w:pPr>
                              <w:pStyle w:val="145"/>
                            </w:pPr>
                            <w:r>
                              <w:rPr>
                                <w:rFonts w:hint="eastAsia"/>
                              </w:rPr>
                              <w:t>××××-××-××实施</w:t>
                            </w:r>
                          </w:p>
                          <w:p w14:paraId="2D6F9C98"/>
                          <w:p w14:paraId="4882417A">
                            <w:pPr>
                              <w:pStyle w:val="145"/>
                            </w:pPr>
                            <w:r>
                              <w:rPr>
                                <w:rFonts w:hint="eastAsia"/>
                              </w:rPr>
                              <w:t>××××-××-××实施</w:t>
                            </w:r>
                          </w:p>
                          <w:p w14:paraId="39096760"/>
                          <w:p w14:paraId="19AA3ECA">
                            <w:pPr>
                              <w:pStyle w:val="145"/>
                            </w:pPr>
                            <w:r>
                              <w:rPr>
                                <w:rFonts w:hint="eastAsia"/>
                              </w:rPr>
                              <w:t>××××-××-××实施</w:t>
                            </w:r>
                          </w:p>
                          <w:p w14:paraId="72DFFC0F"/>
                          <w:p w14:paraId="24EAB045">
                            <w:pPr>
                              <w:pStyle w:val="145"/>
                            </w:pPr>
                            <w:r>
                              <w:rPr>
                                <w:rFonts w:hint="eastAsia"/>
                              </w:rPr>
                              <w:t>××××-××-××实施</w:t>
                            </w:r>
                          </w:p>
                          <w:p w14:paraId="1427A204"/>
                          <w:p w14:paraId="7B41384F">
                            <w:pPr>
                              <w:pStyle w:val="145"/>
                            </w:pPr>
                            <w:r>
                              <w:rPr>
                                <w:rFonts w:hint="eastAsia"/>
                              </w:rPr>
                              <w:t>××××-××-××实施</w:t>
                            </w:r>
                          </w:p>
                          <w:p w14:paraId="5724DD63"/>
                          <w:p w14:paraId="27CACA6B">
                            <w:pPr>
                              <w:pStyle w:val="145"/>
                            </w:pPr>
                            <w:r>
                              <w:rPr>
                                <w:rFonts w:hint="eastAsia"/>
                              </w:rPr>
                              <w:t>××××-××-××实施</w:t>
                            </w:r>
                          </w:p>
                          <w:p w14:paraId="4C1A6A48"/>
                          <w:p w14:paraId="1B6BA502">
                            <w:pPr>
                              <w:pStyle w:val="145"/>
                            </w:pPr>
                            <w:r>
                              <w:rPr>
                                <w:rFonts w:hint="eastAsia"/>
                              </w:rPr>
                              <w:t>××××-××-××实施</w:t>
                            </w:r>
                          </w:p>
                          <w:p w14:paraId="78EA1E50"/>
                          <w:p w14:paraId="7BD8425D">
                            <w:pPr>
                              <w:pStyle w:val="145"/>
                            </w:pPr>
                            <w:r>
                              <w:rPr>
                                <w:rFonts w:hint="eastAsia"/>
                              </w:rPr>
                              <w:t>××××-××-××实施</w:t>
                            </w:r>
                          </w:p>
                          <w:p w14:paraId="1E733A31"/>
                          <w:p w14:paraId="4541B67A">
                            <w:pPr>
                              <w:pStyle w:val="145"/>
                            </w:pPr>
                            <w:r>
                              <w:rPr>
                                <w:rFonts w:hint="eastAsia"/>
                              </w:rPr>
                              <w:t>××××-××-××实施</w:t>
                            </w:r>
                          </w:p>
                          <w:p w14:paraId="2473C12F"/>
                          <w:p w14:paraId="582966D9">
                            <w:pPr>
                              <w:pStyle w:val="145"/>
                            </w:pPr>
                            <w:r>
                              <w:rPr>
                                <w:rFonts w:hint="eastAsia"/>
                              </w:rPr>
                              <w:t>××××-××-××实施</w:t>
                            </w:r>
                          </w:p>
                          <w:p w14:paraId="1FB3CF6E"/>
                          <w:p w14:paraId="438F45AF">
                            <w:pPr>
                              <w:pStyle w:val="145"/>
                            </w:pPr>
                            <w:r>
                              <w:rPr>
                                <w:rFonts w:hint="eastAsia"/>
                              </w:rPr>
                              <w:t>××××-××-××实施</w:t>
                            </w:r>
                          </w:p>
                          <w:p w14:paraId="790DE598"/>
                          <w:p w14:paraId="7887C424">
                            <w:pPr>
                              <w:pStyle w:val="145"/>
                            </w:pPr>
                            <w:r>
                              <w:rPr>
                                <w:rFonts w:hint="eastAsia"/>
                              </w:rPr>
                              <w:t>××××-××-××实施</w:t>
                            </w:r>
                          </w:p>
                          <w:p w14:paraId="0086E28F"/>
                          <w:p w14:paraId="5BC34C26">
                            <w:pPr>
                              <w:pStyle w:val="145"/>
                            </w:pPr>
                            <w:r>
                              <w:rPr>
                                <w:rFonts w:hint="eastAsia"/>
                              </w:rPr>
                              <w:t>××××-××-××实施</w:t>
                            </w:r>
                          </w:p>
                        </w:txbxContent>
                      </wps:txbx>
                      <wps:bodyPr wrap="square" lIns="0" tIns="0" rIns="0" bIns="0" upright="1"/>
                    </wps:wsp>
                  </a:graphicData>
                </a:graphic>
              </wp:anchor>
            </w:drawing>
          </mc:Choice>
          <mc:Fallback>
            <w:pict>
              <v:shape id="fmFrame6" o:spid="_x0000_s1026" o:spt="202" type="#_x0000_t202" style="position:absolute;left:0pt;margin-left:322.9pt;margin-top:674.3pt;height:24.6pt;width:159pt;mso-position-horizontal-relative:margin;mso-position-vertical-relative:margin;z-index:251663360;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v2q19oAAAANAQAADwAAAAAAAAABACAAAAAiAAAAZHJz&#10;L2Rvd25yZXYueG1sUEsBAhQAFAAAAAgAh07iQErPpEDJAQAApwMAAA4AAAAAAAAAAQAgAAAAKQEA&#10;AGRycy9lMm9Eb2MueG1sUEsFBgAAAAAGAAYAWQEAAGQFAAAAAA==&#10;">
                <v:fill on="t" focussize="0,0"/>
                <v:stroke on="f"/>
                <v:imagedata o:title=""/>
                <o:lock v:ext="edit" aspectratio="f"/>
                <v:textbox inset="0mm,0mm,0mm,0mm">
                  <w:txbxContent>
                    <w:p w14:paraId="4156CE46">
                      <w:pPr>
                        <w:pStyle w:val="145"/>
                      </w:pPr>
                      <w:r>
                        <w:rPr>
                          <w:rFonts w:hint="eastAsia"/>
                        </w:rPr>
                        <w:t>××××-××-××实施</w:t>
                      </w:r>
                    </w:p>
                    <w:p w14:paraId="420BD685"/>
                    <w:p w14:paraId="3B7348A3">
                      <w:pPr>
                        <w:pStyle w:val="145"/>
                      </w:pPr>
                      <w:r>
                        <w:rPr>
                          <w:rFonts w:hint="eastAsia"/>
                        </w:rPr>
                        <w:t>××××-××-××实施</w:t>
                      </w:r>
                    </w:p>
                    <w:p w14:paraId="4E4977BB"/>
                    <w:p w14:paraId="56E22253">
                      <w:pPr>
                        <w:pStyle w:val="145"/>
                      </w:pPr>
                      <w:r>
                        <w:rPr>
                          <w:rFonts w:hint="eastAsia"/>
                        </w:rPr>
                        <w:t>××××-××-××实施</w:t>
                      </w:r>
                    </w:p>
                    <w:p w14:paraId="0923F668"/>
                    <w:p w14:paraId="5DE3393E">
                      <w:pPr>
                        <w:pStyle w:val="145"/>
                      </w:pPr>
                      <w:r>
                        <w:rPr>
                          <w:rFonts w:hint="eastAsia"/>
                        </w:rPr>
                        <w:t>××××-××-××实施</w:t>
                      </w:r>
                    </w:p>
                    <w:p w14:paraId="6C8C5A96"/>
                    <w:p w14:paraId="03B73518">
                      <w:pPr>
                        <w:pStyle w:val="145"/>
                      </w:pPr>
                      <w:r>
                        <w:rPr>
                          <w:rFonts w:hint="eastAsia"/>
                        </w:rPr>
                        <w:t>××××-××-××实施</w:t>
                      </w:r>
                    </w:p>
                    <w:p w14:paraId="5B6FC978"/>
                    <w:p w14:paraId="54609973">
                      <w:pPr>
                        <w:pStyle w:val="145"/>
                      </w:pPr>
                      <w:r>
                        <w:rPr>
                          <w:rFonts w:hint="eastAsia"/>
                        </w:rPr>
                        <w:t>××××-××-××实施</w:t>
                      </w:r>
                    </w:p>
                    <w:p w14:paraId="5DED5959"/>
                    <w:p w14:paraId="54E3D698">
                      <w:pPr>
                        <w:pStyle w:val="145"/>
                      </w:pPr>
                      <w:r>
                        <w:rPr>
                          <w:rFonts w:hint="eastAsia"/>
                        </w:rPr>
                        <w:t>××××-××-××实施</w:t>
                      </w:r>
                    </w:p>
                    <w:p w14:paraId="76F29498"/>
                    <w:p w14:paraId="69F36701">
                      <w:pPr>
                        <w:pStyle w:val="145"/>
                      </w:pPr>
                      <w:r>
                        <w:rPr>
                          <w:rFonts w:hint="eastAsia"/>
                        </w:rPr>
                        <w:t>××××-××-××实施</w:t>
                      </w:r>
                    </w:p>
                    <w:p w14:paraId="44D7AA4B"/>
                    <w:p w14:paraId="26B33E14">
                      <w:pPr>
                        <w:pStyle w:val="145"/>
                      </w:pPr>
                      <w:r>
                        <w:rPr>
                          <w:rFonts w:hint="eastAsia"/>
                        </w:rPr>
                        <w:t>××××-××-××实施</w:t>
                      </w:r>
                    </w:p>
                    <w:p w14:paraId="33CC8F01"/>
                    <w:p w14:paraId="5250167A">
                      <w:pPr>
                        <w:pStyle w:val="145"/>
                      </w:pPr>
                      <w:r>
                        <w:rPr>
                          <w:rFonts w:hint="eastAsia"/>
                        </w:rPr>
                        <w:t>××××-××-××实施</w:t>
                      </w:r>
                    </w:p>
                    <w:p w14:paraId="0A9E0116"/>
                    <w:p w14:paraId="72BE6F7F">
                      <w:pPr>
                        <w:pStyle w:val="145"/>
                      </w:pPr>
                      <w:r>
                        <w:rPr>
                          <w:rFonts w:hint="eastAsia"/>
                        </w:rPr>
                        <w:t>××××-××-××实施</w:t>
                      </w:r>
                    </w:p>
                    <w:p w14:paraId="0A3167F3"/>
                    <w:p w14:paraId="599B7F84">
                      <w:pPr>
                        <w:pStyle w:val="145"/>
                      </w:pPr>
                      <w:r>
                        <w:rPr>
                          <w:rFonts w:hint="eastAsia"/>
                        </w:rPr>
                        <w:t>××××-××-××实施</w:t>
                      </w:r>
                    </w:p>
                    <w:p w14:paraId="31FB982C"/>
                    <w:p w14:paraId="7935CF95">
                      <w:pPr>
                        <w:pStyle w:val="145"/>
                      </w:pPr>
                      <w:r>
                        <w:rPr>
                          <w:rFonts w:hint="eastAsia"/>
                        </w:rPr>
                        <w:t>××××-××-××实施</w:t>
                      </w:r>
                    </w:p>
                    <w:p w14:paraId="3F691248"/>
                    <w:p w14:paraId="6F82E1B6">
                      <w:pPr>
                        <w:pStyle w:val="145"/>
                      </w:pPr>
                      <w:r>
                        <w:rPr>
                          <w:rFonts w:hint="eastAsia"/>
                        </w:rPr>
                        <w:t>××××-××-××实施</w:t>
                      </w:r>
                    </w:p>
                    <w:p w14:paraId="50C3F4D8"/>
                    <w:p w14:paraId="7FAEDB2A">
                      <w:pPr>
                        <w:pStyle w:val="145"/>
                      </w:pPr>
                      <w:r>
                        <w:rPr>
                          <w:rFonts w:hint="eastAsia"/>
                        </w:rPr>
                        <w:t>××××-××-××实施</w:t>
                      </w:r>
                    </w:p>
                    <w:p w14:paraId="13E57E39"/>
                    <w:p w14:paraId="5A1E69C7">
                      <w:pPr>
                        <w:pStyle w:val="145"/>
                      </w:pPr>
                      <w:r>
                        <w:rPr>
                          <w:rFonts w:hint="eastAsia"/>
                        </w:rPr>
                        <w:t>××××-××-××实施</w:t>
                      </w:r>
                    </w:p>
                    <w:p w14:paraId="547995D0"/>
                    <w:p w14:paraId="1A932F2D">
                      <w:pPr>
                        <w:pStyle w:val="145"/>
                      </w:pPr>
                      <w:r>
                        <w:rPr>
                          <w:rFonts w:hint="eastAsia"/>
                        </w:rPr>
                        <w:t>××××-××-××实施</w:t>
                      </w:r>
                    </w:p>
                    <w:p w14:paraId="70BF5EA1"/>
                    <w:p w14:paraId="1030D919">
                      <w:pPr>
                        <w:pStyle w:val="145"/>
                      </w:pPr>
                      <w:r>
                        <w:rPr>
                          <w:rFonts w:hint="eastAsia"/>
                        </w:rPr>
                        <w:t>××××-××-××实施</w:t>
                      </w:r>
                    </w:p>
                    <w:p w14:paraId="2D769FB5"/>
                    <w:p w14:paraId="7B686490">
                      <w:pPr>
                        <w:pStyle w:val="145"/>
                      </w:pPr>
                      <w:r>
                        <w:rPr>
                          <w:rFonts w:hint="eastAsia"/>
                        </w:rPr>
                        <w:t>××××-××-××实施</w:t>
                      </w:r>
                    </w:p>
                    <w:p w14:paraId="32C92493"/>
                    <w:p w14:paraId="788B6537">
                      <w:pPr>
                        <w:pStyle w:val="145"/>
                      </w:pPr>
                      <w:r>
                        <w:rPr>
                          <w:rFonts w:hint="eastAsia"/>
                        </w:rPr>
                        <w:t>××××-××-××实施</w:t>
                      </w:r>
                    </w:p>
                    <w:p w14:paraId="2D6F9C98"/>
                    <w:p w14:paraId="4882417A">
                      <w:pPr>
                        <w:pStyle w:val="145"/>
                      </w:pPr>
                      <w:r>
                        <w:rPr>
                          <w:rFonts w:hint="eastAsia"/>
                        </w:rPr>
                        <w:t>××××-××-××实施</w:t>
                      </w:r>
                    </w:p>
                    <w:p w14:paraId="39096760"/>
                    <w:p w14:paraId="19AA3ECA">
                      <w:pPr>
                        <w:pStyle w:val="145"/>
                      </w:pPr>
                      <w:r>
                        <w:rPr>
                          <w:rFonts w:hint="eastAsia"/>
                        </w:rPr>
                        <w:t>××××-××-××实施</w:t>
                      </w:r>
                    </w:p>
                    <w:p w14:paraId="72DFFC0F"/>
                    <w:p w14:paraId="24EAB045">
                      <w:pPr>
                        <w:pStyle w:val="145"/>
                      </w:pPr>
                      <w:r>
                        <w:rPr>
                          <w:rFonts w:hint="eastAsia"/>
                        </w:rPr>
                        <w:t>××××-××-××实施</w:t>
                      </w:r>
                    </w:p>
                    <w:p w14:paraId="1427A204"/>
                    <w:p w14:paraId="7B41384F">
                      <w:pPr>
                        <w:pStyle w:val="145"/>
                      </w:pPr>
                      <w:r>
                        <w:rPr>
                          <w:rFonts w:hint="eastAsia"/>
                        </w:rPr>
                        <w:t>××××-××-××实施</w:t>
                      </w:r>
                    </w:p>
                    <w:p w14:paraId="5724DD63"/>
                    <w:p w14:paraId="27CACA6B">
                      <w:pPr>
                        <w:pStyle w:val="145"/>
                      </w:pPr>
                      <w:r>
                        <w:rPr>
                          <w:rFonts w:hint="eastAsia"/>
                        </w:rPr>
                        <w:t>××××-××-××实施</w:t>
                      </w:r>
                    </w:p>
                    <w:p w14:paraId="4C1A6A48"/>
                    <w:p w14:paraId="1B6BA502">
                      <w:pPr>
                        <w:pStyle w:val="145"/>
                      </w:pPr>
                      <w:r>
                        <w:rPr>
                          <w:rFonts w:hint="eastAsia"/>
                        </w:rPr>
                        <w:t>××××-××-××实施</w:t>
                      </w:r>
                    </w:p>
                    <w:p w14:paraId="78EA1E50"/>
                    <w:p w14:paraId="7BD8425D">
                      <w:pPr>
                        <w:pStyle w:val="145"/>
                      </w:pPr>
                      <w:r>
                        <w:rPr>
                          <w:rFonts w:hint="eastAsia"/>
                        </w:rPr>
                        <w:t>××××-××-××实施</w:t>
                      </w:r>
                    </w:p>
                    <w:p w14:paraId="1E733A31"/>
                    <w:p w14:paraId="4541B67A">
                      <w:pPr>
                        <w:pStyle w:val="145"/>
                      </w:pPr>
                      <w:r>
                        <w:rPr>
                          <w:rFonts w:hint="eastAsia"/>
                        </w:rPr>
                        <w:t>××××-××-××实施</w:t>
                      </w:r>
                    </w:p>
                    <w:p w14:paraId="2473C12F"/>
                    <w:p w14:paraId="582966D9">
                      <w:pPr>
                        <w:pStyle w:val="145"/>
                      </w:pPr>
                      <w:r>
                        <w:rPr>
                          <w:rFonts w:hint="eastAsia"/>
                        </w:rPr>
                        <w:t>××××-××-××实施</w:t>
                      </w:r>
                    </w:p>
                    <w:p w14:paraId="1FB3CF6E"/>
                    <w:p w14:paraId="438F45AF">
                      <w:pPr>
                        <w:pStyle w:val="145"/>
                      </w:pPr>
                      <w:r>
                        <w:rPr>
                          <w:rFonts w:hint="eastAsia"/>
                        </w:rPr>
                        <w:t>××××-××-××实施</w:t>
                      </w:r>
                    </w:p>
                    <w:p w14:paraId="790DE598"/>
                    <w:p w14:paraId="7887C424">
                      <w:pPr>
                        <w:pStyle w:val="145"/>
                      </w:pPr>
                      <w:r>
                        <w:rPr>
                          <w:rFonts w:hint="eastAsia"/>
                        </w:rPr>
                        <w:t>××××-××-××实施</w:t>
                      </w:r>
                    </w:p>
                    <w:p w14:paraId="0086E28F"/>
                    <w:p w14:paraId="5BC34C26">
                      <w:pPr>
                        <w:pStyle w:val="145"/>
                      </w:pPr>
                      <w:r>
                        <w:rPr>
                          <w:rFonts w:hint="eastAsia"/>
                        </w:rPr>
                        <w:t>××××-××-××实施</w:t>
                      </w:r>
                    </w:p>
                  </w:txbxContent>
                </v:textbox>
                <w10:anchorlock/>
              </v:shape>
            </w:pict>
          </mc:Fallback>
        </mc:AlternateContent>
      </w:r>
      <w:r>
        <w:rPr>
          <w:spacing w:val="4"/>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8563610</wp:posOffset>
                </wp:positionV>
                <wp:extent cx="2019300" cy="312420"/>
                <wp:effectExtent l="0" t="0" r="0" b="11430"/>
                <wp:wrapNone/>
                <wp:docPr id="37"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7229EC73">
                            <w:pPr>
                              <w:pStyle w:val="119"/>
                            </w:pPr>
                            <w:r>
                              <w:rPr>
                                <w:rFonts w:hint="eastAsia"/>
                              </w:rPr>
                              <w:t>××××-××-××发布</w:t>
                            </w:r>
                          </w:p>
                          <w:p w14:paraId="2D87451F"/>
                          <w:p w14:paraId="218CC11D">
                            <w:pPr>
                              <w:pStyle w:val="119"/>
                            </w:pPr>
                            <w:r>
                              <w:rPr>
                                <w:rFonts w:hint="eastAsia"/>
                              </w:rPr>
                              <w:t>××××-××-××发布</w:t>
                            </w:r>
                          </w:p>
                          <w:p w14:paraId="165E4CB3"/>
                          <w:p w14:paraId="1BD96A6E">
                            <w:pPr>
                              <w:pStyle w:val="119"/>
                            </w:pPr>
                            <w:r>
                              <w:rPr>
                                <w:rFonts w:hint="eastAsia"/>
                              </w:rPr>
                              <w:t>××××-××-××发布</w:t>
                            </w:r>
                          </w:p>
                          <w:p w14:paraId="480EC11E"/>
                          <w:p w14:paraId="422D8C85">
                            <w:pPr>
                              <w:pStyle w:val="119"/>
                            </w:pPr>
                            <w:r>
                              <w:rPr>
                                <w:rFonts w:hint="eastAsia"/>
                              </w:rPr>
                              <w:t>××××-××-××发布</w:t>
                            </w:r>
                          </w:p>
                          <w:p w14:paraId="06B382A2"/>
                          <w:p w14:paraId="13F2A730">
                            <w:pPr>
                              <w:pStyle w:val="119"/>
                            </w:pPr>
                            <w:r>
                              <w:rPr>
                                <w:rFonts w:hint="eastAsia"/>
                              </w:rPr>
                              <w:t>××××-××-××发布</w:t>
                            </w:r>
                          </w:p>
                          <w:p w14:paraId="296593BA"/>
                          <w:p w14:paraId="556AEBCC">
                            <w:pPr>
                              <w:pStyle w:val="119"/>
                            </w:pPr>
                            <w:r>
                              <w:rPr>
                                <w:rFonts w:hint="eastAsia"/>
                              </w:rPr>
                              <w:t>××××-××-××发布</w:t>
                            </w:r>
                          </w:p>
                          <w:p w14:paraId="0C7D94A2"/>
                          <w:p w14:paraId="669B8355">
                            <w:pPr>
                              <w:pStyle w:val="119"/>
                            </w:pPr>
                            <w:r>
                              <w:rPr>
                                <w:rFonts w:hint="eastAsia"/>
                              </w:rPr>
                              <w:t>××××-××-××发布</w:t>
                            </w:r>
                          </w:p>
                          <w:p w14:paraId="3066CA85"/>
                          <w:p w14:paraId="562D3F18">
                            <w:pPr>
                              <w:pStyle w:val="119"/>
                            </w:pPr>
                            <w:r>
                              <w:rPr>
                                <w:rFonts w:hint="eastAsia"/>
                              </w:rPr>
                              <w:t>××××-××-××发布</w:t>
                            </w:r>
                          </w:p>
                          <w:p w14:paraId="37BFEDA4"/>
                          <w:p w14:paraId="0F010B97">
                            <w:pPr>
                              <w:pStyle w:val="119"/>
                            </w:pPr>
                            <w:r>
                              <w:rPr>
                                <w:rFonts w:hint="eastAsia"/>
                              </w:rPr>
                              <w:t>××××-××-××发布</w:t>
                            </w:r>
                          </w:p>
                          <w:p w14:paraId="60E92E66"/>
                          <w:p w14:paraId="47AAB8D9">
                            <w:pPr>
                              <w:pStyle w:val="119"/>
                            </w:pPr>
                            <w:r>
                              <w:rPr>
                                <w:rFonts w:hint="eastAsia"/>
                              </w:rPr>
                              <w:t>××××-××-××发布</w:t>
                            </w:r>
                          </w:p>
                          <w:p w14:paraId="7F531041"/>
                          <w:p w14:paraId="2093645D">
                            <w:pPr>
                              <w:pStyle w:val="119"/>
                            </w:pPr>
                            <w:r>
                              <w:rPr>
                                <w:rFonts w:hint="eastAsia"/>
                              </w:rPr>
                              <w:t>××××-××-××发布</w:t>
                            </w:r>
                          </w:p>
                          <w:p w14:paraId="0E81FA4E"/>
                          <w:p w14:paraId="77DC8795">
                            <w:pPr>
                              <w:pStyle w:val="119"/>
                            </w:pPr>
                            <w:r>
                              <w:rPr>
                                <w:rFonts w:hint="eastAsia"/>
                              </w:rPr>
                              <w:t>××××-××-××发布</w:t>
                            </w:r>
                          </w:p>
                          <w:p w14:paraId="42498869"/>
                          <w:p w14:paraId="58211571">
                            <w:pPr>
                              <w:pStyle w:val="119"/>
                            </w:pPr>
                            <w:r>
                              <w:rPr>
                                <w:rFonts w:hint="eastAsia"/>
                              </w:rPr>
                              <w:t>××××-××-××发布</w:t>
                            </w:r>
                          </w:p>
                          <w:p w14:paraId="79270FDC"/>
                          <w:p w14:paraId="4128247E">
                            <w:pPr>
                              <w:pStyle w:val="119"/>
                            </w:pPr>
                            <w:r>
                              <w:rPr>
                                <w:rFonts w:hint="eastAsia"/>
                              </w:rPr>
                              <w:t>××××-××-××发布</w:t>
                            </w:r>
                          </w:p>
                          <w:p w14:paraId="403EADD1"/>
                          <w:p w14:paraId="42335FFB">
                            <w:pPr>
                              <w:pStyle w:val="119"/>
                            </w:pPr>
                            <w:r>
                              <w:rPr>
                                <w:rFonts w:hint="eastAsia"/>
                              </w:rPr>
                              <w:t>××××-××-××发布</w:t>
                            </w:r>
                          </w:p>
                          <w:p w14:paraId="23066BD8"/>
                          <w:p w14:paraId="049B3BDB">
                            <w:pPr>
                              <w:pStyle w:val="119"/>
                            </w:pPr>
                            <w:r>
                              <w:rPr>
                                <w:rFonts w:hint="eastAsia"/>
                              </w:rPr>
                              <w:t>××××-××-××发布</w:t>
                            </w:r>
                          </w:p>
                          <w:p w14:paraId="4495FA6D"/>
                          <w:p w14:paraId="46D5BB8D">
                            <w:pPr>
                              <w:pStyle w:val="119"/>
                            </w:pPr>
                            <w:r>
                              <w:rPr>
                                <w:rFonts w:hint="eastAsia"/>
                              </w:rPr>
                              <w:t>××××-××-××发布</w:t>
                            </w:r>
                          </w:p>
                          <w:p w14:paraId="334BDB89"/>
                          <w:p w14:paraId="71647978">
                            <w:pPr>
                              <w:pStyle w:val="119"/>
                            </w:pPr>
                            <w:r>
                              <w:rPr>
                                <w:rFonts w:hint="eastAsia"/>
                              </w:rPr>
                              <w:t>××××-××-××发布</w:t>
                            </w:r>
                          </w:p>
                          <w:p w14:paraId="3B9D4DA6"/>
                          <w:p w14:paraId="00A5F4D4">
                            <w:pPr>
                              <w:pStyle w:val="119"/>
                            </w:pPr>
                            <w:r>
                              <w:rPr>
                                <w:rFonts w:hint="eastAsia"/>
                              </w:rPr>
                              <w:t>××××-××-××发布</w:t>
                            </w:r>
                          </w:p>
                          <w:p w14:paraId="30573385"/>
                          <w:p w14:paraId="27C3FDBE">
                            <w:pPr>
                              <w:pStyle w:val="119"/>
                            </w:pPr>
                            <w:r>
                              <w:rPr>
                                <w:rFonts w:hint="eastAsia"/>
                              </w:rPr>
                              <w:t>××××-××-××发布</w:t>
                            </w:r>
                          </w:p>
                          <w:p w14:paraId="3CDFBEBB"/>
                          <w:p w14:paraId="7B87A611">
                            <w:pPr>
                              <w:pStyle w:val="119"/>
                            </w:pPr>
                            <w:r>
                              <w:rPr>
                                <w:rFonts w:hint="eastAsia"/>
                              </w:rPr>
                              <w:t>××××-××-××发布</w:t>
                            </w:r>
                          </w:p>
                          <w:p w14:paraId="5D8B2DF7"/>
                          <w:p w14:paraId="10336736">
                            <w:pPr>
                              <w:pStyle w:val="119"/>
                            </w:pPr>
                            <w:r>
                              <w:rPr>
                                <w:rFonts w:hint="eastAsia"/>
                              </w:rPr>
                              <w:t>××××-××-××发布</w:t>
                            </w:r>
                          </w:p>
                          <w:p w14:paraId="6AE38AB2"/>
                          <w:p w14:paraId="1369BE68">
                            <w:pPr>
                              <w:pStyle w:val="119"/>
                            </w:pPr>
                            <w:r>
                              <w:rPr>
                                <w:rFonts w:hint="eastAsia"/>
                              </w:rPr>
                              <w:t>××××-××-××发布</w:t>
                            </w:r>
                          </w:p>
                          <w:p w14:paraId="73F160D9"/>
                          <w:p w14:paraId="63FF63C2">
                            <w:pPr>
                              <w:pStyle w:val="119"/>
                            </w:pPr>
                            <w:r>
                              <w:rPr>
                                <w:rFonts w:hint="eastAsia"/>
                              </w:rPr>
                              <w:t>××××-××-××发布</w:t>
                            </w:r>
                          </w:p>
                          <w:p w14:paraId="7F7A3512"/>
                          <w:p w14:paraId="061AE818">
                            <w:pPr>
                              <w:pStyle w:val="119"/>
                            </w:pPr>
                            <w:r>
                              <w:rPr>
                                <w:rFonts w:hint="eastAsia"/>
                              </w:rPr>
                              <w:t>××××-××-××发布</w:t>
                            </w:r>
                          </w:p>
                          <w:p w14:paraId="4058875B"/>
                          <w:p w14:paraId="40CBCE8F">
                            <w:pPr>
                              <w:pStyle w:val="119"/>
                            </w:pPr>
                            <w:r>
                              <w:rPr>
                                <w:rFonts w:hint="eastAsia"/>
                              </w:rPr>
                              <w:t>××××-××-××发布</w:t>
                            </w:r>
                          </w:p>
                          <w:p w14:paraId="487F0D48"/>
                          <w:p w14:paraId="27B03FAB">
                            <w:pPr>
                              <w:pStyle w:val="119"/>
                            </w:pPr>
                            <w:r>
                              <w:rPr>
                                <w:rFonts w:hint="eastAsia"/>
                              </w:rPr>
                              <w:t>××××-××-××发布</w:t>
                            </w:r>
                          </w:p>
                          <w:p w14:paraId="7ACB5F57"/>
                          <w:p w14:paraId="70A71FC5">
                            <w:pPr>
                              <w:pStyle w:val="119"/>
                            </w:pPr>
                            <w:r>
                              <w:rPr>
                                <w:rFonts w:hint="eastAsia"/>
                              </w:rPr>
                              <w:t>××××-××-××发布</w:t>
                            </w:r>
                          </w:p>
                          <w:p w14:paraId="0C28746F"/>
                          <w:p w14:paraId="3E819125">
                            <w:pPr>
                              <w:pStyle w:val="119"/>
                            </w:pPr>
                            <w:r>
                              <w:rPr>
                                <w:rFonts w:hint="eastAsia"/>
                              </w:rPr>
                              <w:t>××××-××-××发布</w:t>
                            </w:r>
                          </w:p>
                          <w:p w14:paraId="0486D88D"/>
                          <w:p w14:paraId="4FA8BA82">
                            <w:pPr>
                              <w:pStyle w:val="119"/>
                            </w:pPr>
                            <w:r>
                              <w:rPr>
                                <w:rFonts w:hint="eastAsia"/>
                              </w:rPr>
                              <w:t>××××-××-××发布</w:t>
                            </w:r>
                          </w:p>
                          <w:p w14:paraId="5F203924"/>
                          <w:p w14:paraId="101F950A">
                            <w:pPr>
                              <w:pStyle w:val="119"/>
                            </w:pPr>
                            <w:r>
                              <w:rPr>
                                <w:rFonts w:hint="eastAsia"/>
                              </w:rPr>
                              <w:t>××××-××-××发布</w:t>
                            </w:r>
                          </w:p>
                          <w:p w14:paraId="5A7E3B8B"/>
                          <w:p w14:paraId="192975A8">
                            <w:pPr>
                              <w:pStyle w:val="119"/>
                            </w:pPr>
                            <w:r>
                              <w:rPr>
                                <w:rFonts w:hint="eastAsia"/>
                              </w:rPr>
                              <w:t>××××-××-××发布</w:t>
                            </w:r>
                          </w:p>
                        </w:txbxContent>
                      </wps:txbx>
                      <wps:bodyPr wrap="square" lIns="0" tIns="0" rIns="0" bIns="0" upright="1"/>
                    </wps:wsp>
                  </a:graphicData>
                </a:graphic>
              </wp:anchor>
            </w:drawing>
          </mc:Choice>
          <mc:Fallback>
            <w:pict>
              <v:shape id="fmFrame5" o:spid="_x0000_s1026" o:spt="202" type="#_x0000_t202" style="position:absolute;left:0pt;margin-left:0pt;margin-top:674.3pt;height:24.6pt;width:159pt;mso-position-horizontal-relative:margin;mso-position-vertical-relative:margin;z-index:251662336;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F82yojYAAAACgEAAA8AAAAAAAAAAQAgAAAAIgAAAGRycy9k&#10;b3ducmV2LnhtbFBLAQIUABQAAAAIAIdO4kBy1GaKyQEAAKcDAAAOAAAAAAAAAAEAIAAAACcBAABk&#10;cnMvZTJvRG9jLnhtbFBLBQYAAAAABgAGAFkBAABiBQAAAAA=&#10;">
                <v:fill on="t" focussize="0,0"/>
                <v:stroke on="f"/>
                <v:imagedata o:title=""/>
                <o:lock v:ext="edit" aspectratio="f"/>
                <v:textbox inset="0mm,0mm,0mm,0mm">
                  <w:txbxContent>
                    <w:p w14:paraId="7229EC73">
                      <w:pPr>
                        <w:pStyle w:val="119"/>
                      </w:pPr>
                      <w:r>
                        <w:rPr>
                          <w:rFonts w:hint="eastAsia"/>
                        </w:rPr>
                        <w:t>××××-××-××发布</w:t>
                      </w:r>
                    </w:p>
                    <w:p w14:paraId="2D87451F"/>
                    <w:p w14:paraId="218CC11D">
                      <w:pPr>
                        <w:pStyle w:val="119"/>
                      </w:pPr>
                      <w:r>
                        <w:rPr>
                          <w:rFonts w:hint="eastAsia"/>
                        </w:rPr>
                        <w:t>××××-××-××发布</w:t>
                      </w:r>
                    </w:p>
                    <w:p w14:paraId="165E4CB3"/>
                    <w:p w14:paraId="1BD96A6E">
                      <w:pPr>
                        <w:pStyle w:val="119"/>
                      </w:pPr>
                      <w:r>
                        <w:rPr>
                          <w:rFonts w:hint="eastAsia"/>
                        </w:rPr>
                        <w:t>××××-××-××发布</w:t>
                      </w:r>
                    </w:p>
                    <w:p w14:paraId="480EC11E"/>
                    <w:p w14:paraId="422D8C85">
                      <w:pPr>
                        <w:pStyle w:val="119"/>
                      </w:pPr>
                      <w:r>
                        <w:rPr>
                          <w:rFonts w:hint="eastAsia"/>
                        </w:rPr>
                        <w:t>××××-××-××发布</w:t>
                      </w:r>
                    </w:p>
                    <w:p w14:paraId="06B382A2"/>
                    <w:p w14:paraId="13F2A730">
                      <w:pPr>
                        <w:pStyle w:val="119"/>
                      </w:pPr>
                      <w:r>
                        <w:rPr>
                          <w:rFonts w:hint="eastAsia"/>
                        </w:rPr>
                        <w:t>××××-××-××发布</w:t>
                      </w:r>
                    </w:p>
                    <w:p w14:paraId="296593BA"/>
                    <w:p w14:paraId="556AEBCC">
                      <w:pPr>
                        <w:pStyle w:val="119"/>
                      </w:pPr>
                      <w:r>
                        <w:rPr>
                          <w:rFonts w:hint="eastAsia"/>
                        </w:rPr>
                        <w:t>××××-××-××发布</w:t>
                      </w:r>
                    </w:p>
                    <w:p w14:paraId="0C7D94A2"/>
                    <w:p w14:paraId="669B8355">
                      <w:pPr>
                        <w:pStyle w:val="119"/>
                      </w:pPr>
                      <w:r>
                        <w:rPr>
                          <w:rFonts w:hint="eastAsia"/>
                        </w:rPr>
                        <w:t>××××-××-××发布</w:t>
                      </w:r>
                    </w:p>
                    <w:p w14:paraId="3066CA85"/>
                    <w:p w14:paraId="562D3F18">
                      <w:pPr>
                        <w:pStyle w:val="119"/>
                      </w:pPr>
                      <w:r>
                        <w:rPr>
                          <w:rFonts w:hint="eastAsia"/>
                        </w:rPr>
                        <w:t>××××-××-××发布</w:t>
                      </w:r>
                    </w:p>
                    <w:p w14:paraId="37BFEDA4"/>
                    <w:p w14:paraId="0F010B97">
                      <w:pPr>
                        <w:pStyle w:val="119"/>
                      </w:pPr>
                      <w:r>
                        <w:rPr>
                          <w:rFonts w:hint="eastAsia"/>
                        </w:rPr>
                        <w:t>××××-××-××发布</w:t>
                      </w:r>
                    </w:p>
                    <w:p w14:paraId="60E92E66"/>
                    <w:p w14:paraId="47AAB8D9">
                      <w:pPr>
                        <w:pStyle w:val="119"/>
                      </w:pPr>
                      <w:r>
                        <w:rPr>
                          <w:rFonts w:hint="eastAsia"/>
                        </w:rPr>
                        <w:t>××××-××-××发布</w:t>
                      </w:r>
                    </w:p>
                    <w:p w14:paraId="7F531041"/>
                    <w:p w14:paraId="2093645D">
                      <w:pPr>
                        <w:pStyle w:val="119"/>
                      </w:pPr>
                      <w:r>
                        <w:rPr>
                          <w:rFonts w:hint="eastAsia"/>
                        </w:rPr>
                        <w:t>××××-××-××发布</w:t>
                      </w:r>
                    </w:p>
                    <w:p w14:paraId="0E81FA4E"/>
                    <w:p w14:paraId="77DC8795">
                      <w:pPr>
                        <w:pStyle w:val="119"/>
                      </w:pPr>
                      <w:r>
                        <w:rPr>
                          <w:rFonts w:hint="eastAsia"/>
                        </w:rPr>
                        <w:t>××××-××-××发布</w:t>
                      </w:r>
                    </w:p>
                    <w:p w14:paraId="42498869"/>
                    <w:p w14:paraId="58211571">
                      <w:pPr>
                        <w:pStyle w:val="119"/>
                      </w:pPr>
                      <w:r>
                        <w:rPr>
                          <w:rFonts w:hint="eastAsia"/>
                        </w:rPr>
                        <w:t>××××-××-××发布</w:t>
                      </w:r>
                    </w:p>
                    <w:p w14:paraId="79270FDC"/>
                    <w:p w14:paraId="4128247E">
                      <w:pPr>
                        <w:pStyle w:val="119"/>
                      </w:pPr>
                      <w:r>
                        <w:rPr>
                          <w:rFonts w:hint="eastAsia"/>
                        </w:rPr>
                        <w:t>××××-××-××发布</w:t>
                      </w:r>
                    </w:p>
                    <w:p w14:paraId="403EADD1"/>
                    <w:p w14:paraId="42335FFB">
                      <w:pPr>
                        <w:pStyle w:val="119"/>
                      </w:pPr>
                      <w:r>
                        <w:rPr>
                          <w:rFonts w:hint="eastAsia"/>
                        </w:rPr>
                        <w:t>××××-××-××发布</w:t>
                      </w:r>
                    </w:p>
                    <w:p w14:paraId="23066BD8"/>
                    <w:p w14:paraId="049B3BDB">
                      <w:pPr>
                        <w:pStyle w:val="119"/>
                      </w:pPr>
                      <w:r>
                        <w:rPr>
                          <w:rFonts w:hint="eastAsia"/>
                        </w:rPr>
                        <w:t>××××-××-××发布</w:t>
                      </w:r>
                    </w:p>
                    <w:p w14:paraId="4495FA6D"/>
                    <w:p w14:paraId="46D5BB8D">
                      <w:pPr>
                        <w:pStyle w:val="119"/>
                      </w:pPr>
                      <w:r>
                        <w:rPr>
                          <w:rFonts w:hint="eastAsia"/>
                        </w:rPr>
                        <w:t>××××-××-××发布</w:t>
                      </w:r>
                    </w:p>
                    <w:p w14:paraId="334BDB89"/>
                    <w:p w14:paraId="71647978">
                      <w:pPr>
                        <w:pStyle w:val="119"/>
                      </w:pPr>
                      <w:r>
                        <w:rPr>
                          <w:rFonts w:hint="eastAsia"/>
                        </w:rPr>
                        <w:t>××××-××-××发布</w:t>
                      </w:r>
                    </w:p>
                    <w:p w14:paraId="3B9D4DA6"/>
                    <w:p w14:paraId="00A5F4D4">
                      <w:pPr>
                        <w:pStyle w:val="119"/>
                      </w:pPr>
                      <w:r>
                        <w:rPr>
                          <w:rFonts w:hint="eastAsia"/>
                        </w:rPr>
                        <w:t>××××-××-××发布</w:t>
                      </w:r>
                    </w:p>
                    <w:p w14:paraId="30573385"/>
                    <w:p w14:paraId="27C3FDBE">
                      <w:pPr>
                        <w:pStyle w:val="119"/>
                      </w:pPr>
                      <w:r>
                        <w:rPr>
                          <w:rFonts w:hint="eastAsia"/>
                        </w:rPr>
                        <w:t>××××-××-××发布</w:t>
                      </w:r>
                    </w:p>
                    <w:p w14:paraId="3CDFBEBB"/>
                    <w:p w14:paraId="7B87A611">
                      <w:pPr>
                        <w:pStyle w:val="119"/>
                      </w:pPr>
                      <w:r>
                        <w:rPr>
                          <w:rFonts w:hint="eastAsia"/>
                        </w:rPr>
                        <w:t>××××-××-××发布</w:t>
                      </w:r>
                    </w:p>
                    <w:p w14:paraId="5D8B2DF7"/>
                    <w:p w14:paraId="10336736">
                      <w:pPr>
                        <w:pStyle w:val="119"/>
                      </w:pPr>
                      <w:r>
                        <w:rPr>
                          <w:rFonts w:hint="eastAsia"/>
                        </w:rPr>
                        <w:t>××××-××-××发布</w:t>
                      </w:r>
                    </w:p>
                    <w:p w14:paraId="6AE38AB2"/>
                    <w:p w14:paraId="1369BE68">
                      <w:pPr>
                        <w:pStyle w:val="119"/>
                      </w:pPr>
                      <w:r>
                        <w:rPr>
                          <w:rFonts w:hint="eastAsia"/>
                        </w:rPr>
                        <w:t>××××-××-××发布</w:t>
                      </w:r>
                    </w:p>
                    <w:p w14:paraId="73F160D9"/>
                    <w:p w14:paraId="63FF63C2">
                      <w:pPr>
                        <w:pStyle w:val="119"/>
                      </w:pPr>
                      <w:r>
                        <w:rPr>
                          <w:rFonts w:hint="eastAsia"/>
                        </w:rPr>
                        <w:t>××××-××-××发布</w:t>
                      </w:r>
                    </w:p>
                    <w:p w14:paraId="7F7A3512"/>
                    <w:p w14:paraId="061AE818">
                      <w:pPr>
                        <w:pStyle w:val="119"/>
                      </w:pPr>
                      <w:r>
                        <w:rPr>
                          <w:rFonts w:hint="eastAsia"/>
                        </w:rPr>
                        <w:t>××××-××-××发布</w:t>
                      </w:r>
                    </w:p>
                    <w:p w14:paraId="4058875B"/>
                    <w:p w14:paraId="40CBCE8F">
                      <w:pPr>
                        <w:pStyle w:val="119"/>
                      </w:pPr>
                      <w:r>
                        <w:rPr>
                          <w:rFonts w:hint="eastAsia"/>
                        </w:rPr>
                        <w:t>××××-××-××发布</w:t>
                      </w:r>
                    </w:p>
                    <w:p w14:paraId="487F0D48"/>
                    <w:p w14:paraId="27B03FAB">
                      <w:pPr>
                        <w:pStyle w:val="119"/>
                      </w:pPr>
                      <w:r>
                        <w:rPr>
                          <w:rFonts w:hint="eastAsia"/>
                        </w:rPr>
                        <w:t>××××-××-××发布</w:t>
                      </w:r>
                    </w:p>
                    <w:p w14:paraId="7ACB5F57"/>
                    <w:p w14:paraId="70A71FC5">
                      <w:pPr>
                        <w:pStyle w:val="119"/>
                      </w:pPr>
                      <w:r>
                        <w:rPr>
                          <w:rFonts w:hint="eastAsia"/>
                        </w:rPr>
                        <w:t>××××-××-××发布</w:t>
                      </w:r>
                    </w:p>
                    <w:p w14:paraId="0C28746F"/>
                    <w:p w14:paraId="3E819125">
                      <w:pPr>
                        <w:pStyle w:val="119"/>
                      </w:pPr>
                      <w:r>
                        <w:rPr>
                          <w:rFonts w:hint="eastAsia"/>
                        </w:rPr>
                        <w:t>××××-××-××发布</w:t>
                      </w:r>
                    </w:p>
                    <w:p w14:paraId="0486D88D"/>
                    <w:p w14:paraId="4FA8BA82">
                      <w:pPr>
                        <w:pStyle w:val="119"/>
                      </w:pPr>
                      <w:r>
                        <w:rPr>
                          <w:rFonts w:hint="eastAsia"/>
                        </w:rPr>
                        <w:t>××××-××-××发布</w:t>
                      </w:r>
                    </w:p>
                    <w:p w14:paraId="5F203924"/>
                    <w:p w14:paraId="101F950A">
                      <w:pPr>
                        <w:pStyle w:val="119"/>
                      </w:pPr>
                      <w:r>
                        <w:rPr>
                          <w:rFonts w:hint="eastAsia"/>
                        </w:rPr>
                        <w:t>××××-××-××发布</w:t>
                      </w:r>
                    </w:p>
                    <w:p w14:paraId="5A7E3B8B"/>
                    <w:p w14:paraId="192975A8">
                      <w:pPr>
                        <w:pStyle w:val="119"/>
                      </w:pPr>
                      <w:r>
                        <w:rPr>
                          <w:rFonts w:hint="eastAsia"/>
                        </w:rPr>
                        <w:t>××××-××-××发布</w:t>
                      </w:r>
                    </w:p>
                  </w:txbxContent>
                </v:textbox>
                <w10:anchorlock/>
              </v:shape>
            </w:pict>
          </mc:Fallback>
        </mc:AlternateContent>
      </w:r>
      <w:r>
        <w:rPr>
          <w:spacing w:val="4"/>
        </w:rP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36" name="fmFrame4"/>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4D9AAC27">
                            <w:pPr>
                              <w:pStyle w:val="142"/>
                              <w:rPr>
                                <w:rFonts w:hint="eastAsia"/>
                              </w:rPr>
                            </w:pPr>
                            <w:r>
                              <w:rPr>
                                <w:rFonts w:hint="eastAsia"/>
                              </w:rPr>
                              <w:t>石油地震检波器测试评价规范</w:t>
                            </w:r>
                          </w:p>
                          <w:p w14:paraId="4074DDDB">
                            <w:pPr>
                              <w:pStyle w:val="142"/>
                            </w:pPr>
                            <w:r>
                              <w:rPr>
                                <w:rFonts w:hint="eastAsia"/>
                              </w:rPr>
                              <w:t>第1部分：速度型动圈检波器</w:t>
                            </w:r>
                          </w:p>
                          <w:p w14:paraId="4E7C92FE">
                            <w:pPr>
                              <w:pStyle w:val="166"/>
                              <w:rPr>
                                <w:rFonts w:hint="eastAsia" w:ascii="黑体" w:eastAsia="黑体"/>
                              </w:rPr>
                            </w:pPr>
                            <w:r>
                              <w:rPr>
                                <w:rFonts w:hint="eastAsia" w:ascii="黑体" w:eastAsia="黑体"/>
                              </w:rPr>
                              <w:t xml:space="preserve"> Test Evaluation Program for Petroleum Seismic Geophone</w:t>
                            </w:r>
                          </w:p>
                          <w:p w14:paraId="32DB6405">
                            <w:pPr>
                              <w:pStyle w:val="166"/>
                              <w:rPr>
                                <w:rFonts w:ascii="黑体" w:eastAsia="黑体"/>
                              </w:rPr>
                            </w:pPr>
                            <w:r>
                              <w:rPr>
                                <w:rFonts w:hint="eastAsia" w:ascii="黑体" w:eastAsia="黑体"/>
                              </w:rPr>
                              <w:t>Part 1: Velocity Moving-coil Geophone</w:t>
                            </w:r>
                          </w:p>
                          <w:p w14:paraId="52FD4960">
                            <w:pPr>
                              <w:pStyle w:val="166"/>
                              <w:rPr>
                                <w:rFonts w:ascii="黑体" w:eastAsia="黑体"/>
                                <w:b/>
                                <w:bCs/>
                              </w:rPr>
                            </w:pPr>
                            <w:r>
                              <w:rPr>
                                <w:rFonts w:hint="eastAsia" w:ascii="黑体" w:eastAsia="黑体"/>
                              </w:rPr>
                              <w:t>（</w:t>
                            </w:r>
                            <w:r>
                              <w:rPr>
                                <w:rFonts w:hint="eastAsia" w:ascii="黑体" w:eastAsia="黑体"/>
                                <w:lang w:val="en-US" w:eastAsia="zh-CN"/>
                              </w:rPr>
                              <w:t>讨论</w:t>
                            </w:r>
                            <w:r>
                              <w:rPr>
                                <w:rFonts w:hint="eastAsia" w:ascii="黑体" w:eastAsia="黑体"/>
                              </w:rPr>
                              <w:t>稿）</w:t>
                            </w:r>
                          </w:p>
                          <w:p w14:paraId="3BA6395F">
                            <w:pPr>
                              <w:pStyle w:val="166"/>
                              <w:jc w:val="both"/>
                              <w:rPr>
                                <w:rFonts w:ascii="黑体" w:eastAsia="黑体"/>
                                <w:b/>
                                <w:bCs/>
                              </w:rPr>
                            </w:pPr>
                          </w:p>
                          <w:p w14:paraId="15E46E32"/>
                          <w:p w14:paraId="54B70437">
                            <w:pPr>
                              <w:pStyle w:val="166"/>
                              <w:jc w:val="both"/>
                              <w:rPr>
                                <w:rFonts w:ascii="黑体" w:eastAsia="黑体"/>
                                <w:b/>
                                <w:bCs/>
                              </w:rPr>
                            </w:pPr>
                          </w:p>
                        </w:txbxContent>
                      </wps:txbx>
                      <wps:bodyPr wrap="square" lIns="0" tIns="0" rIns="0" bIns="0" upright="1"/>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1312;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&#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RXn3HYAAAACQEAAA8AAAAAAAAAAQAgAAAAIgAAAGRy&#10;cy9kb3ducmV2LnhtbFBLAQIUABQAAAAIAIdO4kBHezGyzAEAAKgDAAAOAAAAAAAAAAEAIAAAACcB&#10;AABkcnMvZTJvRG9jLnhtbFBLBQYAAAAABgAGAFkBAABlBQAAAAA=&#10;">
                <v:fill on="t" focussize="0,0"/>
                <v:stroke on="f"/>
                <v:imagedata o:title=""/>
                <o:lock v:ext="edit" aspectratio="f"/>
                <v:textbox inset="0mm,0mm,0mm,0mm">
                  <w:txbxContent>
                    <w:p w14:paraId="4D9AAC27">
                      <w:pPr>
                        <w:pStyle w:val="142"/>
                        <w:rPr>
                          <w:rFonts w:hint="eastAsia"/>
                        </w:rPr>
                      </w:pPr>
                      <w:r>
                        <w:rPr>
                          <w:rFonts w:hint="eastAsia"/>
                        </w:rPr>
                        <w:t>石油地震检波器测试评价规范</w:t>
                      </w:r>
                    </w:p>
                    <w:p w14:paraId="4074DDDB">
                      <w:pPr>
                        <w:pStyle w:val="142"/>
                      </w:pPr>
                      <w:r>
                        <w:rPr>
                          <w:rFonts w:hint="eastAsia"/>
                        </w:rPr>
                        <w:t>第1部分：速度型动圈检波器</w:t>
                      </w:r>
                    </w:p>
                    <w:p w14:paraId="4E7C92FE">
                      <w:pPr>
                        <w:pStyle w:val="166"/>
                        <w:rPr>
                          <w:rFonts w:hint="eastAsia" w:ascii="黑体" w:eastAsia="黑体"/>
                        </w:rPr>
                      </w:pPr>
                      <w:r>
                        <w:rPr>
                          <w:rFonts w:hint="eastAsia" w:ascii="黑体" w:eastAsia="黑体"/>
                        </w:rPr>
                        <w:t xml:space="preserve"> Test Evaluation Program for Petroleum Seismic Geophone</w:t>
                      </w:r>
                    </w:p>
                    <w:p w14:paraId="32DB6405">
                      <w:pPr>
                        <w:pStyle w:val="166"/>
                        <w:rPr>
                          <w:rFonts w:ascii="黑体" w:eastAsia="黑体"/>
                        </w:rPr>
                      </w:pPr>
                      <w:r>
                        <w:rPr>
                          <w:rFonts w:hint="eastAsia" w:ascii="黑体" w:eastAsia="黑体"/>
                        </w:rPr>
                        <w:t>Part 1: Velocity Moving-coil Geophone</w:t>
                      </w:r>
                    </w:p>
                    <w:p w14:paraId="52FD4960">
                      <w:pPr>
                        <w:pStyle w:val="166"/>
                        <w:rPr>
                          <w:rFonts w:ascii="黑体" w:eastAsia="黑体"/>
                          <w:b/>
                          <w:bCs/>
                        </w:rPr>
                      </w:pPr>
                      <w:r>
                        <w:rPr>
                          <w:rFonts w:hint="eastAsia" w:ascii="黑体" w:eastAsia="黑体"/>
                        </w:rPr>
                        <w:t>（</w:t>
                      </w:r>
                      <w:r>
                        <w:rPr>
                          <w:rFonts w:hint="eastAsia" w:ascii="黑体" w:eastAsia="黑体"/>
                          <w:lang w:val="en-US" w:eastAsia="zh-CN"/>
                        </w:rPr>
                        <w:t>讨论</w:t>
                      </w:r>
                      <w:r>
                        <w:rPr>
                          <w:rFonts w:hint="eastAsia" w:ascii="黑体" w:eastAsia="黑体"/>
                        </w:rPr>
                        <w:t>稿）</w:t>
                      </w:r>
                    </w:p>
                    <w:p w14:paraId="3BA6395F">
                      <w:pPr>
                        <w:pStyle w:val="166"/>
                        <w:jc w:val="both"/>
                        <w:rPr>
                          <w:rFonts w:ascii="黑体" w:eastAsia="黑体"/>
                          <w:b/>
                          <w:bCs/>
                        </w:rPr>
                      </w:pPr>
                    </w:p>
                    <w:p w14:paraId="15E46E32"/>
                    <w:p w14:paraId="54B70437">
                      <w:pPr>
                        <w:pStyle w:val="166"/>
                        <w:jc w:val="both"/>
                        <w:rPr>
                          <w:rFonts w:ascii="黑体" w:eastAsia="黑体"/>
                          <w:b/>
                          <w:bCs/>
                        </w:rPr>
                      </w:pPr>
                    </w:p>
                  </w:txbxContent>
                </v:textbox>
                <w10:anchorlock/>
              </v:shape>
            </w:pict>
          </mc:Fallback>
        </mc:AlternateContent>
      </w:r>
      <w:r>
        <w:rPr>
          <w:spacing w:val="4"/>
        </w:rPr>
        <mc:AlternateContent>
          <mc:Choice Requires="wps">
            <w:drawing>
              <wp:anchor distT="0" distB="0" distL="114300" distR="114300" simplePos="0" relativeHeight="251660288" behindDoc="0" locked="1" layoutInCell="1" allowOverlap="1">
                <wp:simplePos x="0" y="0"/>
                <wp:positionH relativeFrom="margin">
                  <wp:posOffset>317500</wp:posOffset>
                </wp:positionH>
                <wp:positionV relativeFrom="margin">
                  <wp:posOffset>1883410</wp:posOffset>
                </wp:positionV>
                <wp:extent cx="5802630" cy="443230"/>
                <wp:effectExtent l="0" t="0" r="7620" b="13970"/>
                <wp:wrapNone/>
                <wp:docPr id="35" name="fmFrame3"/>
                <wp:cNvGraphicFramePr/>
                <a:graphic xmlns:a="http://schemas.openxmlformats.org/drawingml/2006/main">
                  <a:graphicData uri="http://schemas.microsoft.com/office/word/2010/wordprocessingShape">
                    <wps:wsp>
                      <wps:cNvSpPr txBox="1"/>
                      <wps:spPr>
                        <a:xfrm>
                          <a:off x="0" y="0"/>
                          <a:ext cx="5802630" cy="443230"/>
                        </a:xfrm>
                        <a:prstGeom prst="rect">
                          <a:avLst/>
                        </a:prstGeom>
                        <a:solidFill>
                          <a:srgbClr val="FFFFFF"/>
                        </a:solidFill>
                        <a:ln>
                          <a:noFill/>
                        </a:ln>
                      </wps:spPr>
                      <wps:txbx>
                        <w:txbxContent>
                          <w:p w14:paraId="0599AC40">
                            <w:pPr>
                              <w:pStyle w:val="83"/>
                              <w:spacing w:before="0"/>
                              <w:ind w:right="561"/>
                              <w:rPr>
                                <w:rFonts w:ascii="黑体" w:eastAsia="黑体"/>
                                <w:bCs/>
                              </w:rPr>
                            </w:pPr>
                            <w:r>
                              <w:rPr>
                                <w:rFonts w:hint="eastAsia" w:ascii="黑体" w:eastAsia="黑体"/>
                                <w:bCs/>
                              </w:rPr>
                              <w:t>JJF ××××—××××</w:t>
                            </w:r>
                          </w:p>
                          <w:p w14:paraId="6E637F63"/>
                          <w:p w14:paraId="7CADA59E">
                            <w:pPr>
                              <w:pStyle w:val="83"/>
                              <w:spacing w:before="0"/>
                              <w:ind w:right="561"/>
                              <w:rPr>
                                <w:rFonts w:ascii="黑体" w:eastAsia="黑体"/>
                                <w:bCs/>
                              </w:rPr>
                            </w:pPr>
                            <w:r>
                              <w:rPr>
                                <w:rFonts w:hint="eastAsia" w:ascii="黑体" w:eastAsia="黑体"/>
                                <w:bCs/>
                              </w:rPr>
                              <w:t>JJF ××××—××××</w:t>
                            </w:r>
                          </w:p>
                          <w:p w14:paraId="24C5DFBB"/>
                          <w:p w14:paraId="190D7D7E">
                            <w:pPr>
                              <w:pStyle w:val="83"/>
                              <w:spacing w:before="0"/>
                              <w:ind w:right="561"/>
                              <w:rPr>
                                <w:rFonts w:ascii="黑体" w:eastAsia="黑体"/>
                                <w:bCs/>
                              </w:rPr>
                            </w:pPr>
                            <w:r>
                              <w:rPr>
                                <w:rFonts w:hint="eastAsia" w:ascii="黑体" w:eastAsia="黑体"/>
                                <w:bCs/>
                              </w:rPr>
                              <w:t>JJF ××××—××××</w:t>
                            </w:r>
                          </w:p>
                          <w:p w14:paraId="389A5168"/>
                          <w:p w14:paraId="70752171">
                            <w:pPr>
                              <w:pStyle w:val="83"/>
                              <w:spacing w:before="0"/>
                              <w:ind w:right="561"/>
                              <w:rPr>
                                <w:rFonts w:ascii="黑体" w:eastAsia="黑体"/>
                                <w:bCs/>
                              </w:rPr>
                            </w:pPr>
                            <w:r>
                              <w:rPr>
                                <w:rFonts w:hint="eastAsia" w:ascii="黑体" w:eastAsia="黑体"/>
                                <w:bCs/>
                              </w:rPr>
                              <w:t>JJF ××××—××××</w:t>
                            </w:r>
                          </w:p>
                          <w:p w14:paraId="3AF6BF8C"/>
                          <w:p w14:paraId="4FB2B279">
                            <w:pPr>
                              <w:pStyle w:val="83"/>
                              <w:spacing w:before="0"/>
                              <w:ind w:right="561"/>
                              <w:rPr>
                                <w:rFonts w:ascii="黑体" w:eastAsia="黑体"/>
                                <w:bCs/>
                              </w:rPr>
                            </w:pPr>
                            <w:r>
                              <w:rPr>
                                <w:rFonts w:hint="eastAsia" w:ascii="黑体" w:eastAsia="黑体"/>
                                <w:bCs/>
                              </w:rPr>
                              <w:t>JJF ××××—××××</w:t>
                            </w:r>
                          </w:p>
                          <w:p w14:paraId="1CCB3BB6"/>
                          <w:p w14:paraId="6FF56CED">
                            <w:pPr>
                              <w:pStyle w:val="83"/>
                              <w:spacing w:before="0"/>
                              <w:ind w:right="561"/>
                              <w:rPr>
                                <w:rFonts w:ascii="黑体" w:eastAsia="黑体"/>
                                <w:bCs/>
                              </w:rPr>
                            </w:pPr>
                            <w:r>
                              <w:rPr>
                                <w:rFonts w:hint="eastAsia" w:ascii="黑体" w:eastAsia="黑体"/>
                                <w:bCs/>
                              </w:rPr>
                              <w:t>JJF ××××—××××</w:t>
                            </w:r>
                          </w:p>
                          <w:p w14:paraId="2AA49317"/>
                          <w:p w14:paraId="56B34810">
                            <w:pPr>
                              <w:pStyle w:val="83"/>
                              <w:spacing w:before="0"/>
                              <w:ind w:right="561"/>
                              <w:rPr>
                                <w:rFonts w:ascii="黑体" w:eastAsia="黑体"/>
                                <w:bCs/>
                              </w:rPr>
                            </w:pPr>
                            <w:r>
                              <w:rPr>
                                <w:rFonts w:hint="eastAsia" w:ascii="黑体" w:eastAsia="黑体"/>
                                <w:bCs/>
                              </w:rPr>
                              <w:t>JJF ××××—××××</w:t>
                            </w:r>
                          </w:p>
                          <w:p w14:paraId="1A582289"/>
                          <w:p w14:paraId="1879AA87">
                            <w:pPr>
                              <w:pStyle w:val="83"/>
                              <w:spacing w:before="0"/>
                              <w:ind w:right="561"/>
                              <w:rPr>
                                <w:rFonts w:ascii="黑体" w:eastAsia="黑体"/>
                                <w:bCs/>
                              </w:rPr>
                            </w:pPr>
                            <w:r>
                              <w:rPr>
                                <w:rFonts w:hint="eastAsia" w:ascii="黑体" w:eastAsia="黑体"/>
                                <w:bCs/>
                              </w:rPr>
                              <w:t>JJF ××××—××××</w:t>
                            </w:r>
                          </w:p>
                          <w:p w14:paraId="566FA4E2"/>
                          <w:p w14:paraId="1339AE76">
                            <w:pPr>
                              <w:pStyle w:val="3"/>
                              <w:rPr>
                                <w:w w:val="120"/>
                                <w:sz w:val="52"/>
                                <w:szCs w:val="52"/>
                              </w:rPr>
                            </w:pPr>
                            <w:bookmarkStart w:id="134" w:name="_Toc161766234"/>
                            <w:bookmarkStart w:id="135" w:name="_Toc161766128"/>
                            <w:bookmarkStart w:id="136" w:name="_Toc161150589"/>
                            <w:bookmarkStart w:id="137" w:name="_Toc159231103"/>
                            <w:bookmarkStart w:id="138" w:name="_Toc159230927"/>
                            <w:r>
                              <w:rPr>
                                <w:rFonts w:hint="eastAsia"/>
                                <w:w w:val="120"/>
                                <w:sz w:val="52"/>
                                <w:szCs w:val="52"/>
                              </w:rPr>
                              <w:t>中华人民共和国国家计量技术规范</w:t>
                            </w:r>
                            <w:bookmarkEnd w:id="134"/>
                            <w:bookmarkEnd w:id="135"/>
                            <w:bookmarkEnd w:id="136"/>
                            <w:bookmarkEnd w:id="137"/>
                            <w:bookmarkEnd w:id="138"/>
                          </w:p>
                          <w:p w14:paraId="1D216E2B"/>
                          <w:p w14:paraId="21AC7D95">
                            <w:pPr>
                              <w:pStyle w:val="3"/>
                              <w:rPr>
                                <w:w w:val="120"/>
                                <w:sz w:val="52"/>
                                <w:szCs w:val="52"/>
                              </w:rPr>
                            </w:pPr>
                            <w:bookmarkStart w:id="139" w:name="_Toc161766235"/>
                            <w:bookmarkStart w:id="140" w:name="_Toc161150590"/>
                            <w:bookmarkStart w:id="141" w:name="_Toc159231104"/>
                            <w:bookmarkStart w:id="142" w:name="_Toc159230928"/>
                            <w:bookmarkStart w:id="143" w:name="_Toc161766129"/>
                            <w:r>
                              <w:rPr>
                                <w:rFonts w:hint="eastAsia"/>
                                <w:w w:val="120"/>
                                <w:sz w:val="52"/>
                                <w:szCs w:val="52"/>
                              </w:rPr>
                              <w:t>中华人民共和国国家计量技术规范</w:t>
                            </w:r>
                            <w:bookmarkEnd w:id="139"/>
                            <w:bookmarkEnd w:id="140"/>
                            <w:bookmarkEnd w:id="141"/>
                            <w:bookmarkEnd w:id="142"/>
                            <w:bookmarkEnd w:id="143"/>
                          </w:p>
                          <w:p w14:paraId="2B5B5644"/>
                          <w:p w14:paraId="4C3E6B55">
                            <w:pPr>
                              <w:pStyle w:val="3"/>
                              <w:rPr>
                                <w:w w:val="120"/>
                                <w:sz w:val="52"/>
                                <w:szCs w:val="52"/>
                              </w:rPr>
                            </w:pPr>
                            <w:bookmarkStart w:id="144" w:name="_Toc161766236"/>
                            <w:bookmarkStart w:id="145" w:name="_Toc161150591"/>
                            <w:bookmarkStart w:id="146" w:name="_Toc159230929"/>
                            <w:bookmarkStart w:id="147" w:name="_Toc161766130"/>
                            <w:bookmarkStart w:id="148" w:name="_Toc159231105"/>
                            <w:r>
                              <w:rPr>
                                <w:rFonts w:hint="eastAsia"/>
                                <w:w w:val="120"/>
                                <w:sz w:val="52"/>
                                <w:szCs w:val="52"/>
                              </w:rPr>
                              <w:t>中华人民共和国国家计量技术规范</w:t>
                            </w:r>
                            <w:bookmarkEnd w:id="144"/>
                            <w:bookmarkEnd w:id="145"/>
                            <w:bookmarkEnd w:id="146"/>
                            <w:bookmarkEnd w:id="147"/>
                            <w:bookmarkEnd w:id="148"/>
                          </w:p>
                          <w:p w14:paraId="09FAFC80"/>
                          <w:p w14:paraId="33B18375">
                            <w:pPr>
                              <w:pStyle w:val="3"/>
                              <w:rPr>
                                <w:w w:val="120"/>
                                <w:sz w:val="52"/>
                                <w:szCs w:val="52"/>
                              </w:rPr>
                            </w:pPr>
                            <w:bookmarkStart w:id="149" w:name="_Toc159231106"/>
                            <w:bookmarkStart w:id="150" w:name="_Toc161766131"/>
                            <w:bookmarkStart w:id="151" w:name="_Toc159230930"/>
                            <w:bookmarkStart w:id="152" w:name="_Toc161766237"/>
                            <w:bookmarkStart w:id="153" w:name="_Toc161150592"/>
                            <w:r>
                              <w:rPr>
                                <w:rFonts w:hint="eastAsia"/>
                                <w:w w:val="120"/>
                                <w:sz w:val="52"/>
                                <w:szCs w:val="52"/>
                              </w:rPr>
                              <w:t>中华人民共和国国家计量技术规范</w:t>
                            </w:r>
                            <w:bookmarkEnd w:id="149"/>
                            <w:bookmarkEnd w:id="150"/>
                            <w:bookmarkEnd w:id="151"/>
                            <w:bookmarkEnd w:id="152"/>
                            <w:bookmarkEnd w:id="153"/>
                          </w:p>
                          <w:p w14:paraId="6CDC0A02"/>
                          <w:p w14:paraId="50AC28C9">
                            <w:pPr>
                              <w:pStyle w:val="3"/>
                              <w:rPr>
                                <w:w w:val="120"/>
                                <w:sz w:val="52"/>
                                <w:szCs w:val="52"/>
                              </w:rPr>
                            </w:pPr>
                            <w:bookmarkStart w:id="154" w:name="_Toc161150593"/>
                            <w:bookmarkStart w:id="155" w:name="_Toc161766132"/>
                            <w:bookmarkStart w:id="156" w:name="_Toc159231107"/>
                            <w:bookmarkStart w:id="157" w:name="_Toc159230931"/>
                            <w:bookmarkStart w:id="158" w:name="_Toc161766238"/>
                            <w:r>
                              <w:rPr>
                                <w:rFonts w:hint="eastAsia"/>
                                <w:w w:val="120"/>
                                <w:sz w:val="52"/>
                                <w:szCs w:val="52"/>
                              </w:rPr>
                              <w:t>中华人民共和国国家计量技术规范</w:t>
                            </w:r>
                            <w:bookmarkEnd w:id="154"/>
                            <w:bookmarkEnd w:id="155"/>
                            <w:bookmarkEnd w:id="156"/>
                            <w:bookmarkEnd w:id="157"/>
                            <w:bookmarkEnd w:id="158"/>
                          </w:p>
                          <w:p w14:paraId="64E9FBA4"/>
                          <w:p w14:paraId="2D57682D">
                            <w:pPr>
                              <w:pStyle w:val="3"/>
                              <w:rPr>
                                <w:w w:val="120"/>
                                <w:sz w:val="52"/>
                                <w:szCs w:val="52"/>
                              </w:rPr>
                            </w:pPr>
                            <w:bookmarkStart w:id="159" w:name="_Toc161150594"/>
                            <w:bookmarkStart w:id="160" w:name="_Toc159230932"/>
                            <w:bookmarkStart w:id="161" w:name="_Toc159231108"/>
                            <w:bookmarkStart w:id="162" w:name="_Toc161766239"/>
                            <w:bookmarkStart w:id="163" w:name="_Toc161766133"/>
                            <w:r>
                              <w:rPr>
                                <w:rFonts w:hint="eastAsia"/>
                                <w:w w:val="120"/>
                                <w:sz w:val="52"/>
                                <w:szCs w:val="52"/>
                              </w:rPr>
                              <w:t>中华人民共和国国家计量技术规范</w:t>
                            </w:r>
                            <w:bookmarkEnd w:id="159"/>
                            <w:bookmarkEnd w:id="160"/>
                            <w:bookmarkEnd w:id="161"/>
                            <w:bookmarkEnd w:id="162"/>
                            <w:bookmarkEnd w:id="163"/>
                          </w:p>
                          <w:p w14:paraId="446FE22E"/>
                          <w:p w14:paraId="6010F069">
                            <w:pPr>
                              <w:pStyle w:val="3"/>
                              <w:rPr>
                                <w:w w:val="120"/>
                                <w:sz w:val="52"/>
                                <w:szCs w:val="52"/>
                              </w:rPr>
                            </w:pPr>
                            <w:bookmarkStart w:id="164" w:name="_Toc161150595"/>
                            <w:bookmarkStart w:id="165" w:name="_Toc161766240"/>
                            <w:bookmarkStart w:id="166" w:name="_Toc159231109"/>
                            <w:bookmarkStart w:id="167" w:name="_Toc161766134"/>
                            <w:bookmarkStart w:id="168" w:name="_Toc159230933"/>
                            <w:r>
                              <w:rPr>
                                <w:rFonts w:hint="eastAsia"/>
                                <w:w w:val="120"/>
                                <w:sz w:val="52"/>
                                <w:szCs w:val="52"/>
                              </w:rPr>
                              <w:t>中华人民共和国国家计量技术规范</w:t>
                            </w:r>
                            <w:bookmarkEnd w:id="164"/>
                            <w:bookmarkEnd w:id="165"/>
                            <w:bookmarkEnd w:id="166"/>
                            <w:bookmarkEnd w:id="167"/>
                            <w:bookmarkEnd w:id="168"/>
                          </w:p>
                          <w:p w14:paraId="2B9B08A2"/>
                          <w:p w14:paraId="1BC64F38">
                            <w:pPr>
                              <w:pStyle w:val="83"/>
                              <w:spacing w:before="0"/>
                              <w:ind w:right="561"/>
                              <w:rPr>
                                <w:rFonts w:ascii="黑体" w:eastAsia="黑体"/>
                                <w:bCs/>
                              </w:rPr>
                            </w:pPr>
                            <w:r>
                              <w:rPr>
                                <w:rFonts w:hint="eastAsia"/>
                                <w:w w:val="120"/>
                                <w:sz w:val="52"/>
                                <w:szCs w:val="52"/>
                              </w:rPr>
                              <w:t>中华人民共和国国家计量技术规范</w:t>
                            </w:r>
                            <w:r>
                              <w:rPr>
                                <w:rFonts w:hint="eastAsia" w:ascii="黑体" w:eastAsia="黑体"/>
                                <w:bCs/>
                              </w:rPr>
                              <w:t>JJF ××××—××××</w:t>
                            </w:r>
                          </w:p>
                          <w:p w14:paraId="668351B4"/>
                          <w:p w14:paraId="10EA6F84">
                            <w:pPr>
                              <w:pStyle w:val="83"/>
                              <w:spacing w:before="0"/>
                              <w:ind w:right="561"/>
                              <w:rPr>
                                <w:rFonts w:ascii="黑体" w:eastAsia="黑体"/>
                                <w:bCs/>
                              </w:rPr>
                            </w:pPr>
                            <w:r>
                              <w:rPr>
                                <w:rFonts w:hint="eastAsia" w:ascii="黑体" w:eastAsia="黑体"/>
                                <w:bCs/>
                              </w:rPr>
                              <w:t>JJF ××××—××××</w:t>
                            </w:r>
                          </w:p>
                          <w:p w14:paraId="67947420"/>
                          <w:p w14:paraId="44D26E0D">
                            <w:pPr>
                              <w:pStyle w:val="83"/>
                              <w:spacing w:before="0"/>
                              <w:ind w:right="561"/>
                              <w:rPr>
                                <w:rFonts w:ascii="黑体" w:eastAsia="黑体"/>
                                <w:bCs/>
                              </w:rPr>
                            </w:pPr>
                            <w:r>
                              <w:rPr>
                                <w:rFonts w:hint="eastAsia" w:ascii="黑体" w:eastAsia="黑体"/>
                                <w:bCs/>
                              </w:rPr>
                              <w:t>JJF ××××—××××</w:t>
                            </w:r>
                          </w:p>
                          <w:p w14:paraId="0C42016A"/>
                          <w:p w14:paraId="5DDD3B3C">
                            <w:pPr>
                              <w:pStyle w:val="83"/>
                              <w:spacing w:before="0"/>
                              <w:ind w:right="561"/>
                              <w:rPr>
                                <w:rFonts w:ascii="黑体" w:eastAsia="黑体"/>
                                <w:bCs/>
                              </w:rPr>
                            </w:pPr>
                            <w:r>
                              <w:rPr>
                                <w:rFonts w:hint="eastAsia" w:ascii="黑体" w:eastAsia="黑体"/>
                                <w:bCs/>
                              </w:rPr>
                              <w:t>JJF ××××—××××</w:t>
                            </w:r>
                          </w:p>
                          <w:p w14:paraId="388F8DE5"/>
                          <w:p w14:paraId="6CECE3EE">
                            <w:pPr>
                              <w:pStyle w:val="83"/>
                              <w:spacing w:before="0"/>
                              <w:ind w:right="561"/>
                              <w:rPr>
                                <w:rFonts w:ascii="黑体" w:eastAsia="黑体"/>
                                <w:bCs/>
                              </w:rPr>
                            </w:pPr>
                            <w:r>
                              <w:rPr>
                                <w:rFonts w:hint="eastAsia" w:ascii="黑体" w:eastAsia="黑体"/>
                                <w:bCs/>
                              </w:rPr>
                              <w:t>JJF ××××—××××</w:t>
                            </w:r>
                          </w:p>
                          <w:p w14:paraId="53779A8C"/>
                          <w:p w14:paraId="7D1B42B2">
                            <w:pPr>
                              <w:pStyle w:val="83"/>
                              <w:spacing w:before="0"/>
                              <w:ind w:right="561"/>
                              <w:rPr>
                                <w:rFonts w:ascii="黑体" w:eastAsia="黑体"/>
                                <w:bCs/>
                              </w:rPr>
                            </w:pPr>
                            <w:r>
                              <w:rPr>
                                <w:rFonts w:hint="eastAsia" w:ascii="黑体" w:eastAsia="黑体"/>
                                <w:bCs/>
                              </w:rPr>
                              <w:t>JJF ××××—××××</w:t>
                            </w:r>
                          </w:p>
                          <w:p w14:paraId="41B1D341"/>
                          <w:p w14:paraId="2AE6E16C">
                            <w:pPr>
                              <w:pStyle w:val="83"/>
                              <w:spacing w:before="0"/>
                              <w:ind w:right="561"/>
                              <w:rPr>
                                <w:rFonts w:ascii="黑体" w:eastAsia="黑体"/>
                                <w:bCs/>
                              </w:rPr>
                            </w:pPr>
                            <w:r>
                              <w:rPr>
                                <w:rFonts w:hint="eastAsia" w:ascii="黑体" w:eastAsia="黑体"/>
                                <w:bCs/>
                              </w:rPr>
                              <w:t>JJF ××××—××××</w:t>
                            </w:r>
                          </w:p>
                          <w:p w14:paraId="5FBAFBDA"/>
                          <w:p w14:paraId="5DEAA19F">
                            <w:pPr>
                              <w:pStyle w:val="83"/>
                              <w:spacing w:before="0"/>
                              <w:ind w:right="561"/>
                              <w:rPr>
                                <w:rFonts w:ascii="黑体" w:eastAsia="黑体"/>
                                <w:bCs/>
                              </w:rPr>
                            </w:pPr>
                            <w:r>
                              <w:rPr>
                                <w:rFonts w:hint="eastAsia" w:ascii="黑体" w:eastAsia="黑体"/>
                                <w:bCs/>
                              </w:rPr>
                              <w:t>JJF ××××—××××</w:t>
                            </w:r>
                          </w:p>
                          <w:p w14:paraId="4BA465F2"/>
                          <w:p w14:paraId="7B454D8B">
                            <w:pPr>
                              <w:pStyle w:val="3"/>
                              <w:rPr>
                                <w:w w:val="120"/>
                                <w:sz w:val="52"/>
                                <w:szCs w:val="52"/>
                              </w:rPr>
                            </w:pPr>
                            <w:bookmarkStart w:id="169" w:name="_Toc161766135"/>
                            <w:bookmarkStart w:id="170" w:name="_Toc159231110"/>
                            <w:bookmarkStart w:id="171" w:name="_Toc161766241"/>
                            <w:bookmarkStart w:id="172" w:name="_Toc161150596"/>
                            <w:bookmarkStart w:id="173" w:name="_Toc159230934"/>
                            <w:r>
                              <w:rPr>
                                <w:rFonts w:hint="eastAsia"/>
                                <w:w w:val="120"/>
                                <w:sz w:val="52"/>
                                <w:szCs w:val="52"/>
                              </w:rPr>
                              <w:t>中华人民共和国国家计量技术规范</w:t>
                            </w:r>
                            <w:bookmarkEnd w:id="169"/>
                            <w:bookmarkEnd w:id="170"/>
                            <w:bookmarkEnd w:id="171"/>
                            <w:bookmarkEnd w:id="172"/>
                            <w:bookmarkEnd w:id="173"/>
                          </w:p>
                          <w:p w14:paraId="2F2D2547"/>
                          <w:p w14:paraId="2AA51748">
                            <w:pPr>
                              <w:pStyle w:val="3"/>
                              <w:rPr>
                                <w:w w:val="120"/>
                                <w:sz w:val="52"/>
                                <w:szCs w:val="52"/>
                              </w:rPr>
                            </w:pPr>
                            <w:bookmarkStart w:id="174" w:name="_Toc161766136"/>
                            <w:bookmarkStart w:id="175" w:name="_Toc161150597"/>
                            <w:bookmarkStart w:id="176" w:name="_Toc159231111"/>
                            <w:bookmarkStart w:id="177" w:name="_Toc159230935"/>
                            <w:bookmarkStart w:id="178" w:name="_Toc161766242"/>
                            <w:r>
                              <w:rPr>
                                <w:rFonts w:hint="eastAsia"/>
                                <w:w w:val="120"/>
                                <w:sz w:val="52"/>
                                <w:szCs w:val="52"/>
                              </w:rPr>
                              <w:t>中华人民共和国国家计量技术规范</w:t>
                            </w:r>
                            <w:bookmarkEnd w:id="174"/>
                            <w:bookmarkEnd w:id="175"/>
                            <w:bookmarkEnd w:id="176"/>
                            <w:bookmarkEnd w:id="177"/>
                            <w:bookmarkEnd w:id="178"/>
                          </w:p>
                          <w:p w14:paraId="6CC1F481"/>
                          <w:p w14:paraId="7F63FB90">
                            <w:pPr>
                              <w:pStyle w:val="3"/>
                              <w:rPr>
                                <w:w w:val="120"/>
                                <w:sz w:val="52"/>
                                <w:szCs w:val="52"/>
                              </w:rPr>
                            </w:pPr>
                            <w:bookmarkStart w:id="179" w:name="_Toc159231112"/>
                            <w:bookmarkStart w:id="180" w:name="_Toc161766243"/>
                            <w:bookmarkStart w:id="181" w:name="_Toc161150598"/>
                            <w:bookmarkStart w:id="182" w:name="_Toc159230936"/>
                            <w:bookmarkStart w:id="183" w:name="_Toc161766137"/>
                            <w:r>
                              <w:rPr>
                                <w:rFonts w:hint="eastAsia"/>
                                <w:w w:val="120"/>
                                <w:sz w:val="52"/>
                                <w:szCs w:val="52"/>
                              </w:rPr>
                              <w:t>中华人民共和国国家计量技术规范</w:t>
                            </w:r>
                            <w:bookmarkEnd w:id="179"/>
                            <w:bookmarkEnd w:id="180"/>
                            <w:bookmarkEnd w:id="181"/>
                            <w:bookmarkEnd w:id="182"/>
                            <w:bookmarkEnd w:id="183"/>
                          </w:p>
                          <w:p w14:paraId="53C3830C"/>
                          <w:p w14:paraId="750B993D">
                            <w:pPr>
                              <w:pStyle w:val="3"/>
                              <w:rPr>
                                <w:w w:val="120"/>
                                <w:sz w:val="52"/>
                                <w:szCs w:val="52"/>
                              </w:rPr>
                            </w:pPr>
                            <w:bookmarkStart w:id="184" w:name="_Toc161150599"/>
                            <w:bookmarkStart w:id="185" w:name="_Toc159231113"/>
                            <w:bookmarkStart w:id="186" w:name="_Toc161766138"/>
                            <w:bookmarkStart w:id="187" w:name="_Toc159230937"/>
                            <w:bookmarkStart w:id="188" w:name="_Toc161766244"/>
                            <w:r>
                              <w:rPr>
                                <w:rFonts w:hint="eastAsia"/>
                                <w:w w:val="120"/>
                                <w:sz w:val="52"/>
                                <w:szCs w:val="52"/>
                              </w:rPr>
                              <w:t>中华人民共和国国家计量技术规范</w:t>
                            </w:r>
                            <w:bookmarkEnd w:id="184"/>
                            <w:bookmarkEnd w:id="185"/>
                            <w:bookmarkEnd w:id="186"/>
                            <w:bookmarkEnd w:id="187"/>
                            <w:bookmarkEnd w:id="188"/>
                          </w:p>
                          <w:p w14:paraId="5E2A3E38"/>
                          <w:p w14:paraId="39277592">
                            <w:pPr>
                              <w:pStyle w:val="3"/>
                              <w:rPr>
                                <w:w w:val="120"/>
                                <w:sz w:val="52"/>
                                <w:szCs w:val="52"/>
                              </w:rPr>
                            </w:pPr>
                            <w:bookmarkStart w:id="189" w:name="_Toc161766139"/>
                            <w:bookmarkStart w:id="190" w:name="_Toc159231114"/>
                            <w:bookmarkStart w:id="191" w:name="_Toc161766245"/>
                            <w:bookmarkStart w:id="192" w:name="_Toc159230938"/>
                            <w:bookmarkStart w:id="193" w:name="_Toc161150600"/>
                            <w:r>
                              <w:rPr>
                                <w:rFonts w:hint="eastAsia"/>
                                <w:w w:val="120"/>
                                <w:sz w:val="52"/>
                                <w:szCs w:val="52"/>
                              </w:rPr>
                              <w:t>中华人民共和国国家计量技术规范</w:t>
                            </w:r>
                            <w:bookmarkEnd w:id="189"/>
                            <w:bookmarkEnd w:id="190"/>
                            <w:bookmarkEnd w:id="191"/>
                            <w:bookmarkEnd w:id="192"/>
                            <w:bookmarkEnd w:id="193"/>
                          </w:p>
                          <w:p w14:paraId="6B2C33E3"/>
                          <w:p w14:paraId="00F26004">
                            <w:pPr>
                              <w:pStyle w:val="3"/>
                              <w:rPr>
                                <w:w w:val="120"/>
                                <w:sz w:val="52"/>
                                <w:szCs w:val="52"/>
                              </w:rPr>
                            </w:pPr>
                            <w:bookmarkStart w:id="194" w:name="_Toc159231115"/>
                            <w:bookmarkStart w:id="195" w:name="_Toc161766140"/>
                            <w:bookmarkStart w:id="196" w:name="_Toc161766246"/>
                            <w:bookmarkStart w:id="197" w:name="_Toc159230939"/>
                            <w:bookmarkStart w:id="198" w:name="_Toc161150601"/>
                            <w:r>
                              <w:rPr>
                                <w:rFonts w:hint="eastAsia"/>
                                <w:w w:val="120"/>
                                <w:sz w:val="52"/>
                                <w:szCs w:val="52"/>
                              </w:rPr>
                              <w:t>中华人民共和国国家计量技术规范</w:t>
                            </w:r>
                            <w:bookmarkEnd w:id="194"/>
                            <w:bookmarkEnd w:id="195"/>
                            <w:bookmarkEnd w:id="196"/>
                            <w:bookmarkEnd w:id="197"/>
                            <w:bookmarkEnd w:id="198"/>
                          </w:p>
                          <w:p w14:paraId="41AEDF80"/>
                          <w:p w14:paraId="60AAE0D1">
                            <w:pPr>
                              <w:pStyle w:val="3"/>
                              <w:rPr>
                                <w:w w:val="120"/>
                                <w:sz w:val="52"/>
                                <w:szCs w:val="52"/>
                              </w:rPr>
                            </w:pPr>
                            <w:bookmarkStart w:id="199" w:name="_Toc159231116"/>
                            <w:bookmarkStart w:id="200" w:name="_Toc161766247"/>
                            <w:bookmarkStart w:id="201" w:name="_Toc159230940"/>
                            <w:bookmarkStart w:id="202" w:name="_Toc161150602"/>
                            <w:bookmarkStart w:id="203" w:name="_Toc161766141"/>
                            <w:r>
                              <w:rPr>
                                <w:rFonts w:hint="eastAsia"/>
                                <w:w w:val="120"/>
                                <w:sz w:val="52"/>
                                <w:szCs w:val="52"/>
                              </w:rPr>
                              <w:t>中华人民共和国国家计量技术规范</w:t>
                            </w:r>
                            <w:bookmarkEnd w:id="199"/>
                            <w:bookmarkEnd w:id="200"/>
                            <w:bookmarkEnd w:id="201"/>
                            <w:bookmarkEnd w:id="202"/>
                            <w:bookmarkEnd w:id="203"/>
                          </w:p>
                          <w:p w14:paraId="11ED978E"/>
                          <w:p w14:paraId="1AA1FC29">
                            <w:pPr>
                              <w:pStyle w:val="3"/>
                              <w:rPr>
                                <w:w w:val="120"/>
                                <w:sz w:val="52"/>
                                <w:szCs w:val="52"/>
                              </w:rPr>
                            </w:pPr>
                            <w:bookmarkStart w:id="204" w:name="_Toc159231117"/>
                            <w:bookmarkStart w:id="205" w:name="_Toc159230941"/>
                            <w:bookmarkStart w:id="206" w:name="_Toc161766142"/>
                            <w:bookmarkStart w:id="207" w:name="_Toc161766248"/>
                            <w:bookmarkStart w:id="208" w:name="_Toc161150603"/>
                            <w:r>
                              <w:rPr>
                                <w:rFonts w:hint="eastAsia"/>
                                <w:w w:val="120"/>
                                <w:sz w:val="52"/>
                                <w:szCs w:val="52"/>
                              </w:rPr>
                              <w:t>中华人民共和国国家计量技术规范</w:t>
                            </w:r>
                            <w:bookmarkEnd w:id="204"/>
                            <w:bookmarkEnd w:id="205"/>
                            <w:bookmarkEnd w:id="206"/>
                            <w:bookmarkEnd w:id="207"/>
                            <w:bookmarkEnd w:id="208"/>
                          </w:p>
                          <w:p w14:paraId="0DE9B7C1"/>
                          <w:p w14:paraId="454F776C">
                            <w:pPr>
                              <w:pStyle w:val="3"/>
                              <w:rPr>
                                <w:w w:val="120"/>
                                <w:sz w:val="52"/>
                                <w:szCs w:val="52"/>
                              </w:rPr>
                            </w:pPr>
                            <w:bookmarkStart w:id="209" w:name="_Toc159230942"/>
                            <w:bookmarkStart w:id="210" w:name="_Toc161766143"/>
                            <w:bookmarkStart w:id="211" w:name="_Toc161766249"/>
                            <w:bookmarkStart w:id="212" w:name="_Toc161150604"/>
                            <w:bookmarkStart w:id="213" w:name="_Toc159231118"/>
                            <w:r>
                              <w:rPr>
                                <w:rFonts w:hint="eastAsia"/>
                                <w:w w:val="120"/>
                                <w:sz w:val="52"/>
                                <w:szCs w:val="52"/>
                              </w:rPr>
                              <w:t>中华人民共和国国家计量技术规范</w:t>
                            </w:r>
                            <w:bookmarkEnd w:id="209"/>
                            <w:bookmarkEnd w:id="210"/>
                            <w:bookmarkEnd w:id="211"/>
                            <w:bookmarkEnd w:id="212"/>
                            <w:bookmarkEnd w:id="213"/>
                          </w:p>
                          <w:p w14:paraId="041000A7"/>
                          <w:p w14:paraId="6E1E196E">
                            <w:pPr>
                              <w:pStyle w:val="3"/>
                              <w:rPr>
                                <w:w w:val="120"/>
                                <w:sz w:val="52"/>
                                <w:szCs w:val="52"/>
                              </w:rPr>
                            </w:pPr>
                            <w:bookmarkStart w:id="214" w:name="_Toc159231119"/>
                            <w:bookmarkStart w:id="215" w:name="_Toc161766250"/>
                            <w:bookmarkStart w:id="216" w:name="_Toc161150605"/>
                            <w:bookmarkStart w:id="217" w:name="_Toc161766144"/>
                            <w:bookmarkStart w:id="218" w:name="_Toc159230943"/>
                            <w:r>
                              <w:rPr>
                                <w:rFonts w:hint="eastAsia"/>
                                <w:w w:val="120"/>
                                <w:sz w:val="52"/>
                                <w:szCs w:val="52"/>
                              </w:rPr>
                              <w:t>中华人民共和国国家计量技术规范</w:t>
                            </w:r>
                            <w:bookmarkEnd w:id="214"/>
                            <w:bookmarkEnd w:id="215"/>
                            <w:bookmarkEnd w:id="216"/>
                            <w:bookmarkEnd w:id="217"/>
                            <w:bookmarkEnd w:id="218"/>
                          </w:p>
                          <w:p w14:paraId="0CD74A2A"/>
                          <w:p w14:paraId="546E5E71">
                            <w:pPr>
                              <w:pStyle w:val="3"/>
                              <w:rPr>
                                <w:w w:val="120"/>
                                <w:sz w:val="52"/>
                                <w:szCs w:val="52"/>
                              </w:rPr>
                            </w:pPr>
                            <w:bookmarkStart w:id="219" w:name="_Toc159231120"/>
                            <w:bookmarkStart w:id="220" w:name="_Toc161766145"/>
                            <w:bookmarkStart w:id="221" w:name="_Toc161150606"/>
                            <w:bookmarkStart w:id="222" w:name="_Toc159230944"/>
                            <w:bookmarkStart w:id="223" w:name="_Toc161766251"/>
                            <w:r>
                              <w:rPr>
                                <w:rFonts w:hint="eastAsia"/>
                                <w:w w:val="120"/>
                                <w:sz w:val="52"/>
                                <w:szCs w:val="52"/>
                              </w:rPr>
                              <w:t>中华人民共和国国家计量技术规范</w:t>
                            </w:r>
                            <w:bookmarkEnd w:id="219"/>
                            <w:bookmarkEnd w:id="220"/>
                            <w:bookmarkEnd w:id="221"/>
                            <w:bookmarkEnd w:id="222"/>
                            <w:bookmarkEnd w:id="223"/>
                          </w:p>
                          <w:p w14:paraId="556B8059"/>
                          <w:p w14:paraId="7983630D">
                            <w:pPr>
                              <w:pStyle w:val="3"/>
                              <w:rPr>
                                <w:w w:val="120"/>
                                <w:sz w:val="52"/>
                                <w:szCs w:val="52"/>
                              </w:rPr>
                            </w:pPr>
                            <w:bookmarkStart w:id="224" w:name="_Toc161766146"/>
                            <w:bookmarkStart w:id="225" w:name="_Toc159231121"/>
                            <w:bookmarkStart w:id="226" w:name="_Toc161150607"/>
                            <w:bookmarkStart w:id="227" w:name="_Toc161766252"/>
                            <w:bookmarkStart w:id="228" w:name="_Toc159230945"/>
                            <w:r>
                              <w:rPr>
                                <w:rFonts w:hint="eastAsia"/>
                                <w:w w:val="120"/>
                                <w:sz w:val="52"/>
                                <w:szCs w:val="52"/>
                              </w:rPr>
                              <w:t>中华人民共和国国家计量技术规范</w:t>
                            </w:r>
                            <w:bookmarkEnd w:id="224"/>
                            <w:bookmarkEnd w:id="225"/>
                            <w:bookmarkEnd w:id="226"/>
                            <w:bookmarkEnd w:id="227"/>
                            <w:bookmarkEnd w:id="228"/>
                          </w:p>
                          <w:p w14:paraId="5D09F952"/>
                          <w:p w14:paraId="4860E819">
                            <w:pPr>
                              <w:pStyle w:val="3"/>
                              <w:rPr>
                                <w:w w:val="120"/>
                                <w:sz w:val="52"/>
                                <w:szCs w:val="52"/>
                              </w:rPr>
                            </w:pPr>
                            <w:bookmarkStart w:id="229" w:name="_Toc159231122"/>
                            <w:bookmarkStart w:id="230" w:name="_Toc161150608"/>
                            <w:bookmarkStart w:id="231" w:name="_Toc161766253"/>
                            <w:bookmarkStart w:id="232" w:name="_Toc161766147"/>
                            <w:bookmarkStart w:id="233" w:name="_Toc159230946"/>
                            <w:r>
                              <w:rPr>
                                <w:rFonts w:hint="eastAsia"/>
                                <w:w w:val="120"/>
                                <w:sz w:val="52"/>
                                <w:szCs w:val="52"/>
                              </w:rPr>
                              <w:t>中华人民共和国国家计量技术规范</w:t>
                            </w:r>
                            <w:bookmarkEnd w:id="229"/>
                            <w:bookmarkEnd w:id="230"/>
                            <w:bookmarkEnd w:id="231"/>
                            <w:bookmarkEnd w:id="232"/>
                            <w:bookmarkEnd w:id="233"/>
                          </w:p>
                          <w:p w14:paraId="6826D18C"/>
                          <w:p w14:paraId="7CFFE6FE">
                            <w:pPr>
                              <w:pStyle w:val="3"/>
                              <w:rPr>
                                <w:w w:val="120"/>
                                <w:sz w:val="52"/>
                                <w:szCs w:val="52"/>
                              </w:rPr>
                            </w:pPr>
                            <w:bookmarkStart w:id="234" w:name="_Toc159231123"/>
                            <w:bookmarkStart w:id="235" w:name="_Toc161766254"/>
                            <w:bookmarkStart w:id="236" w:name="_Toc161150609"/>
                            <w:bookmarkStart w:id="237" w:name="_Toc159230947"/>
                            <w:bookmarkStart w:id="238" w:name="_Toc161766148"/>
                            <w:r>
                              <w:rPr>
                                <w:rFonts w:hint="eastAsia"/>
                                <w:w w:val="120"/>
                                <w:sz w:val="52"/>
                                <w:szCs w:val="52"/>
                              </w:rPr>
                              <w:t>中华人民共和国国家计量技术规范</w:t>
                            </w:r>
                            <w:bookmarkEnd w:id="234"/>
                            <w:bookmarkEnd w:id="235"/>
                            <w:bookmarkEnd w:id="236"/>
                            <w:bookmarkEnd w:id="237"/>
                            <w:bookmarkEnd w:id="238"/>
                          </w:p>
                          <w:p w14:paraId="70264007"/>
                          <w:p w14:paraId="6DB4DA3D">
                            <w:pPr>
                              <w:pStyle w:val="3"/>
                              <w:rPr>
                                <w:w w:val="120"/>
                                <w:sz w:val="52"/>
                                <w:szCs w:val="52"/>
                              </w:rPr>
                            </w:pPr>
                            <w:bookmarkStart w:id="239" w:name="_Toc161150610"/>
                            <w:bookmarkStart w:id="240" w:name="_Toc161766149"/>
                            <w:bookmarkStart w:id="241" w:name="_Toc161766255"/>
                            <w:bookmarkStart w:id="242" w:name="_Toc159231124"/>
                            <w:bookmarkStart w:id="243" w:name="_Toc159230948"/>
                            <w:r>
                              <w:rPr>
                                <w:rFonts w:hint="eastAsia"/>
                                <w:w w:val="120"/>
                                <w:sz w:val="52"/>
                                <w:szCs w:val="52"/>
                              </w:rPr>
                              <w:t>中华人民共和国国家计量技术规范</w:t>
                            </w:r>
                            <w:bookmarkEnd w:id="239"/>
                            <w:bookmarkEnd w:id="240"/>
                            <w:bookmarkEnd w:id="241"/>
                            <w:bookmarkEnd w:id="242"/>
                            <w:bookmarkEnd w:id="243"/>
                          </w:p>
                          <w:p w14:paraId="2318AC51"/>
                          <w:p w14:paraId="6296743E">
                            <w:pPr>
                              <w:pStyle w:val="83"/>
                              <w:spacing w:before="0"/>
                              <w:ind w:right="561"/>
                              <w:rPr>
                                <w:rFonts w:ascii="黑体" w:eastAsia="黑体"/>
                                <w:bCs/>
                              </w:rPr>
                            </w:pPr>
                            <w:r>
                              <w:rPr>
                                <w:rFonts w:hint="eastAsia"/>
                                <w:w w:val="120"/>
                                <w:sz w:val="52"/>
                                <w:szCs w:val="52"/>
                              </w:rPr>
                              <w:t>中华人民共和国国家计量技术规范</w:t>
                            </w:r>
                            <w:r>
                              <w:rPr>
                                <w:rFonts w:hint="eastAsia" w:ascii="黑体" w:eastAsia="黑体"/>
                                <w:bCs/>
                              </w:rPr>
                              <w:t>JJF ××××—××××</w:t>
                            </w:r>
                          </w:p>
                          <w:p w14:paraId="10A0EDBA"/>
                          <w:p w14:paraId="1A976066">
                            <w:pPr>
                              <w:pStyle w:val="83"/>
                              <w:spacing w:before="0"/>
                              <w:ind w:right="561"/>
                              <w:rPr>
                                <w:rFonts w:ascii="黑体" w:eastAsia="黑体"/>
                                <w:bCs/>
                              </w:rPr>
                            </w:pPr>
                            <w:r>
                              <w:rPr>
                                <w:rFonts w:hint="eastAsia" w:ascii="黑体" w:eastAsia="黑体"/>
                                <w:bCs/>
                              </w:rPr>
                              <w:t>JJF ××××—××××</w:t>
                            </w:r>
                          </w:p>
                          <w:p w14:paraId="04DFCD32"/>
                          <w:p w14:paraId="5F034157">
                            <w:pPr>
                              <w:pStyle w:val="83"/>
                              <w:spacing w:before="0"/>
                              <w:ind w:right="561"/>
                              <w:rPr>
                                <w:rFonts w:ascii="黑体" w:eastAsia="黑体"/>
                                <w:bCs/>
                              </w:rPr>
                            </w:pPr>
                            <w:r>
                              <w:rPr>
                                <w:rFonts w:hint="eastAsia" w:ascii="黑体" w:eastAsia="黑体"/>
                                <w:bCs/>
                              </w:rPr>
                              <w:t>JJF ××××—××××</w:t>
                            </w:r>
                          </w:p>
                          <w:p w14:paraId="7EA9D7BE"/>
                          <w:p w14:paraId="762BF50E">
                            <w:pPr>
                              <w:pStyle w:val="83"/>
                              <w:spacing w:before="0"/>
                              <w:ind w:right="561"/>
                              <w:rPr>
                                <w:rFonts w:ascii="黑体" w:eastAsia="黑体"/>
                                <w:bCs/>
                              </w:rPr>
                            </w:pPr>
                            <w:r>
                              <w:rPr>
                                <w:rFonts w:hint="eastAsia" w:ascii="黑体" w:eastAsia="黑体"/>
                                <w:bCs/>
                              </w:rPr>
                              <w:t>JJF ××××—××××</w:t>
                            </w:r>
                          </w:p>
                          <w:p w14:paraId="3B3B6999"/>
                          <w:p w14:paraId="63F5A38C">
                            <w:pPr>
                              <w:pStyle w:val="83"/>
                              <w:spacing w:before="0"/>
                              <w:ind w:right="561"/>
                              <w:rPr>
                                <w:rFonts w:ascii="黑体" w:eastAsia="黑体"/>
                                <w:bCs/>
                              </w:rPr>
                            </w:pPr>
                            <w:r>
                              <w:rPr>
                                <w:rFonts w:hint="eastAsia" w:ascii="黑体" w:eastAsia="黑体"/>
                                <w:bCs/>
                              </w:rPr>
                              <w:t>JJF ××××—××××</w:t>
                            </w:r>
                          </w:p>
                          <w:p w14:paraId="1D881F52"/>
                          <w:p w14:paraId="7686D050">
                            <w:pPr>
                              <w:pStyle w:val="83"/>
                              <w:spacing w:before="0"/>
                              <w:ind w:right="561"/>
                              <w:rPr>
                                <w:rFonts w:ascii="黑体" w:eastAsia="黑体"/>
                                <w:bCs/>
                              </w:rPr>
                            </w:pPr>
                            <w:r>
                              <w:rPr>
                                <w:rFonts w:hint="eastAsia" w:ascii="黑体" w:eastAsia="黑体"/>
                                <w:bCs/>
                              </w:rPr>
                              <w:t>JJF ××××—××××</w:t>
                            </w:r>
                          </w:p>
                          <w:p w14:paraId="692D2567"/>
                          <w:p w14:paraId="1DD461D0">
                            <w:pPr>
                              <w:pStyle w:val="83"/>
                              <w:spacing w:before="0"/>
                              <w:ind w:right="561"/>
                              <w:rPr>
                                <w:rFonts w:ascii="黑体" w:eastAsia="黑体"/>
                                <w:bCs/>
                              </w:rPr>
                            </w:pPr>
                            <w:r>
                              <w:rPr>
                                <w:rFonts w:hint="eastAsia" w:ascii="黑体" w:eastAsia="黑体"/>
                                <w:bCs/>
                              </w:rPr>
                              <w:t>JJF ××××—××××</w:t>
                            </w:r>
                          </w:p>
                          <w:p w14:paraId="7B385968"/>
                          <w:p w14:paraId="3ED61489">
                            <w:pPr>
                              <w:pStyle w:val="83"/>
                              <w:spacing w:before="0"/>
                              <w:ind w:right="561"/>
                              <w:rPr>
                                <w:rFonts w:ascii="黑体" w:eastAsia="黑体"/>
                                <w:bCs/>
                              </w:rPr>
                            </w:pPr>
                            <w:r>
                              <w:rPr>
                                <w:rFonts w:hint="eastAsia" w:ascii="黑体" w:eastAsia="黑体"/>
                                <w:bCs/>
                              </w:rPr>
                              <w:t>JJF ××××—××××</w:t>
                            </w:r>
                          </w:p>
                          <w:p w14:paraId="5B3DFA9C"/>
                          <w:p w14:paraId="0CBC6349">
                            <w:pPr>
                              <w:pStyle w:val="3"/>
                              <w:rPr>
                                <w:w w:val="120"/>
                                <w:sz w:val="52"/>
                                <w:szCs w:val="52"/>
                              </w:rPr>
                            </w:pPr>
                            <w:bookmarkStart w:id="244" w:name="_Toc161766256"/>
                            <w:bookmarkStart w:id="245" w:name="_Toc161766150"/>
                            <w:bookmarkStart w:id="246" w:name="_Toc161150611"/>
                            <w:bookmarkStart w:id="247" w:name="_Toc151399132"/>
                            <w:bookmarkStart w:id="248" w:name="_Toc159230949"/>
                            <w:bookmarkStart w:id="249" w:name="_Toc159231125"/>
                            <w:r>
                              <w:rPr>
                                <w:rFonts w:hint="eastAsia"/>
                                <w:w w:val="120"/>
                                <w:sz w:val="52"/>
                                <w:szCs w:val="52"/>
                              </w:rPr>
                              <w:t>中华人民共和国国家计量技术规范</w:t>
                            </w:r>
                            <w:bookmarkEnd w:id="244"/>
                            <w:bookmarkEnd w:id="245"/>
                            <w:bookmarkEnd w:id="246"/>
                            <w:bookmarkEnd w:id="247"/>
                            <w:bookmarkEnd w:id="248"/>
                            <w:bookmarkEnd w:id="249"/>
                          </w:p>
                          <w:p w14:paraId="19820CEA"/>
                          <w:p w14:paraId="70C2E127">
                            <w:pPr>
                              <w:pStyle w:val="3"/>
                              <w:rPr>
                                <w:w w:val="120"/>
                                <w:sz w:val="52"/>
                                <w:szCs w:val="52"/>
                              </w:rPr>
                            </w:pPr>
                            <w:bookmarkStart w:id="250" w:name="_Toc161766257"/>
                            <w:bookmarkStart w:id="251" w:name="_Toc159230950"/>
                            <w:bookmarkStart w:id="252" w:name="_Toc159231126"/>
                            <w:bookmarkStart w:id="253" w:name="_Toc161150612"/>
                            <w:bookmarkStart w:id="254" w:name="_Toc151399133"/>
                            <w:bookmarkStart w:id="255" w:name="_Toc161766151"/>
                            <w:r>
                              <w:rPr>
                                <w:rFonts w:hint="eastAsia"/>
                                <w:w w:val="120"/>
                                <w:sz w:val="52"/>
                                <w:szCs w:val="52"/>
                              </w:rPr>
                              <w:t>中华人民共和国国家计量技术规范</w:t>
                            </w:r>
                            <w:bookmarkEnd w:id="250"/>
                            <w:bookmarkEnd w:id="251"/>
                            <w:bookmarkEnd w:id="252"/>
                            <w:bookmarkEnd w:id="253"/>
                            <w:bookmarkEnd w:id="254"/>
                            <w:bookmarkEnd w:id="255"/>
                          </w:p>
                          <w:p w14:paraId="05A99D8F"/>
                          <w:p w14:paraId="569D2E93">
                            <w:pPr>
                              <w:pStyle w:val="3"/>
                              <w:rPr>
                                <w:w w:val="120"/>
                                <w:sz w:val="52"/>
                                <w:szCs w:val="52"/>
                              </w:rPr>
                            </w:pPr>
                            <w:bookmarkStart w:id="256" w:name="_Toc161150613"/>
                            <w:bookmarkStart w:id="257" w:name="_Toc151399134"/>
                            <w:bookmarkStart w:id="258" w:name="_Toc159230951"/>
                            <w:bookmarkStart w:id="259" w:name="_Toc159231127"/>
                            <w:bookmarkStart w:id="260" w:name="_Toc161766258"/>
                            <w:bookmarkStart w:id="261" w:name="_Toc161766152"/>
                            <w:r>
                              <w:rPr>
                                <w:rFonts w:hint="eastAsia"/>
                                <w:w w:val="120"/>
                                <w:sz w:val="52"/>
                                <w:szCs w:val="52"/>
                              </w:rPr>
                              <w:t>中华人民共和国国家计量技术规范</w:t>
                            </w:r>
                            <w:bookmarkEnd w:id="256"/>
                            <w:bookmarkEnd w:id="257"/>
                            <w:bookmarkEnd w:id="258"/>
                            <w:bookmarkEnd w:id="259"/>
                            <w:bookmarkEnd w:id="260"/>
                            <w:bookmarkEnd w:id="261"/>
                          </w:p>
                          <w:p w14:paraId="36619600"/>
                          <w:p w14:paraId="1DD1B07F">
                            <w:pPr>
                              <w:pStyle w:val="3"/>
                              <w:rPr>
                                <w:w w:val="120"/>
                                <w:sz w:val="52"/>
                                <w:szCs w:val="52"/>
                              </w:rPr>
                            </w:pPr>
                            <w:bookmarkStart w:id="262" w:name="_Toc161150614"/>
                            <w:bookmarkStart w:id="263" w:name="_Toc159231128"/>
                            <w:bookmarkStart w:id="264" w:name="_Toc161766153"/>
                            <w:bookmarkStart w:id="265" w:name="_Toc159230952"/>
                            <w:bookmarkStart w:id="266" w:name="_Toc161766259"/>
                            <w:bookmarkStart w:id="267" w:name="_Toc151399135"/>
                            <w:r>
                              <w:rPr>
                                <w:rFonts w:hint="eastAsia"/>
                                <w:w w:val="120"/>
                                <w:sz w:val="52"/>
                                <w:szCs w:val="52"/>
                              </w:rPr>
                              <w:t>中华人民共和国国家计量技术规范</w:t>
                            </w:r>
                            <w:bookmarkEnd w:id="262"/>
                            <w:bookmarkEnd w:id="263"/>
                            <w:bookmarkEnd w:id="264"/>
                            <w:bookmarkEnd w:id="265"/>
                            <w:bookmarkEnd w:id="266"/>
                            <w:bookmarkEnd w:id="267"/>
                          </w:p>
                          <w:p w14:paraId="7CF4495B"/>
                          <w:p w14:paraId="22A073B2">
                            <w:pPr>
                              <w:pStyle w:val="3"/>
                              <w:rPr>
                                <w:w w:val="120"/>
                                <w:sz w:val="52"/>
                                <w:szCs w:val="52"/>
                              </w:rPr>
                            </w:pPr>
                            <w:bookmarkStart w:id="268" w:name="_Toc151399136"/>
                            <w:bookmarkStart w:id="269" w:name="_Toc159231129"/>
                            <w:bookmarkStart w:id="270" w:name="_Toc161766154"/>
                            <w:bookmarkStart w:id="271" w:name="_Toc159230953"/>
                            <w:bookmarkStart w:id="272" w:name="_Toc161766260"/>
                            <w:bookmarkStart w:id="273" w:name="_Toc161150615"/>
                            <w:r>
                              <w:rPr>
                                <w:rFonts w:hint="eastAsia"/>
                                <w:w w:val="120"/>
                                <w:sz w:val="52"/>
                                <w:szCs w:val="52"/>
                              </w:rPr>
                              <w:t>中华人民共和国国家计量技术规范</w:t>
                            </w:r>
                            <w:bookmarkEnd w:id="268"/>
                            <w:bookmarkEnd w:id="269"/>
                            <w:bookmarkEnd w:id="270"/>
                            <w:bookmarkEnd w:id="271"/>
                            <w:bookmarkEnd w:id="272"/>
                            <w:bookmarkEnd w:id="273"/>
                          </w:p>
                          <w:p w14:paraId="53F3239F"/>
                          <w:p w14:paraId="1DE8BA98">
                            <w:pPr>
                              <w:pStyle w:val="3"/>
                              <w:rPr>
                                <w:w w:val="120"/>
                                <w:sz w:val="52"/>
                                <w:szCs w:val="52"/>
                              </w:rPr>
                            </w:pPr>
                            <w:bookmarkStart w:id="274" w:name="_Toc161766261"/>
                            <w:bookmarkStart w:id="275" w:name="_Toc159230954"/>
                            <w:bookmarkStart w:id="276" w:name="_Toc151399137"/>
                            <w:bookmarkStart w:id="277" w:name="_Toc161766155"/>
                            <w:bookmarkStart w:id="278" w:name="_Toc161150616"/>
                            <w:bookmarkStart w:id="279" w:name="_Toc159231130"/>
                            <w:r>
                              <w:rPr>
                                <w:rFonts w:hint="eastAsia"/>
                                <w:w w:val="120"/>
                                <w:sz w:val="52"/>
                                <w:szCs w:val="52"/>
                              </w:rPr>
                              <w:t>中华人民共和国国家计量技术规范</w:t>
                            </w:r>
                            <w:bookmarkEnd w:id="274"/>
                            <w:bookmarkEnd w:id="275"/>
                            <w:bookmarkEnd w:id="276"/>
                            <w:bookmarkEnd w:id="277"/>
                            <w:bookmarkEnd w:id="278"/>
                            <w:bookmarkEnd w:id="279"/>
                          </w:p>
                          <w:p w14:paraId="6BC648F0"/>
                          <w:p w14:paraId="04BA9D1D">
                            <w:pPr>
                              <w:pStyle w:val="3"/>
                              <w:rPr>
                                <w:w w:val="120"/>
                                <w:sz w:val="52"/>
                                <w:szCs w:val="52"/>
                              </w:rPr>
                            </w:pPr>
                            <w:bookmarkStart w:id="280" w:name="_Toc159231131"/>
                            <w:bookmarkStart w:id="281" w:name="_Toc161150617"/>
                            <w:bookmarkStart w:id="282" w:name="_Toc151399138"/>
                            <w:bookmarkStart w:id="283" w:name="_Toc159230955"/>
                            <w:bookmarkStart w:id="284" w:name="_Toc161766156"/>
                            <w:bookmarkStart w:id="285" w:name="_Toc161766262"/>
                            <w:r>
                              <w:rPr>
                                <w:rFonts w:hint="eastAsia"/>
                                <w:w w:val="120"/>
                                <w:sz w:val="52"/>
                                <w:szCs w:val="52"/>
                              </w:rPr>
                              <w:t>中华人民共和国国家计量技术规范</w:t>
                            </w:r>
                            <w:bookmarkEnd w:id="280"/>
                            <w:bookmarkEnd w:id="281"/>
                            <w:bookmarkEnd w:id="282"/>
                            <w:bookmarkEnd w:id="283"/>
                            <w:bookmarkEnd w:id="284"/>
                            <w:bookmarkEnd w:id="285"/>
                          </w:p>
                          <w:p w14:paraId="499F3AF0"/>
                          <w:p w14:paraId="65858554">
                            <w:pPr>
                              <w:pStyle w:val="83"/>
                              <w:spacing w:before="0"/>
                              <w:ind w:right="561"/>
                              <w:rPr>
                                <w:rFonts w:ascii="黑体" w:eastAsia="黑体"/>
                                <w:bCs/>
                              </w:rPr>
                            </w:pPr>
                            <w:r>
                              <w:rPr>
                                <w:rFonts w:hint="eastAsia"/>
                                <w:w w:val="120"/>
                                <w:sz w:val="52"/>
                                <w:szCs w:val="52"/>
                              </w:rPr>
                              <w:t>中华人民共和国国家计量技术规范</w:t>
                            </w:r>
                            <w:r>
                              <w:rPr>
                                <w:rFonts w:hint="eastAsia" w:ascii="黑体" w:eastAsia="黑体"/>
                                <w:bCs/>
                              </w:rPr>
                              <w:t>JJF ××××—××××</w:t>
                            </w:r>
                          </w:p>
                          <w:p w14:paraId="2838D3FE"/>
                          <w:p w14:paraId="00A00CA3">
                            <w:pPr>
                              <w:pStyle w:val="83"/>
                              <w:spacing w:before="0"/>
                              <w:ind w:right="561"/>
                              <w:rPr>
                                <w:rFonts w:ascii="黑体" w:eastAsia="黑体"/>
                                <w:bCs/>
                              </w:rPr>
                            </w:pPr>
                            <w:r>
                              <w:rPr>
                                <w:rFonts w:hint="eastAsia" w:ascii="黑体" w:eastAsia="黑体"/>
                                <w:bCs/>
                              </w:rPr>
                              <w:t>JJF ××××—××××</w:t>
                            </w:r>
                          </w:p>
                          <w:p w14:paraId="7A396C1F"/>
                          <w:p w14:paraId="6CE9205E">
                            <w:pPr>
                              <w:pStyle w:val="83"/>
                              <w:spacing w:before="0"/>
                              <w:ind w:right="561"/>
                              <w:rPr>
                                <w:rFonts w:ascii="黑体" w:eastAsia="黑体"/>
                                <w:bCs/>
                              </w:rPr>
                            </w:pPr>
                            <w:r>
                              <w:rPr>
                                <w:rFonts w:hint="eastAsia" w:ascii="黑体" w:eastAsia="黑体"/>
                                <w:bCs/>
                              </w:rPr>
                              <w:t>JJF ××××—××××</w:t>
                            </w:r>
                          </w:p>
                          <w:p w14:paraId="40049931"/>
                          <w:p w14:paraId="3375650D">
                            <w:pPr>
                              <w:pStyle w:val="83"/>
                              <w:spacing w:before="0"/>
                              <w:ind w:right="561"/>
                              <w:rPr>
                                <w:rFonts w:ascii="黑体" w:eastAsia="黑体"/>
                                <w:bCs/>
                              </w:rPr>
                            </w:pPr>
                            <w:r>
                              <w:rPr>
                                <w:rFonts w:hint="eastAsia" w:ascii="黑体" w:eastAsia="黑体"/>
                                <w:bCs/>
                              </w:rPr>
                              <w:t>JJF ××××—××××</w:t>
                            </w:r>
                          </w:p>
                          <w:p w14:paraId="324470A7"/>
                          <w:p w14:paraId="4841ABC3">
                            <w:pPr>
                              <w:pStyle w:val="83"/>
                              <w:spacing w:before="0"/>
                              <w:ind w:right="561"/>
                              <w:rPr>
                                <w:rFonts w:ascii="黑体" w:eastAsia="黑体"/>
                                <w:bCs/>
                              </w:rPr>
                            </w:pPr>
                            <w:r>
                              <w:rPr>
                                <w:rFonts w:hint="eastAsia" w:ascii="黑体" w:eastAsia="黑体"/>
                                <w:bCs/>
                              </w:rPr>
                              <w:t>JJF ××××—××××</w:t>
                            </w:r>
                          </w:p>
                          <w:p w14:paraId="7BB7C90A"/>
                          <w:p w14:paraId="5731FCD8">
                            <w:pPr>
                              <w:pStyle w:val="83"/>
                              <w:spacing w:before="0"/>
                              <w:ind w:right="561"/>
                              <w:rPr>
                                <w:rFonts w:ascii="黑体" w:eastAsia="黑体"/>
                                <w:bCs/>
                              </w:rPr>
                            </w:pPr>
                            <w:r>
                              <w:rPr>
                                <w:rFonts w:hint="eastAsia" w:ascii="黑体" w:eastAsia="黑体"/>
                                <w:bCs/>
                              </w:rPr>
                              <w:t>JJF ××××—××××</w:t>
                            </w:r>
                          </w:p>
                          <w:p w14:paraId="04172DEC"/>
                          <w:p w14:paraId="4A864553">
                            <w:pPr>
                              <w:pStyle w:val="83"/>
                              <w:spacing w:before="0"/>
                              <w:ind w:right="561"/>
                              <w:rPr>
                                <w:rFonts w:ascii="黑体" w:eastAsia="黑体"/>
                                <w:bCs/>
                              </w:rPr>
                            </w:pPr>
                            <w:r>
                              <w:rPr>
                                <w:rFonts w:hint="eastAsia" w:ascii="黑体" w:eastAsia="黑体"/>
                                <w:bCs/>
                              </w:rPr>
                              <w:t>JJF ××××—××××</w:t>
                            </w:r>
                          </w:p>
                          <w:p w14:paraId="4EFF0C29"/>
                          <w:p w14:paraId="5BBBA73D">
                            <w:pPr>
                              <w:pStyle w:val="83"/>
                              <w:spacing w:before="0"/>
                              <w:ind w:right="561"/>
                              <w:rPr>
                                <w:rFonts w:ascii="黑体" w:eastAsia="黑体"/>
                                <w:bCs/>
                              </w:rPr>
                            </w:pPr>
                            <w:r>
                              <w:rPr>
                                <w:rFonts w:hint="eastAsia" w:ascii="黑体" w:eastAsia="黑体"/>
                                <w:bCs/>
                              </w:rPr>
                              <w:t>JJF ××××—××××</w:t>
                            </w:r>
                          </w:p>
                        </w:txbxContent>
                      </wps:txbx>
                      <wps:bodyPr wrap="square" lIns="0" tIns="0" rIns="0" bIns="0" upright="1"/>
                    </wps:wsp>
                  </a:graphicData>
                </a:graphic>
              </wp:anchor>
            </w:drawing>
          </mc:Choice>
          <mc:Fallback>
            <w:pict>
              <v:shape id="fmFrame3" o:spid="_x0000_s1026" o:spt="202" type="#_x0000_t202" style="position:absolute;left:0pt;margin-left:25pt;margin-top:148.3pt;height:34.9pt;width:456.9pt;mso-position-horizontal-relative:margin;mso-position-vertical-relative:margin;z-index:251660288;mso-width-relative:page;mso-height-relative:page;" fillcolor="#FFFFFF" filled="t" stroked="f" coordsize="21600,21600" o:gfxdata="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LfRPLNkAAAAKAQAADwAAAAAAAAABACAAAAAiAAAAZHJzL2Rv&#10;d25yZXYueG1sUEsBAhQAFAAAAAgAh07iQMk1KMDHAQAApwMAAA4AAAAAAAAAAQAgAAAAKAEAAGRy&#10;cy9lMm9Eb2MueG1sUEsFBgAAAAAGAAYAWQEAAGEFAAAAAA==&#10;">
                <v:fill on="t" focussize="0,0"/>
                <v:stroke on="f"/>
                <v:imagedata o:title=""/>
                <o:lock v:ext="edit" aspectratio="f"/>
                <v:textbox inset="0mm,0mm,0mm,0mm">
                  <w:txbxContent>
                    <w:p w14:paraId="0599AC40">
                      <w:pPr>
                        <w:pStyle w:val="83"/>
                        <w:spacing w:before="0"/>
                        <w:ind w:right="561"/>
                        <w:rPr>
                          <w:rFonts w:ascii="黑体" w:eastAsia="黑体"/>
                          <w:bCs/>
                        </w:rPr>
                      </w:pPr>
                      <w:r>
                        <w:rPr>
                          <w:rFonts w:hint="eastAsia" w:ascii="黑体" w:eastAsia="黑体"/>
                          <w:bCs/>
                        </w:rPr>
                        <w:t>JJF ××××—××××</w:t>
                      </w:r>
                    </w:p>
                    <w:p w14:paraId="6E637F63"/>
                    <w:p w14:paraId="7CADA59E">
                      <w:pPr>
                        <w:pStyle w:val="83"/>
                        <w:spacing w:before="0"/>
                        <w:ind w:right="561"/>
                        <w:rPr>
                          <w:rFonts w:ascii="黑体" w:eastAsia="黑体"/>
                          <w:bCs/>
                        </w:rPr>
                      </w:pPr>
                      <w:r>
                        <w:rPr>
                          <w:rFonts w:hint="eastAsia" w:ascii="黑体" w:eastAsia="黑体"/>
                          <w:bCs/>
                        </w:rPr>
                        <w:t>JJF ××××—××××</w:t>
                      </w:r>
                    </w:p>
                    <w:p w14:paraId="24C5DFBB"/>
                    <w:p w14:paraId="190D7D7E">
                      <w:pPr>
                        <w:pStyle w:val="83"/>
                        <w:spacing w:before="0"/>
                        <w:ind w:right="561"/>
                        <w:rPr>
                          <w:rFonts w:ascii="黑体" w:eastAsia="黑体"/>
                          <w:bCs/>
                        </w:rPr>
                      </w:pPr>
                      <w:r>
                        <w:rPr>
                          <w:rFonts w:hint="eastAsia" w:ascii="黑体" w:eastAsia="黑体"/>
                          <w:bCs/>
                        </w:rPr>
                        <w:t>JJF ××××—××××</w:t>
                      </w:r>
                    </w:p>
                    <w:p w14:paraId="389A5168"/>
                    <w:p w14:paraId="70752171">
                      <w:pPr>
                        <w:pStyle w:val="83"/>
                        <w:spacing w:before="0"/>
                        <w:ind w:right="561"/>
                        <w:rPr>
                          <w:rFonts w:ascii="黑体" w:eastAsia="黑体"/>
                          <w:bCs/>
                        </w:rPr>
                      </w:pPr>
                      <w:r>
                        <w:rPr>
                          <w:rFonts w:hint="eastAsia" w:ascii="黑体" w:eastAsia="黑体"/>
                          <w:bCs/>
                        </w:rPr>
                        <w:t>JJF ××××—××××</w:t>
                      </w:r>
                    </w:p>
                    <w:p w14:paraId="3AF6BF8C"/>
                    <w:p w14:paraId="4FB2B279">
                      <w:pPr>
                        <w:pStyle w:val="83"/>
                        <w:spacing w:before="0"/>
                        <w:ind w:right="561"/>
                        <w:rPr>
                          <w:rFonts w:ascii="黑体" w:eastAsia="黑体"/>
                          <w:bCs/>
                        </w:rPr>
                      </w:pPr>
                      <w:r>
                        <w:rPr>
                          <w:rFonts w:hint="eastAsia" w:ascii="黑体" w:eastAsia="黑体"/>
                          <w:bCs/>
                        </w:rPr>
                        <w:t>JJF ××××—××××</w:t>
                      </w:r>
                    </w:p>
                    <w:p w14:paraId="1CCB3BB6"/>
                    <w:p w14:paraId="6FF56CED">
                      <w:pPr>
                        <w:pStyle w:val="83"/>
                        <w:spacing w:before="0"/>
                        <w:ind w:right="561"/>
                        <w:rPr>
                          <w:rFonts w:ascii="黑体" w:eastAsia="黑体"/>
                          <w:bCs/>
                        </w:rPr>
                      </w:pPr>
                      <w:r>
                        <w:rPr>
                          <w:rFonts w:hint="eastAsia" w:ascii="黑体" w:eastAsia="黑体"/>
                          <w:bCs/>
                        </w:rPr>
                        <w:t>JJF ××××—××××</w:t>
                      </w:r>
                    </w:p>
                    <w:p w14:paraId="2AA49317"/>
                    <w:p w14:paraId="56B34810">
                      <w:pPr>
                        <w:pStyle w:val="83"/>
                        <w:spacing w:before="0"/>
                        <w:ind w:right="561"/>
                        <w:rPr>
                          <w:rFonts w:ascii="黑体" w:eastAsia="黑体"/>
                          <w:bCs/>
                        </w:rPr>
                      </w:pPr>
                      <w:r>
                        <w:rPr>
                          <w:rFonts w:hint="eastAsia" w:ascii="黑体" w:eastAsia="黑体"/>
                          <w:bCs/>
                        </w:rPr>
                        <w:t>JJF ××××—××××</w:t>
                      </w:r>
                    </w:p>
                    <w:p w14:paraId="1A582289"/>
                    <w:p w14:paraId="1879AA87">
                      <w:pPr>
                        <w:pStyle w:val="83"/>
                        <w:spacing w:before="0"/>
                        <w:ind w:right="561"/>
                        <w:rPr>
                          <w:rFonts w:ascii="黑体" w:eastAsia="黑体"/>
                          <w:bCs/>
                        </w:rPr>
                      </w:pPr>
                      <w:r>
                        <w:rPr>
                          <w:rFonts w:hint="eastAsia" w:ascii="黑体" w:eastAsia="黑体"/>
                          <w:bCs/>
                        </w:rPr>
                        <w:t>JJF ××××—××××</w:t>
                      </w:r>
                    </w:p>
                    <w:p w14:paraId="566FA4E2"/>
                    <w:p w14:paraId="1339AE76">
                      <w:pPr>
                        <w:pStyle w:val="3"/>
                        <w:rPr>
                          <w:w w:val="120"/>
                          <w:sz w:val="52"/>
                          <w:szCs w:val="52"/>
                        </w:rPr>
                      </w:pPr>
                      <w:bookmarkStart w:id="134" w:name="_Toc161766234"/>
                      <w:bookmarkStart w:id="135" w:name="_Toc161766128"/>
                      <w:bookmarkStart w:id="136" w:name="_Toc161150589"/>
                      <w:bookmarkStart w:id="137" w:name="_Toc159231103"/>
                      <w:bookmarkStart w:id="138" w:name="_Toc159230927"/>
                      <w:r>
                        <w:rPr>
                          <w:rFonts w:hint="eastAsia"/>
                          <w:w w:val="120"/>
                          <w:sz w:val="52"/>
                          <w:szCs w:val="52"/>
                        </w:rPr>
                        <w:t>中华人民共和国国家计量技术规范</w:t>
                      </w:r>
                      <w:bookmarkEnd w:id="134"/>
                      <w:bookmarkEnd w:id="135"/>
                      <w:bookmarkEnd w:id="136"/>
                      <w:bookmarkEnd w:id="137"/>
                      <w:bookmarkEnd w:id="138"/>
                    </w:p>
                    <w:p w14:paraId="1D216E2B"/>
                    <w:p w14:paraId="21AC7D95">
                      <w:pPr>
                        <w:pStyle w:val="3"/>
                        <w:rPr>
                          <w:w w:val="120"/>
                          <w:sz w:val="52"/>
                          <w:szCs w:val="52"/>
                        </w:rPr>
                      </w:pPr>
                      <w:bookmarkStart w:id="139" w:name="_Toc161766235"/>
                      <w:bookmarkStart w:id="140" w:name="_Toc161150590"/>
                      <w:bookmarkStart w:id="141" w:name="_Toc159231104"/>
                      <w:bookmarkStart w:id="142" w:name="_Toc159230928"/>
                      <w:bookmarkStart w:id="143" w:name="_Toc161766129"/>
                      <w:r>
                        <w:rPr>
                          <w:rFonts w:hint="eastAsia"/>
                          <w:w w:val="120"/>
                          <w:sz w:val="52"/>
                          <w:szCs w:val="52"/>
                        </w:rPr>
                        <w:t>中华人民共和国国家计量技术规范</w:t>
                      </w:r>
                      <w:bookmarkEnd w:id="139"/>
                      <w:bookmarkEnd w:id="140"/>
                      <w:bookmarkEnd w:id="141"/>
                      <w:bookmarkEnd w:id="142"/>
                      <w:bookmarkEnd w:id="143"/>
                    </w:p>
                    <w:p w14:paraId="2B5B5644"/>
                    <w:p w14:paraId="4C3E6B55">
                      <w:pPr>
                        <w:pStyle w:val="3"/>
                        <w:rPr>
                          <w:w w:val="120"/>
                          <w:sz w:val="52"/>
                          <w:szCs w:val="52"/>
                        </w:rPr>
                      </w:pPr>
                      <w:bookmarkStart w:id="144" w:name="_Toc161766236"/>
                      <w:bookmarkStart w:id="145" w:name="_Toc161150591"/>
                      <w:bookmarkStart w:id="146" w:name="_Toc159230929"/>
                      <w:bookmarkStart w:id="147" w:name="_Toc161766130"/>
                      <w:bookmarkStart w:id="148" w:name="_Toc159231105"/>
                      <w:r>
                        <w:rPr>
                          <w:rFonts w:hint="eastAsia"/>
                          <w:w w:val="120"/>
                          <w:sz w:val="52"/>
                          <w:szCs w:val="52"/>
                        </w:rPr>
                        <w:t>中华人民共和国国家计量技术规范</w:t>
                      </w:r>
                      <w:bookmarkEnd w:id="144"/>
                      <w:bookmarkEnd w:id="145"/>
                      <w:bookmarkEnd w:id="146"/>
                      <w:bookmarkEnd w:id="147"/>
                      <w:bookmarkEnd w:id="148"/>
                    </w:p>
                    <w:p w14:paraId="09FAFC80"/>
                    <w:p w14:paraId="33B18375">
                      <w:pPr>
                        <w:pStyle w:val="3"/>
                        <w:rPr>
                          <w:w w:val="120"/>
                          <w:sz w:val="52"/>
                          <w:szCs w:val="52"/>
                        </w:rPr>
                      </w:pPr>
                      <w:bookmarkStart w:id="149" w:name="_Toc159231106"/>
                      <w:bookmarkStart w:id="150" w:name="_Toc161766131"/>
                      <w:bookmarkStart w:id="151" w:name="_Toc159230930"/>
                      <w:bookmarkStart w:id="152" w:name="_Toc161766237"/>
                      <w:bookmarkStart w:id="153" w:name="_Toc161150592"/>
                      <w:r>
                        <w:rPr>
                          <w:rFonts w:hint="eastAsia"/>
                          <w:w w:val="120"/>
                          <w:sz w:val="52"/>
                          <w:szCs w:val="52"/>
                        </w:rPr>
                        <w:t>中华人民共和国国家计量技术规范</w:t>
                      </w:r>
                      <w:bookmarkEnd w:id="149"/>
                      <w:bookmarkEnd w:id="150"/>
                      <w:bookmarkEnd w:id="151"/>
                      <w:bookmarkEnd w:id="152"/>
                      <w:bookmarkEnd w:id="153"/>
                    </w:p>
                    <w:p w14:paraId="6CDC0A02"/>
                    <w:p w14:paraId="50AC28C9">
                      <w:pPr>
                        <w:pStyle w:val="3"/>
                        <w:rPr>
                          <w:w w:val="120"/>
                          <w:sz w:val="52"/>
                          <w:szCs w:val="52"/>
                        </w:rPr>
                      </w:pPr>
                      <w:bookmarkStart w:id="154" w:name="_Toc161150593"/>
                      <w:bookmarkStart w:id="155" w:name="_Toc161766132"/>
                      <w:bookmarkStart w:id="156" w:name="_Toc159231107"/>
                      <w:bookmarkStart w:id="157" w:name="_Toc159230931"/>
                      <w:bookmarkStart w:id="158" w:name="_Toc161766238"/>
                      <w:r>
                        <w:rPr>
                          <w:rFonts w:hint="eastAsia"/>
                          <w:w w:val="120"/>
                          <w:sz w:val="52"/>
                          <w:szCs w:val="52"/>
                        </w:rPr>
                        <w:t>中华人民共和国国家计量技术规范</w:t>
                      </w:r>
                      <w:bookmarkEnd w:id="154"/>
                      <w:bookmarkEnd w:id="155"/>
                      <w:bookmarkEnd w:id="156"/>
                      <w:bookmarkEnd w:id="157"/>
                      <w:bookmarkEnd w:id="158"/>
                    </w:p>
                    <w:p w14:paraId="64E9FBA4"/>
                    <w:p w14:paraId="2D57682D">
                      <w:pPr>
                        <w:pStyle w:val="3"/>
                        <w:rPr>
                          <w:w w:val="120"/>
                          <w:sz w:val="52"/>
                          <w:szCs w:val="52"/>
                        </w:rPr>
                      </w:pPr>
                      <w:bookmarkStart w:id="159" w:name="_Toc161150594"/>
                      <w:bookmarkStart w:id="160" w:name="_Toc159230932"/>
                      <w:bookmarkStart w:id="161" w:name="_Toc159231108"/>
                      <w:bookmarkStart w:id="162" w:name="_Toc161766239"/>
                      <w:bookmarkStart w:id="163" w:name="_Toc161766133"/>
                      <w:r>
                        <w:rPr>
                          <w:rFonts w:hint="eastAsia"/>
                          <w:w w:val="120"/>
                          <w:sz w:val="52"/>
                          <w:szCs w:val="52"/>
                        </w:rPr>
                        <w:t>中华人民共和国国家计量技术规范</w:t>
                      </w:r>
                      <w:bookmarkEnd w:id="159"/>
                      <w:bookmarkEnd w:id="160"/>
                      <w:bookmarkEnd w:id="161"/>
                      <w:bookmarkEnd w:id="162"/>
                      <w:bookmarkEnd w:id="163"/>
                    </w:p>
                    <w:p w14:paraId="446FE22E"/>
                    <w:p w14:paraId="6010F069">
                      <w:pPr>
                        <w:pStyle w:val="3"/>
                        <w:rPr>
                          <w:w w:val="120"/>
                          <w:sz w:val="52"/>
                          <w:szCs w:val="52"/>
                        </w:rPr>
                      </w:pPr>
                      <w:bookmarkStart w:id="164" w:name="_Toc161150595"/>
                      <w:bookmarkStart w:id="165" w:name="_Toc161766240"/>
                      <w:bookmarkStart w:id="166" w:name="_Toc159231109"/>
                      <w:bookmarkStart w:id="167" w:name="_Toc161766134"/>
                      <w:bookmarkStart w:id="168" w:name="_Toc159230933"/>
                      <w:r>
                        <w:rPr>
                          <w:rFonts w:hint="eastAsia"/>
                          <w:w w:val="120"/>
                          <w:sz w:val="52"/>
                          <w:szCs w:val="52"/>
                        </w:rPr>
                        <w:t>中华人民共和国国家计量技术规范</w:t>
                      </w:r>
                      <w:bookmarkEnd w:id="164"/>
                      <w:bookmarkEnd w:id="165"/>
                      <w:bookmarkEnd w:id="166"/>
                      <w:bookmarkEnd w:id="167"/>
                      <w:bookmarkEnd w:id="168"/>
                    </w:p>
                    <w:p w14:paraId="2B9B08A2"/>
                    <w:p w14:paraId="1BC64F38">
                      <w:pPr>
                        <w:pStyle w:val="83"/>
                        <w:spacing w:before="0"/>
                        <w:ind w:right="561"/>
                        <w:rPr>
                          <w:rFonts w:ascii="黑体" w:eastAsia="黑体"/>
                          <w:bCs/>
                        </w:rPr>
                      </w:pPr>
                      <w:r>
                        <w:rPr>
                          <w:rFonts w:hint="eastAsia"/>
                          <w:w w:val="120"/>
                          <w:sz w:val="52"/>
                          <w:szCs w:val="52"/>
                        </w:rPr>
                        <w:t>中华人民共和国国家计量技术规范</w:t>
                      </w:r>
                      <w:r>
                        <w:rPr>
                          <w:rFonts w:hint="eastAsia" w:ascii="黑体" w:eastAsia="黑体"/>
                          <w:bCs/>
                        </w:rPr>
                        <w:t>JJF ××××—××××</w:t>
                      </w:r>
                    </w:p>
                    <w:p w14:paraId="668351B4"/>
                    <w:p w14:paraId="10EA6F84">
                      <w:pPr>
                        <w:pStyle w:val="83"/>
                        <w:spacing w:before="0"/>
                        <w:ind w:right="561"/>
                        <w:rPr>
                          <w:rFonts w:ascii="黑体" w:eastAsia="黑体"/>
                          <w:bCs/>
                        </w:rPr>
                      </w:pPr>
                      <w:r>
                        <w:rPr>
                          <w:rFonts w:hint="eastAsia" w:ascii="黑体" w:eastAsia="黑体"/>
                          <w:bCs/>
                        </w:rPr>
                        <w:t>JJF ××××—××××</w:t>
                      </w:r>
                    </w:p>
                    <w:p w14:paraId="67947420"/>
                    <w:p w14:paraId="44D26E0D">
                      <w:pPr>
                        <w:pStyle w:val="83"/>
                        <w:spacing w:before="0"/>
                        <w:ind w:right="561"/>
                        <w:rPr>
                          <w:rFonts w:ascii="黑体" w:eastAsia="黑体"/>
                          <w:bCs/>
                        </w:rPr>
                      </w:pPr>
                      <w:r>
                        <w:rPr>
                          <w:rFonts w:hint="eastAsia" w:ascii="黑体" w:eastAsia="黑体"/>
                          <w:bCs/>
                        </w:rPr>
                        <w:t>JJF ××××—××××</w:t>
                      </w:r>
                    </w:p>
                    <w:p w14:paraId="0C42016A"/>
                    <w:p w14:paraId="5DDD3B3C">
                      <w:pPr>
                        <w:pStyle w:val="83"/>
                        <w:spacing w:before="0"/>
                        <w:ind w:right="561"/>
                        <w:rPr>
                          <w:rFonts w:ascii="黑体" w:eastAsia="黑体"/>
                          <w:bCs/>
                        </w:rPr>
                      </w:pPr>
                      <w:r>
                        <w:rPr>
                          <w:rFonts w:hint="eastAsia" w:ascii="黑体" w:eastAsia="黑体"/>
                          <w:bCs/>
                        </w:rPr>
                        <w:t>JJF ××××—××××</w:t>
                      </w:r>
                    </w:p>
                    <w:p w14:paraId="388F8DE5"/>
                    <w:p w14:paraId="6CECE3EE">
                      <w:pPr>
                        <w:pStyle w:val="83"/>
                        <w:spacing w:before="0"/>
                        <w:ind w:right="561"/>
                        <w:rPr>
                          <w:rFonts w:ascii="黑体" w:eastAsia="黑体"/>
                          <w:bCs/>
                        </w:rPr>
                      </w:pPr>
                      <w:r>
                        <w:rPr>
                          <w:rFonts w:hint="eastAsia" w:ascii="黑体" w:eastAsia="黑体"/>
                          <w:bCs/>
                        </w:rPr>
                        <w:t>JJF ××××—××××</w:t>
                      </w:r>
                    </w:p>
                    <w:p w14:paraId="53779A8C"/>
                    <w:p w14:paraId="7D1B42B2">
                      <w:pPr>
                        <w:pStyle w:val="83"/>
                        <w:spacing w:before="0"/>
                        <w:ind w:right="561"/>
                        <w:rPr>
                          <w:rFonts w:ascii="黑体" w:eastAsia="黑体"/>
                          <w:bCs/>
                        </w:rPr>
                      </w:pPr>
                      <w:r>
                        <w:rPr>
                          <w:rFonts w:hint="eastAsia" w:ascii="黑体" w:eastAsia="黑体"/>
                          <w:bCs/>
                        </w:rPr>
                        <w:t>JJF ××××—××××</w:t>
                      </w:r>
                    </w:p>
                    <w:p w14:paraId="41B1D341"/>
                    <w:p w14:paraId="2AE6E16C">
                      <w:pPr>
                        <w:pStyle w:val="83"/>
                        <w:spacing w:before="0"/>
                        <w:ind w:right="561"/>
                        <w:rPr>
                          <w:rFonts w:ascii="黑体" w:eastAsia="黑体"/>
                          <w:bCs/>
                        </w:rPr>
                      </w:pPr>
                      <w:r>
                        <w:rPr>
                          <w:rFonts w:hint="eastAsia" w:ascii="黑体" w:eastAsia="黑体"/>
                          <w:bCs/>
                        </w:rPr>
                        <w:t>JJF ××××—××××</w:t>
                      </w:r>
                    </w:p>
                    <w:p w14:paraId="5FBAFBDA"/>
                    <w:p w14:paraId="5DEAA19F">
                      <w:pPr>
                        <w:pStyle w:val="83"/>
                        <w:spacing w:before="0"/>
                        <w:ind w:right="561"/>
                        <w:rPr>
                          <w:rFonts w:ascii="黑体" w:eastAsia="黑体"/>
                          <w:bCs/>
                        </w:rPr>
                      </w:pPr>
                      <w:r>
                        <w:rPr>
                          <w:rFonts w:hint="eastAsia" w:ascii="黑体" w:eastAsia="黑体"/>
                          <w:bCs/>
                        </w:rPr>
                        <w:t>JJF ××××—××××</w:t>
                      </w:r>
                    </w:p>
                    <w:p w14:paraId="4BA465F2"/>
                    <w:p w14:paraId="7B454D8B">
                      <w:pPr>
                        <w:pStyle w:val="3"/>
                        <w:rPr>
                          <w:w w:val="120"/>
                          <w:sz w:val="52"/>
                          <w:szCs w:val="52"/>
                        </w:rPr>
                      </w:pPr>
                      <w:bookmarkStart w:id="169" w:name="_Toc161766135"/>
                      <w:bookmarkStart w:id="170" w:name="_Toc159231110"/>
                      <w:bookmarkStart w:id="171" w:name="_Toc161766241"/>
                      <w:bookmarkStart w:id="172" w:name="_Toc161150596"/>
                      <w:bookmarkStart w:id="173" w:name="_Toc159230934"/>
                      <w:r>
                        <w:rPr>
                          <w:rFonts w:hint="eastAsia"/>
                          <w:w w:val="120"/>
                          <w:sz w:val="52"/>
                          <w:szCs w:val="52"/>
                        </w:rPr>
                        <w:t>中华人民共和国国家计量技术规范</w:t>
                      </w:r>
                      <w:bookmarkEnd w:id="169"/>
                      <w:bookmarkEnd w:id="170"/>
                      <w:bookmarkEnd w:id="171"/>
                      <w:bookmarkEnd w:id="172"/>
                      <w:bookmarkEnd w:id="173"/>
                    </w:p>
                    <w:p w14:paraId="2F2D2547"/>
                    <w:p w14:paraId="2AA51748">
                      <w:pPr>
                        <w:pStyle w:val="3"/>
                        <w:rPr>
                          <w:w w:val="120"/>
                          <w:sz w:val="52"/>
                          <w:szCs w:val="52"/>
                        </w:rPr>
                      </w:pPr>
                      <w:bookmarkStart w:id="174" w:name="_Toc161766136"/>
                      <w:bookmarkStart w:id="175" w:name="_Toc161150597"/>
                      <w:bookmarkStart w:id="176" w:name="_Toc159231111"/>
                      <w:bookmarkStart w:id="177" w:name="_Toc159230935"/>
                      <w:bookmarkStart w:id="178" w:name="_Toc161766242"/>
                      <w:r>
                        <w:rPr>
                          <w:rFonts w:hint="eastAsia"/>
                          <w:w w:val="120"/>
                          <w:sz w:val="52"/>
                          <w:szCs w:val="52"/>
                        </w:rPr>
                        <w:t>中华人民共和国国家计量技术规范</w:t>
                      </w:r>
                      <w:bookmarkEnd w:id="174"/>
                      <w:bookmarkEnd w:id="175"/>
                      <w:bookmarkEnd w:id="176"/>
                      <w:bookmarkEnd w:id="177"/>
                      <w:bookmarkEnd w:id="178"/>
                    </w:p>
                    <w:p w14:paraId="6CC1F481"/>
                    <w:p w14:paraId="7F63FB90">
                      <w:pPr>
                        <w:pStyle w:val="3"/>
                        <w:rPr>
                          <w:w w:val="120"/>
                          <w:sz w:val="52"/>
                          <w:szCs w:val="52"/>
                        </w:rPr>
                      </w:pPr>
                      <w:bookmarkStart w:id="179" w:name="_Toc159231112"/>
                      <w:bookmarkStart w:id="180" w:name="_Toc161766243"/>
                      <w:bookmarkStart w:id="181" w:name="_Toc161150598"/>
                      <w:bookmarkStart w:id="182" w:name="_Toc159230936"/>
                      <w:bookmarkStart w:id="183" w:name="_Toc161766137"/>
                      <w:r>
                        <w:rPr>
                          <w:rFonts w:hint="eastAsia"/>
                          <w:w w:val="120"/>
                          <w:sz w:val="52"/>
                          <w:szCs w:val="52"/>
                        </w:rPr>
                        <w:t>中华人民共和国国家计量技术规范</w:t>
                      </w:r>
                      <w:bookmarkEnd w:id="179"/>
                      <w:bookmarkEnd w:id="180"/>
                      <w:bookmarkEnd w:id="181"/>
                      <w:bookmarkEnd w:id="182"/>
                      <w:bookmarkEnd w:id="183"/>
                    </w:p>
                    <w:p w14:paraId="53C3830C"/>
                    <w:p w14:paraId="750B993D">
                      <w:pPr>
                        <w:pStyle w:val="3"/>
                        <w:rPr>
                          <w:w w:val="120"/>
                          <w:sz w:val="52"/>
                          <w:szCs w:val="52"/>
                        </w:rPr>
                      </w:pPr>
                      <w:bookmarkStart w:id="184" w:name="_Toc161150599"/>
                      <w:bookmarkStart w:id="185" w:name="_Toc159231113"/>
                      <w:bookmarkStart w:id="186" w:name="_Toc161766138"/>
                      <w:bookmarkStart w:id="187" w:name="_Toc159230937"/>
                      <w:bookmarkStart w:id="188" w:name="_Toc161766244"/>
                      <w:r>
                        <w:rPr>
                          <w:rFonts w:hint="eastAsia"/>
                          <w:w w:val="120"/>
                          <w:sz w:val="52"/>
                          <w:szCs w:val="52"/>
                        </w:rPr>
                        <w:t>中华人民共和国国家计量技术规范</w:t>
                      </w:r>
                      <w:bookmarkEnd w:id="184"/>
                      <w:bookmarkEnd w:id="185"/>
                      <w:bookmarkEnd w:id="186"/>
                      <w:bookmarkEnd w:id="187"/>
                      <w:bookmarkEnd w:id="188"/>
                    </w:p>
                    <w:p w14:paraId="5E2A3E38"/>
                    <w:p w14:paraId="39277592">
                      <w:pPr>
                        <w:pStyle w:val="3"/>
                        <w:rPr>
                          <w:w w:val="120"/>
                          <w:sz w:val="52"/>
                          <w:szCs w:val="52"/>
                        </w:rPr>
                      </w:pPr>
                      <w:bookmarkStart w:id="189" w:name="_Toc161766139"/>
                      <w:bookmarkStart w:id="190" w:name="_Toc159231114"/>
                      <w:bookmarkStart w:id="191" w:name="_Toc161766245"/>
                      <w:bookmarkStart w:id="192" w:name="_Toc159230938"/>
                      <w:bookmarkStart w:id="193" w:name="_Toc161150600"/>
                      <w:r>
                        <w:rPr>
                          <w:rFonts w:hint="eastAsia"/>
                          <w:w w:val="120"/>
                          <w:sz w:val="52"/>
                          <w:szCs w:val="52"/>
                        </w:rPr>
                        <w:t>中华人民共和国国家计量技术规范</w:t>
                      </w:r>
                      <w:bookmarkEnd w:id="189"/>
                      <w:bookmarkEnd w:id="190"/>
                      <w:bookmarkEnd w:id="191"/>
                      <w:bookmarkEnd w:id="192"/>
                      <w:bookmarkEnd w:id="193"/>
                    </w:p>
                    <w:p w14:paraId="6B2C33E3"/>
                    <w:p w14:paraId="00F26004">
                      <w:pPr>
                        <w:pStyle w:val="3"/>
                        <w:rPr>
                          <w:w w:val="120"/>
                          <w:sz w:val="52"/>
                          <w:szCs w:val="52"/>
                        </w:rPr>
                      </w:pPr>
                      <w:bookmarkStart w:id="194" w:name="_Toc159231115"/>
                      <w:bookmarkStart w:id="195" w:name="_Toc161766140"/>
                      <w:bookmarkStart w:id="196" w:name="_Toc161766246"/>
                      <w:bookmarkStart w:id="197" w:name="_Toc159230939"/>
                      <w:bookmarkStart w:id="198" w:name="_Toc161150601"/>
                      <w:r>
                        <w:rPr>
                          <w:rFonts w:hint="eastAsia"/>
                          <w:w w:val="120"/>
                          <w:sz w:val="52"/>
                          <w:szCs w:val="52"/>
                        </w:rPr>
                        <w:t>中华人民共和国国家计量技术规范</w:t>
                      </w:r>
                      <w:bookmarkEnd w:id="194"/>
                      <w:bookmarkEnd w:id="195"/>
                      <w:bookmarkEnd w:id="196"/>
                      <w:bookmarkEnd w:id="197"/>
                      <w:bookmarkEnd w:id="198"/>
                    </w:p>
                    <w:p w14:paraId="41AEDF80"/>
                    <w:p w14:paraId="60AAE0D1">
                      <w:pPr>
                        <w:pStyle w:val="3"/>
                        <w:rPr>
                          <w:w w:val="120"/>
                          <w:sz w:val="52"/>
                          <w:szCs w:val="52"/>
                        </w:rPr>
                      </w:pPr>
                      <w:bookmarkStart w:id="199" w:name="_Toc159231116"/>
                      <w:bookmarkStart w:id="200" w:name="_Toc161766247"/>
                      <w:bookmarkStart w:id="201" w:name="_Toc159230940"/>
                      <w:bookmarkStart w:id="202" w:name="_Toc161150602"/>
                      <w:bookmarkStart w:id="203" w:name="_Toc161766141"/>
                      <w:r>
                        <w:rPr>
                          <w:rFonts w:hint="eastAsia"/>
                          <w:w w:val="120"/>
                          <w:sz w:val="52"/>
                          <w:szCs w:val="52"/>
                        </w:rPr>
                        <w:t>中华人民共和国国家计量技术规范</w:t>
                      </w:r>
                      <w:bookmarkEnd w:id="199"/>
                      <w:bookmarkEnd w:id="200"/>
                      <w:bookmarkEnd w:id="201"/>
                      <w:bookmarkEnd w:id="202"/>
                      <w:bookmarkEnd w:id="203"/>
                    </w:p>
                    <w:p w14:paraId="11ED978E"/>
                    <w:p w14:paraId="1AA1FC29">
                      <w:pPr>
                        <w:pStyle w:val="3"/>
                        <w:rPr>
                          <w:w w:val="120"/>
                          <w:sz w:val="52"/>
                          <w:szCs w:val="52"/>
                        </w:rPr>
                      </w:pPr>
                      <w:bookmarkStart w:id="204" w:name="_Toc159231117"/>
                      <w:bookmarkStart w:id="205" w:name="_Toc159230941"/>
                      <w:bookmarkStart w:id="206" w:name="_Toc161766142"/>
                      <w:bookmarkStart w:id="207" w:name="_Toc161766248"/>
                      <w:bookmarkStart w:id="208" w:name="_Toc161150603"/>
                      <w:r>
                        <w:rPr>
                          <w:rFonts w:hint="eastAsia"/>
                          <w:w w:val="120"/>
                          <w:sz w:val="52"/>
                          <w:szCs w:val="52"/>
                        </w:rPr>
                        <w:t>中华人民共和国国家计量技术规范</w:t>
                      </w:r>
                      <w:bookmarkEnd w:id="204"/>
                      <w:bookmarkEnd w:id="205"/>
                      <w:bookmarkEnd w:id="206"/>
                      <w:bookmarkEnd w:id="207"/>
                      <w:bookmarkEnd w:id="208"/>
                    </w:p>
                    <w:p w14:paraId="0DE9B7C1"/>
                    <w:p w14:paraId="454F776C">
                      <w:pPr>
                        <w:pStyle w:val="3"/>
                        <w:rPr>
                          <w:w w:val="120"/>
                          <w:sz w:val="52"/>
                          <w:szCs w:val="52"/>
                        </w:rPr>
                      </w:pPr>
                      <w:bookmarkStart w:id="209" w:name="_Toc159230942"/>
                      <w:bookmarkStart w:id="210" w:name="_Toc161766143"/>
                      <w:bookmarkStart w:id="211" w:name="_Toc161766249"/>
                      <w:bookmarkStart w:id="212" w:name="_Toc161150604"/>
                      <w:bookmarkStart w:id="213" w:name="_Toc159231118"/>
                      <w:r>
                        <w:rPr>
                          <w:rFonts w:hint="eastAsia"/>
                          <w:w w:val="120"/>
                          <w:sz w:val="52"/>
                          <w:szCs w:val="52"/>
                        </w:rPr>
                        <w:t>中华人民共和国国家计量技术规范</w:t>
                      </w:r>
                      <w:bookmarkEnd w:id="209"/>
                      <w:bookmarkEnd w:id="210"/>
                      <w:bookmarkEnd w:id="211"/>
                      <w:bookmarkEnd w:id="212"/>
                      <w:bookmarkEnd w:id="213"/>
                    </w:p>
                    <w:p w14:paraId="041000A7"/>
                    <w:p w14:paraId="6E1E196E">
                      <w:pPr>
                        <w:pStyle w:val="3"/>
                        <w:rPr>
                          <w:w w:val="120"/>
                          <w:sz w:val="52"/>
                          <w:szCs w:val="52"/>
                        </w:rPr>
                      </w:pPr>
                      <w:bookmarkStart w:id="214" w:name="_Toc159231119"/>
                      <w:bookmarkStart w:id="215" w:name="_Toc161766250"/>
                      <w:bookmarkStart w:id="216" w:name="_Toc161150605"/>
                      <w:bookmarkStart w:id="217" w:name="_Toc161766144"/>
                      <w:bookmarkStart w:id="218" w:name="_Toc159230943"/>
                      <w:r>
                        <w:rPr>
                          <w:rFonts w:hint="eastAsia"/>
                          <w:w w:val="120"/>
                          <w:sz w:val="52"/>
                          <w:szCs w:val="52"/>
                        </w:rPr>
                        <w:t>中华人民共和国国家计量技术规范</w:t>
                      </w:r>
                      <w:bookmarkEnd w:id="214"/>
                      <w:bookmarkEnd w:id="215"/>
                      <w:bookmarkEnd w:id="216"/>
                      <w:bookmarkEnd w:id="217"/>
                      <w:bookmarkEnd w:id="218"/>
                    </w:p>
                    <w:p w14:paraId="0CD74A2A"/>
                    <w:p w14:paraId="546E5E71">
                      <w:pPr>
                        <w:pStyle w:val="3"/>
                        <w:rPr>
                          <w:w w:val="120"/>
                          <w:sz w:val="52"/>
                          <w:szCs w:val="52"/>
                        </w:rPr>
                      </w:pPr>
                      <w:bookmarkStart w:id="219" w:name="_Toc159231120"/>
                      <w:bookmarkStart w:id="220" w:name="_Toc161766145"/>
                      <w:bookmarkStart w:id="221" w:name="_Toc161150606"/>
                      <w:bookmarkStart w:id="222" w:name="_Toc159230944"/>
                      <w:bookmarkStart w:id="223" w:name="_Toc161766251"/>
                      <w:r>
                        <w:rPr>
                          <w:rFonts w:hint="eastAsia"/>
                          <w:w w:val="120"/>
                          <w:sz w:val="52"/>
                          <w:szCs w:val="52"/>
                        </w:rPr>
                        <w:t>中华人民共和国国家计量技术规范</w:t>
                      </w:r>
                      <w:bookmarkEnd w:id="219"/>
                      <w:bookmarkEnd w:id="220"/>
                      <w:bookmarkEnd w:id="221"/>
                      <w:bookmarkEnd w:id="222"/>
                      <w:bookmarkEnd w:id="223"/>
                    </w:p>
                    <w:p w14:paraId="556B8059"/>
                    <w:p w14:paraId="7983630D">
                      <w:pPr>
                        <w:pStyle w:val="3"/>
                        <w:rPr>
                          <w:w w:val="120"/>
                          <w:sz w:val="52"/>
                          <w:szCs w:val="52"/>
                        </w:rPr>
                      </w:pPr>
                      <w:bookmarkStart w:id="224" w:name="_Toc161766146"/>
                      <w:bookmarkStart w:id="225" w:name="_Toc159231121"/>
                      <w:bookmarkStart w:id="226" w:name="_Toc161150607"/>
                      <w:bookmarkStart w:id="227" w:name="_Toc161766252"/>
                      <w:bookmarkStart w:id="228" w:name="_Toc159230945"/>
                      <w:r>
                        <w:rPr>
                          <w:rFonts w:hint="eastAsia"/>
                          <w:w w:val="120"/>
                          <w:sz w:val="52"/>
                          <w:szCs w:val="52"/>
                        </w:rPr>
                        <w:t>中华人民共和国国家计量技术规范</w:t>
                      </w:r>
                      <w:bookmarkEnd w:id="224"/>
                      <w:bookmarkEnd w:id="225"/>
                      <w:bookmarkEnd w:id="226"/>
                      <w:bookmarkEnd w:id="227"/>
                      <w:bookmarkEnd w:id="228"/>
                    </w:p>
                    <w:p w14:paraId="5D09F952"/>
                    <w:p w14:paraId="4860E819">
                      <w:pPr>
                        <w:pStyle w:val="3"/>
                        <w:rPr>
                          <w:w w:val="120"/>
                          <w:sz w:val="52"/>
                          <w:szCs w:val="52"/>
                        </w:rPr>
                      </w:pPr>
                      <w:bookmarkStart w:id="229" w:name="_Toc159231122"/>
                      <w:bookmarkStart w:id="230" w:name="_Toc161150608"/>
                      <w:bookmarkStart w:id="231" w:name="_Toc161766253"/>
                      <w:bookmarkStart w:id="232" w:name="_Toc161766147"/>
                      <w:bookmarkStart w:id="233" w:name="_Toc159230946"/>
                      <w:r>
                        <w:rPr>
                          <w:rFonts w:hint="eastAsia"/>
                          <w:w w:val="120"/>
                          <w:sz w:val="52"/>
                          <w:szCs w:val="52"/>
                        </w:rPr>
                        <w:t>中华人民共和国国家计量技术规范</w:t>
                      </w:r>
                      <w:bookmarkEnd w:id="229"/>
                      <w:bookmarkEnd w:id="230"/>
                      <w:bookmarkEnd w:id="231"/>
                      <w:bookmarkEnd w:id="232"/>
                      <w:bookmarkEnd w:id="233"/>
                    </w:p>
                    <w:p w14:paraId="6826D18C"/>
                    <w:p w14:paraId="7CFFE6FE">
                      <w:pPr>
                        <w:pStyle w:val="3"/>
                        <w:rPr>
                          <w:w w:val="120"/>
                          <w:sz w:val="52"/>
                          <w:szCs w:val="52"/>
                        </w:rPr>
                      </w:pPr>
                      <w:bookmarkStart w:id="234" w:name="_Toc159231123"/>
                      <w:bookmarkStart w:id="235" w:name="_Toc161766254"/>
                      <w:bookmarkStart w:id="236" w:name="_Toc161150609"/>
                      <w:bookmarkStart w:id="237" w:name="_Toc159230947"/>
                      <w:bookmarkStart w:id="238" w:name="_Toc161766148"/>
                      <w:r>
                        <w:rPr>
                          <w:rFonts w:hint="eastAsia"/>
                          <w:w w:val="120"/>
                          <w:sz w:val="52"/>
                          <w:szCs w:val="52"/>
                        </w:rPr>
                        <w:t>中华人民共和国国家计量技术规范</w:t>
                      </w:r>
                      <w:bookmarkEnd w:id="234"/>
                      <w:bookmarkEnd w:id="235"/>
                      <w:bookmarkEnd w:id="236"/>
                      <w:bookmarkEnd w:id="237"/>
                      <w:bookmarkEnd w:id="238"/>
                    </w:p>
                    <w:p w14:paraId="70264007"/>
                    <w:p w14:paraId="6DB4DA3D">
                      <w:pPr>
                        <w:pStyle w:val="3"/>
                        <w:rPr>
                          <w:w w:val="120"/>
                          <w:sz w:val="52"/>
                          <w:szCs w:val="52"/>
                        </w:rPr>
                      </w:pPr>
                      <w:bookmarkStart w:id="239" w:name="_Toc161150610"/>
                      <w:bookmarkStart w:id="240" w:name="_Toc161766149"/>
                      <w:bookmarkStart w:id="241" w:name="_Toc161766255"/>
                      <w:bookmarkStart w:id="242" w:name="_Toc159231124"/>
                      <w:bookmarkStart w:id="243" w:name="_Toc159230948"/>
                      <w:r>
                        <w:rPr>
                          <w:rFonts w:hint="eastAsia"/>
                          <w:w w:val="120"/>
                          <w:sz w:val="52"/>
                          <w:szCs w:val="52"/>
                        </w:rPr>
                        <w:t>中华人民共和国国家计量技术规范</w:t>
                      </w:r>
                      <w:bookmarkEnd w:id="239"/>
                      <w:bookmarkEnd w:id="240"/>
                      <w:bookmarkEnd w:id="241"/>
                      <w:bookmarkEnd w:id="242"/>
                      <w:bookmarkEnd w:id="243"/>
                    </w:p>
                    <w:p w14:paraId="2318AC51"/>
                    <w:p w14:paraId="6296743E">
                      <w:pPr>
                        <w:pStyle w:val="83"/>
                        <w:spacing w:before="0"/>
                        <w:ind w:right="561"/>
                        <w:rPr>
                          <w:rFonts w:ascii="黑体" w:eastAsia="黑体"/>
                          <w:bCs/>
                        </w:rPr>
                      </w:pPr>
                      <w:r>
                        <w:rPr>
                          <w:rFonts w:hint="eastAsia"/>
                          <w:w w:val="120"/>
                          <w:sz w:val="52"/>
                          <w:szCs w:val="52"/>
                        </w:rPr>
                        <w:t>中华人民共和国国家计量技术规范</w:t>
                      </w:r>
                      <w:r>
                        <w:rPr>
                          <w:rFonts w:hint="eastAsia" w:ascii="黑体" w:eastAsia="黑体"/>
                          <w:bCs/>
                        </w:rPr>
                        <w:t>JJF ××××—××××</w:t>
                      </w:r>
                    </w:p>
                    <w:p w14:paraId="10A0EDBA"/>
                    <w:p w14:paraId="1A976066">
                      <w:pPr>
                        <w:pStyle w:val="83"/>
                        <w:spacing w:before="0"/>
                        <w:ind w:right="561"/>
                        <w:rPr>
                          <w:rFonts w:ascii="黑体" w:eastAsia="黑体"/>
                          <w:bCs/>
                        </w:rPr>
                      </w:pPr>
                      <w:r>
                        <w:rPr>
                          <w:rFonts w:hint="eastAsia" w:ascii="黑体" w:eastAsia="黑体"/>
                          <w:bCs/>
                        </w:rPr>
                        <w:t>JJF ××××—××××</w:t>
                      </w:r>
                    </w:p>
                    <w:p w14:paraId="04DFCD32"/>
                    <w:p w14:paraId="5F034157">
                      <w:pPr>
                        <w:pStyle w:val="83"/>
                        <w:spacing w:before="0"/>
                        <w:ind w:right="561"/>
                        <w:rPr>
                          <w:rFonts w:ascii="黑体" w:eastAsia="黑体"/>
                          <w:bCs/>
                        </w:rPr>
                      </w:pPr>
                      <w:r>
                        <w:rPr>
                          <w:rFonts w:hint="eastAsia" w:ascii="黑体" w:eastAsia="黑体"/>
                          <w:bCs/>
                        </w:rPr>
                        <w:t>JJF ××××—××××</w:t>
                      </w:r>
                    </w:p>
                    <w:p w14:paraId="7EA9D7BE"/>
                    <w:p w14:paraId="762BF50E">
                      <w:pPr>
                        <w:pStyle w:val="83"/>
                        <w:spacing w:before="0"/>
                        <w:ind w:right="561"/>
                        <w:rPr>
                          <w:rFonts w:ascii="黑体" w:eastAsia="黑体"/>
                          <w:bCs/>
                        </w:rPr>
                      </w:pPr>
                      <w:r>
                        <w:rPr>
                          <w:rFonts w:hint="eastAsia" w:ascii="黑体" w:eastAsia="黑体"/>
                          <w:bCs/>
                        </w:rPr>
                        <w:t>JJF ××××—××××</w:t>
                      </w:r>
                    </w:p>
                    <w:p w14:paraId="3B3B6999"/>
                    <w:p w14:paraId="63F5A38C">
                      <w:pPr>
                        <w:pStyle w:val="83"/>
                        <w:spacing w:before="0"/>
                        <w:ind w:right="561"/>
                        <w:rPr>
                          <w:rFonts w:ascii="黑体" w:eastAsia="黑体"/>
                          <w:bCs/>
                        </w:rPr>
                      </w:pPr>
                      <w:r>
                        <w:rPr>
                          <w:rFonts w:hint="eastAsia" w:ascii="黑体" w:eastAsia="黑体"/>
                          <w:bCs/>
                        </w:rPr>
                        <w:t>JJF ××××—××××</w:t>
                      </w:r>
                    </w:p>
                    <w:p w14:paraId="1D881F52"/>
                    <w:p w14:paraId="7686D050">
                      <w:pPr>
                        <w:pStyle w:val="83"/>
                        <w:spacing w:before="0"/>
                        <w:ind w:right="561"/>
                        <w:rPr>
                          <w:rFonts w:ascii="黑体" w:eastAsia="黑体"/>
                          <w:bCs/>
                        </w:rPr>
                      </w:pPr>
                      <w:r>
                        <w:rPr>
                          <w:rFonts w:hint="eastAsia" w:ascii="黑体" w:eastAsia="黑体"/>
                          <w:bCs/>
                        </w:rPr>
                        <w:t>JJF ××××—××××</w:t>
                      </w:r>
                    </w:p>
                    <w:p w14:paraId="692D2567"/>
                    <w:p w14:paraId="1DD461D0">
                      <w:pPr>
                        <w:pStyle w:val="83"/>
                        <w:spacing w:before="0"/>
                        <w:ind w:right="561"/>
                        <w:rPr>
                          <w:rFonts w:ascii="黑体" w:eastAsia="黑体"/>
                          <w:bCs/>
                        </w:rPr>
                      </w:pPr>
                      <w:r>
                        <w:rPr>
                          <w:rFonts w:hint="eastAsia" w:ascii="黑体" w:eastAsia="黑体"/>
                          <w:bCs/>
                        </w:rPr>
                        <w:t>JJF ××××—××××</w:t>
                      </w:r>
                    </w:p>
                    <w:p w14:paraId="7B385968"/>
                    <w:p w14:paraId="3ED61489">
                      <w:pPr>
                        <w:pStyle w:val="83"/>
                        <w:spacing w:before="0"/>
                        <w:ind w:right="561"/>
                        <w:rPr>
                          <w:rFonts w:ascii="黑体" w:eastAsia="黑体"/>
                          <w:bCs/>
                        </w:rPr>
                      </w:pPr>
                      <w:r>
                        <w:rPr>
                          <w:rFonts w:hint="eastAsia" w:ascii="黑体" w:eastAsia="黑体"/>
                          <w:bCs/>
                        </w:rPr>
                        <w:t>JJF ××××—××××</w:t>
                      </w:r>
                    </w:p>
                    <w:p w14:paraId="5B3DFA9C"/>
                    <w:p w14:paraId="0CBC6349">
                      <w:pPr>
                        <w:pStyle w:val="3"/>
                        <w:rPr>
                          <w:w w:val="120"/>
                          <w:sz w:val="52"/>
                          <w:szCs w:val="52"/>
                        </w:rPr>
                      </w:pPr>
                      <w:bookmarkStart w:id="244" w:name="_Toc161766256"/>
                      <w:bookmarkStart w:id="245" w:name="_Toc161766150"/>
                      <w:bookmarkStart w:id="246" w:name="_Toc161150611"/>
                      <w:bookmarkStart w:id="247" w:name="_Toc151399132"/>
                      <w:bookmarkStart w:id="248" w:name="_Toc159230949"/>
                      <w:bookmarkStart w:id="249" w:name="_Toc159231125"/>
                      <w:r>
                        <w:rPr>
                          <w:rFonts w:hint="eastAsia"/>
                          <w:w w:val="120"/>
                          <w:sz w:val="52"/>
                          <w:szCs w:val="52"/>
                        </w:rPr>
                        <w:t>中华人民共和国国家计量技术规范</w:t>
                      </w:r>
                      <w:bookmarkEnd w:id="244"/>
                      <w:bookmarkEnd w:id="245"/>
                      <w:bookmarkEnd w:id="246"/>
                      <w:bookmarkEnd w:id="247"/>
                      <w:bookmarkEnd w:id="248"/>
                      <w:bookmarkEnd w:id="249"/>
                    </w:p>
                    <w:p w14:paraId="19820CEA"/>
                    <w:p w14:paraId="70C2E127">
                      <w:pPr>
                        <w:pStyle w:val="3"/>
                        <w:rPr>
                          <w:w w:val="120"/>
                          <w:sz w:val="52"/>
                          <w:szCs w:val="52"/>
                        </w:rPr>
                      </w:pPr>
                      <w:bookmarkStart w:id="250" w:name="_Toc161766257"/>
                      <w:bookmarkStart w:id="251" w:name="_Toc159230950"/>
                      <w:bookmarkStart w:id="252" w:name="_Toc159231126"/>
                      <w:bookmarkStart w:id="253" w:name="_Toc161150612"/>
                      <w:bookmarkStart w:id="254" w:name="_Toc151399133"/>
                      <w:bookmarkStart w:id="255" w:name="_Toc161766151"/>
                      <w:r>
                        <w:rPr>
                          <w:rFonts w:hint="eastAsia"/>
                          <w:w w:val="120"/>
                          <w:sz w:val="52"/>
                          <w:szCs w:val="52"/>
                        </w:rPr>
                        <w:t>中华人民共和国国家计量技术规范</w:t>
                      </w:r>
                      <w:bookmarkEnd w:id="250"/>
                      <w:bookmarkEnd w:id="251"/>
                      <w:bookmarkEnd w:id="252"/>
                      <w:bookmarkEnd w:id="253"/>
                      <w:bookmarkEnd w:id="254"/>
                      <w:bookmarkEnd w:id="255"/>
                    </w:p>
                    <w:p w14:paraId="05A99D8F"/>
                    <w:p w14:paraId="569D2E93">
                      <w:pPr>
                        <w:pStyle w:val="3"/>
                        <w:rPr>
                          <w:w w:val="120"/>
                          <w:sz w:val="52"/>
                          <w:szCs w:val="52"/>
                        </w:rPr>
                      </w:pPr>
                      <w:bookmarkStart w:id="256" w:name="_Toc161150613"/>
                      <w:bookmarkStart w:id="257" w:name="_Toc151399134"/>
                      <w:bookmarkStart w:id="258" w:name="_Toc159230951"/>
                      <w:bookmarkStart w:id="259" w:name="_Toc159231127"/>
                      <w:bookmarkStart w:id="260" w:name="_Toc161766258"/>
                      <w:bookmarkStart w:id="261" w:name="_Toc161766152"/>
                      <w:r>
                        <w:rPr>
                          <w:rFonts w:hint="eastAsia"/>
                          <w:w w:val="120"/>
                          <w:sz w:val="52"/>
                          <w:szCs w:val="52"/>
                        </w:rPr>
                        <w:t>中华人民共和国国家计量技术规范</w:t>
                      </w:r>
                      <w:bookmarkEnd w:id="256"/>
                      <w:bookmarkEnd w:id="257"/>
                      <w:bookmarkEnd w:id="258"/>
                      <w:bookmarkEnd w:id="259"/>
                      <w:bookmarkEnd w:id="260"/>
                      <w:bookmarkEnd w:id="261"/>
                    </w:p>
                    <w:p w14:paraId="36619600"/>
                    <w:p w14:paraId="1DD1B07F">
                      <w:pPr>
                        <w:pStyle w:val="3"/>
                        <w:rPr>
                          <w:w w:val="120"/>
                          <w:sz w:val="52"/>
                          <w:szCs w:val="52"/>
                        </w:rPr>
                      </w:pPr>
                      <w:bookmarkStart w:id="262" w:name="_Toc161150614"/>
                      <w:bookmarkStart w:id="263" w:name="_Toc159231128"/>
                      <w:bookmarkStart w:id="264" w:name="_Toc161766153"/>
                      <w:bookmarkStart w:id="265" w:name="_Toc159230952"/>
                      <w:bookmarkStart w:id="266" w:name="_Toc161766259"/>
                      <w:bookmarkStart w:id="267" w:name="_Toc151399135"/>
                      <w:r>
                        <w:rPr>
                          <w:rFonts w:hint="eastAsia"/>
                          <w:w w:val="120"/>
                          <w:sz w:val="52"/>
                          <w:szCs w:val="52"/>
                        </w:rPr>
                        <w:t>中华人民共和国国家计量技术规范</w:t>
                      </w:r>
                      <w:bookmarkEnd w:id="262"/>
                      <w:bookmarkEnd w:id="263"/>
                      <w:bookmarkEnd w:id="264"/>
                      <w:bookmarkEnd w:id="265"/>
                      <w:bookmarkEnd w:id="266"/>
                      <w:bookmarkEnd w:id="267"/>
                    </w:p>
                    <w:p w14:paraId="7CF4495B"/>
                    <w:p w14:paraId="22A073B2">
                      <w:pPr>
                        <w:pStyle w:val="3"/>
                        <w:rPr>
                          <w:w w:val="120"/>
                          <w:sz w:val="52"/>
                          <w:szCs w:val="52"/>
                        </w:rPr>
                      </w:pPr>
                      <w:bookmarkStart w:id="268" w:name="_Toc151399136"/>
                      <w:bookmarkStart w:id="269" w:name="_Toc159231129"/>
                      <w:bookmarkStart w:id="270" w:name="_Toc161766154"/>
                      <w:bookmarkStart w:id="271" w:name="_Toc159230953"/>
                      <w:bookmarkStart w:id="272" w:name="_Toc161766260"/>
                      <w:bookmarkStart w:id="273" w:name="_Toc161150615"/>
                      <w:r>
                        <w:rPr>
                          <w:rFonts w:hint="eastAsia"/>
                          <w:w w:val="120"/>
                          <w:sz w:val="52"/>
                          <w:szCs w:val="52"/>
                        </w:rPr>
                        <w:t>中华人民共和国国家计量技术规范</w:t>
                      </w:r>
                      <w:bookmarkEnd w:id="268"/>
                      <w:bookmarkEnd w:id="269"/>
                      <w:bookmarkEnd w:id="270"/>
                      <w:bookmarkEnd w:id="271"/>
                      <w:bookmarkEnd w:id="272"/>
                      <w:bookmarkEnd w:id="273"/>
                    </w:p>
                    <w:p w14:paraId="53F3239F"/>
                    <w:p w14:paraId="1DE8BA98">
                      <w:pPr>
                        <w:pStyle w:val="3"/>
                        <w:rPr>
                          <w:w w:val="120"/>
                          <w:sz w:val="52"/>
                          <w:szCs w:val="52"/>
                        </w:rPr>
                      </w:pPr>
                      <w:bookmarkStart w:id="274" w:name="_Toc161766261"/>
                      <w:bookmarkStart w:id="275" w:name="_Toc159230954"/>
                      <w:bookmarkStart w:id="276" w:name="_Toc151399137"/>
                      <w:bookmarkStart w:id="277" w:name="_Toc161766155"/>
                      <w:bookmarkStart w:id="278" w:name="_Toc161150616"/>
                      <w:bookmarkStart w:id="279" w:name="_Toc159231130"/>
                      <w:r>
                        <w:rPr>
                          <w:rFonts w:hint="eastAsia"/>
                          <w:w w:val="120"/>
                          <w:sz w:val="52"/>
                          <w:szCs w:val="52"/>
                        </w:rPr>
                        <w:t>中华人民共和国国家计量技术规范</w:t>
                      </w:r>
                      <w:bookmarkEnd w:id="274"/>
                      <w:bookmarkEnd w:id="275"/>
                      <w:bookmarkEnd w:id="276"/>
                      <w:bookmarkEnd w:id="277"/>
                      <w:bookmarkEnd w:id="278"/>
                      <w:bookmarkEnd w:id="279"/>
                    </w:p>
                    <w:p w14:paraId="6BC648F0"/>
                    <w:p w14:paraId="04BA9D1D">
                      <w:pPr>
                        <w:pStyle w:val="3"/>
                        <w:rPr>
                          <w:w w:val="120"/>
                          <w:sz w:val="52"/>
                          <w:szCs w:val="52"/>
                        </w:rPr>
                      </w:pPr>
                      <w:bookmarkStart w:id="280" w:name="_Toc159231131"/>
                      <w:bookmarkStart w:id="281" w:name="_Toc161150617"/>
                      <w:bookmarkStart w:id="282" w:name="_Toc151399138"/>
                      <w:bookmarkStart w:id="283" w:name="_Toc159230955"/>
                      <w:bookmarkStart w:id="284" w:name="_Toc161766156"/>
                      <w:bookmarkStart w:id="285" w:name="_Toc161766262"/>
                      <w:r>
                        <w:rPr>
                          <w:rFonts w:hint="eastAsia"/>
                          <w:w w:val="120"/>
                          <w:sz w:val="52"/>
                          <w:szCs w:val="52"/>
                        </w:rPr>
                        <w:t>中华人民共和国国家计量技术规范</w:t>
                      </w:r>
                      <w:bookmarkEnd w:id="280"/>
                      <w:bookmarkEnd w:id="281"/>
                      <w:bookmarkEnd w:id="282"/>
                      <w:bookmarkEnd w:id="283"/>
                      <w:bookmarkEnd w:id="284"/>
                      <w:bookmarkEnd w:id="285"/>
                    </w:p>
                    <w:p w14:paraId="499F3AF0"/>
                    <w:p w14:paraId="65858554">
                      <w:pPr>
                        <w:pStyle w:val="83"/>
                        <w:spacing w:before="0"/>
                        <w:ind w:right="561"/>
                        <w:rPr>
                          <w:rFonts w:ascii="黑体" w:eastAsia="黑体"/>
                          <w:bCs/>
                        </w:rPr>
                      </w:pPr>
                      <w:r>
                        <w:rPr>
                          <w:rFonts w:hint="eastAsia"/>
                          <w:w w:val="120"/>
                          <w:sz w:val="52"/>
                          <w:szCs w:val="52"/>
                        </w:rPr>
                        <w:t>中华人民共和国国家计量技术规范</w:t>
                      </w:r>
                      <w:r>
                        <w:rPr>
                          <w:rFonts w:hint="eastAsia" w:ascii="黑体" w:eastAsia="黑体"/>
                          <w:bCs/>
                        </w:rPr>
                        <w:t>JJF ××××—××××</w:t>
                      </w:r>
                    </w:p>
                    <w:p w14:paraId="2838D3FE"/>
                    <w:p w14:paraId="00A00CA3">
                      <w:pPr>
                        <w:pStyle w:val="83"/>
                        <w:spacing w:before="0"/>
                        <w:ind w:right="561"/>
                        <w:rPr>
                          <w:rFonts w:ascii="黑体" w:eastAsia="黑体"/>
                          <w:bCs/>
                        </w:rPr>
                      </w:pPr>
                      <w:r>
                        <w:rPr>
                          <w:rFonts w:hint="eastAsia" w:ascii="黑体" w:eastAsia="黑体"/>
                          <w:bCs/>
                        </w:rPr>
                        <w:t>JJF ××××—××××</w:t>
                      </w:r>
                    </w:p>
                    <w:p w14:paraId="7A396C1F"/>
                    <w:p w14:paraId="6CE9205E">
                      <w:pPr>
                        <w:pStyle w:val="83"/>
                        <w:spacing w:before="0"/>
                        <w:ind w:right="561"/>
                        <w:rPr>
                          <w:rFonts w:ascii="黑体" w:eastAsia="黑体"/>
                          <w:bCs/>
                        </w:rPr>
                      </w:pPr>
                      <w:r>
                        <w:rPr>
                          <w:rFonts w:hint="eastAsia" w:ascii="黑体" w:eastAsia="黑体"/>
                          <w:bCs/>
                        </w:rPr>
                        <w:t>JJF ××××—××××</w:t>
                      </w:r>
                    </w:p>
                    <w:p w14:paraId="40049931"/>
                    <w:p w14:paraId="3375650D">
                      <w:pPr>
                        <w:pStyle w:val="83"/>
                        <w:spacing w:before="0"/>
                        <w:ind w:right="561"/>
                        <w:rPr>
                          <w:rFonts w:ascii="黑体" w:eastAsia="黑体"/>
                          <w:bCs/>
                        </w:rPr>
                      </w:pPr>
                      <w:r>
                        <w:rPr>
                          <w:rFonts w:hint="eastAsia" w:ascii="黑体" w:eastAsia="黑体"/>
                          <w:bCs/>
                        </w:rPr>
                        <w:t>JJF ××××—××××</w:t>
                      </w:r>
                    </w:p>
                    <w:p w14:paraId="324470A7"/>
                    <w:p w14:paraId="4841ABC3">
                      <w:pPr>
                        <w:pStyle w:val="83"/>
                        <w:spacing w:before="0"/>
                        <w:ind w:right="561"/>
                        <w:rPr>
                          <w:rFonts w:ascii="黑体" w:eastAsia="黑体"/>
                          <w:bCs/>
                        </w:rPr>
                      </w:pPr>
                      <w:r>
                        <w:rPr>
                          <w:rFonts w:hint="eastAsia" w:ascii="黑体" w:eastAsia="黑体"/>
                          <w:bCs/>
                        </w:rPr>
                        <w:t>JJF ××××—××××</w:t>
                      </w:r>
                    </w:p>
                    <w:p w14:paraId="7BB7C90A"/>
                    <w:p w14:paraId="5731FCD8">
                      <w:pPr>
                        <w:pStyle w:val="83"/>
                        <w:spacing w:before="0"/>
                        <w:ind w:right="561"/>
                        <w:rPr>
                          <w:rFonts w:ascii="黑体" w:eastAsia="黑体"/>
                          <w:bCs/>
                        </w:rPr>
                      </w:pPr>
                      <w:r>
                        <w:rPr>
                          <w:rFonts w:hint="eastAsia" w:ascii="黑体" w:eastAsia="黑体"/>
                          <w:bCs/>
                        </w:rPr>
                        <w:t>JJF ××××—××××</w:t>
                      </w:r>
                    </w:p>
                    <w:p w14:paraId="04172DEC"/>
                    <w:p w14:paraId="4A864553">
                      <w:pPr>
                        <w:pStyle w:val="83"/>
                        <w:spacing w:before="0"/>
                        <w:ind w:right="561"/>
                        <w:rPr>
                          <w:rFonts w:ascii="黑体" w:eastAsia="黑体"/>
                          <w:bCs/>
                        </w:rPr>
                      </w:pPr>
                      <w:r>
                        <w:rPr>
                          <w:rFonts w:hint="eastAsia" w:ascii="黑体" w:eastAsia="黑体"/>
                          <w:bCs/>
                        </w:rPr>
                        <w:t>JJF ××××—××××</w:t>
                      </w:r>
                    </w:p>
                    <w:p w14:paraId="4EFF0C29"/>
                    <w:p w14:paraId="5BBBA73D">
                      <w:pPr>
                        <w:pStyle w:val="83"/>
                        <w:spacing w:before="0"/>
                        <w:ind w:right="561"/>
                        <w:rPr>
                          <w:rFonts w:ascii="黑体" w:eastAsia="黑体"/>
                          <w:bCs/>
                        </w:rPr>
                      </w:pPr>
                      <w:r>
                        <w:rPr>
                          <w:rFonts w:hint="eastAsia" w:ascii="黑体" w:eastAsia="黑体"/>
                          <w:bCs/>
                        </w:rPr>
                        <w:t>JJF ××××—××××</w:t>
                      </w:r>
                    </w:p>
                  </w:txbxContent>
                </v:textbox>
                <w10:anchorlock/>
              </v:shape>
            </w:pict>
          </mc:Fallback>
        </mc:AlternateContent>
      </w:r>
      <w:r>
        <w:rPr>
          <w:spacing w:val="4"/>
        </w:rP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1010920</wp:posOffset>
                </wp:positionV>
                <wp:extent cx="6120130" cy="946785"/>
                <wp:effectExtent l="0" t="0" r="13970" b="5715"/>
                <wp:wrapNone/>
                <wp:docPr id="34" name="fmFrame2"/>
                <wp:cNvGraphicFramePr/>
                <a:graphic xmlns:a="http://schemas.openxmlformats.org/drawingml/2006/main">
                  <a:graphicData uri="http://schemas.microsoft.com/office/word/2010/wordprocessingShape">
                    <wps:wsp>
                      <wps:cNvSpPr txBox="1"/>
                      <wps:spPr>
                        <a:xfrm>
                          <a:off x="0" y="0"/>
                          <a:ext cx="6120130" cy="946785"/>
                        </a:xfrm>
                        <a:prstGeom prst="rect">
                          <a:avLst/>
                        </a:prstGeom>
                        <a:solidFill>
                          <a:srgbClr val="FFFFFF"/>
                        </a:solidFill>
                        <a:ln>
                          <a:noFill/>
                        </a:ln>
                      </wps:spPr>
                      <wps:txbx>
                        <w:txbxContent>
                          <w:p w14:paraId="1D6BC105">
                            <w:pPr>
                              <w:pStyle w:val="3"/>
                              <w:rPr>
                                <w:w w:val="120"/>
                                <w:sz w:val="52"/>
                                <w:szCs w:val="52"/>
                              </w:rPr>
                            </w:pPr>
                            <w:bookmarkStart w:id="286" w:name="_Toc161766157"/>
                            <w:bookmarkStart w:id="287" w:name="_Toc159231132"/>
                            <w:bookmarkStart w:id="288" w:name="_Toc161766263"/>
                            <w:bookmarkStart w:id="289" w:name="_Toc159230956"/>
                            <w:bookmarkStart w:id="290" w:name="_Toc161150618"/>
                            <w:bookmarkStart w:id="291" w:name="_Toc151399139"/>
                            <w:bookmarkStart w:id="292" w:name="_Toc137813082"/>
                            <w:bookmarkStart w:id="293" w:name="_Toc120113807"/>
                            <w:r>
                              <w:rPr>
                                <w:rFonts w:hint="eastAsia"/>
                                <w:w w:val="120"/>
                                <w:sz w:val="52"/>
                                <w:szCs w:val="52"/>
                              </w:rPr>
                              <w:t>中华人民共和国国家计量技术规范</w:t>
                            </w:r>
                            <w:bookmarkEnd w:id="286"/>
                            <w:bookmarkEnd w:id="287"/>
                            <w:bookmarkEnd w:id="288"/>
                            <w:bookmarkEnd w:id="289"/>
                            <w:bookmarkEnd w:id="290"/>
                          </w:p>
                          <w:p w14:paraId="6FF019E7"/>
                          <w:p w14:paraId="235B0729">
                            <w:pPr>
                              <w:pStyle w:val="3"/>
                              <w:rPr>
                                <w:w w:val="120"/>
                                <w:sz w:val="52"/>
                                <w:szCs w:val="52"/>
                              </w:rPr>
                            </w:pPr>
                            <w:bookmarkStart w:id="294" w:name="_Toc159230957"/>
                            <w:bookmarkStart w:id="295" w:name="_Toc161766158"/>
                            <w:bookmarkStart w:id="296" w:name="_Toc161150619"/>
                            <w:bookmarkStart w:id="297" w:name="_Toc159231133"/>
                            <w:bookmarkStart w:id="298" w:name="_Toc161766264"/>
                            <w:r>
                              <w:rPr>
                                <w:rFonts w:hint="eastAsia"/>
                                <w:w w:val="120"/>
                                <w:sz w:val="52"/>
                                <w:szCs w:val="52"/>
                              </w:rPr>
                              <w:t>中华人民共和国国家计量技术规范</w:t>
                            </w:r>
                            <w:bookmarkEnd w:id="294"/>
                            <w:bookmarkEnd w:id="295"/>
                            <w:bookmarkEnd w:id="296"/>
                            <w:bookmarkEnd w:id="297"/>
                            <w:bookmarkEnd w:id="298"/>
                          </w:p>
                          <w:p w14:paraId="38A17B27"/>
                          <w:p w14:paraId="7E33824E">
                            <w:pPr>
                              <w:pStyle w:val="3"/>
                              <w:rPr>
                                <w:w w:val="120"/>
                                <w:sz w:val="52"/>
                                <w:szCs w:val="52"/>
                              </w:rPr>
                            </w:pPr>
                            <w:bookmarkStart w:id="299" w:name="_Toc159231134"/>
                            <w:bookmarkStart w:id="300" w:name="_Toc159230958"/>
                            <w:bookmarkStart w:id="301" w:name="_Toc161766265"/>
                            <w:bookmarkStart w:id="302" w:name="_Toc161766159"/>
                            <w:bookmarkStart w:id="303" w:name="_Toc161150620"/>
                            <w:r>
                              <w:rPr>
                                <w:rFonts w:hint="eastAsia"/>
                                <w:w w:val="120"/>
                                <w:sz w:val="52"/>
                                <w:szCs w:val="52"/>
                              </w:rPr>
                              <w:t>中华人民共和国国家计量技术规范</w:t>
                            </w:r>
                            <w:bookmarkEnd w:id="299"/>
                            <w:bookmarkEnd w:id="300"/>
                            <w:bookmarkEnd w:id="301"/>
                            <w:bookmarkEnd w:id="302"/>
                            <w:bookmarkEnd w:id="303"/>
                          </w:p>
                          <w:p w14:paraId="244D1F8E"/>
                          <w:p w14:paraId="4B2B00FA">
                            <w:pPr>
                              <w:pStyle w:val="3"/>
                              <w:rPr>
                                <w:w w:val="120"/>
                                <w:sz w:val="52"/>
                                <w:szCs w:val="52"/>
                              </w:rPr>
                            </w:pPr>
                            <w:bookmarkStart w:id="304" w:name="_Toc159230959"/>
                            <w:bookmarkStart w:id="305" w:name="_Toc161150621"/>
                            <w:bookmarkStart w:id="306" w:name="_Toc161766160"/>
                            <w:bookmarkStart w:id="307" w:name="_Toc161766266"/>
                            <w:bookmarkStart w:id="308" w:name="_Toc159231135"/>
                            <w:r>
                              <w:rPr>
                                <w:rFonts w:hint="eastAsia"/>
                                <w:w w:val="120"/>
                                <w:sz w:val="52"/>
                                <w:szCs w:val="52"/>
                              </w:rPr>
                              <w:t>中华人民共和国国家计量技术规范</w:t>
                            </w:r>
                            <w:bookmarkEnd w:id="304"/>
                            <w:bookmarkEnd w:id="305"/>
                            <w:bookmarkEnd w:id="306"/>
                            <w:bookmarkEnd w:id="307"/>
                            <w:bookmarkEnd w:id="308"/>
                          </w:p>
                          <w:p w14:paraId="6A11EF11"/>
                          <w:p w14:paraId="0D65FD59">
                            <w:pPr>
                              <w:pStyle w:val="3"/>
                              <w:rPr>
                                <w:w w:val="120"/>
                                <w:sz w:val="52"/>
                                <w:szCs w:val="52"/>
                              </w:rPr>
                            </w:pPr>
                            <w:bookmarkStart w:id="309" w:name="_Toc161766161"/>
                            <w:bookmarkStart w:id="310" w:name="_Toc159231136"/>
                            <w:bookmarkStart w:id="311" w:name="_Toc161766267"/>
                            <w:bookmarkStart w:id="312" w:name="_Toc159230960"/>
                            <w:bookmarkStart w:id="313" w:name="_Toc161150622"/>
                            <w:r>
                              <w:rPr>
                                <w:rFonts w:hint="eastAsia"/>
                                <w:w w:val="120"/>
                                <w:sz w:val="52"/>
                                <w:szCs w:val="52"/>
                              </w:rPr>
                              <w:t>中华人民共和国国家计量技术规范</w:t>
                            </w:r>
                            <w:bookmarkEnd w:id="309"/>
                            <w:bookmarkEnd w:id="310"/>
                            <w:bookmarkEnd w:id="311"/>
                            <w:bookmarkEnd w:id="312"/>
                            <w:bookmarkEnd w:id="313"/>
                          </w:p>
                          <w:p w14:paraId="3EE39D52"/>
                          <w:p w14:paraId="05A9447D">
                            <w:pPr>
                              <w:pStyle w:val="3"/>
                              <w:rPr>
                                <w:w w:val="120"/>
                                <w:sz w:val="52"/>
                                <w:szCs w:val="52"/>
                              </w:rPr>
                            </w:pPr>
                            <w:bookmarkStart w:id="314" w:name="_Toc159231137"/>
                            <w:bookmarkStart w:id="315" w:name="_Toc161150623"/>
                            <w:bookmarkStart w:id="316" w:name="_Toc161766268"/>
                            <w:bookmarkStart w:id="317" w:name="_Toc159230961"/>
                            <w:bookmarkStart w:id="318" w:name="_Toc161766162"/>
                            <w:r>
                              <w:rPr>
                                <w:rFonts w:hint="eastAsia"/>
                                <w:w w:val="120"/>
                                <w:sz w:val="52"/>
                                <w:szCs w:val="52"/>
                              </w:rPr>
                              <w:t>中华人民共和国国家计量技术规范</w:t>
                            </w:r>
                            <w:bookmarkEnd w:id="314"/>
                            <w:bookmarkEnd w:id="315"/>
                            <w:bookmarkEnd w:id="316"/>
                            <w:bookmarkEnd w:id="317"/>
                            <w:bookmarkEnd w:id="318"/>
                          </w:p>
                          <w:p w14:paraId="5BE48FEC"/>
                          <w:p w14:paraId="59A949FB">
                            <w:pPr>
                              <w:pStyle w:val="3"/>
                              <w:rPr>
                                <w:w w:val="120"/>
                                <w:sz w:val="52"/>
                                <w:szCs w:val="52"/>
                              </w:rPr>
                            </w:pPr>
                            <w:bookmarkStart w:id="319" w:name="_Toc161150624"/>
                            <w:bookmarkStart w:id="320" w:name="_Toc159230962"/>
                            <w:bookmarkStart w:id="321" w:name="_Toc159231138"/>
                            <w:bookmarkStart w:id="322" w:name="_Toc161766163"/>
                            <w:bookmarkStart w:id="323" w:name="_Toc161766269"/>
                            <w:r>
                              <w:rPr>
                                <w:rFonts w:hint="eastAsia"/>
                                <w:w w:val="120"/>
                                <w:sz w:val="52"/>
                                <w:szCs w:val="52"/>
                              </w:rPr>
                              <w:t>中华人民共和国国家计量技术规范</w:t>
                            </w:r>
                            <w:bookmarkEnd w:id="319"/>
                            <w:bookmarkEnd w:id="320"/>
                            <w:bookmarkEnd w:id="321"/>
                            <w:bookmarkEnd w:id="322"/>
                            <w:bookmarkEnd w:id="323"/>
                          </w:p>
                          <w:p w14:paraId="0767952A"/>
                          <w:p w14:paraId="069C227D">
                            <w:pPr>
                              <w:pStyle w:val="3"/>
                              <w:rPr>
                                <w:w w:val="120"/>
                                <w:sz w:val="52"/>
                                <w:szCs w:val="52"/>
                              </w:rPr>
                            </w:pPr>
                            <w:bookmarkStart w:id="324" w:name="_Toc161766270"/>
                            <w:bookmarkStart w:id="325" w:name="_Toc159230963"/>
                            <w:bookmarkStart w:id="326" w:name="_Toc161150625"/>
                            <w:bookmarkStart w:id="327" w:name="_Toc159231139"/>
                            <w:bookmarkStart w:id="328" w:name="_Toc161766164"/>
                            <w:r>
                              <w:rPr>
                                <w:rFonts w:hint="eastAsia"/>
                                <w:w w:val="120"/>
                                <w:sz w:val="52"/>
                                <w:szCs w:val="52"/>
                              </w:rPr>
                              <w:t>中华人民共和国国家计量技术规范</w:t>
                            </w:r>
                            <w:bookmarkEnd w:id="324"/>
                            <w:bookmarkEnd w:id="325"/>
                            <w:bookmarkEnd w:id="326"/>
                            <w:bookmarkEnd w:id="327"/>
                            <w:bookmarkEnd w:id="328"/>
                          </w:p>
                          <w:p w14:paraId="4D3469CE"/>
                          <w:p w14:paraId="630FBFD1">
                            <w:pPr>
                              <w:pStyle w:val="3"/>
                              <w:rPr>
                                <w:w w:val="120"/>
                                <w:sz w:val="52"/>
                                <w:szCs w:val="52"/>
                              </w:rPr>
                            </w:pPr>
                            <w:bookmarkStart w:id="329" w:name="_Toc161150626"/>
                            <w:bookmarkStart w:id="330" w:name="_Toc159231140"/>
                            <w:bookmarkStart w:id="331" w:name="_Toc161766165"/>
                            <w:bookmarkStart w:id="332" w:name="_Toc161766271"/>
                            <w:bookmarkStart w:id="333" w:name="_Toc159230964"/>
                            <w:r>
                              <w:rPr>
                                <w:rFonts w:hint="eastAsia"/>
                                <w:w w:val="120"/>
                                <w:sz w:val="52"/>
                                <w:szCs w:val="52"/>
                              </w:rPr>
                              <w:t>中华人民共和国国家计量技术规范</w:t>
                            </w:r>
                            <w:bookmarkEnd w:id="329"/>
                            <w:bookmarkEnd w:id="330"/>
                            <w:bookmarkEnd w:id="331"/>
                            <w:bookmarkEnd w:id="332"/>
                            <w:bookmarkEnd w:id="333"/>
                          </w:p>
                          <w:p w14:paraId="156BE203"/>
                          <w:p w14:paraId="3E0965F3">
                            <w:pPr>
                              <w:pStyle w:val="3"/>
                              <w:rPr>
                                <w:w w:val="120"/>
                                <w:sz w:val="52"/>
                                <w:szCs w:val="52"/>
                              </w:rPr>
                            </w:pPr>
                            <w:bookmarkStart w:id="334" w:name="_Toc161150627"/>
                            <w:bookmarkStart w:id="335" w:name="_Toc159231141"/>
                            <w:bookmarkStart w:id="336" w:name="_Toc159230965"/>
                            <w:bookmarkStart w:id="337" w:name="_Toc161766166"/>
                            <w:bookmarkStart w:id="338" w:name="_Toc161766272"/>
                            <w:r>
                              <w:rPr>
                                <w:rFonts w:hint="eastAsia"/>
                                <w:w w:val="120"/>
                                <w:sz w:val="52"/>
                                <w:szCs w:val="52"/>
                              </w:rPr>
                              <w:t>中华人民共和国国家计量技术规范</w:t>
                            </w:r>
                            <w:bookmarkEnd w:id="334"/>
                            <w:bookmarkEnd w:id="335"/>
                            <w:bookmarkEnd w:id="336"/>
                            <w:bookmarkEnd w:id="337"/>
                            <w:bookmarkEnd w:id="338"/>
                          </w:p>
                          <w:p w14:paraId="6B4EAD28"/>
                          <w:p w14:paraId="1DA58BD3">
                            <w:pPr>
                              <w:pStyle w:val="3"/>
                              <w:rPr>
                                <w:w w:val="120"/>
                                <w:sz w:val="52"/>
                                <w:szCs w:val="52"/>
                              </w:rPr>
                            </w:pPr>
                            <w:bookmarkStart w:id="339" w:name="_Toc159231142"/>
                            <w:bookmarkStart w:id="340" w:name="_Toc161150628"/>
                            <w:bookmarkStart w:id="341" w:name="_Toc161766273"/>
                            <w:bookmarkStart w:id="342" w:name="_Toc161766167"/>
                            <w:bookmarkStart w:id="343" w:name="_Toc159230966"/>
                            <w:r>
                              <w:rPr>
                                <w:rFonts w:hint="eastAsia"/>
                                <w:w w:val="120"/>
                                <w:sz w:val="52"/>
                                <w:szCs w:val="52"/>
                              </w:rPr>
                              <w:t>中华人民共和国国家计量技术规范</w:t>
                            </w:r>
                            <w:bookmarkEnd w:id="339"/>
                            <w:bookmarkEnd w:id="340"/>
                            <w:bookmarkEnd w:id="341"/>
                            <w:bookmarkEnd w:id="342"/>
                            <w:bookmarkEnd w:id="343"/>
                          </w:p>
                          <w:p w14:paraId="32212FFC"/>
                          <w:p w14:paraId="59413CE0">
                            <w:pPr>
                              <w:pStyle w:val="3"/>
                              <w:rPr>
                                <w:w w:val="120"/>
                                <w:sz w:val="52"/>
                                <w:szCs w:val="52"/>
                              </w:rPr>
                            </w:pPr>
                            <w:bookmarkStart w:id="344" w:name="_Toc159231143"/>
                            <w:bookmarkStart w:id="345" w:name="_Toc161766168"/>
                            <w:bookmarkStart w:id="346" w:name="_Toc159230967"/>
                            <w:bookmarkStart w:id="347" w:name="_Toc161766274"/>
                            <w:bookmarkStart w:id="348" w:name="_Toc161150629"/>
                            <w:r>
                              <w:rPr>
                                <w:rFonts w:hint="eastAsia"/>
                                <w:w w:val="120"/>
                                <w:sz w:val="52"/>
                                <w:szCs w:val="52"/>
                              </w:rPr>
                              <w:t>中华人民共和国国家计量技术规范</w:t>
                            </w:r>
                            <w:bookmarkEnd w:id="344"/>
                            <w:bookmarkEnd w:id="345"/>
                            <w:bookmarkEnd w:id="346"/>
                            <w:bookmarkEnd w:id="347"/>
                            <w:bookmarkEnd w:id="348"/>
                          </w:p>
                          <w:p w14:paraId="5A193616"/>
                          <w:p w14:paraId="68465684">
                            <w:pPr>
                              <w:pStyle w:val="3"/>
                              <w:rPr>
                                <w:w w:val="120"/>
                                <w:sz w:val="52"/>
                                <w:szCs w:val="52"/>
                              </w:rPr>
                            </w:pPr>
                            <w:bookmarkStart w:id="349" w:name="_Toc161150630"/>
                            <w:bookmarkStart w:id="350" w:name="_Toc161766275"/>
                            <w:bookmarkStart w:id="351" w:name="_Toc159230968"/>
                            <w:bookmarkStart w:id="352" w:name="_Toc161766169"/>
                            <w:bookmarkStart w:id="353" w:name="_Toc159231144"/>
                            <w:r>
                              <w:rPr>
                                <w:rFonts w:hint="eastAsia"/>
                                <w:w w:val="120"/>
                                <w:sz w:val="52"/>
                                <w:szCs w:val="52"/>
                              </w:rPr>
                              <w:t>中华人民共和国国家计量技术规范</w:t>
                            </w:r>
                            <w:bookmarkEnd w:id="349"/>
                            <w:bookmarkEnd w:id="350"/>
                            <w:bookmarkEnd w:id="351"/>
                            <w:bookmarkEnd w:id="352"/>
                            <w:bookmarkEnd w:id="353"/>
                          </w:p>
                          <w:p w14:paraId="09314CA0"/>
                          <w:p w14:paraId="7EE4F875">
                            <w:pPr>
                              <w:pStyle w:val="3"/>
                              <w:rPr>
                                <w:w w:val="120"/>
                                <w:sz w:val="52"/>
                                <w:szCs w:val="52"/>
                              </w:rPr>
                            </w:pPr>
                            <w:bookmarkStart w:id="354" w:name="_Toc159231145"/>
                            <w:bookmarkStart w:id="355" w:name="_Toc159230969"/>
                            <w:bookmarkStart w:id="356" w:name="_Toc161150631"/>
                            <w:bookmarkStart w:id="357" w:name="_Toc161766276"/>
                            <w:bookmarkStart w:id="358" w:name="_Toc161766170"/>
                            <w:r>
                              <w:rPr>
                                <w:rFonts w:hint="eastAsia"/>
                                <w:w w:val="120"/>
                                <w:sz w:val="52"/>
                                <w:szCs w:val="52"/>
                              </w:rPr>
                              <w:t>中华人民共和国国家计量技术规范</w:t>
                            </w:r>
                            <w:bookmarkEnd w:id="354"/>
                            <w:bookmarkEnd w:id="355"/>
                            <w:bookmarkEnd w:id="356"/>
                            <w:bookmarkEnd w:id="357"/>
                            <w:bookmarkEnd w:id="358"/>
                          </w:p>
                          <w:p w14:paraId="7EE34BEB"/>
                          <w:p w14:paraId="38826C0D">
                            <w:pPr>
                              <w:pStyle w:val="3"/>
                              <w:rPr>
                                <w:w w:val="120"/>
                                <w:sz w:val="52"/>
                                <w:szCs w:val="52"/>
                              </w:rPr>
                            </w:pPr>
                            <w:bookmarkStart w:id="359" w:name="_Toc161766171"/>
                            <w:bookmarkStart w:id="360" w:name="_Toc161766277"/>
                            <w:bookmarkStart w:id="361" w:name="_Toc159230970"/>
                            <w:bookmarkStart w:id="362" w:name="_Toc159231146"/>
                            <w:bookmarkStart w:id="363" w:name="_Toc161150632"/>
                            <w:r>
                              <w:rPr>
                                <w:rFonts w:hint="eastAsia"/>
                                <w:w w:val="120"/>
                                <w:sz w:val="52"/>
                                <w:szCs w:val="52"/>
                              </w:rPr>
                              <w:t>中华人民共和国国家计量技术规范</w:t>
                            </w:r>
                            <w:bookmarkEnd w:id="359"/>
                            <w:bookmarkEnd w:id="360"/>
                            <w:bookmarkEnd w:id="361"/>
                            <w:bookmarkEnd w:id="362"/>
                            <w:bookmarkEnd w:id="363"/>
                          </w:p>
                          <w:p w14:paraId="6F55F383"/>
                          <w:p w14:paraId="5C52F3D3">
                            <w:pPr>
                              <w:pStyle w:val="3"/>
                              <w:rPr>
                                <w:w w:val="120"/>
                                <w:sz w:val="52"/>
                                <w:szCs w:val="52"/>
                              </w:rPr>
                            </w:pPr>
                            <w:bookmarkStart w:id="364" w:name="_Toc161766172"/>
                            <w:bookmarkStart w:id="365" w:name="_Toc161150633"/>
                            <w:bookmarkStart w:id="366" w:name="_Toc159230971"/>
                            <w:bookmarkStart w:id="367" w:name="_Toc161766278"/>
                            <w:bookmarkStart w:id="368" w:name="_Toc159231147"/>
                            <w:r>
                              <w:rPr>
                                <w:rFonts w:hint="eastAsia"/>
                                <w:w w:val="120"/>
                                <w:sz w:val="52"/>
                                <w:szCs w:val="52"/>
                              </w:rPr>
                              <w:t>中华人民共和国国家计量技术规范</w:t>
                            </w:r>
                            <w:bookmarkEnd w:id="364"/>
                            <w:bookmarkEnd w:id="365"/>
                            <w:bookmarkEnd w:id="366"/>
                            <w:bookmarkEnd w:id="367"/>
                            <w:bookmarkEnd w:id="368"/>
                          </w:p>
                          <w:p w14:paraId="628F927C"/>
                          <w:p w14:paraId="72FFBA66">
                            <w:pPr>
                              <w:pStyle w:val="3"/>
                              <w:rPr>
                                <w:w w:val="120"/>
                                <w:sz w:val="52"/>
                                <w:szCs w:val="52"/>
                              </w:rPr>
                            </w:pPr>
                            <w:bookmarkStart w:id="369" w:name="_Toc159231148"/>
                            <w:bookmarkStart w:id="370" w:name="_Toc161150634"/>
                            <w:bookmarkStart w:id="371" w:name="_Toc161766173"/>
                            <w:bookmarkStart w:id="372" w:name="_Toc161766279"/>
                            <w:bookmarkStart w:id="373" w:name="_Toc159230972"/>
                            <w:r>
                              <w:rPr>
                                <w:rFonts w:hint="eastAsia"/>
                                <w:w w:val="120"/>
                                <w:sz w:val="52"/>
                                <w:szCs w:val="52"/>
                              </w:rPr>
                              <w:t>中华人民共和国国家计量技术规范</w:t>
                            </w:r>
                            <w:bookmarkEnd w:id="291"/>
                            <w:bookmarkEnd w:id="369"/>
                            <w:bookmarkEnd w:id="370"/>
                            <w:bookmarkEnd w:id="371"/>
                            <w:bookmarkEnd w:id="372"/>
                            <w:bookmarkEnd w:id="373"/>
                          </w:p>
                          <w:p w14:paraId="5FED62CA"/>
                          <w:p w14:paraId="18BB72DA">
                            <w:pPr>
                              <w:pStyle w:val="3"/>
                              <w:rPr>
                                <w:w w:val="120"/>
                                <w:sz w:val="52"/>
                                <w:szCs w:val="52"/>
                              </w:rPr>
                            </w:pPr>
                            <w:bookmarkStart w:id="374" w:name="_Toc159230973"/>
                            <w:bookmarkStart w:id="375" w:name="_Toc151399140"/>
                            <w:bookmarkStart w:id="376" w:name="_Toc159231149"/>
                            <w:bookmarkStart w:id="377" w:name="_Toc161766174"/>
                            <w:bookmarkStart w:id="378" w:name="_Toc161150635"/>
                            <w:bookmarkStart w:id="379" w:name="_Toc161766280"/>
                            <w:r>
                              <w:rPr>
                                <w:rFonts w:hint="eastAsia"/>
                                <w:w w:val="120"/>
                                <w:sz w:val="52"/>
                                <w:szCs w:val="52"/>
                              </w:rPr>
                              <w:t>中华人民共和国国家计量技术规范</w:t>
                            </w:r>
                            <w:bookmarkEnd w:id="374"/>
                            <w:bookmarkEnd w:id="375"/>
                            <w:bookmarkEnd w:id="376"/>
                            <w:bookmarkEnd w:id="377"/>
                            <w:bookmarkEnd w:id="378"/>
                            <w:bookmarkEnd w:id="379"/>
                          </w:p>
                          <w:p w14:paraId="53DF3D63"/>
                          <w:p w14:paraId="7EBF45B9">
                            <w:pPr>
                              <w:pStyle w:val="3"/>
                              <w:rPr>
                                <w:w w:val="120"/>
                                <w:sz w:val="52"/>
                                <w:szCs w:val="52"/>
                              </w:rPr>
                            </w:pPr>
                            <w:bookmarkStart w:id="380" w:name="_Toc161766281"/>
                            <w:bookmarkStart w:id="381" w:name="_Toc151399141"/>
                            <w:bookmarkStart w:id="382" w:name="_Toc161766175"/>
                            <w:bookmarkStart w:id="383" w:name="_Toc159231150"/>
                            <w:bookmarkStart w:id="384" w:name="_Toc161150636"/>
                            <w:bookmarkStart w:id="385" w:name="_Toc159230974"/>
                            <w:r>
                              <w:rPr>
                                <w:rFonts w:hint="eastAsia"/>
                                <w:w w:val="120"/>
                                <w:sz w:val="52"/>
                                <w:szCs w:val="52"/>
                              </w:rPr>
                              <w:t>中华人民共和国国家计量技术规范</w:t>
                            </w:r>
                            <w:bookmarkEnd w:id="380"/>
                            <w:bookmarkEnd w:id="381"/>
                            <w:bookmarkEnd w:id="382"/>
                            <w:bookmarkEnd w:id="383"/>
                            <w:bookmarkEnd w:id="384"/>
                            <w:bookmarkEnd w:id="385"/>
                          </w:p>
                          <w:p w14:paraId="60AFFD4B"/>
                          <w:p w14:paraId="03E2FA7E">
                            <w:pPr>
                              <w:pStyle w:val="3"/>
                              <w:rPr>
                                <w:w w:val="120"/>
                                <w:sz w:val="52"/>
                                <w:szCs w:val="52"/>
                              </w:rPr>
                            </w:pPr>
                            <w:bookmarkStart w:id="386" w:name="_Toc161150637"/>
                            <w:bookmarkStart w:id="387" w:name="_Toc161766282"/>
                            <w:bookmarkStart w:id="388" w:name="_Toc159230975"/>
                            <w:bookmarkStart w:id="389" w:name="_Toc151399142"/>
                            <w:bookmarkStart w:id="390" w:name="_Toc161766176"/>
                            <w:bookmarkStart w:id="391" w:name="_Toc159231151"/>
                            <w:r>
                              <w:rPr>
                                <w:rFonts w:hint="eastAsia"/>
                                <w:w w:val="120"/>
                                <w:sz w:val="52"/>
                                <w:szCs w:val="52"/>
                              </w:rPr>
                              <w:t>中华人民共和国国家计量技术规范</w:t>
                            </w:r>
                            <w:bookmarkEnd w:id="386"/>
                            <w:bookmarkEnd w:id="387"/>
                            <w:bookmarkEnd w:id="388"/>
                            <w:bookmarkEnd w:id="389"/>
                            <w:bookmarkEnd w:id="390"/>
                            <w:bookmarkEnd w:id="391"/>
                          </w:p>
                          <w:p w14:paraId="73F9AB3A"/>
                          <w:p w14:paraId="73E354D0">
                            <w:pPr>
                              <w:pStyle w:val="3"/>
                              <w:rPr>
                                <w:w w:val="120"/>
                                <w:sz w:val="52"/>
                                <w:szCs w:val="52"/>
                              </w:rPr>
                            </w:pPr>
                            <w:bookmarkStart w:id="392" w:name="_Toc161766283"/>
                            <w:bookmarkStart w:id="393" w:name="_Toc161150638"/>
                            <w:bookmarkStart w:id="394" w:name="_Toc151399143"/>
                            <w:bookmarkStart w:id="395" w:name="_Toc161766177"/>
                            <w:bookmarkStart w:id="396" w:name="_Toc159230976"/>
                            <w:bookmarkStart w:id="397" w:name="_Toc159231152"/>
                            <w:r>
                              <w:rPr>
                                <w:rFonts w:hint="eastAsia"/>
                                <w:w w:val="120"/>
                                <w:sz w:val="52"/>
                                <w:szCs w:val="52"/>
                              </w:rPr>
                              <w:t>中华人民共和国国家计量技术规范</w:t>
                            </w:r>
                            <w:bookmarkEnd w:id="392"/>
                            <w:bookmarkEnd w:id="393"/>
                            <w:bookmarkEnd w:id="394"/>
                            <w:bookmarkEnd w:id="395"/>
                            <w:bookmarkEnd w:id="396"/>
                            <w:bookmarkEnd w:id="397"/>
                          </w:p>
                          <w:p w14:paraId="43106C8C"/>
                          <w:p w14:paraId="487D2F3A">
                            <w:pPr>
                              <w:pStyle w:val="3"/>
                              <w:rPr>
                                <w:w w:val="120"/>
                                <w:sz w:val="52"/>
                                <w:szCs w:val="52"/>
                              </w:rPr>
                            </w:pPr>
                            <w:bookmarkStart w:id="398" w:name="_Toc161766284"/>
                            <w:bookmarkStart w:id="399" w:name="_Toc161766178"/>
                            <w:bookmarkStart w:id="400" w:name="_Toc159230977"/>
                            <w:bookmarkStart w:id="401" w:name="_Toc159231153"/>
                            <w:bookmarkStart w:id="402" w:name="_Toc161150639"/>
                            <w:bookmarkStart w:id="403" w:name="_Toc151399144"/>
                            <w:r>
                              <w:rPr>
                                <w:rFonts w:hint="eastAsia"/>
                                <w:w w:val="120"/>
                                <w:sz w:val="52"/>
                                <w:szCs w:val="52"/>
                              </w:rPr>
                              <w:t>中华人民共和国国家计量技术规范</w:t>
                            </w:r>
                            <w:bookmarkEnd w:id="398"/>
                            <w:bookmarkEnd w:id="399"/>
                            <w:bookmarkEnd w:id="400"/>
                            <w:bookmarkEnd w:id="401"/>
                            <w:bookmarkEnd w:id="402"/>
                            <w:bookmarkEnd w:id="403"/>
                          </w:p>
                          <w:p w14:paraId="146A6A08"/>
                          <w:p w14:paraId="46B63BF2">
                            <w:pPr>
                              <w:pStyle w:val="3"/>
                              <w:rPr>
                                <w:w w:val="120"/>
                                <w:sz w:val="52"/>
                                <w:szCs w:val="52"/>
                              </w:rPr>
                            </w:pPr>
                            <w:bookmarkStart w:id="404" w:name="_Toc151399145"/>
                            <w:bookmarkStart w:id="405" w:name="_Toc159230978"/>
                            <w:bookmarkStart w:id="406" w:name="_Toc161766179"/>
                            <w:bookmarkStart w:id="407" w:name="_Toc161150640"/>
                            <w:bookmarkStart w:id="408" w:name="_Toc161766285"/>
                            <w:bookmarkStart w:id="409" w:name="_Toc159231154"/>
                            <w:r>
                              <w:rPr>
                                <w:rFonts w:hint="eastAsia"/>
                                <w:w w:val="120"/>
                                <w:sz w:val="52"/>
                                <w:szCs w:val="52"/>
                              </w:rPr>
                              <w:t>中华人民共和国国家计量技术规范</w:t>
                            </w:r>
                            <w:bookmarkEnd w:id="404"/>
                            <w:bookmarkEnd w:id="405"/>
                            <w:bookmarkEnd w:id="406"/>
                            <w:bookmarkEnd w:id="407"/>
                            <w:bookmarkEnd w:id="408"/>
                            <w:bookmarkEnd w:id="409"/>
                          </w:p>
                          <w:p w14:paraId="45F4EA9C"/>
                          <w:p w14:paraId="76280A10">
                            <w:pPr>
                              <w:pStyle w:val="3"/>
                              <w:rPr>
                                <w:w w:val="120"/>
                                <w:sz w:val="52"/>
                                <w:szCs w:val="52"/>
                              </w:rPr>
                            </w:pPr>
                            <w:bookmarkStart w:id="410" w:name="_Toc151399146"/>
                            <w:bookmarkStart w:id="411" w:name="_Toc159231155"/>
                            <w:bookmarkStart w:id="412" w:name="_Toc159230979"/>
                            <w:bookmarkStart w:id="413" w:name="_Toc161150641"/>
                            <w:bookmarkStart w:id="414" w:name="_Toc161766180"/>
                            <w:bookmarkStart w:id="415" w:name="_Toc161766286"/>
                            <w:r>
                              <w:rPr>
                                <w:rFonts w:hint="eastAsia"/>
                                <w:w w:val="120"/>
                                <w:sz w:val="52"/>
                                <w:szCs w:val="52"/>
                              </w:rPr>
                              <w:t>中华人民共和国国家计量技术规范</w:t>
                            </w:r>
                            <w:bookmarkEnd w:id="410"/>
                            <w:bookmarkEnd w:id="411"/>
                            <w:bookmarkEnd w:id="412"/>
                            <w:bookmarkEnd w:id="413"/>
                            <w:bookmarkEnd w:id="414"/>
                            <w:bookmarkEnd w:id="415"/>
                          </w:p>
                          <w:p w14:paraId="2E46C6BF"/>
                          <w:p w14:paraId="566A623D">
                            <w:pPr>
                              <w:pStyle w:val="3"/>
                              <w:rPr>
                                <w:w w:val="120"/>
                                <w:sz w:val="52"/>
                                <w:szCs w:val="52"/>
                              </w:rPr>
                            </w:pPr>
                            <w:bookmarkStart w:id="416" w:name="_Toc151399147"/>
                            <w:bookmarkStart w:id="417" w:name="_Toc161150642"/>
                            <w:bookmarkStart w:id="418" w:name="_Toc159230980"/>
                            <w:bookmarkStart w:id="419" w:name="_Toc159231156"/>
                            <w:bookmarkStart w:id="420" w:name="_Toc161766181"/>
                            <w:bookmarkStart w:id="421" w:name="_Toc161766287"/>
                            <w:r>
                              <w:rPr>
                                <w:rFonts w:hint="eastAsia"/>
                                <w:w w:val="120"/>
                                <w:sz w:val="52"/>
                                <w:szCs w:val="52"/>
                              </w:rPr>
                              <w:t>中华人民共和国国家计量技术规范</w:t>
                            </w:r>
                            <w:bookmarkEnd w:id="416"/>
                            <w:bookmarkEnd w:id="417"/>
                            <w:bookmarkEnd w:id="418"/>
                            <w:bookmarkEnd w:id="419"/>
                            <w:bookmarkEnd w:id="420"/>
                            <w:bookmarkEnd w:id="421"/>
                          </w:p>
                          <w:p w14:paraId="20A3AD26"/>
                          <w:p w14:paraId="120C82F5">
                            <w:pPr>
                              <w:pStyle w:val="3"/>
                              <w:rPr>
                                <w:w w:val="120"/>
                                <w:sz w:val="52"/>
                                <w:szCs w:val="52"/>
                              </w:rPr>
                            </w:pPr>
                            <w:bookmarkStart w:id="422" w:name="_Toc159230981"/>
                            <w:bookmarkStart w:id="423" w:name="_Toc161766182"/>
                            <w:bookmarkStart w:id="424" w:name="_Toc159231157"/>
                            <w:bookmarkStart w:id="425" w:name="_Toc161150643"/>
                            <w:bookmarkStart w:id="426" w:name="_Toc161766288"/>
                            <w:bookmarkStart w:id="427" w:name="_Toc151399148"/>
                            <w:r>
                              <w:rPr>
                                <w:rFonts w:hint="eastAsia"/>
                                <w:w w:val="120"/>
                                <w:sz w:val="52"/>
                                <w:szCs w:val="52"/>
                              </w:rPr>
                              <w:t>中华人民共和国国家计量技术规范</w:t>
                            </w:r>
                            <w:bookmarkEnd w:id="422"/>
                            <w:bookmarkEnd w:id="423"/>
                            <w:bookmarkEnd w:id="424"/>
                            <w:bookmarkEnd w:id="425"/>
                            <w:bookmarkEnd w:id="426"/>
                            <w:bookmarkEnd w:id="427"/>
                          </w:p>
                          <w:p w14:paraId="3F58E52A"/>
                          <w:p w14:paraId="20A55A29">
                            <w:pPr>
                              <w:pStyle w:val="3"/>
                              <w:rPr>
                                <w:w w:val="120"/>
                                <w:sz w:val="52"/>
                                <w:szCs w:val="52"/>
                              </w:rPr>
                            </w:pPr>
                            <w:bookmarkStart w:id="428" w:name="_Toc159231158"/>
                            <w:bookmarkStart w:id="429" w:name="_Toc151399149"/>
                            <w:bookmarkStart w:id="430" w:name="_Toc159230982"/>
                            <w:bookmarkStart w:id="431" w:name="_Toc161766183"/>
                            <w:bookmarkStart w:id="432" w:name="_Toc161150644"/>
                            <w:bookmarkStart w:id="433" w:name="_Toc161766289"/>
                            <w:r>
                              <w:rPr>
                                <w:rFonts w:hint="eastAsia"/>
                                <w:w w:val="120"/>
                                <w:sz w:val="52"/>
                                <w:szCs w:val="52"/>
                              </w:rPr>
                              <w:t>中华人民共和国国家计量技术规范</w:t>
                            </w:r>
                            <w:bookmarkEnd w:id="428"/>
                            <w:bookmarkEnd w:id="429"/>
                            <w:bookmarkEnd w:id="430"/>
                            <w:bookmarkEnd w:id="431"/>
                            <w:bookmarkEnd w:id="432"/>
                            <w:bookmarkEnd w:id="433"/>
                          </w:p>
                          <w:p w14:paraId="078C0A77"/>
                          <w:p w14:paraId="5430E129">
                            <w:pPr>
                              <w:pStyle w:val="3"/>
                              <w:rPr>
                                <w:w w:val="120"/>
                                <w:sz w:val="52"/>
                                <w:szCs w:val="52"/>
                              </w:rPr>
                            </w:pPr>
                            <w:bookmarkStart w:id="434" w:name="_Toc161766184"/>
                            <w:bookmarkStart w:id="435" w:name="_Toc161150645"/>
                            <w:bookmarkStart w:id="436" w:name="_Toc159231159"/>
                            <w:bookmarkStart w:id="437" w:name="_Toc151399150"/>
                            <w:bookmarkStart w:id="438" w:name="_Toc159230983"/>
                            <w:bookmarkStart w:id="439" w:name="_Toc161766290"/>
                            <w:r>
                              <w:rPr>
                                <w:rFonts w:hint="eastAsia"/>
                                <w:w w:val="120"/>
                                <w:sz w:val="52"/>
                                <w:szCs w:val="52"/>
                              </w:rPr>
                              <w:t>中华人民共和国国家计量技术规范</w:t>
                            </w:r>
                            <w:bookmarkEnd w:id="434"/>
                            <w:bookmarkEnd w:id="435"/>
                            <w:bookmarkEnd w:id="436"/>
                            <w:bookmarkEnd w:id="437"/>
                            <w:bookmarkEnd w:id="438"/>
                            <w:bookmarkEnd w:id="439"/>
                          </w:p>
                          <w:p w14:paraId="69EEE10F"/>
                          <w:p w14:paraId="7464609D">
                            <w:pPr>
                              <w:pStyle w:val="3"/>
                              <w:rPr>
                                <w:w w:val="120"/>
                                <w:sz w:val="52"/>
                                <w:szCs w:val="52"/>
                              </w:rPr>
                            </w:pPr>
                            <w:bookmarkStart w:id="440" w:name="_Toc159231160"/>
                            <w:bookmarkStart w:id="441" w:name="_Toc151399151"/>
                            <w:bookmarkStart w:id="442" w:name="_Toc161766185"/>
                            <w:bookmarkStart w:id="443" w:name="_Toc161150646"/>
                            <w:bookmarkStart w:id="444" w:name="_Toc161766291"/>
                            <w:bookmarkStart w:id="445" w:name="_Toc159230984"/>
                            <w:r>
                              <w:rPr>
                                <w:rFonts w:hint="eastAsia"/>
                                <w:w w:val="120"/>
                                <w:sz w:val="52"/>
                                <w:szCs w:val="52"/>
                              </w:rPr>
                              <w:t>中华人民共和国国家计量技术规范</w:t>
                            </w:r>
                            <w:bookmarkEnd w:id="292"/>
                            <w:bookmarkEnd w:id="440"/>
                            <w:bookmarkEnd w:id="441"/>
                            <w:bookmarkEnd w:id="442"/>
                            <w:bookmarkEnd w:id="443"/>
                            <w:bookmarkEnd w:id="444"/>
                            <w:bookmarkEnd w:id="445"/>
                          </w:p>
                          <w:p w14:paraId="442003B1"/>
                          <w:p w14:paraId="40714E85">
                            <w:pPr>
                              <w:pStyle w:val="3"/>
                              <w:rPr>
                                <w:w w:val="120"/>
                                <w:sz w:val="52"/>
                                <w:szCs w:val="52"/>
                              </w:rPr>
                            </w:pPr>
                            <w:bookmarkStart w:id="446" w:name="_Toc161766186"/>
                            <w:bookmarkStart w:id="447" w:name="_Toc159230985"/>
                            <w:bookmarkStart w:id="448" w:name="_Toc151399152"/>
                            <w:bookmarkStart w:id="449" w:name="_Toc161766292"/>
                            <w:bookmarkStart w:id="450" w:name="_Toc137813083"/>
                            <w:bookmarkStart w:id="451" w:name="_Toc161150647"/>
                            <w:bookmarkStart w:id="452" w:name="_Toc159231161"/>
                            <w:r>
                              <w:rPr>
                                <w:rFonts w:hint="eastAsia"/>
                                <w:w w:val="120"/>
                                <w:sz w:val="52"/>
                                <w:szCs w:val="52"/>
                              </w:rPr>
                              <w:t>中华人民共和国国家计量技术规范</w:t>
                            </w:r>
                            <w:bookmarkEnd w:id="446"/>
                            <w:bookmarkEnd w:id="447"/>
                            <w:bookmarkEnd w:id="448"/>
                            <w:bookmarkEnd w:id="449"/>
                            <w:bookmarkEnd w:id="450"/>
                            <w:bookmarkEnd w:id="451"/>
                            <w:bookmarkEnd w:id="452"/>
                          </w:p>
                          <w:p w14:paraId="137124BB"/>
                          <w:p w14:paraId="3182DEA4">
                            <w:pPr>
                              <w:pStyle w:val="3"/>
                              <w:rPr>
                                <w:w w:val="120"/>
                                <w:sz w:val="52"/>
                                <w:szCs w:val="52"/>
                              </w:rPr>
                            </w:pPr>
                            <w:bookmarkStart w:id="453" w:name="_Toc159230986"/>
                            <w:bookmarkStart w:id="454" w:name="_Toc161766293"/>
                            <w:bookmarkStart w:id="455" w:name="_Toc161150648"/>
                            <w:bookmarkStart w:id="456" w:name="_Toc159231162"/>
                            <w:bookmarkStart w:id="457" w:name="_Toc151399153"/>
                            <w:bookmarkStart w:id="458" w:name="_Toc137813084"/>
                            <w:bookmarkStart w:id="459" w:name="_Toc161766187"/>
                            <w:r>
                              <w:rPr>
                                <w:rFonts w:hint="eastAsia"/>
                                <w:w w:val="120"/>
                                <w:sz w:val="52"/>
                                <w:szCs w:val="52"/>
                              </w:rPr>
                              <w:t>中华人民共和国国家计量技术规范</w:t>
                            </w:r>
                            <w:bookmarkEnd w:id="453"/>
                            <w:bookmarkEnd w:id="454"/>
                            <w:bookmarkEnd w:id="455"/>
                            <w:bookmarkEnd w:id="456"/>
                            <w:bookmarkEnd w:id="457"/>
                            <w:bookmarkEnd w:id="458"/>
                            <w:bookmarkEnd w:id="459"/>
                          </w:p>
                          <w:p w14:paraId="08832EC4"/>
                          <w:p w14:paraId="50686709">
                            <w:pPr>
                              <w:pStyle w:val="3"/>
                              <w:rPr>
                                <w:w w:val="120"/>
                                <w:sz w:val="52"/>
                                <w:szCs w:val="52"/>
                              </w:rPr>
                            </w:pPr>
                            <w:bookmarkStart w:id="460" w:name="_Toc159230987"/>
                            <w:bookmarkStart w:id="461" w:name="_Toc137813085"/>
                            <w:bookmarkStart w:id="462" w:name="_Toc161766294"/>
                            <w:bookmarkStart w:id="463" w:name="_Toc161150649"/>
                            <w:bookmarkStart w:id="464" w:name="_Toc151399154"/>
                            <w:bookmarkStart w:id="465" w:name="_Toc159231163"/>
                            <w:bookmarkStart w:id="466" w:name="_Toc161766188"/>
                            <w:r>
                              <w:rPr>
                                <w:rFonts w:hint="eastAsia"/>
                                <w:w w:val="120"/>
                                <w:sz w:val="52"/>
                                <w:szCs w:val="52"/>
                              </w:rPr>
                              <w:t>中华人民共和国国家计量技术规范</w:t>
                            </w:r>
                            <w:bookmarkEnd w:id="293"/>
                            <w:bookmarkEnd w:id="460"/>
                            <w:bookmarkEnd w:id="461"/>
                            <w:bookmarkEnd w:id="462"/>
                            <w:bookmarkEnd w:id="463"/>
                            <w:bookmarkEnd w:id="464"/>
                            <w:bookmarkEnd w:id="465"/>
                            <w:bookmarkEnd w:id="466"/>
                          </w:p>
                        </w:txbxContent>
                      </wps:txbx>
                      <wps:bodyPr wrap="square" lIns="0" tIns="0" rIns="0" bIns="0" upright="1"/>
                    </wps:wsp>
                  </a:graphicData>
                </a:graphic>
              </wp:anchor>
            </w:drawing>
          </mc:Choice>
          <mc:Fallback>
            <w:pict>
              <v:shape id="fmFrame2" o:spid="_x0000_s1026" o:spt="202" type="#_x0000_t202" style="position:absolute;left:0pt;margin-left:0pt;margin-top:79.6pt;height:74.55pt;width:481.9pt;mso-position-horizontal-relative:margin;mso-position-vertical-relative:margin;z-index:251659264;mso-width-relative:page;mso-height-relative:page;" fillcolor="#FFFFFF" filled="t" stroked="f" coordsize="21600,21600" o:gfxdata="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lJofB1wAAAAgBAAAPAAAAAAAAAAEAIAAAACIAAABkcnMvZG93&#10;bnJldi54bWxQSwECFAAUAAAACACHTuJAtPwAf8gBAACnAwAADgAAAAAAAAABACAAAAAmAQAAZHJz&#10;L2Uyb0RvYy54bWxQSwUGAAAAAAYABgBZAQAAYAUAAAAA&#10;">
                <v:fill on="t" focussize="0,0"/>
                <v:stroke on="f"/>
                <v:imagedata o:title=""/>
                <o:lock v:ext="edit" aspectratio="f"/>
                <v:textbox inset="0mm,0mm,0mm,0mm">
                  <w:txbxContent>
                    <w:p w14:paraId="1D6BC105">
                      <w:pPr>
                        <w:pStyle w:val="3"/>
                        <w:rPr>
                          <w:w w:val="120"/>
                          <w:sz w:val="52"/>
                          <w:szCs w:val="52"/>
                        </w:rPr>
                      </w:pPr>
                      <w:bookmarkStart w:id="286" w:name="_Toc161766157"/>
                      <w:bookmarkStart w:id="287" w:name="_Toc159231132"/>
                      <w:bookmarkStart w:id="288" w:name="_Toc161766263"/>
                      <w:bookmarkStart w:id="289" w:name="_Toc159230956"/>
                      <w:bookmarkStart w:id="290" w:name="_Toc161150618"/>
                      <w:bookmarkStart w:id="291" w:name="_Toc151399139"/>
                      <w:bookmarkStart w:id="292" w:name="_Toc137813082"/>
                      <w:bookmarkStart w:id="293" w:name="_Toc120113807"/>
                      <w:r>
                        <w:rPr>
                          <w:rFonts w:hint="eastAsia"/>
                          <w:w w:val="120"/>
                          <w:sz w:val="52"/>
                          <w:szCs w:val="52"/>
                        </w:rPr>
                        <w:t>中华人民共和国国家计量技术规范</w:t>
                      </w:r>
                      <w:bookmarkEnd w:id="286"/>
                      <w:bookmarkEnd w:id="287"/>
                      <w:bookmarkEnd w:id="288"/>
                      <w:bookmarkEnd w:id="289"/>
                      <w:bookmarkEnd w:id="290"/>
                    </w:p>
                    <w:p w14:paraId="6FF019E7"/>
                    <w:p w14:paraId="235B0729">
                      <w:pPr>
                        <w:pStyle w:val="3"/>
                        <w:rPr>
                          <w:w w:val="120"/>
                          <w:sz w:val="52"/>
                          <w:szCs w:val="52"/>
                        </w:rPr>
                      </w:pPr>
                      <w:bookmarkStart w:id="294" w:name="_Toc159230957"/>
                      <w:bookmarkStart w:id="295" w:name="_Toc161766158"/>
                      <w:bookmarkStart w:id="296" w:name="_Toc161150619"/>
                      <w:bookmarkStart w:id="297" w:name="_Toc159231133"/>
                      <w:bookmarkStart w:id="298" w:name="_Toc161766264"/>
                      <w:r>
                        <w:rPr>
                          <w:rFonts w:hint="eastAsia"/>
                          <w:w w:val="120"/>
                          <w:sz w:val="52"/>
                          <w:szCs w:val="52"/>
                        </w:rPr>
                        <w:t>中华人民共和国国家计量技术规范</w:t>
                      </w:r>
                      <w:bookmarkEnd w:id="294"/>
                      <w:bookmarkEnd w:id="295"/>
                      <w:bookmarkEnd w:id="296"/>
                      <w:bookmarkEnd w:id="297"/>
                      <w:bookmarkEnd w:id="298"/>
                    </w:p>
                    <w:p w14:paraId="38A17B27"/>
                    <w:p w14:paraId="7E33824E">
                      <w:pPr>
                        <w:pStyle w:val="3"/>
                        <w:rPr>
                          <w:w w:val="120"/>
                          <w:sz w:val="52"/>
                          <w:szCs w:val="52"/>
                        </w:rPr>
                      </w:pPr>
                      <w:bookmarkStart w:id="299" w:name="_Toc159231134"/>
                      <w:bookmarkStart w:id="300" w:name="_Toc159230958"/>
                      <w:bookmarkStart w:id="301" w:name="_Toc161766265"/>
                      <w:bookmarkStart w:id="302" w:name="_Toc161766159"/>
                      <w:bookmarkStart w:id="303" w:name="_Toc161150620"/>
                      <w:r>
                        <w:rPr>
                          <w:rFonts w:hint="eastAsia"/>
                          <w:w w:val="120"/>
                          <w:sz w:val="52"/>
                          <w:szCs w:val="52"/>
                        </w:rPr>
                        <w:t>中华人民共和国国家计量技术规范</w:t>
                      </w:r>
                      <w:bookmarkEnd w:id="299"/>
                      <w:bookmarkEnd w:id="300"/>
                      <w:bookmarkEnd w:id="301"/>
                      <w:bookmarkEnd w:id="302"/>
                      <w:bookmarkEnd w:id="303"/>
                    </w:p>
                    <w:p w14:paraId="244D1F8E"/>
                    <w:p w14:paraId="4B2B00FA">
                      <w:pPr>
                        <w:pStyle w:val="3"/>
                        <w:rPr>
                          <w:w w:val="120"/>
                          <w:sz w:val="52"/>
                          <w:szCs w:val="52"/>
                        </w:rPr>
                      </w:pPr>
                      <w:bookmarkStart w:id="304" w:name="_Toc159230959"/>
                      <w:bookmarkStart w:id="305" w:name="_Toc161150621"/>
                      <w:bookmarkStart w:id="306" w:name="_Toc161766160"/>
                      <w:bookmarkStart w:id="307" w:name="_Toc161766266"/>
                      <w:bookmarkStart w:id="308" w:name="_Toc159231135"/>
                      <w:r>
                        <w:rPr>
                          <w:rFonts w:hint="eastAsia"/>
                          <w:w w:val="120"/>
                          <w:sz w:val="52"/>
                          <w:szCs w:val="52"/>
                        </w:rPr>
                        <w:t>中华人民共和国国家计量技术规范</w:t>
                      </w:r>
                      <w:bookmarkEnd w:id="304"/>
                      <w:bookmarkEnd w:id="305"/>
                      <w:bookmarkEnd w:id="306"/>
                      <w:bookmarkEnd w:id="307"/>
                      <w:bookmarkEnd w:id="308"/>
                    </w:p>
                    <w:p w14:paraId="6A11EF11"/>
                    <w:p w14:paraId="0D65FD59">
                      <w:pPr>
                        <w:pStyle w:val="3"/>
                        <w:rPr>
                          <w:w w:val="120"/>
                          <w:sz w:val="52"/>
                          <w:szCs w:val="52"/>
                        </w:rPr>
                      </w:pPr>
                      <w:bookmarkStart w:id="309" w:name="_Toc161766161"/>
                      <w:bookmarkStart w:id="310" w:name="_Toc159231136"/>
                      <w:bookmarkStart w:id="311" w:name="_Toc161766267"/>
                      <w:bookmarkStart w:id="312" w:name="_Toc159230960"/>
                      <w:bookmarkStart w:id="313" w:name="_Toc161150622"/>
                      <w:r>
                        <w:rPr>
                          <w:rFonts w:hint="eastAsia"/>
                          <w:w w:val="120"/>
                          <w:sz w:val="52"/>
                          <w:szCs w:val="52"/>
                        </w:rPr>
                        <w:t>中华人民共和国国家计量技术规范</w:t>
                      </w:r>
                      <w:bookmarkEnd w:id="309"/>
                      <w:bookmarkEnd w:id="310"/>
                      <w:bookmarkEnd w:id="311"/>
                      <w:bookmarkEnd w:id="312"/>
                      <w:bookmarkEnd w:id="313"/>
                    </w:p>
                    <w:p w14:paraId="3EE39D52"/>
                    <w:p w14:paraId="05A9447D">
                      <w:pPr>
                        <w:pStyle w:val="3"/>
                        <w:rPr>
                          <w:w w:val="120"/>
                          <w:sz w:val="52"/>
                          <w:szCs w:val="52"/>
                        </w:rPr>
                      </w:pPr>
                      <w:bookmarkStart w:id="314" w:name="_Toc159231137"/>
                      <w:bookmarkStart w:id="315" w:name="_Toc161150623"/>
                      <w:bookmarkStart w:id="316" w:name="_Toc161766268"/>
                      <w:bookmarkStart w:id="317" w:name="_Toc159230961"/>
                      <w:bookmarkStart w:id="318" w:name="_Toc161766162"/>
                      <w:r>
                        <w:rPr>
                          <w:rFonts w:hint="eastAsia"/>
                          <w:w w:val="120"/>
                          <w:sz w:val="52"/>
                          <w:szCs w:val="52"/>
                        </w:rPr>
                        <w:t>中华人民共和国国家计量技术规范</w:t>
                      </w:r>
                      <w:bookmarkEnd w:id="314"/>
                      <w:bookmarkEnd w:id="315"/>
                      <w:bookmarkEnd w:id="316"/>
                      <w:bookmarkEnd w:id="317"/>
                      <w:bookmarkEnd w:id="318"/>
                    </w:p>
                    <w:p w14:paraId="5BE48FEC"/>
                    <w:p w14:paraId="59A949FB">
                      <w:pPr>
                        <w:pStyle w:val="3"/>
                        <w:rPr>
                          <w:w w:val="120"/>
                          <w:sz w:val="52"/>
                          <w:szCs w:val="52"/>
                        </w:rPr>
                      </w:pPr>
                      <w:bookmarkStart w:id="319" w:name="_Toc161150624"/>
                      <w:bookmarkStart w:id="320" w:name="_Toc159230962"/>
                      <w:bookmarkStart w:id="321" w:name="_Toc159231138"/>
                      <w:bookmarkStart w:id="322" w:name="_Toc161766163"/>
                      <w:bookmarkStart w:id="323" w:name="_Toc161766269"/>
                      <w:r>
                        <w:rPr>
                          <w:rFonts w:hint="eastAsia"/>
                          <w:w w:val="120"/>
                          <w:sz w:val="52"/>
                          <w:szCs w:val="52"/>
                        </w:rPr>
                        <w:t>中华人民共和国国家计量技术规范</w:t>
                      </w:r>
                      <w:bookmarkEnd w:id="319"/>
                      <w:bookmarkEnd w:id="320"/>
                      <w:bookmarkEnd w:id="321"/>
                      <w:bookmarkEnd w:id="322"/>
                      <w:bookmarkEnd w:id="323"/>
                    </w:p>
                    <w:p w14:paraId="0767952A"/>
                    <w:p w14:paraId="069C227D">
                      <w:pPr>
                        <w:pStyle w:val="3"/>
                        <w:rPr>
                          <w:w w:val="120"/>
                          <w:sz w:val="52"/>
                          <w:szCs w:val="52"/>
                        </w:rPr>
                      </w:pPr>
                      <w:bookmarkStart w:id="324" w:name="_Toc161766270"/>
                      <w:bookmarkStart w:id="325" w:name="_Toc159230963"/>
                      <w:bookmarkStart w:id="326" w:name="_Toc161150625"/>
                      <w:bookmarkStart w:id="327" w:name="_Toc159231139"/>
                      <w:bookmarkStart w:id="328" w:name="_Toc161766164"/>
                      <w:r>
                        <w:rPr>
                          <w:rFonts w:hint="eastAsia"/>
                          <w:w w:val="120"/>
                          <w:sz w:val="52"/>
                          <w:szCs w:val="52"/>
                        </w:rPr>
                        <w:t>中华人民共和国国家计量技术规范</w:t>
                      </w:r>
                      <w:bookmarkEnd w:id="324"/>
                      <w:bookmarkEnd w:id="325"/>
                      <w:bookmarkEnd w:id="326"/>
                      <w:bookmarkEnd w:id="327"/>
                      <w:bookmarkEnd w:id="328"/>
                    </w:p>
                    <w:p w14:paraId="4D3469CE"/>
                    <w:p w14:paraId="630FBFD1">
                      <w:pPr>
                        <w:pStyle w:val="3"/>
                        <w:rPr>
                          <w:w w:val="120"/>
                          <w:sz w:val="52"/>
                          <w:szCs w:val="52"/>
                        </w:rPr>
                      </w:pPr>
                      <w:bookmarkStart w:id="329" w:name="_Toc161150626"/>
                      <w:bookmarkStart w:id="330" w:name="_Toc159231140"/>
                      <w:bookmarkStart w:id="331" w:name="_Toc161766165"/>
                      <w:bookmarkStart w:id="332" w:name="_Toc161766271"/>
                      <w:bookmarkStart w:id="333" w:name="_Toc159230964"/>
                      <w:r>
                        <w:rPr>
                          <w:rFonts w:hint="eastAsia"/>
                          <w:w w:val="120"/>
                          <w:sz w:val="52"/>
                          <w:szCs w:val="52"/>
                        </w:rPr>
                        <w:t>中华人民共和国国家计量技术规范</w:t>
                      </w:r>
                      <w:bookmarkEnd w:id="329"/>
                      <w:bookmarkEnd w:id="330"/>
                      <w:bookmarkEnd w:id="331"/>
                      <w:bookmarkEnd w:id="332"/>
                      <w:bookmarkEnd w:id="333"/>
                    </w:p>
                    <w:p w14:paraId="156BE203"/>
                    <w:p w14:paraId="3E0965F3">
                      <w:pPr>
                        <w:pStyle w:val="3"/>
                        <w:rPr>
                          <w:w w:val="120"/>
                          <w:sz w:val="52"/>
                          <w:szCs w:val="52"/>
                        </w:rPr>
                      </w:pPr>
                      <w:bookmarkStart w:id="334" w:name="_Toc161150627"/>
                      <w:bookmarkStart w:id="335" w:name="_Toc159231141"/>
                      <w:bookmarkStart w:id="336" w:name="_Toc159230965"/>
                      <w:bookmarkStart w:id="337" w:name="_Toc161766166"/>
                      <w:bookmarkStart w:id="338" w:name="_Toc161766272"/>
                      <w:r>
                        <w:rPr>
                          <w:rFonts w:hint="eastAsia"/>
                          <w:w w:val="120"/>
                          <w:sz w:val="52"/>
                          <w:szCs w:val="52"/>
                        </w:rPr>
                        <w:t>中华人民共和国国家计量技术规范</w:t>
                      </w:r>
                      <w:bookmarkEnd w:id="334"/>
                      <w:bookmarkEnd w:id="335"/>
                      <w:bookmarkEnd w:id="336"/>
                      <w:bookmarkEnd w:id="337"/>
                      <w:bookmarkEnd w:id="338"/>
                    </w:p>
                    <w:p w14:paraId="6B4EAD28"/>
                    <w:p w14:paraId="1DA58BD3">
                      <w:pPr>
                        <w:pStyle w:val="3"/>
                        <w:rPr>
                          <w:w w:val="120"/>
                          <w:sz w:val="52"/>
                          <w:szCs w:val="52"/>
                        </w:rPr>
                      </w:pPr>
                      <w:bookmarkStart w:id="339" w:name="_Toc159231142"/>
                      <w:bookmarkStart w:id="340" w:name="_Toc161150628"/>
                      <w:bookmarkStart w:id="341" w:name="_Toc161766273"/>
                      <w:bookmarkStart w:id="342" w:name="_Toc161766167"/>
                      <w:bookmarkStart w:id="343" w:name="_Toc159230966"/>
                      <w:r>
                        <w:rPr>
                          <w:rFonts w:hint="eastAsia"/>
                          <w:w w:val="120"/>
                          <w:sz w:val="52"/>
                          <w:szCs w:val="52"/>
                        </w:rPr>
                        <w:t>中华人民共和国国家计量技术规范</w:t>
                      </w:r>
                      <w:bookmarkEnd w:id="339"/>
                      <w:bookmarkEnd w:id="340"/>
                      <w:bookmarkEnd w:id="341"/>
                      <w:bookmarkEnd w:id="342"/>
                      <w:bookmarkEnd w:id="343"/>
                    </w:p>
                    <w:p w14:paraId="32212FFC"/>
                    <w:p w14:paraId="59413CE0">
                      <w:pPr>
                        <w:pStyle w:val="3"/>
                        <w:rPr>
                          <w:w w:val="120"/>
                          <w:sz w:val="52"/>
                          <w:szCs w:val="52"/>
                        </w:rPr>
                      </w:pPr>
                      <w:bookmarkStart w:id="344" w:name="_Toc159231143"/>
                      <w:bookmarkStart w:id="345" w:name="_Toc161766168"/>
                      <w:bookmarkStart w:id="346" w:name="_Toc159230967"/>
                      <w:bookmarkStart w:id="347" w:name="_Toc161766274"/>
                      <w:bookmarkStart w:id="348" w:name="_Toc161150629"/>
                      <w:r>
                        <w:rPr>
                          <w:rFonts w:hint="eastAsia"/>
                          <w:w w:val="120"/>
                          <w:sz w:val="52"/>
                          <w:szCs w:val="52"/>
                        </w:rPr>
                        <w:t>中华人民共和国国家计量技术规范</w:t>
                      </w:r>
                      <w:bookmarkEnd w:id="344"/>
                      <w:bookmarkEnd w:id="345"/>
                      <w:bookmarkEnd w:id="346"/>
                      <w:bookmarkEnd w:id="347"/>
                      <w:bookmarkEnd w:id="348"/>
                    </w:p>
                    <w:p w14:paraId="5A193616"/>
                    <w:p w14:paraId="68465684">
                      <w:pPr>
                        <w:pStyle w:val="3"/>
                        <w:rPr>
                          <w:w w:val="120"/>
                          <w:sz w:val="52"/>
                          <w:szCs w:val="52"/>
                        </w:rPr>
                      </w:pPr>
                      <w:bookmarkStart w:id="349" w:name="_Toc161150630"/>
                      <w:bookmarkStart w:id="350" w:name="_Toc161766275"/>
                      <w:bookmarkStart w:id="351" w:name="_Toc159230968"/>
                      <w:bookmarkStart w:id="352" w:name="_Toc161766169"/>
                      <w:bookmarkStart w:id="353" w:name="_Toc159231144"/>
                      <w:r>
                        <w:rPr>
                          <w:rFonts w:hint="eastAsia"/>
                          <w:w w:val="120"/>
                          <w:sz w:val="52"/>
                          <w:szCs w:val="52"/>
                        </w:rPr>
                        <w:t>中华人民共和国国家计量技术规范</w:t>
                      </w:r>
                      <w:bookmarkEnd w:id="349"/>
                      <w:bookmarkEnd w:id="350"/>
                      <w:bookmarkEnd w:id="351"/>
                      <w:bookmarkEnd w:id="352"/>
                      <w:bookmarkEnd w:id="353"/>
                    </w:p>
                    <w:p w14:paraId="09314CA0"/>
                    <w:p w14:paraId="7EE4F875">
                      <w:pPr>
                        <w:pStyle w:val="3"/>
                        <w:rPr>
                          <w:w w:val="120"/>
                          <w:sz w:val="52"/>
                          <w:szCs w:val="52"/>
                        </w:rPr>
                      </w:pPr>
                      <w:bookmarkStart w:id="354" w:name="_Toc159231145"/>
                      <w:bookmarkStart w:id="355" w:name="_Toc159230969"/>
                      <w:bookmarkStart w:id="356" w:name="_Toc161150631"/>
                      <w:bookmarkStart w:id="357" w:name="_Toc161766276"/>
                      <w:bookmarkStart w:id="358" w:name="_Toc161766170"/>
                      <w:r>
                        <w:rPr>
                          <w:rFonts w:hint="eastAsia"/>
                          <w:w w:val="120"/>
                          <w:sz w:val="52"/>
                          <w:szCs w:val="52"/>
                        </w:rPr>
                        <w:t>中华人民共和国国家计量技术规范</w:t>
                      </w:r>
                      <w:bookmarkEnd w:id="354"/>
                      <w:bookmarkEnd w:id="355"/>
                      <w:bookmarkEnd w:id="356"/>
                      <w:bookmarkEnd w:id="357"/>
                      <w:bookmarkEnd w:id="358"/>
                    </w:p>
                    <w:p w14:paraId="7EE34BEB"/>
                    <w:p w14:paraId="38826C0D">
                      <w:pPr>
                        <w:pStyle w:val="3"/>
                        <w:rPr>
                          <w:w w:val="120"/>
                          <w:sz w:val="52"/>
                          <w:szCs w:val="52"/>
                        </w:rPr>
                      </w:pPr>
                      <w:bookmarkStart w:id="359" w:name="_Toc161766171"/>
                      <w:bookmarkStart w:id="360" w:name="_Toc161766277"/>
                      <w:bookmarkStart w:id="361" w:name="_Toc159230970"/>
                      <w:bookmarkStart w:id="362" w:name="_Toc159231146"/>
                      <w:bookmarkStart w:id="363" w:name="_Toc161150632"/>
                      <w:r>
                        <w:rPr>
                          <w:rFonts w:hint="eastAsia"/>
                          <w:w w:val="120"/>
                          <w:sz w:val="52"/>
                          <w:szCs w:val="52"/>
                        </w:rPr>
                        <w:t>中华人民共和国国家计量技术规范</w:t>
                      </w:r>
                      <w:bookmarkEnd w:id="359"/>
                      <w:bookmarkEnd w:id="360"/>
                      <w:bookmarkEnd w:id="361"/>
                      <w:bookmarkEnd w:id="362"/>
                      <w:bookmarkEnd w:id="363"/>
                    </w:p>
                    <w:p w14:paraId="6F55F383"/>
                    <w:p w14:paraId="5C52F3D3">
                      <w:pPr>
                        <w:pStyle w:val="3"/>
                        <w:rPr>
                          <w:w w:val="120"/>
                          <w:sz w:val="52"/>
                          <w:szCs w:val="52"/>
                        </w:rPr>
                      </w:pPr>
                      <w:bookmarkStart w:id="364" w:name="_Toc161766172"/>
                      <w:bookmarkStart w:id="365" w:name="_Toc161150633"/>
                      <w:bookmarkStart w:id="366" w:name="_Toc159230971"/>
                      <w:bookmarkStart w:id="367" w:name="_Toc161766278"/>
                      <w:bookmarkStart w:id="368" w:name="_Toc159231147"/>
                      <w:r>
                        <w:rPr>
                          <w:rFonts w:hint="eastAsia"/>
                          <w:w w:val="120"/>
                          <w:sz w:val="52"/>
                          <w:szCs w:val="52"/>
                        </w:rPr>
                        <w:t>中华人民共和国国家计量技术规范</w:t>
                      </w:r>
                      <w:bookmarkEnd w:id="364"/>
                      <w:bookmarkEnd w:id="365"/>
                      <w:bookmarkEnd w:id="366"/>
                      <w:bookmarkEnd w:id="367"/>
                      <w:bookmarkEnd w:id="368"/>
                    </w:p>
                    <w:p w14:paraId="628F927C"/>
                    <w:p w14:paraId="72FFBA66">
                      <w:pPr>
                        <w:pStyle w:val="3"/>
                        <w:rPr>
                          <w:w w:val="120"/>
                          <w:sz w:val="52"/>
                          <w:szCs w:val="52"/>
                        </w:rPr>
                      </w:pPr>
                      <w:bookmarkStart w:id="369" w:name="_Toc159231148"/>
                      <w:bookmarkStart w:id="370" w:name="_Toc161150634"/>
                      <w:bookmarkStart w:id="371" w:name="_Toc161766173"/>
                      <w:bookmarkStart w:id="372" w:name="_Toc161766279"/>
                      <w:bookmarkStart w:id="373" w:name="_Toc159230972"/>
                      <w:r>
                        <w:rPr>
                          <w:rFonts w:hint="eastAsia"/>
                          <w:w w:val="120"/>
                          <w:sz w:val="52"/>
                          <w:szCs w:val="52"/>
                        </w:rPr>
                        <w:t>中华人民共和国国家计量技术规范</w:t>
                      </w:r>
                      <w:bookmarkEnd w:id="291"/>
                      <w:bookmarkEnd w:id="369"/>
                      <w:bookmarkEnd w:id="370"/>
                      <w:bookmarkEnd w:id="371"/>
                      <w:bookmarkEnd w:id="372"/>
                      <w:bookmarkEnd w:id="373"/>
                    </w:p>
                    <w:p w14:paraId="5FED62CA"/>
                    <w:p w14:paraId="18BB72DA">
                      <w:pPr>
                        <w:pStyle w:val="3"/>
                        <w:rPr>
                          <w:w w:val="120"/>
                          <w:sz w:val="52"/>
                          <w:szCs w:val="52"/>
                        </w:rPr>
                      </w:pPr>
                      <w:bookmarkStart w:id="374" w:name="_Toc159230973"/>
                      <w:bookmarkStart w:id="375" w:name="_Toc151399140"/>
                      <w:bookmarkStart w:id="376" w:name="_Toc159231149"/>
                      <w:bookmarkStart w:id="377" w:name="_Toc161766174"/>
                      <w:bookmarkStart w:id="378" w:name="_Toc161150635"/>
                      <w:bookmarkStart w:id="379" w:name="_Toc161766280"/>
                      <w:r>
                        <w:rPr>
                          <w:rFonts w:hint="eastAsia"/>
                          <w:w w:val="120"/>
                          <w:sz w:val="52"/>
                          <w:szCs w:val="52"/>
                        </w:rPr>
                        <w:t>中华人民共和国国家计量技术规范</w:t>
                      </w:r>
                      <w:bookmarkEnd w:id="374"/>
                      <w:bookmarkEnd w:id="375"/>
                      <w:bookmarkEnd w:id="376"/>
                      <w:bookmarkEnd w:id="377"/>
                      <w:bookmarkEnd w:id="378"/>
                      <w:bookmarkEnd w:id="379"/>
                    </w:p>
                    <w:p w14:paraId="53DF3D63"/>
                    <w:p w14:paraId="7EBF45B9">
                      <w:pPr>
                        <w:pStyle w:val="3"/>
                        <w:rPr>
                          <w:w w:val="120"/>
                          <w:sz w:val="52"/>
                          <w:szCs w:val="52"/>
                        </w:rPr>
                      </w:pPr>
                      <w:bookmarkStart w:id="380" w:name="_Toc161766281"/>
                      <w:bookmarkStart w:id="381" w:name="_Toc151399141"/>
                      <w:bookmarkStart w:id="382" w:name="_Toc161766175"/>
                      <w:bookmarkStart w:id="383" w:name="_Toc159231150"/>
                      <w:bookmarkStart w:id="384" w:name="_Toc161150636"/>
                      <w:bookmarkStart w:id="385" w:name="_Toc159230974"/>
                      <w:r>
                        <w:rPr>
                          <w:rFonts w:hint="eastAsia"/>
                          <w:w w:val="120"/>
                          <w:sz w:val="52"/>
                          <w:szCs w:val="52"/>
                        </w:rPr>
                        <w:t>中华人民共和国国家计量技术规范</w:t>
                      </w:r>
                      <w:bookmarkEnd w:id="380"/>
                      <w:bookmarkEnd w:id="381"/>
                      <w:bookmarkEnd w:id="382"/>
                      <w:bookmarkEnd w:id="383"/>
                      <w:bookmarkEnd w:id="384"/>
                      <w:bookmarkEnd w:id="385"/>
                    </w:p>
                    <w:p w14:paraId="60AFFD4B"/>
                    <w:p w14:paraId="03E2FA7E">
                      <w:pPr>
                        <w:pStyle w:val="3"/>
                        <w:rPr>
                          <w:w w:val="120"/>
                          <w:sz w:val="52"/>
                          <w:szCs w:val="52"/>
                        </w:rPr>
                      </w:pPr>
                      <w:bookmarkStart w:id="386" w:name="_Toc161150637"/>
                      <w:bookmarkStart w:id="387" w:name="_Toc161766282"/>
                      <w:bookmarkStart w:id="388" w:name="_Toc159230975"/>
                      <w:bookmarkStart w:id="389" w:name="_Toc151399142"/>
                      <w:bookmarkStart w:id="390" w:name="_Toc161766176"/>
                      <w:bookmarkStart w:id="391" w:name="_Toc159231151"/>
                      <w:r>
                        <w:rPr>
                          <w:rFonts w:hint="eastAsia"/>
                          <w:w w:val="120"/>
                          <w:sz w:val="52"/>
                          <w:szCs w:val="52"/>
                        </w:rPr>
                        <w:t>中华人民共和国国家计量技术规范</w:t>
                      </w:r>
                      <w:bookmarkEnd w:id="386"/>
                      <w:bookmarkEnd w:id="387"/>
                      <w:bookmarkEnd w:id="388"/>
                      <w:bookmarkEnd w:id="389"/>
                      <w:bookmarkEnd w:id="390"/>
                      <w:bookmarkEnd w:id="391"/>
                    </w:p>
                    <w:p w14:paraId="73F9AB3A"/>
                    <w:p w14:paraId="73E354D0">
                      <w:pPr>
                        <w:pStyle w:val="3"/>
                        <w:rPr>
                          <w:w w:val="120"/>
                          <w:sz w:val="52"/>
                          <w:szCs w:val="52"/>
                        </w:rPr>
                      </w:pPr>
                      <w:bookmarkStart w:id="392" w:name="_Toc161766283"/>
                      <w:bookmarkStart w:id="393" w:name="_Toc161150638"/>
                      <w:bookmarkStart w:id="394" w:name="_Toc151399143"/>
                      <w:bookmarkStart w:id="395" w:name="_Toc161766177"/>
                      <w:bookmarkStart w:id="396" w:name="_Toc159230976"/>
                      <w:bookmarkStart w:id="397" w:name="_Toc159231152"/>
                      <w:r>
                        <w:rPr>
                          <w:rFonts w:hint="eastAsia"/>
                          <w:w w:val="120"/>
                          <w:sz w:val="52"/>
                          <w:szCs w:val="52"/>
                        </w:rPr>
                        <w:t>中华人民共和国国家计量技术规范</w:t>
                      </w:r>
                      <w:bookmarkEnd w:id="392"/>
                      <w:bookmarkEnd w:id="393"/>
                      <w:bookmarkEnd w:id="394"/>
                      <w:bookmarkEnd w:id="395"/>
                      <w:bookmarkEnd w:id="396"/>
                      <w:bookmarkEnd w:id="397"/>
                    </w:p>
                    <w:p w14:paraId="43106C8C"/>
                    <w:p w14:paraId="487D2F3A">
                      <w:pPr>
                        <w:pStyle w:val="3"/>
                        <w:rPr>
                          <w:w w:val="120"/>
                          <w:sz w:val="52"/>
                          <w:szCs w:val="52"/>
                        </w:rPr>
                      </w:pPr>
                      <w:bookmarkStart w:id="398" w:name="_Toc161766284"/>
                      <w:bookmarkStart w:id="399" w:name="_Toc161766178"/>
                      <w:bookmarkStart w:id="400" w:name="_Toc159230977"/>
                      <w:bookmarkStart w:id="401" w:name="_Toc159231153"/>
                      <w:bookmarkStart w:id="402" w:name="_Toc161150639"/>
                      <w:bookmarkStart w:id="403" w:name="_Toc151399144"/>
                      <w:r>
                        <w:rPr>
                          <w:rFonts w:hint="eastAsia"/>
                          <w:w w:val="120"/>
                          <w:sz w:val="52"/>
                          <w:szCs w:val="52"/>
                        </w:rPr>
                        <w:t>中华人民共和国国家计量技术规范</w:t>
                      </w:r>
                      <w:bookmarkEnd w:id="398"/>
                      <w:bookmarkEnd w:id="399"/>
                      <w:bookmarkEnd w:id="400"/>
                      <w:bookmarkEnd w:id="401"/>
                      <w:bookmarkEnd w:id="402"/>
                      <w:bookmarkEnd w:id="403"/>
                    </w:p>
                    <w:p w14:paraId="146A6A08"/>
                    <w:p w14:paraId="46B63BF2">
                      <w:pPr>
                        <w:pStyle w:val="3"/>
                        <w:rPr>
                          <w:w w:val="120"/>
                          <w:sz w:val="52"/>
                          <w:szCs w:val="52"/>
                        </w:rPr>
                      </w:pPr>
                      <w:bookmarkStart w:id="404" w:name="_Toc151399145"/>
                      <w:bookmarkStart w:id="405" w:name="_Toc159230978"/>
                      <w:bookmarkStart w:id="406" w:name="_Toc161766179"/>
                      <w:bookmarkStart w:id="407" w:name="_Toc161150640"/>
                      <w:bookmarkStart w:id="408" w:name="_Toc161766285"/>
                      <w:bookmarkStart w:id="409" w:name="_Toc159231154"/>
                      <w:r>
                        <w:rPr>
                          <w:rFonts w:hint="eastAsia"/>
                          <w:w w:val="120"/>
                          <w:sz w:val="52"/>
                          <w:szCs w:val="52"/>
                        </w:rPr>
                        <w:t>中华人民共和国国家计量技术规范</w:t>
                      </w:r>
                      <w:bookmarkEnd w:id="404"/>
                      <w:bookmarkEnd w:id="405"/>
                      <w:bookmarkEnd w:id="406"/>
                      <w:bookmarkEnd w:id="407"/>
                      <w:bookmarkEnd w:id="408"/>
                      <w:bookmarkEnd w:id="409"/>
                    </w:p>
                    <w:p w14:paraId="45F4EA9C"/>
                    <w:p w14:paraId="76280A10">
                      <w:pPr>
                        <w:pStyle w:val="3"/>
                        <w:rPr>
                          <w:w w:val="120"/>
                          <w:sz w:val="52"/>
                          <w:szCs w:val="52"/>
                        </w:rPr>
                      </w:pPr>
                      <w:bookmarkStart w:id="410" w:name="_Toc151399146"/>
                      <w:bookmarkStart w:id="411" w:name="_Toc159231155"/>
                      <w:bookmarkStart w:id="412" w:name="_Toc159230979"/>
                      <w:bookmarkStart w:id="413" w:name="_Toc161150641"/>
                      <w:bookmarkStart w:id="414" w:name="_Toc161766180"/>
                      <w:bookmarkStart w:id="415" w:name="_Toc161766286"/>
                      <w:r>
                        <w:rPr>
                          <w:rFonts w:hint="eastAsia"/>
                          <w:w w:val="120"/>
                          <w:sz w:val="52"/>
                          <w:szCs w:val="52"/>
                        </w:rPr>
                        <w:t>中华人民共和国国家计量技术规范</w:t>
                      </w:r>
                      <w:bookmarkEnd w:id="410"/>
                      <w:bookmarkEnd w:id="411"/>
                      <w:bookmarkEnd w:id="412"/>
                      <w:bookmarkEnd w:id="413"/>
                      <w:bookmarkEnd w:id="414"/>
                      <w:bookmarkEnd w:id="415"/>
                    </w:p>
                    <w:p w14:paraId="2E46C6BF"/>
                    <w:p w14:paraId="566A623D">
                      <w:pPr>
                        <w:pStyle w:val="3"/>
                        <w:rPr>
                          <w:w w:val="120"/>
                          <w:sz w:val="52"/>
                          <w:szCs w:val="52"/>
                        </w:rPr>
                      </w:pPr>
                      <w:bookmarkStart w:id="416" w:name="_Toc151399147"/>
                      <w:bookmarkStart w:id="417" w:name="_Toc161150642"/>
                      <w:bookmarkStart w:id="418" w:name="_Toc159230980"/>
                      <w:bookmarkStart w:id="419" w:name="_Toc159231156"/>
                      <w:bookmarkStart w:id="420" w:name="_Toc161766181"/>
                      <w:bookmarkStart w:id="421" w:name="_Toc161766287"/>
                      <w:r>
                        <w:rPr>
                          <w:rFonts w:hint="eastAsia"/>
                          <w:w w:val="120"/>
                          <w:sz w:val="52"/>
                          <w:szCs w:val="52"/>
                        </w:rPr>
                        <w:t>中华人民共和国国家计量技术规范</w:t>
                      </w:r>
                      <w:bookmarkEnd w:id="416"/>
                      <w:bookmarkEnd w:id="417"/>
                      <w:bookmarkEnd w:id="418"/>
                      <w:bookmarkEnd w:id="419"/>
                      <w:bookmarkEnd w:id="420"/>
                      <w:bookmarkEnd w:id="421"/>
                    </w:p>
                    <w:p w14:paraId="20A3AD26"/>
                    <w:p w14:paraId="120C82F5">
                      <w:pPr>
                        <w:pStyle w:val="3"/>
                        <w:rPr>
                          <w:w w:val="120"/>
                          <w:sz w:val="52"/>
                          <w:szCs w:val="52"/>
                        </w:rPr>
                      </w:pPr>
                      <w:bookmarkStart w:id="422" w:name="_Toc159230981"/>
                      <w:bookmarkStart w:id="423" w:name="_Toc161766182"/>
                      <w:bookmarkStart w:id="424" w:name="_Toc159231157"/>
                      <w:bookmarkStart w:id="425" w:name="_Toc161150643"/>
                      <w:bookmarkStart w:id="426" w:name="_Toc161766288"/>
                      <w:bookmarkStart w:id="427" w:name="_Toc151399148"/>
                      <w:r>
                        <w:rPr>
                          <w:rFonts w:hint="eastAsia"/>
                          <w:w w:val="120"/>
                          <w:sz w:val="52"/>
                          <w:szCs w:val="52"/>
                        </w:rPr>
                        <w:t>中华人民共和国国家计量技术规范</w:t>
                      </w:r>
                      <w:bookmarkEnd w:id="422"/>
                      <w:bookmarkEnd w:id="423"/>
                      <w:bookmarkEnd w:id="424"/>
                      <w:bookmarkEnd w:id="425"/>
                      <w:bookmarkEnd w:id="426"/>
                      <w:bookmarkEnd w:id="427"/>
                    </w:p>
                    <w:p w14:paraId="3F58E52A"/>
                    <w:p w14:paraId="20A55A29">
                      <w:pPr>
                        <w:pStyle w:val="3"/>
                        <w:rPr>
                          <w:w w:val="120"/>
                          <w:sz w:val="52"/>
                          <w:szCs w:val="52"/>
                        </w:rPr>
                      </w:pPr>
                      <w:bookmarkStart w:id="428" w:name="_Toc159231158"/>
                      <w:bookmarkStart w:id="429" w:name="_Toc151399149"/>
                      <w:bookmarkStart w:id="430" w:name="_Toc159230982"/>
                      <w:bookmarkStart w:id="431" w:name="_Toc161766183"/>
                      <w:bookmarkStart w:id="432" w:name="_Toc161150644"/>
                      <w:bookmarkStart w:id="433" w:name="_Toc161766289"/>
                      <w:r>
                        <w:rPr>
                          <w:rFonts w:hint="eastAsia"/>
                          <w:w w:val="120"/>
                          <w:sz w:val="52"/>
                          <w:szCs w:val="52"/>
                        </w:rPr>
                        <w:t>中华人民共和国国家计量技术规范</w:t>
                      </w:r>
                      <w:bookmarkEnd w:id="428"/>
                      <w:bookmarkEnd w:id="429"/>
                      <w:bookmarkEnd w:id="430"/>
                      <w:bookmarkEnd w:id="431"/>
                      <w:bookmarkEnd w:id="432"/>
                      <w:bookmarkEnd w:id="433"/>
                    </w:p>
                    <w:p w14:paraId="078C0A77"/>
                    <w:p w14:paraId="5430E129">
                      <w:pPr>
                        <w:pStyle w:val="3"/>
                        <w:rPr>
                          <w:w w:val="120"/>
                          <w:sz w:val="52"/>
                          <w:szCs w:val="52"/>
                        </w:rPr>
                      </w:pPr>
                      <w:bookmarkStart w:id="434" w:name="_Toc161766184"/>
                      <w:bookmarkStart w:id="435" w:name="_Toc161150645"/>
                      <w:bookmarkStart w:id="436" w:name="_Toc159231159"/>
                      <w:bookmarkStart w:id="437" w:name="_Toc151399150"/>
                      <w:bookmarkStart w:id="438" w:name="_Toc159230983"/>
                      <w:bookmarkStart w:id="439" w:name="_Toc161766290"/>
                      <w:r>
                        <w:rPr>
                          <w:rFonts w:hint="eastAsia"/>
                          <w:w w:val="120"/>
                          <w:sz w:val="52"/>
                          <w:szCs w:val="52"/>
                        </w:rPr>
                        <w:t>中华人民共和国国家计量技术规范</w:t>
                      </w:r>
                      <w:bookmarkEnd w:id="434"/>
                      <w:bookmarkEnd w:id="435"/>
                      <w:bookmarkEnd w:id="436"/>
                      <w:bookmarkEnd w:id="437"/>
                      <w:bookmarkEnd w:id="438"/>
                      <w:bookmarkEnd w:id="439"/>
                    </w:p>
                    <w:p w14:paraId="69EEE10F"/>
                    <w:p w14:paraId="7464609D">
                      <w:pPr>
                        <w:pStyle w:val="3"/>
                        <w:rPr>
                          <w:w w:val="120"/>
                          <w:sz w:val="52"/>
                          <w:szCs w:val="52"/>
                        </w:rPr>
                      </w:pPr>
                      <w:bookmarkStart w:id="440" w:name="_Toc159231160"/>
                      <w:bookmarkStart w:id="441" w:name="_Toc151399151"/>
                      <w:bookmarkStart w:id="442" w:name="_Toc161766185"/>
                      <w:bookmarkStart w:id="443" w:name="_Toc161150646"/>
                      <w:bookmarkStart w:id="444" w:name="_Toc161766291"/>
                      <w:bookmarkStart w:id="445" w:name="_Toc159230984"/>
                      <w:r>
                        <w:rPr>
                          <w:rFonts w:hint="eastAsia"/>
                          <w:w w:val="120"/>
                          <w:sz w:val="52"/>
                          <w:szCs w:val="52"/>
                        </w:rPr>
                        <w:t>中华人民共和国国家计量技术规范</w:t>
                      </w:r>
                      <w:bookmarkEnd w:id="292"/>
                      <w:bookmarkEnd w:id="440"/>
                      <w:bookmarkEnd w:id="441"/>
                      <w:bookmarkEnd w:id="442"/>
                      <w:bookmarkEnd w:id="443"/>
                      <w:bookmarkEnd w:id="444"/>
                      <w:bookmarkEnd w:id="445"/>
                    </w:p>
                    <w:p w14:paraId="442003B1"/>
                    <w:p w14:paraId="40714E85">
                      <w:pPr>
                        <w:pStyle w:val="3"/>
                        <w:rPr>
                          <w:w w:val="120"/>
                          <w:sz w:val="52"/>
                          <w:szCs w:val="52"/>
                        </w:rPr>
                      </w:pPr>
                      <w:bookmarkStart w:id="446" w:name="_Toc161766186"/>
                      <w:bookmarkStart w:id="447" w:name="_Toc159230985"/>
                      <w:bookmarkStart w:id="448" w:name="_Toc151399152"/>
                      <w:bookmarkStart w:id="449" w:name="_Toc161766292"/>
                      <w:bookmarkStart w:id="450" w:name="_Toc137813083"/>
                      <w:bookmarkStart w:id="451" w:name="_Toc161150647"/>
                      <w:bookmarkStart w:id="452" w:name="_Toc159231161"/>
                      <w:r>
                        <w:rPr>
                          <w:rFonts w:hint="eastAsia"/>
                          <w:w w:val="120"/>
                          <w:sz w:val="52"/>
                          <w:szCs w:val="52"/>
                        </w:rPr>
                        <w:t>中华人民共和国国家计量技术规范</w:t>
                      </w:r>
                      <w:bookmarkEnd w:id="446"/>
                      <w:bookmarkEnd w:id="447"/>
                      <w:bookmarkEnd w:id="448"/>
                      <w:bookmarkEnd w:id="449"/>
                      <w:bookmarkEnd w:id="450"/>
                      <w:bookmarkEnd w:id="451"/>
                      <w:bookmarkEnd w:id="452"/>
                    </w:p>
                    <w:p w14:paraId="137124BB"/>
                    <w:p w14:paraId="3182DEA4">
                      <w:pPr>
                        <w:pStyle w:val="3"/>
                        <w:rPr>
                          <w:w w:val="120"/>
                          <w:sz w:val="52"/>
                          <w:szCs w:val="52"/>
                        </w:rPr>
                      </w:pPr>
                      <w:bookmarkStart w:id="453" w:name="_Toc159230986"/>
                      <w:bookmarkStart w:id="454" w:name="_Toc161766293"/>
                      <w:bookmarkStart w:id="455" w:name="_Toc161150648"/>
                      <w:bookmarkStart w:id="456" w:name="_Toc159231162"/>
                      <w:bookmarkStart w:id="457" w:name="_Toc151399153"/>
                      <w:bookmarkStart w:id="458" w:name="_Toc137813084"/>
                      <w:bookmarkStart w:id="459" w:name="_Toc161766187"/>
                      <w:r>
                        <w:rPr>
                          <w:rFonts w:hint="eastAsia"/>
                          <w:w w:val="120"/>
                          <w:sz w:val="52"/>
                          <w:szCs w:val="52"/>
                        </w:rPr>
                        <w:t>中华人民共和国国家计量技术规范</w:t>
                      </w:r>
                      <w:bookmarkEnd w:id="453"/>
                      <w:bookmarkEnd w:id="454"/>
                      <w:bookmarkEnd w:id="455"/>
                      <w:bookmarkEnd w:id="456"/>
                      <w:bookmarkEnd w:id="457"/>
                      <w:bookmarkEnd w:id="458"/>
                      <w:bookmarkEnd w:id="459"/>
                    </w:p>
                    <w:p w14:paraId="08832EC4"/>
                    <w:p w14:paraId="50686709">
                      <w:pPr>
                        <w:pStyle w:val="3"/>
                        <w:rPr>
                          <w:w w:val="120"/>
                          <w:sz w:val="52"/>
                          <w:szCs w:val="52"/>
                        </w:rPr>
                      </w:pPr>
                      <w:bookmarkStart w:id="460" w:name="_Toc159230987"/>
                      <w:bookmarkStart w:id="461" w:name="_Toc137813085"/>
                      <w:bookmarkStart w:id="462" w:name="_Toc161766294"/>
                      <w:bookmarkStart w:id="463" w:name="_Toc161150649"/>
                      <w:bookmarkStart w:id="464" w:name="_Toc151399154"/>
                      <w:bookmarkStart w:id="465" w:name="_Toc159231163"/>
                      <w:bookmarkStart w:id="466" w:name="_Toc161766188"/>
                      <w:r>
                        <w:rPr>
                          <w:rFonts w:hint="eastAsia"/>
                          <w:w w:val="120"/>
                          <w:sz w:val="52"/>
                          <w:szCs w:val="52"/>
                        </w:rPr>
                        <w:t>中华人民共和国国家计量技术规范</w:t>
                      </w:r>
                      <w:bookmarkEnd w:id="293"/>
                      <w:bookmarkEnd w:id="460"/>
                      <w:bookmarkEnd w:id="461"/>
                      <w:bookmarkEnd w:id="462"/>
                      <w:bookmarkEnd w:id="463"/>
                      <w:bookmarkEnd w:id="464"/>
                      <w:bookmarkEnd w:id="465"/>
                      <w:bookmarkEnd w:id="466"/>
                    </w:p>
                  </w:txbxContent>
                </v:textbox>
                <w10:anchorlock/>
              </v:shape>
            </w:pict>
          </mc:Fallback>
        </mc:AlternateContent>
      </w:r>
    </w:p>
    <w:bookmarkEnd w:id="0"/>
    <w:p w14:paraId="4F5090D0">
      <w:pPr>
        <w:pStyle w:val="85"/>
        <w:spacing w:line="460" w:lineRule="exact"/>
        <w:outlineLvl w:val="9"/>
        <w:rPr>
          <w:spacing w:val="4"/>
        </w:rPr>
      </w:pPr>
      <w:bookmarkStart w:id="1" w:name="_Toc137813086"/>
      <w:bookmarkStart w:id="2" w:name="_Toc137813047"/>
      <w:bookmarkStart w:id="3" w:name="_Toc406670337"/>
      <w:bookmarkStart w:id="4" w:name="_Toc404244025"/>
      <w:bookmarkStart w:id="5" w:name="SectionMark1"/>
      <w:r>
        <w:rPr>
          <w:spacing w:val="4"/>
        </w:rPr>
        <mc:AlternateContent>
          <mc:Choice Requires="wps">
            <w:drawing>
              <wp:anchor distT="0" distB="0" distL="114300" distR="114300" simplePos="0" relativeHeight="251667456" behindDoc="0" locked="0" layoutInCell="1" allowOverlap="1">
                <wp:simplePos x="0" y="0"/>
                <wp:positionH relativeFrom="column">
                  <wp:posOffset>3673475</wp:posOffset>
                </wp:positionH>
                <wp:positionV relativeFrom="paragraph">
                  <wp:posOffset>664845</wp:posOffset>
                </wp:positionV>
                <wp:extent cx="1619885" cy="791845"/>
                <wp:effectExtent l="9525" t="9525" r="27940" b="17780"/>
                <wp:wrapNone/>
                <wp:docPr id="42" name="文本框 101"/>
                <wp:cNvGraphicFramePr/>
                <a:graphic xmlns:a="http://schemas.openxmlformats.org/drawingml/2006/main">
                  <a:graphicData uri="http://schemas.microsoft.com/office/word/2010/wordprocessingShape">
                    <wps:wsp>
                      <wps:cNvSpPr txBox="1"/>
                      <wps:spPr>
                        <a:xfrm>
                          <a:off x="0" y="0"/>
                          <a:ext cx="1619885" cy="791845"/>
                        </a:xfrm>
                        <a:prstGeom prst="rect">
                          <a:avLst/>
                        </a:prstGeom>
                        <a:solidFill>
                          <a:srgbClr val="FFFFFF"/>
                        </a:solidFill>
                        <a:ln w="19050" cap="flat" cmpd="sng">
                          <a:solidFill>
                            <a:srgbClr val="000000"/>
                          </a:solidFill>
                          <a:prstDash val="dash"/>
                          <a:miter/>
                          <a:headEnd type="none" w="med" len="med"/>
                          <a:tailEnd type="none" w="med" len="med"/>
                        </a:ln>
                      </wps:spPr>
                      <wps:txbx>
                        <w:txbxContent>
                          <w:p w14:paraId="4AF4A83E">
                            <w:pPr>
                              <w:spacing w:line="276" w:lineRule="auto"/>
                              <w:jc w:val="center"/>
                              <w:rPr>
                                <w:sz w:val="28"/>
                                <w:szCs w:val="28"/>
                              </w:rPr>
                            </w:pPr>
                            <w:r>
                              <w:rPr>
                                <w:rFonts w:hint="eastAsia" w:ascii="黑体" w:eastAsia="黑体"/>
                                <w:b/>
                                <w:bCs/>
                                <w:sz w:val="28"/>
                                <w:szCs w:val="28"/>
                              </w:rPr>
                              <w:t>JJF XXXX—XXXX</w:t>
                            </w:r>
                            <w:r>
                              <w:rPr>
                                <w:rFonts w:hint="eastAsia"/>
                                <w:sz w:val="28"/>
                                <w:szCs w:val="28"/>
                              </w:rPr>
                              <w:t xml:space="preserve"> </w:t>
                            </w:r>
                          </w:p>
                        </w:txbxContent>
                      </wps:txbx>
                      <wps:bodyPr wrap="square" upright="1"/>
                    </wps:wsp>
                  </a:graphicData>
                </a:graphic>
              </wp:anchor>
            </w:drawing>
          </mc:Choice>
          <mc:Fallback>
            <w:pict>
              <v:shape id="文本框 101" o:spid="_x0000_s1026" o:spt="202" type="#_x0000_t202" style="position:absolute;left:0pt;margin-left:289.25pt;margin-top:52.35pt;height:62.35pt;width:127.55pt;z-index:251667456;mso-width-relative:page;mso-height-relative:page;" fillcolor="#FFFFFF" filled="t" stroked="t" coordsize="21600,21600" o:gfxdata="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l/ckdwAAAAL&#10;AQAADwAAAAAAAAABACAAAAAiAAAAZHJzL2Rvd25yZXYueG1sUEsBAhQAFAAAAAgAh07iQKxpRIcY&#10;AgAARwQAAA4AAAAAAAAAAQAgAAAAKwEAAGRycy9lMm9Eb2MueG1sUEsFBgAAAAAGAAYAWQEAALUF&#10;AAAAAA==&#10;">
                <v:fill on="t" focussize="0,0"/>
                <v:stroke weight="1.5pt" color="#000000" joinstyle="miter" dashstyle="dash"/>
                <v:imagedata o:title=""/>
                <o:lock v:ext="edit" aspectratio="f"/>
                <v:textbox>
                  <w:txbxContent>
                    <w:p w14:paraId="4AF4A83E">
                      <w:pPr>
                        <w:spacing w:line="276" w:lineRule="auto"/>
                        <w:jc w:val="center"/>
                        <w:rPr>
                          <w:sz w:val="28"/>
                          <w:szCs w:val="28"/>
                        </w:rPr>
                      </w:pPr>
                      <w:r>
                        <w:rPr>
                          <w:rFonts w:hint="eastAsia" w:ascii="黑体" w:eastAsia="黑体"/>
                          <w:b/>
                          <w:bCs/>
                          <w:sz w:val="28"/>
                          <w:szCs w:val="28"/>
                        </w:rPr>
                        <w:t>JJF XXXX—XXXX</w:t>
                      </w:r>
                      <w:r>
                        <w:rPr>
                          <w:rFonts w:hint="eastAsia"/>
                          <w:sz w:val="28"/>
                          <w:szCs w:val="28"/>
                        </w:rPr>
                        <w:t xml:space="preserve"> </w:t>
                      </w:r>
                    </w:p>
                  </w:txbxContent>
                </v:textbox>
              </v:shape>
            </w:pict>
          </mc:Fallback>
        </mc:AlternateContent>
      </w:r>
      <w:r>
        <w:rPr>
          <w:spacing w:val="4"/>
        </w:rPr>
        <mc:AlternateContent>
          <mc:Choice Requires="wps">
            <w:drawing>
              <wp:anchor distT="0" distB="0" distL="114300" distR="114300" simplePos="0" relativeHeight="251668480" behindDoc="0" locked="0" layoutInCell="1" allowOverlap="1">
                <wp:simplePos x="0" y="0"/>
                <wp:positionH relativeFrom="column">
                  <wp:posOffset>86360</wp:posOffset>
                </wp:positionH>
                <wp:positionV relativeFrom="paragraph">
                  <wp:posOffset>141605</wp:posOffset>
                </wp:positionV>
                <wp:extent cx="3281045" cy="2510155"/>
                <wp:effectExtent l="4445" t="5080" r="10160" b="18415"/>
                <wp:wrapNone/>
                <wp:docPr id="43" name="文本框 102"/>
                <wp:cNvGraphicFramePr/>
                <a:graphic xmlns:a="http://schemas.openxmlformats.org/drawingml/2006/main">
                  <a:graphicData uri="http://schemas.microsoft.com/office/word/2010/wordprocessingShape">
                    <wps:wsp>
                      <wps:cNvSpPr txBox="1"/>
                      <wps:spPr>
                        <a:xfrm>
                          <a:off x="0" y="0"/>
                          <a:ext cx="3281045" cy="251015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8C075FA">
                            <w:pPr>
                              <w:pStyle w:val="85"/>
                              <w:keepNext w:val="0"/>
                              <w:keepLines w:val="0"/>
                              <w:pageBreakBefore w:val="0"/>
                              <w:widowControl/>
                              <w:numPr>
                                <w:ilvl w:val="0"/>
                                <w:numId w:val="0"/>
                              </w:numPr>
                              <w:shd w:val="clear" w:color="FFFFFF" w:fill="FFFFFF"/>
                              <w:kinsoku/>
                              <w:wordWrap/>
                              <w:overflowPunct/>
                              <w:topLinePunct w:val="0"/>
                              <w:bidi w:val="0"/>
                              <w:adjustRightInd/>
                              <w:snapToGrid/>
                              <w:spacing w:before="0" w:after="0" w:line="0" w:lineRule="atLeast"/>
                              <w:textAlignment w:val="auto"/>
                              <w:outlineLvl w:val="9"/>
                              <w:rPr>
                                <w:rFonts w:hint="eastAsia"/>
                                <w:sz w:val="44"/>
                                <w:szCs w:val="44"/>
                              </w:rPr>
                            </w:pPr>
                            <w:bookmarkStart w:id="467" w:name="_Toc137813087"/>
                            <w:bookmarkStart w:id="468" w:name="_Toc120113813"/>
                            <w:r>
                              <w:rPr>
                                <w:rFonts w:hint="eastAsia"/>
                                <w:sz w:val="44"/>
                                <w:szCs w:val="44"/>
                              </w:rPr>
                              <w:t>石油地震检波器测试评价规范</w:t>
                            </w:r>
                          </w:p>
                          <w:p w14:paraId="5D852B93">
                            <w:pPr>
                              <w:pStyle w:val="85"/>
                              <w:keepNext w:val="0"/>
                              <w:keepLines w:val="0"/>
                              <w:pageBreakBefore w:val="0"/>
                              <w:widowControl/>
                              <w:numPr>
                                <w:ilvl w:val="0"/>
                                <w:numId w:val="0"/>
                              </w:numPr>
                              <w:shd w:val="clear" w:color="FFFFFF" w:fill="FFFFFF"/>
                              <w:kinsoku/>
                              <w:wordWrap/>
                              <w:overflowPunct/>
                              <w:topLinePunct w:val="0"/>
                              <w:bidi w:val="0"/>
                              <w:adjustRightInd/>
                              <w:snapToGrid/>
                              <w:spacing w:before="0" w:after="0" w:line="0" w:lineRule="atLeast"/>
                              <w:textAlignment w:val="auto"/>
                              <w:outlineLvl w:val="9"/>
                              <w:rPr>
                                <w:rFonts w:hint="eastAsia"/>
                              </w:rPr>
                            </w:pPr>
                            <w:r>
                              <w:rPr>
                                <w:rFonts w:hint="eastAsia"/>
                                <w:sz w:val="44"/>
                                <w:szCs w:val="44"/>
                              </w:rPr>
                              <w:t>第1部分：速度型动圈检波器</w:t>
                            </w:r>
                            <w:r>
                              <w:rPr>
                                <w:rFonts w:hint="eastAsia"/>
                              </w:rPr>
                              <w:t xml:space="preserve">      </w:t>
                            </w:r>
                            <w:bookmarkEnd w:id="467"/>
                            <w:bookmarkEnd w:id="468"/>
                          </w:p>
                          <w:p w14:paraId="6EAB31E6">
                            <w:pPr>
                              <w:pStyle w:val="85"/>
                              <w:keepNext w:val="0"/>
                              <w:keepLines w:val="0"/>
                              <w:pageBreakBefore w:val="0"/>
                              <w:widowControl/>
                              <w:numPr>
                                <w:ilvl w:val="0"/>
                                <w:numId w:val="0"/>
                              </w:numPr>
                              <w:shd w:val="clear" w:color="FFFFFF" w:fill="FFFFFF"/>
                              <w:kinsoku/>
                              <w:wordWrap/>
                              <w:overflowPunct/>
                              <w:topLinePunct w:val="0"/>
                              <w:bidi w:val="0"/>
                              <w:adjustRightInd/>
                              <w:snapToGrid/>
                              <w:spacing w:before="0" w:after="0" w:line="0" w:lineRule="atLeast"/>
                              <w:textAlignment w:val="auto"/>
                              <w:outlineLvl w:val="9"/>
                              <w:rPr>
                                <w:rFonts w:hint="eastAsia"/>
                                <w:sz w:val="28"/>
                                <w:szCs w:val="28"/>
                              </w:rPr>
                            </w:pPr>
                            <w:r>
                              <w:rPr>
                                <w:rFonts w:hint="eastAsia"/>
                                <w:sz w:val="28"/>
                                <w:szCs w:val="28"/>
                              </w:rPr>
                              <w:t>Test Evaluation Program for Petroleum Seismic Geophone</w:t>
                            </w:r>
                          </w:p>
                          <w:p w14:paraId="4842CB0D">
                            <w:pPr>
                              <w:pStyle w:val="85"/>
                              <w:keepNext w:val="0"/>
                              <w:keepLines w:val="0"/>
                              <w:pageBreakBefore w:val="0"/>
                              <w:widowControl/>
                              <w:numPr>
                                <w:ilvl w:val="0"/>
                                <w:numId w:val="0"/>
                              </w:numPr>
                              <w:shd w:val="clear" w:color="FFFFFF" w:fill="FFFFFF"/>
                              <w:kinsoku/>
                              <w:wordWrap/>
                              <w:overflowPunct/>
                              <w:topLinePunct w:val="0"/>
                              <w:bidi w:val="0"/>
                              <w:adjustRightInd/>
                              <w:snapToGrid/>
                              <w:spacing w:before="0" w:after="0" w:line="0" w:lineRule="atLeast"/>
                              <w:textAlignment w:val="auto"/>
                              <w:outlineLvl w:val="9"/>
                              <w:rPr>
                                <w:sz w:val="28"/>
                                <w:szCs w:val="28"/>
                              </w:rPr>
                            </w:pPr>
                            <w:r>
                              <w:rPr>
                                <w:rFonts w:hint="eastAsia"/>
                                <w:sz w:val="28"/>
                                <w:szCs w:val="28"/>
                              </w:rPr>
                              <w:t>Part 1: Velocity Moving-coil Geophone</w:t>
                            </w:r>
                          </w:p>
                          <w:p w14:paraId="0FCCC25B"/>
                        </w:txbxContent>
                      </wps:txbx>
                      <wps:bodyPr wrap="square" upright="1"/>
                    </wps:wsp>
                  </a:graphicData>
                </a:graphic>
              </wp:anchor>
            </w:drawing>
          </mc:Choice>
          <mc:Fallback>
            <w:pict>
              <v:shape id="文本框 102" o:spid="_x0000_s1026" o:spt="202" type="#_x0000_t202" style="position:absolute;left:0pt;margin-left:6.8pt;margin-top:11.15pt;height:197.65pt;width:258.35pt;z-index:251668480;mso-width-relative:page;mso-height-relative:page;" fillcolor="#FFFFFF" filled="t" stroked="t" coordsize="21600,21600" o:gfxdata="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LMaW9cAAAAJAQAADwAAAAAA&#10;AAABACAAAAAiAAAAZHJzL2Rvd25yZXYueG1sUEsBAhQAFAAAAAgAh07iQN/v1rUUAgAASAQAAA4A&#10;AAAAAAAAAQAgAAAAJgEAAGRycy9lMm9Eb2MueG1sUEsFBgAAAAAGAAYAWQEAAKwFAAAAAA==&#10;">
                <v:fill on="t" focussize="0,0"/>
                <v:stroke color="#FFFFFF" joinstyle="miter"/>
                <v:imagedata o:title=""/>
                <o:lock v:ext="edit" aspectratio="f"/>
                <v:textbox>
                  <w:txbxContent>
                    <w:p w14:paraId="48C075FA">
                      <w:pPr>
                        <w:pStyle w:val="85"/>
                        <w:keepNext w:val="0"/>
                        <w:keepLines w:val="0"/>
                        <w:pageBreakBefore w:val="0"/>
                        <w:widowControl/>
                        <w:numPr>
                          <w:ilvl w:val="0"/>
                          <w:numId w:val="0"/>
                        </w:numPr>
                        <w:shd w:val="clear" w:color="FFFFFF" w:fill="FFFFFF"/>
                        <w:kinsoku/>
                        <w:wordWrap/>
                        <w:overflowPunct/>
                        <w:topLinePunct w:val="0"/>
                        <w:bidi w:val="0"/>
                        <w:adjustRightInd/>
                        <w:snapToGrid/>
                        <w:spacing w:before="0" w:after="0" w:line="0" w:lineRule="atLeast"/>
                        <w:textAlignment w:val="auto"/>
                        <w:outlineLvl w:val="9"/>
                        <w:rPr>
                          <w:rFonts w:hint="eastAsia"/>
                          <w:sz w:val="44"/>
                          <w:szCs w:val="44"/>
                        </w:rPr>
                      </w:pPr>
                      <w:bookmarkStart w:id="467" w:name="_Toc137813087"/>
                      <w:bookmarkStart w:id="468" w:name="_Toc120113813"/>
                      <w:r>
                        <w:rPr>
                          <w:rFonts w:hint="eastAsia"/>
                          <w:sz w:val="44"/>
                          <w:szCs w:val="44"/>
                        </w:rPr>
                        <w:t>石油地震检波器测试评价规范</w:t>
                      </w:r>
                    </w:p>
                    <w:p w14:paraId="5D852B93">
                      <w:pPr>
                        <w:pStyle w:val="85"/>
                        <w:keepNext w:val="0"/>
                        <w:keepLines w:val="0"/>
                        <w:pageBreakBefore w:val="0"/>
                        <w:widowControl/>
                        <w:numPr>
                          <w:ilvl w:val="0"/>
                          <w:numId w:val="0"/>
                        </w:numPr>
                        <w:shd w:val="clear" w:color="FFFFFF" w:fill="FFFFFF"/>
                        <w:kinsoku/>
                        <w:wordWrap/>
                        <w:overflowPunct/>
                        <w:topLinePunct w:val="0"/>
                        <w:bidi w:val="0"/>
                        <w:adjustRightInd/>
                        <w:snapToGrid/>
                        <w:spacing w:before="0" w:after="0" w:line="0" w:lineRule="atLeast"/>
                        <w:textAlignment w:val="auto"/>
                        <w:outlineLvl w:val="9"/>
                        <w:rPr>
                          <w:rFonts w:hint="eastAsia"/>
                        </w:rPr>
                      </w:pPr>
                      <w:r>
                        <w:rPr>
                          <w:rFonts w:hint="eastAsia"/>
                          <w:sz w:val="44"/>
                          <w:szCs w:val="44"/>
                        </w:rPr>
                        <w:t>第1部分：速度型动圈检波器</w:t>
                      </w:r>
                      <w:r>
                        <w:rPr>
                          <w:rFonts w:hint="eastAsia"/>
                        </w:rPr>
                        <w:t xml:space="preserve">      </w:t>
                      </w:r>
                      <w:bookmarkEnd w:id="467"/>
                      <w:bookmarkEnd w:id="468"/>
                    </w:p>
                    <w:p w14:paraId="6EAB31E6">
                      <w:pPr>
                        <w:pStyle w:val="85"/>
                        <w:keepNext w:val="0"/>
                        <w:keepLines w:val="0"/>
                        <w:pageBreakBefore w:val="0"/>
                        <w:widowControl/>
                        <w:numPr>
                          <w:ilvl w:val="0"/>
                          <w:numId w:val="0"/>
                        </w:numPr>
                        <w:shd w:val="clear" w:color="FFFFFF" w:fill="FFFFFF"/>
                        <w:kinsoku/>
                        <w:wordWrap/>
                        <w:overflowPunct/>
                        <w:topLinePunct w:val="0"/>
                        <w:bidi w:val="0"/>
                        <w:adjustRightInd/>
                        <w:snapToGrid/>
                        <w:spacing w:before="0" w:after="0" w:line="0" w:lineRule="atLeast"/>
                        <w:textAlignment w:val="auto"/>
                        <w:outlineLvl w:val="9"/>
                        <w:rPr>
                          <w:rFonts w:hint="eastAsia"/>
                          <w:sz w:val="28"/>
                          <w:szCs w:val="28"/>
                        </w:rPr>
                      </w:pPr>
                      <w:r>
                        <w:rPr>
                          <w:rFonts w:hint="eastAsia"/>
                          <w:sz w:val="28"/>
                          <w:szCs w:val="28"/>
                        </w:rPr>
                        <w:t>Test Evaluation Program for Petroleum Seismic Geophone</w:t>
                      </w:r>
                    </w:p>
                    <w:p w14:paraId="4842CB0D">
                      <w:pPr>
                        <w:pStyle w:val="85"/>
                        <w:keepNext w:val="0"/>
                        <w:keepLines w:val="0"/>
                        <w:pageBreakBefore w:val="0"/>
                        <w:widowControl/>
                        <w:numPr>
                          <w:ilvl w:val="0"/>
                          <w:numId w:val="0"/>
                        </w:numPr>
                        <w:shd w:val="clear" w:color="FFFFFF" w:fill="FFFFFF"/>
                        <w:kinsoku/>
                        <w:wordWrap/>
                        <w:overflowPunct/>
                        <w:topLinePunct w:val="0"/>
                        <w:bidi w:val="0"/>
                        <w:adjustRightInd/>
                        <w:snapToGrid/>
                        <w:spacing w:before="0" w:after="0" w:line="0" w:lineRule="atLeast"/>
                        <w:textAlignment w:val="auto"/>
                        <w:outlineLvl w:val="9"/>
                        <w:rPr>
                          <w:sz w:val="28"/>
                          <w:szCs w:val="28"/>
                        </w:rPr>
                      </w:pPr>
                      <w:r>
                        <w:rPr>
                          <w:rFonts w:hint="eastAsia"/>
                          <w:sz w:val="28"/>
                          <w:szCs w:val="28"/>
                        </w:rPr>
                        <w:t>Part 1: Velocity Moving-coil Geophone</w:t>
                      </w:r>
                    </w:p>
                    <w:p w14:paraId="0FCCC25B"/>
                  </w:txbxContent>
                </v:textbox>
              </v:shape>
            </w:pict>
          </mc:Fallback>
        </mc:AlternateContent>
      </w:r>
      <w:bookmarkEnd w:id="1"/>
      <w:bookmarkEnd w:id="2"/>
    </w:p>
    <w:p w14:paraId="0004C2E4">
      <w:pPr>
        <w:pStyle w:val="85"/>
        <w:numPr>
          <w:ilvl w:val="0"/>
          <w:numId w:val="0"/>
        </w:numPr>
        <w:spacing w:line="460" w:lineRule="exact"/>
        <w:outlineLvl w:val="9"/>
        <w:rPr>
          <w:spacing w:val="4"/>
        </w:rPr>
      </w:pPr>
      <w:bookmarkStart w:id="6" w:name="_Toc137813049"/>
      <w:bookmarkStart w:id="7" w:name="_Toc137813088"/>
    </w:p>
    <w:p w14:paraId="04D17062">
      <w:pPr>
        <w:pStyle w:val="85"/>
        <w:numPr>
          <w:ilvl w:val="0"/>
          <w:numId w:val="0"/>
        </w:numPr>
        <w:spacing w:line="460" w:lineRule="exact"/>
        <w:outlineLvl w:val="9"/>
        <w:rPr>
          <w:spacing w:val="4"/>
        </w:rPr>
      </w:pPr>
      <w:r>
        <w:rPr>
          <w:rFonts w:hint="eastAsia"/>
          <w:spacing w:val="4"/>
        </w:rPr>
        <mc:AlternateContent>
          <mc:Choice Requires="wps">
            <w:drawing>
              <wp:anchor distT="0" distB="0" distL="114300" distR="114300" simplePos="0" relativeHeight="251669504" behindDoc="0" locked="0" layoutInCell="1" allowOverlap="1">
                <wp:simplePos x="0" y="0"/>
                <wp:positionH relativeFrom="column">
                  <wp:posOffset>-167005</wp:posOffset>
                </wp:positionH>
                <wp:positionV relativeFrom="paragraph">
                  <wp:posOffset>488950</wp:posOffset>
                </wp:positionV>
                <wp:extent cx="5886450" cy="0"/>
                <wp:effectExtent l="0" t="0" r="0" b="0"/>
                <wp:wrapNone/>
                <wp:docPr id="44" name="自选图形 135"/>
                <wp:cNvGraphicFramePr/>
                <a:graphic xmlns:a="http://schemas.openxmlformats.org/drawingml/2006/main">
                  <a:graphicData uri="http://schemas.microsoft.com/office/word/2010/wordprocessingShape">
                    <wps:wsp>
                      <wps:cNvCnPr/>
                      <wps:spPr>
                        <a:xfrm>
                          <a:off x="0" y="0"/>
                          <a:ext cx="58864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35" o:spid="_x0000_s1026" o:spt="32" type="#_x0000_t32" style="position:absolute;left:0pt;margin-left:-13.15pt;margin-top:38.5pt;height:0pt;width:463.5pt;z-index:251669504;mso-width-relative:page;mso-height-relative:page;" filled="f" stroked="t" coordsize="21600,21600" o:gfxdata="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ulpo1wAAAAkBAAAPAAAAAAAAAAEAIAAAACIAAABkcnMvZG93bnJldi54bWxQ&#10;SwECFAAUAAAACACHTuJAEFXDafgBAADmAwAADgAAAAAAAAABACAAAAAmAQAAZHJzL2Uyb0RvYy54&#10;bWxQSwUGAAAAAAYABgBZAQAAkAUAAAAA&#10;">
                <v:fill on="f" focussize="0,0"/>
                <v:stroke color="#000000" joinstyle="round"/>
                <v:imagedata o:title=""/>
                <o:lock v:ext="edit" aspectratio="f"/>
              </v:shape>
            </w:pict>
          </mc:Fallback>
        </mc:AlternateContent>
      </w:r>
      <w:bookmarkEnd w:id="6"/>
      <w:bookmarkEnd w:id="7"/>
    </w:p>
    <w:p w14:paraId="19DAC56E">
      <w:pPr>
        <w:pStyle w:val="85"/>
        <w:spacing w:line="460" w:lineRule="exact"/>
        <w:outlineLvl w:val="9"/>
        <w:rPr>
          <w:spacing w:val="4"/>
        </w:rPr>
      </w:pPr>
      <w:r>
        <w:rPr>
          <w:rFonts w:hint="eastAsia" w:ascii="宋体" w:hAnsi="宋体" w:eastAsia="宋体" w:cs="宋体"/>
          <w:spacing w:val="4"/>
          <w:sz w:val="24"/>
          <w:szCs w:val="24"/>
        </w:rPr>
        <w:t xml:space="preserve">     </w:t>
      </w:r>
    </w:p>
    <w:p w14:paraId="1386E5A4">
      <w:pPr>
        <w:pStyle w:val="85"/>
        <w:spacing w:line="460" w:lineRule="exact"/>
        <w:outlineLvl w:val="9"/>
        <w:rPr>
          <w:spacing w:val="4"/>
        </w:rPr>
      </w:pPr>
    </w:p>
    <w:p w14:paraId="4FB0E0D2">
      <w:pPr>
        <w:pStyle w:val="85"/>
        <w:adjustRightInd w:val="0"/>
        <w:snapToGrid w:val="0"/>
        <w:spacing w:before="0" w:after="0" w:line="360" w:lineRule="auto"/>
        <w:jc w:val="both"/>
        <w:outlineLvl w:val="9"/>
        <w:rPr>
          <w:spacing w:val="4"/>
          <w:sz w:val="24"/>
          <w:szCs w:val="24"/>
        </w:rPr>
      </w:pPr>
      <w:r>
        <w:rPr>
          <w:rFonts w:hint="eastAsia" w:ascii="宋体" w:hAnsi="宋体" w:eastAsia="宋体" w:cs="宋体"/>
          <w:spacing w:val="4"/>
          <w:sz w:val="24"/>
          <w:szCs w:val="24"/>
        </w:rPr>
        <w:t xml:space="preserve">               </w:t>
      </w:r>
    </w:p>
    <w:p w14:paraId="526D947E">
      <w:pPr>
        <w:pStyle w:val="85"/>
        <w:adjustRightInd w:val="0"/>
        <w:snapToGrid w:val="0"/>
        <w:spacing w:before="0" w:after="0" w:line="360" w:lineRule="auto"/>
        <w:jc w:val="both"/>
        <w:outlineLvl w:val="9"/>
        <w:rPr>
          <w:spacing w:val="4"/>
          <w:sz w:val="24"/>
          <w:szCs w:val="24"/>
        </w:rPr>
      </w:pPr>
    </w:p>
    <w:p w14:paraId="54AF9A82">
      <w:pPr>
        <w:pStyle w:val="85"/>
        <w:adjustRightInd w:val="0"/>
        <w:snapToGrid w:val="0"/>
        <w:spacing w:before="0" w:after="0" w:line="360" w:lineRule="auto"/>
        <w:jc w:val="both"/>
        <w:outlineLvl w:val="9"/>
        <w:rPr>
          <w:spacing w:val="4"/>
          <w:sz w:val="24"/>
          <w:szCs w:val="24"/>
        </w:rPr>
      </w:pPr>
    </w:p>
    <w:p w14:paraId="7E0E581C">
      <w:pPr>
        <w:pStyle w:val="85"/>
        <w:adjustRightInd w:val="0"/>
        <w:snapToGrid w:val="0"/>
        <w:spacing w:before="0" w:after="0" w:line="360" w:lineRule="auto"/>
        <w:jc w:val="both"/>
        <w:outlineLvl w:val="9"/>
        <w:rPr>
          <w:spacing w:val="4"/>
          <w:sz w:val="28"/>
          <w:szCs w:val="28"/>
        </w:rPr>
      </w:pPr>
      <w:r>
        <w:rPr>
          <w:rFonts w:hint="eastAsia" w:ascii="宋体" w:hAnsi="宋体" w:eastAsia="宋体" w:cs="宋体"/>
          <w:spacing w:val="4"/>
          <w:sz w:val="24"/>
          <w:szCs w:val="24"/>
        </w:rPr>
        <w:t xml:space="preserve">            </w:t>
      </w:r>
      <w:bookmarkStart w:id="8" w:name="_Toc21367"/>
      <w:bookmarkStart w:id="9" w:name="_Toc137813089"/>
      <w:bookmarkStart w:id="10" w:name="_Toc120113808"/>
      <w:r>
        <w:rPr>
          <w:rFonts w:hint="eastAsia"/>
          <w:spacing w:val="4"/>
          <w:sz w:val="28"/>
          <w:szCs w:val="28"/>
        </w:rPr>
        <w:t xml:space="preserve">归 </w:t>
      </w:r>
      <w:r>
        <w:rPr>
          <w:spacing w:val="4"/>
          <w:sz w:val="28"/>
          <w:szCs w:val="28"/>
        </w:rPr>
        <w:t xml:space="preserve"> </w:t>
      </w:r>
      <w:r>
        <w:rPr>
          <w:rFonts w:hint="eastAsia"/>
          <w:spacing w:val="4"/>
          <w:sz w:val="28"/>
          <w:szCs w:val="28"/>
        </w:rPr>
        <w:t>口 单 位：全国石油专用计量测试技术委员会</w:t>
      </w:r>
      <w:bookmarkEnd w:id="8"/>
      <w:bookmarkEnd w:id="9"/>
      <w:bookmarkEnd w:id="10"/>
    </w:p>
    <w:p w14:paraId="4D5CCEB5">
      <w:pPr>
        <w:pStyle w:val="85"/>
        <w:adjustRightInd w:val="0"/>
        <w:snapToGrid w:val="0"/>
        <w:spacing w:before="0" w:after="0" w:line="360" w:lineRule="auto"/>
        <w:jc w:val="both"/>
        <w:outlineLvl w:val="9"/>
        <w:rPr>
          <w:spacing w:val="4"/>
          <w:sz w:val="28"/>
          <w:szCs w:val="28"/>
        </w:rPr>
      </w:pPr>
      <w:r>
        <w:rPr>
          <w:rFonts w:hint="eastAsia"/>
          <w:spacing w:val="4"/>
          <w:sz w:val="28"/>
          <w:szCs w:val="28"/>
          <w:lang w:val="en-US" w:eastAsia="zh-CN"/>
        </w:rPr>
        <w:t xml:space="preserve">                        </w:t>
      </w:r>
      <w:r>
        <w:rPr>
          <w:rFonts w:hint="eastAsia"/>
          <w:spacing w:val="4"/>
          <w:sz w:val="28"/>
          <w:szCs w:val="28"/>
        </w:rPr>
        <w:t>石油物探分技术委员会</w:t>
      </w:r>
      <w:r>
        <w:rPr>
          <w:rFonts w:ascii="宋体" w:hAnsi="宋体" w:eastAsia="宋体" w:cs="宋体"/>
          <w:spacing w:val="4"/>
          <w:sz w:val="28"/>
          <w:szCs w:val="28"/>
        </w:rPr>
        <w:t xml:space="preserve"> </w:t>
      </w:r>
    </w:p>
    <w:p w14:paraId="15E08B5A">
      <w:pPr>
        <w:pStyle w:val="85"/>
        <w:adjustRightInd w:val="0"/>
        <w:snapToGrid w:val="0"/>
        <w:spacing w:before="0" w:after="0" w:line="360" w:lineRule="auto"/>
        <w:jc w:val="both"/>
        <w:outlineLvl w:val="9"/>
        <w:rPr>
          <w:spacing w:val="4"/>
          <w:sz w:val="28"/>
          <w:szCs w:val="28"/>
        </w:rPr>
      </w:pPr>
      <w:r>
        <w:rPr>
          <w:rFonts w:hint="eastAsia"/>
          <w:spacing w:val="4"/>
          <w:sz w:val="28"/>
          <w:szCs w:val="28"/>
        </w:rPr>
        <w:t xml:space="preserve">          </w:t>
      </w:r>
      <w:bookmarkStart w:id="11" w:name="_Toc12668"/>
      <w:bookmarkStart w:id="12" w:name="_Toc137813090"/>
      <w:bookmarkStart w:id="13" w:name="_Toc120113809"/>
      <w:r>
        <w:rPr>
          <w:rFonts w:hint="eastAsia"/>
          <w:spacing w:val="4"/>
          <w:sz w:val="28"/>
          <w:szCs w:val="28"/>
        </w:rPr>
        <w:t>主要起草单位：中国石油集团东方地球物理勘探有限责任公司</w:t>
      </w:r>
      <w:bookmarkEnd w:id="11"/>
      <w:bookmarkEnd w:id="12"/>
      <w:bookmarkEnd w:id="13"/>
    </w:p>
    <w:p w14:paraId="64702079">
      <w:pPr>
        <w:pStyle w:val="85"/>
        <w:adjustRightInd w:val="0"/>
        <w:snapToGrid w:val="0"/>
        <w:spacing w:before="0" w:after="0" w:line="360" w:lineRule="auto"/>
        <w:ind w:firstLine="3542" w:firstLineChars="1230"/>
        <w:jc w:val="both"/>
        <w:outlineLvl w:val="9"/>
        <w:rPr>
          <w:spacing w:val="4"/>
          <w:sz w:val="28"/>
          <w:szCs w:val="28"/>
        </w:rPr>
      </w:pPr>
      <w:r>
        <w:rPr>
          <w:rFonts w:hint="eastAsia"/>
          <w:spacing w:val="4"/>
          <w:sz w:val="28"/>
          <w:szCs w:val="28"/>
        </w:rPr>
        <w:t>西安石油大学</w:t>
      </w:r>
    </w:p>
    <w:p w14:paraId="08A5C7AF">
      <w:pPr>
        <w:pStyle w:val="85"/>
        <w:adjustRightInd w:val="0"/>
        <w:snapToGrid w:val="0"/>
        <w:spacing w:before="0" w:after="0" w:line="360" w:lineRule="auto"/>
        <w:jc w:val="both"/>
        <w:outlineLvl w:val="9"/>
        <w:rPr>
          <w:spacing w:val="4"/>
          <w:sz w:val="28"/>
          <w:szCs w:val="28"/>
        </w:rPr>
      </w:pPr>
      <w:r>
        <w:rPr>
          <w:rFonts w:hint="eastAsia"/>
          <w:spacing w:val="4"/>
          <w:sz w:val="28"/>
          <w:szCs w:val="28"/>
        </w:rPr>
        <w:t xml:space="preserve">          </w:t>
      </w:r>
      <w:bookmarkStart w:id="14" w:name="_Toc137813091"/>
      <w:bookmarkStart w:id="15" w:name="_Toc120113810"/>
      <w:bookmarkStart w:id="16" w:name="_Toc5711"/>
      <w:r>
        <w:rPr>
          <w:rFonts w:hint="eastAsia"/>
          <w:spacing w:val="4"/>
          <w:sz w:val="28"/>
          <w:szCs w:val="28"/>
        </w:rPr>
        <w:t>参加起草单位：</w:t>
      </w:r>
      <w:bookmarkEnd w:id="14"/>
      <w:bookmarkEnd w:id="15"/>
      <w:bookmarkEnd w:id="16"/>
      <w:bookmarkStart w:id="17" w:name="_Toc15633"/>
      <w:r>
        <w:rPr>
          <w:rFonts w:hint="eastAsia"/>
          <w:spacing w:val="4"/>
          <w:sz w:val="28"/>
          <w:szCs w:val="28"/>
        </w:rPr>
        <w:t>中石化石油工程地球物理有限公司</w:t>
      </w:r>
      <w:bookmarkEnd w:id="17"/>
    </w:p>
    <w:p w14:paraId="603F3D64">
      <w:pPr>
        <w:pStyle w:val="85"/>
        <w:adjustRightInd w:val="0"/>
        <w:snapToGrid w:val="0"/>
        <w:spacing w:before="0" w:after="0" w:line="360" w:lineRule="auto"/>
        <w:jc w:val="both"/>
        <w:outlineLvl w:val="9"/>
        <w:rPr>
          <w:spacing w:val="4"/>
          <w:sz w:val="28"/>
          <w:szCs w:val="28"/>
        </w:rPr>
      </w:pPr>
      <w:r>
        <w:rPr>
          <w:rFonts w:hint="eastAsia"/>
          <w:spacing w:val="4"/>
          <w:sz w:val="28"/>
          <w:szCs w:val="28"/>
          <w:lang w:val="en-US" w:eastAsia="zh-CN"/>
        </w:rPr>
        <w:t xml:space="preserve">                        </w:t>
      </w:r>
      <w:r>
        <w:rPr>
          <w:rFonts w:hint="eastAsia"/>
          <w:spacing w:val="4"/>
          <w:sz w:val="28"/>
          <w:szCs w:val="28"/>
        </w:rPr>
        <w:t>东北石油大学</w:t>
      </w:r>
    </w:p>
    <w:p w14:paraId="2D331FD9">
      <w:pPr>
        <w:rPr>
          <w:spacing w:val="4"/>
        </w:rPr>
      </w:pPr>
    </w:p>
    <w:p w14:paraId="53E7EA03">
      <w:pPr>
        <w:rPr>
          <w:spacing w:val="4"/>
        </w:rPr>
      </w:pPr>
    </w:p>
    <w:p w14:paraId="6813CE16">
      <w:pPr>
        <w:rPr>
          <w:spacing w:val="4"/>
        </w:rPr>
      </w:pPr>
    </w:p>
    <w:p w14:paraId="3B0BF68E">
      <w:pPr>
        <w:rPr>
          <w:spacing w:val="4"/>
        </w:rPr>
      </w:pPr>
    </w:p>
    <w:p w14:paraId="18B6B43E">
      <w:pPr>
        <w:rPr>
          <w:spacing w:val="4"/>
        </w:rPr>
      </w:pPr>
    </w:p>
    <w:p w14:paraId="679B9A15">
      <w:pPr>
        <w:rPr>
          <w:spacing w:val="4"/>
        </w:rPr>
      </w:pPr>
    </w:p>
    <w:p w14:paraId="5870FFBC">
      <w:pPr>
        <w:pStyle w:val="85"/>
        <w:numPr>
          <w:ilvl w:val="0"/>
          <w:numId w:val="0"/>
        </w:numPr>
        <w:adjustRightInd w:val="0"/>
        <w:snapToGrid w:val="0"/>
        <w:spacing w:before="0" w:after="0" w:line="360" w:lineRule="auto"/>
        <w:ind w:firstLine="864" w:firstLineChars="300"/>
        <w:outlineLvl w:val="9"/>
        <w:rPr>
          <w:rFonts w:hint="eastAsia" w:ascii="宋体" w:hAnsi="宋体" w:eastAsia="宋体"/>
          <w:spacing w:val="4"/>
          <w:sz w:val="28"/>
          <w:szCs w:val="28"/>
        </w:rPr>
      </w:pPr>
      <w:bookmarkStart w:id="18" w:name="_Toc120113812"/>
      <w:bookmarkStart w:id="19" w:name="_Toc137813093"/>
      <w:bookmarkStart w:id="20" w:name="_Toc26887"/>
      <w:r>
        <w:rPr>
          <w:rFonts w:hint="eastAsia" w:ascii="宋体" w:hAnsi="宋体" w:eastAsia="宋体"/>
          <w:spacing w:val="4"/>
          <w:sz w:val="28"/>
          <w:szCs w:val="28"/>
        </w:rPr>
        <w:t>本规范由全国石油专用计量测试技术委员会</w:t>
      </w:r>
    </w:p>
    <w:p w14:paraId="25BBE795">
      <w:pPr>
        <w:pStyle w:val="85"/>
        <w:numPr>
          <w:ilvl w:val="0"/>
          <w:numId w:val="0"/>
        </w:numPr>
        <w:adjustRightInd w:val="0"/>
        <w:snapToGrid w:val="0"/>
        <w:spacing w:before="0" w:after="0" w:line="360" w:lineRule="auto"/>
        <w:ind w:firstLine="864" w:firstLineChars="300"/>
        <w:outlineLvl w:val="9"/>
        <w:rPr>
          <w:rFonts w:ascii="宋体" w:hAnsi="宋体" w:eastAsia="宋体"/>
          <w:spacing w:val="4"/>
          <w:sz w:val="28"/>
          <w:szCs w:val="28"/>
        </w:rPr>
      </w:pPr>
      <w:r>
        <w:rPr>
          <w:rFonts w:hint="eastAsia" w:ascii="宋体" w:hAnsi="宋体" w:eastAsia="宋体"/>
          <w:spacing w:val="4"/>
          <w:sz w:val="28"/>
          <w:szCs w:val="28"/>
        </w:rPr>
        <w:t>石油物探分技术委员会负责解释</w:t>
      </w:r>
      <w:bookmarkEnd w:id="18"/>
      <w:bookmarkEnd w:id="19"/>
      <w:bookmarkEnd w:id="20"/>
    </w:p>
    <w:p w14:paraId="0D57262F">
      <w:pPr>
        <w:pStyle w:val="85"/>
        <w:adjustRightInd w:val="0"/>
        <w:snapToGrid w:val="0"/>
        <w:spacing w:before="0" w:after="0" w:line="360" w:lineRule="auto"/>
        <w:jc w:val="both"/>
        <w:outlineLvl w:val="9"/>
        <w:rPr>
          <w:spacing w:val="4"/>
          <w:sz w:val="28"/>
          <w:szCs w:val="28"/>
        </w:rPr>
      </w:pPr>
      <w:bookmarkStart w:id="21" w:name="_Toc120113814"/>
      <w:bookmarkStart w:id="22" w:name="_Toc137813094"/>
      <w:bookmarkStart w:id="23" w:name="_Toc32171"/>
      <w:r>
        <w:rPr>
          <w:rFonts w:hint="eastAsia"/>
          <w:spacing w:val="4"/>
          <w:sz w:val="28"/>
          <w:szCs w:val="28"/>
        </w:rPr>
        <w:t>本规范主要起草人：</w:t>
      </w:r>
      <w:bookmarkEnd w:id="21"/>
      <w:bookmarkEnd w:id="22"/>
      <w:bookmarkEnd w:id="23"/>
    </w:p>
    <w:p w14:paraId="1A069636">
      <w:pPr>
        <w:pStyle w:val="85"/>
        <w:numPr>
          <w:ilvl w:val="0"/>
          <w:numId w:val="0"/>
        </w:numPr>
        <w:adjustRightInd w:val="0"/>
        <w:snapToGrid w:val="0"/>
        <w:spacing w:before="0" w:after="0" w:line="360" w:lineRule="auto"/>
        <w:ind w:firstLine="1440" w:firstLineChars="500"/>
        <w:jc w:val="both"/>
        <w:outlineLvl w:val="9"/>
        <w:rPr>
          <w:rFonts w:hint="eastAsia"/>
          <w:spacing w:val="4"/>
          <w:sz w:val="28"/>
          <w:szCs w:val="28"/>
        </w:rPr>
      </w:pPr>
      <w:bookmarkStart w:id="24" w:name="_Toc120113815"/>
      <w:bookmarkStart w:id="25" w:name="_Toc18229"/>
      <w:bookmarkStart w:id="26" w:name="_Toc137813095"/>
      <w:r>
        <w:rPr>
          <w:rFonts w:hint="eastAsia"/>
          <w:spacing w:val="4"/>
          <w:sz w:val="28"/>
          <w:szCs w:val="28"/>
        </w:rPr>
        <w:t>王庆禹（中国石油集团东方地球物理勘探有限责任公司）</w:t>
      </w:r>
    </w:p>
    <w:p w14:paraId="65139411">
      <w:pPr>
        <w:pStyle w:val="85"/>
        <w:numPr>
          <w:ilvl w:val="0"/>
          <w:numId w:val="0"/>
        </w:numPr>
        <w:adjustRightInd w:val="0"/>
        <w:snapToGrid w:val="0"/>
        <w:spacing w:before="0" w:after="0" w:line="360" w:lineRule="auto"/>
        <w:ind w:firstLine="1440" w:firstLineChars="500"/>
        <w:jc w:val="both"/>
        <w:outlineLvl w:val="9"/>
        <w:rPr>
          <w:spacing w:val="4"/>
          <w:sz w:val="28"/>
          <w:szCs w:val="28"/>
        </w:rPr>
      </w:pPr>
      <w:r>
        <w:rPr>
          <w:rFonts w:hint="eastAsia"/>
          <w:spacing w:val="4"/>
          <w:sz w:val="28"/>
          <w:szCs w:val="28"/>
        </w:rPr>
        <w:t>田  磊（中国石油集团东方地球物理勘探有限责任公司）</w:t>
      </w:r>
      <w:bookmarkEnd w:id="24"/>
      <w:bookmarkEnd w:id="25"/>
      <w:bookmarkEnd w:id="26"/>
    </w:p>
    <w:p w14:paraId="39DE95F0">
      <w:pPr>
        <w:pStyle w:val="85"/>
        <w:numPr>
          <w:ilvl w:val="0"/>
          <w:numId w:val="0"/>
        </w:numPr>
        <w:adjustRightInd w:val="0"/>
        <w:snapToGrid w:val="0"/>
        <w:spacing w:before="0" w:after="0" w:line="360" w:lineRule="auto"/>
        <w:ind w:firstLine="1440" w:firstLineChars="500"/>
        <w:jc w:val="both"/>
        <w:outlineLvl w:val="9"/>
        <w:rPr>
          <w:spacing w:val="4"/>
          <w:sz w:val="28"/>
          <w:szCs w:val="28"/>
        </w:rPr>
      </w:pPr>
      <w:bookmarkStart w:id="27" w:name="_Toc25851"/>
      <w:bookmarkStart w:id="28" w:name="_Toc120113822"/>
      <w:bookmarkStart w:id="29" w:name="_Toc137813100"/>
      <w:bookmarkStart w:id="30" w:name="_Toc137813097"/>
      <w:bookmarkStart w:id="31" w:name="_Toc28405"/>
      <w:bookmarkStart w:id="32" w:name="_Toc120113821"/>
      <w:r>
        <w:rPr>
          <w:rFonts w:hint="eastAsia"/>
          <w:spacing w:val="4"/>
          <w:sz w:val="28"/>
          <w:szCs w:val="28"/>
        </w:rPr>
        <w:t>李国栋（西安石油大学）</w:t>
      </w:r>
      <w:bookmarkEnd w:id="27"/>
      <w:bookmarkEnd w:id="28"/>
      <w:bookmarkEnd w:id="29"/>
    </w:p>
    <w:p w14:paraId="65712485">
      <w:pPr>
        <w:pStyle w:val="85"/>
        <w:numPr>
          <w:ilvl w:val="0"/>
          <w:numId w:val="0"/>
        </w:numPr>
        <w:adjustRightInd w:val="0"/>
        <w:snapToGrid w:val="0"/>
        <w:spacing w:before="0" w:after="0" w:line="360" w:lineRule="auto"/>
        <w:ind w:firstLine="864" w:firstLineChars="300"/>
        <w:jc w:val="both"/>
        <w:outlineLvl w:val="9"/>
        <w:rPr>
          <w:spacing w:val="4"/>
          <w:sz w:val="28"/>
          <w:szCs w:val="28"/>
        </w:rPr>
      </w:pPr>
      <w:r>
        <w:rPr>
          <w:rFonts w:hint="eastAsia"/>
          <w:spacing w:val="4"/>
          <w:sz w:val="28"/>
          <w:szCs w:val="28"/>
        </w:rPr>
        <w:t>参加起草人：</w:t>
      </w:r>
      <w:bookmarkEnd w:id="30"/>
      <w:bookmarkEnd w:id="31"/>
      <w:bookmarkEnd w:id="32"/>
      <w:bookmarkStart w:id="33" w:name="_Toc137813098"/>
      <w:bookmarkStart w:id="34" w:name="_Toc19655"/>
      <w:bookmarkStart w:id="35" w:name="_Toc120113818"/>
    </w:p>
    <w:p w14:paraId="74B2DE5E">
      <w:pPr>
        <w:pStyle w:val="85"/>
        <w:numPr>
          <w:ilvl w:val="0"/>
          <w:numId w:val="0"/>
        </w:numPr>
        <w:adjustRightInd w:val="0"/>
        <w:snapToGrid w:val="0"/>
        <w:spacing w:before="0" w:after="0" w:line="360" w:lineRule="auto"/>
        <w:ind w:firstLine="1440" w:firstLineChars="500"/>
        <w:jc w:val="both"/>
        <w:outlineLvl w:val="9"/>
        <w:rPr>
          <w:rFonts w:hint="eastAsia"/>
          <w:spacing w:val="4"/>
          <w:sz w:val="28"/>
          <w:szCs w:val="28"/>
        </w:rPr>
      </w:pPr>
      <w:r>
        <w:rPr>
          <w:rFonts w:hint="eastAsia"/>
          <w:spacing w:val="4"/>
          <w:sz w:val="28"/>
          <w:szCs w:val="28"/>
        </w:rPr>
        <w:t>慕  艳 (中国石油集团东方地球物理勘探有限责任公司)</w:t>
      </w:r>
    </w:p>
    <w:p w14:paraId="784E9CB8">
      <w:pPr>
        <w:pStyle w:val="85"/>
        <w:numPr>
          <w:ilvl w:val="0"/>
          <w:numId w:val="0"/>
        </w:numPr>
        <w:adjustRightInd w:val="0"/>
        <w:snapToGrid w:val="0"/>
        <w:spacing w:before="0" w:after="0" w:line="360" w:lineRule="auto"/>
        <w:ind w:firstLine="1440" w:firstLineChars="500"/>
        <w:jc w:val="both"/>
        <w:outlineLvl w:val="9"/>
        <w:rPr>
          <w:rFonts w:hint="eastAsia"/>
          <w:spacing w:val="4"/>
          <w:sz w:val="28"/>
          <w:szCs w:val="28"/>
        </w:rPr>
      </w:pPr>
      <w:r>
        <w:rPr>
          <w:rFonts w:hint="eastAsia"/>
          <w:spacing w:val="4"/>
          <w:sz w:val="28"/>
          <w:szCs w:val="28"/>
        </w:rPr>
        <w:t xml:space="preserve">宋智勇 (中石化石油工程地球物理有限公司)                 </w:t>
      </w:r>
    </w:p>
    <w:p w14:paraId="5B4D660C">
      <w:pPr>
        <w:pStyle w:val="85"/>
        <w:numPr>
          <w:ilvl w:val="0"/>
          <w:numId w:val="0"/>
        </w:numPr>
        <w:adjustRightInd w:val="0"/>
        <w:snapToGrid w:val="0"/>
        <w:spacing w:before="0" w:after="0" w:line="360" w:lineRule="auto"/>
        <w:ind w:firstLine="1440" w:firstLineChars="500"/>
        <w:jc w:val="both"/>
        <w:outlineLvl w:val="9"/>
        <w:rPr>
          <w:rFonts w:hint="eastAsia"/>
          <w:spacing w:val="4"/>
          <w:sz w:val="28"/>
          <w:szCs w:val="28"/>
        </w:rPr>
      </w:pPr>
      <w:r>
        <w:rPr>
          <w:rFonts w:hint="eastAsia"/>
          <w:spacing w:val="4"/>
          <w:sz w:val="28"/>
          <w:szCs w:val="28"/>
        </w:rPr>
        <w:t>赵  忠 (中石化石油工程地球物理有限公司)</w:t>
      </w:r>
    </w:p>
    <w:p w14:paraId="700A51EE">
      <w:pPr>
        <w:pStyle w:val="85"/>
        <w:numPr>
          <w:ilvl w:val="0"/>
          <w:numId w:val="0"/>
        </w:numPr>
        <w:adjustRightInd w:val="0"/>
        <w:snapToGrid w:val="0"/>
        <w:spacing w:before="0" w:after="0" w:line="360" w:lineRule="auto"/>
        <w:ind w:firstLine="1440" w:firstLineChars="500"/>
        <w:jc w:val="both"/>
        <w:outlineLvl w:val="9"/>
        <w:rPr>
          <w:spacing w:val="4"/>
          <w:sz w:val="28"/>
          <w:szCs w:val="28"/>
        </w:rPr>
      </w:pPr>
      <w:r>
        <w:rPr>
          <w:rFonts w:hint="eastAsia"/>
          <w:spacing w:val="4"/>
          <w:sz w:val="28"/>
          <w:szCs w:val="28"/>
        </w:rPr>
        <w:t>李  明 (东北石油大学)</w:t>
      </w:r>
      <w:bookmarkEnd w:id="33"/>
      <w:bookmarkEnd w:id="34"/>
      <w:bookmarkEnd w:id="35"/>
      <w:bookmarkStart w:id="36" w:name="_Toc120113817"/>
    </w:p>
    <w:p w14:paraId="4F95F2BC">
      <w:pPr>
        <w:pStyle w:val="85"/>
        <w:numPr>
          <w:ilvl w:val="0"/>
          <w:numId w:val="0"/>
        </w:numPr>
        <w:adjustRightInd w:val="0"/>
        <w:snapToGrid w:val="0"/>
        <w:spacing w:before="0" w:after="0" w:line="360" w:lineRule="auto"/>
        <w:ind w:firstLine="1152" w:firstLineChars="400"/>
        <w:jc w:val="both"/>
        <w:outlineLvl w:val="9"/>
        <w:rPr>
          <w:spacing w:val="4"/>
          <w:sz w:val="28"/>
          <w:szCs w:val="28"/>
        </w:rPr>
      </w:pPr>
    </w:p>
    <w:p w14:paraId="3FE1ABC5">
      <w:pPr>
        <w:pStyle w:val="85"/>
        <w:numPr>
          <w:ilvl w:val="0"/>
          <w:numId w:val="0"/>
        </w:numPr>
        <w:tabs>
          <w:tab w:val="left" w:pos="3360"/>
        </w:tabs>
        <w:adjustRightInd w:val="0"/>
        <w:snapToGrid w:val="0"/>
        <w:spacing w:before="0" w:after="0" w:line="360" w:lineRule="auto"/>
        <w:ind w:firstLine="1640" w:firstLineChars="500"/>
        <w:jc w:val="both"/>
        <w:outlineLvl w:val="9"/>
        <w:rPr>
          <w:spacing w:val="4"/>
        </w:rPr>
      </w:pPr>
    </w:p>
    <w:p w14:paraId="7A94DF19">
      <w:pPr>
        <w:pStyle w:val="85"/>
        <w:numPr>
          <w:ilvl w:val="0"/>
          <w:numId w:val="0"/>
        </w:numPr>
        <w:adjustRightInd w:val="0"/>
        <w:snapToGrid w:val="0"/>
        <w:spacing w:before="0" w:after="0" w:line="360" w:lineRule="auto"/>
        <w:ind w:left="1260" w:firstLine="420"/>
        <w:jc w:val="both"/>
        <w:outlineLvl w:val="9"/>
        <w:rPr>
          <w:spacing w:val="4"/>
        </w:rPr>
      </w:pPr>
    </w:p>
    <w:p w14:paraId="3BD0F0CA">
      <w:pPr>
        <w:rPr>
          <w:spacing w:val="4"/>
        </w:rPr>
      </w:pPr>
    </w:p>
    <w:p w14:paraId="456D6EED">
      <w:pPr>
        <w:pStyle w:val="85"/>
        <w:numPr>
          <w:ilvl w:val="0"/>
          <w:numId w:val="0"/>
        </w:numPr>
        <w:adjustRightInd w:val="0"/>
        <w:snapToGrid w:val="0"/>
        <w:spacing w:before="0" w:after="0" w:line="360" w:lineRule="auto"/>
        <w:ind w:left="1260" w:firstLine="420"/>
        <w:jc w:val="both"/>
        <w:outlineLvl w:val="9"/>
        <w:rPr>
          <w:spacing w:val="4"/>
          <w:sz w:val="28"/>
          <w:szCs w:val="28"/>
        </w:rPr>
      </w:pPr>
    </w:p>
    <w:bookmarkEnd w:id="36"/>
    <w:p w14:paraId="7DBCEE0C">
      <w:pPr>
        <w:pStyle w:val="135"/>
        <w:jc w:val="both"/>
        <w:outlineLvl w:val="9"/>
        <w:rPr>
          <w:spacing w:val="4"/>
        </w:rPr>
      </w:pPr>
    </w:p>
    <w:p w14:paraId="55008109">
      <w:pPr>
        <w:pStyle w:val="38"/>
        <w:ind w:firstLine="436"/>
        <w:rPr>
          <w:spacing w:val="4"/>
        </w:rPr>
      </w:pPr>
    </w:p>
    <w:p w14:paraId="56DB6938">
      <w:pPr>
        <w:pStyle w:val="38"/>
        <w:ind w:firstLine="436"/>
        <w:rPr>
          <w:spacing w:val="4"/>
        </w:rPr>
      </w:pPr>
    </w:p>
    <w:p w14:paraId="58A996B1">
      <w:pPr>
        <w:pStyle w:val="38"/>
        <w:ind w:firstLine="436"/>
        <w:rPr>
          <w:spacing w:val="4"/>
        </w:rPr>
      </w:pPr>
    </w:p>
    <w:p w14:paraId="05984724">
      <w:pPr>
        <w:pStyle w:val="135"/>
        <w:rPr>
          <w:spacing w:val="4"/>
        </w:rPr>
      </w:pPr>
    </w:p>
    <w:p w14:paraId="37C08A86">
      <w:pPr>
        <w:pStyle w:val="38"/>
        <w:ind w:firstLine="436"/>
        <w:rPr>
          <w:spacing w:val="4"/>
        </w:rPr>
      </w:pPr>
    </w:p>
    <w:p w14:paraId="7C1EAE59">
      <w:pPr>
        <w:pStyle w:val="38"/>
        <w:ind w:firstLine="436"/>
        <w:rPr>
          <w:spacing w:val="4"/>
        </w:rPr>
        <w:sectPr>
          <w:headerReference r:id="rId9" w:type="default"/>
          <w:footerReference r:id="rId11" w:type="default"/>
          <w:headerReference r:id="rId10" w:type="even"/>
          <w:footerReference r:id="rId12" w:type="even"/>
          <w:pgSz w:w="11907" w:h="16839"/>
          <w:pgMar w:top="1418" w:right="1134" w:bottom="1276" w:left="1418" w:header="1418" w:footer="851" w:gutter="0"/>
          <w:pgNumType w:fmt="upperRoman" w:start="1"/>
          <w:cols w:space="720" w:num="1"/>
          <w:docGrid w:type="lines" w:linePitch="312" w:charSpace="0"/>
        </w:sectPr>
      </w:pPr>
    </w:p>
    <w:p w14:paraId="448388FD">
      <w:pPr>
        <w:pStyle w:val="147"/>
        <w:spacing w:before="156" w:beforeLines="50" w:after="156" w:afterLines="50" w:line="276" w:lineRule="auto"/>
        <w:jc w:val="center"/>
        <w:rPr>
          <w:rFonts w:ascii="宋体" w:hAnsi="宋体" w:eastAsia="宋体" w:cs="Times New Roman"/>
          <w:snapToGrid w:val="0"/>
          <w:spacing w:val="4"/>
          <w:kern w:val="24"/>
          <w:sz w:val="24"/>
          <w:szCs w:val="24"/>
          <w:lang w:val="en-US" w:eastAsia="zh-CN" w:bidi="ar-SA"/>
        </w:rPr>
      </w:pPr>
      <w:bookmarkStart w:id="37" w:name="_Toc137813101"/>
      <w:bookmarkStart w:id="38" w:name="_Toc120113823"/>
      <w:r>
        <w:rPr>
          <w:rFonts w:hint="eastAsia" w:ascii="黑体" w:hAnsi="黑体" w:eastAsia="黑体"/>
          <w:spacing w:val="4"/>
          <w:sz w:val="44"/>
          <w:szCs w:val="44"/>
        </w:rPr>
        <w:t>目</w:t>
      </w:r>
      <w:bookmarkEnd w:id="3"/>
      <w:bookmarkEnd w:id="4"/>
      <w:r>
        <w:rPr>
          <w:rFonts w:ascii="黑体" w:hAnsi="黑体" w:eastAsia="黑体"/>
          <w:spacing w:val="4"/>
          <w:sz w:val="44"/>
          <w:szCs w:val="44"/>
        </w:rPr>
        <w:t xml:space="preserve">    </w:t>
      </w:r>
      <w:r>
        <w:rPr>
          <w:rFonts w:hint="eastAsia" w:ascii="黑体" w:hAnsi="黑体" w:eastAsia="黑体"/>
          <w:spacing w:val="4"/>
          <w:sz w:val="44"/>
          <w:szCs w:val="44"/>
        </w:rPr>
        <w:t>录</w:t>
      </w:r>
      <w:bookmarkEnd w:id="37"/>
      <w:bookmarkEnd w:id="38"/>
      <w:r>
        <w:rPr>
          <w:rFonts w:hAnsi="宋体"/>
          <w:snapToGrid w:val="0"/>
          <w:spacing w:val="4"/>
          <w:kern w:val="24"/>
          <w:sz w:val="24"/>
          <w:szCs w:val="24"/>
        </w:rPr>
        <w:fldChar w:fldCharType="begin"/>
      </w:r>
      <w:r>
        <w:rPr>
          <w:rFonts w:hAnsi="宋体"/>
          <w:snapToGrid w:val="0"/>
          <w:spacing w:val="4"/>
          <w:kern w:val="24"/>
          <w:sz w:val="24"/>
          <w:szCs w:val="24"/>
        </w:rPr>
        <w:instrText xml:space="preserve"> TOC \o "1-3" \u </w:instrText>
      </w:r>
      <w:r>
        <w:rPr>
          <w:rFonts w:hAnsi="宋体"/>
          <w:snapToGrid w:val="0"/>
          <w:spacing w:val="4"/>
          <w:kern w:val="24"/>
          <w:sz w:val="24"/>
          <w:szCs w:val="24"/>
        </w:rPr>
        <w:fldChar w:fldCharType="separate"/>
      </w:r>
    </w:p>
    <w:p w14:paraId="7960DB38">
      <w:pPr>
        <w:pStyle w:val="18"/>
        <w:tabs>
          <w:tab w:val="right" w:leader="dot" w:pos="9355"/>
        </w:tabs>
      </w:pPr>
      <w:r>
        <w:rPr>
          <w:rFonts w:hint="eastAsia"/>
          <w:spacing w:val="4"/>
        </w:rPr>
        <w:t>引    言</w:t>
      </w:r>
      <w:r>
        <w:tab/>
      </w:r>
      <w:r>
        <w:fldChar w:fldCharType="begin"/>
      </w:r>
      <w:r>
        <w:instrText xml:space="preserve"> PAGEREF _Toc14893 \h </w:instrText>
      </w:r>
      <w:r>
        <w:fldChar w:fldCharType="separate"/>
      </w:r>
      <w:r>
        <w:t>II</w:t>
      </w:r>
      <w:r>
        <w:fldChar w:fldCharType="end"/>
      </w:r>
    </w:p>
    <w:p w14:paraId="73D08254">
      <w:pPr>
        <w:pStyle w:val="17"/>
        <w:tabs>
          <w:tab w:val="right" w:leader="dot" w:pos="9355"/>
        </w:tabs>
      </w:pPr>
      <w:r>
        <w:rPr>
          <w:rFonts w:hint="eastAsia" w:ascii="黑体" w:hAnsi="Times New Roman" w:eastAsia="黑体"/>
          <w:i w:val="0"/>
          <w:spacing w:val="4"/>
          <w:szCs w:val="21"/>
        </w:rPr>
        <w:t xml:space="preserve">1 </w:t>
      </w:r>
      <w:r>
        <w:rPr>
          <w:rFonts w:hint="eastAsia" w:hAnsi="宋体"/>
          <w:spacing w:val="4"/>
          <w:szCs w:val="24"/>
        </w:rPr>
        <w:t>范围</w:t>
      </w:r>
      <w:r>
        <w:tab/>
      </w:r>
      <w:r>
        <w:fldChar w:fldCharType="begin"/>
      </w:r>
      <w:r>
        <w:instrText xml:space="preserve"> PAGEREF _Toc21918 \h </w:instrText>
      </w:r>
      <w:r>
        <w:fldChar w:fldCharType="separate"/>
      </w:r>
      <w:r>
        <w:t>1</w:t>
      </w:r>
      <w:r>
        <w:fldChar w:fldCharType="end"/>
      </w:r>
    </w:p>
    <w:p w14:paraId="7DA874A1">
      <w:pPr>
        <w:pStyle w:val="17"/>
        <w:tabs>
          <w:tab w:val="right" w:leader="dot" w:pos="9355"/>
        </w:tabs>
      </w:pPr>
      <w:r>
        <w:rPr>
          <w:rFonts w:hint="eastAsia" w:ascii="黑体" w:hAnsi="Times New Roman" w:eastAsia="黑体"/>
          <w:i w:val="0"/>
          <w:spacing w:val="4"/>
          <w:szCs w:val="21"/>
        </w:rPr>
        <w:t xml:space="preserve">2 </w:t>
      </w:r>
      <w:r>
        <w:rPr>
          <w:rFonts w:hint="eastAsia" w:hAnsi="宋体"/>
          <w:spacing w:val="4"/>
          <w:szCs w:val="24"/>
        </w:rPr>
        <w:t>引用文件</w:t>
      </w:r>
      <w:r>
        <w:tab/>
      </w:r>
      <w:r>
        <w:fldChar w:fldCharType="begin"/>
      </w:r>
      <w:r>
        <w:instrText xml:space="preserve"> PAGEREF _Toc7202 \h </w:instrText>
      </w:r>
      <w:r>
        <w:fldChar w:fldCharType="separate"/>
      </w:r>
      <w:r>
        <w:t>1</w:t>
      </w:r>
      <w:r>
        <w:fldChar w:fldCharType="end"/>
      </w:r>
    </w:p>
    <w:p w14:paraId="6B5F71FE">
      <w:pPr>
        <w:pStyle w:val="17"/>
        <w:tabs>
          <w:tab w:val="right" w:leader="dot" w:pos="9355"/>
        </w:tabs>
      </w:pPr>
      <w:r>
        <w:rPr>
          <w:rFonts w:hint="eastAsia" w:ascii="黑体" w:hAnsi="Times New Roman" w:eastAsia="黑体"/>
          <w:i w:val="0"/>
          <w:spacing w:val="4"/>
          <w:szCs w:val="21"/>
        </w:rPr>
        <w:t xml:space="preserve">3 </w:t>
      </w:r>
      <w:r>
        <w:rPr>
          <w:rFonts w:hint="eastAsia" w:hAnsi="宋体"/>
          <w:spacing w:val="4"/>
          <w:szCs w:val="24"/>
        </w:rPr>
        <w:t>术语</w:t>
      </w:r>
      <w:r>
        <w:tab/>
      </w:r>
      <w:r>
        <w:fldChar w:fldCharType="begin"/>
      </w:r>
      <w:r>
        <w:instrText xml:space="preserve"> PAGEREF _Toc16062 \h </w:instrText>
      </w:r>
      <w:r>
        <w:fldChar w:fldCharType="separate"/>
      </w:r>
      <w:r>
        <w:t>1</w:t>
      </w:r>
      <w:r>
        <w:fldChar w:fldCharType="end"/>
      </w:r>
    </w:p>
    <w:p w14:paraId="169CE48E">
      <w:pPr>
        <w:pStyle w:val="17"/>
        <w:tabs>
          <w:tab w:val="right" w:leader="dot" w:pos="9355"/>
        </w:tabs>
      </w:pPr>
      <w:r>
        <w:rPr>
          <w:rFonts w:hint="eastAsia" w:ascii="黑体" w:hAnsi="Times New Roman" w:eastAsia="黑体"/>
          <w:i w:val="0"/>
          <w:spacing w:val="4"/>
          <w:szCs w:val="21"/>
        </w:rPr>
        <w:t xml:space="preserve">4 </w:t>
      </w:r>
      <w:r>
        <w:rPr>
          <w:rFonts w:hint="eastAsia" w:hAnsi="宋体"/>
          <w:spacing w:val="4"/>
          <w:szCs w:val="24"/>
        </w:rPr>
        <w:t>概述</w:t>
      </w:r>
      <w:r>
        <w:tab/>
      </w:r>
      <w:r>
        <w:fldChar w:fldCharType="begin"/>
      </w:r>
      <w:r>
        <w:instrText xml:space="preserve"> PAGEREF _Toc29285 \h </w:instrText>
      </w:r>
      <w:r>
        <w:fldChar w:fldCharType="separate"/>
      </w:r>
      <w:r>
        <w:t>1</w:t>
      </w:r>
      <w:r>
        <w:fldChar w:fldCharType="end"/>
      </w:r>
    </w:p>
    <w:p w14:paraId="324ADB43">
      <w:pPr>
        <w:pStyle w:val="17"/>
        <w:tabs>
          <w:tab w:val="right" w:leader="dot" w:pos="9355"/>
        </w:tabs>
      </w:pPr>
      <w:r>
        <w:rPr>
          <w:rFonts w:hint="eastAsia" w:ascii="黑体" w:hAnsi="Times New Roman" w:eastAsia="黑体"/>
          <w:i w:val="0"/>
          <w:spacing w:val="4"/>
          <w:szCs w:val="21"/>
        </w:rPr>
        <w:t xml:space="preserve">5 </w:t>
      </w:r>
      <w:r>
        <w:rPr>
          <w:rFonts w:hint="eastAsia" w:hAnsi="宋体"/>
          <w:spacing w:val="4"/>
          <w:szCs w:val="24"/>
          <w:lang w:val="en-US" w:eastAsia="zh-CN"/>
        </w:rPr>
        <w:t>管理要求</w:t>
      </w:r>
      <w:r>
        <w:tab/>
      </w:r>
      <w:r>
        <w:fldChar w:fldCharType="begin"/>
      </w:r>
      <w:r>
        <w:instrText xml:space="preserve"> PAGEREF _Toc19244 \h </w:instrText>
      </w:r>
      <w:r>
        <w:fldChar w:fldCharType="separate"/>
      </w:r>
      <w:r>
        <w:t>2</w:t>
      </w:r>
      <w:r>
        <w:fldChar w:fldCharType="end"/>
      </w:r>
    </w:p>
    <w:p w14:paraId="03649D19">
      <w:pPr>
        <w:pStyle w:val="17"/>
        <w:tabs>
          <w:tab w:val="right" w:leader="dot" w:pos="9355"/>
        </w:tabs>
      </w:pPr>
      <w:r>
        <w:rPr>
          <w:rFonts w:hint="eastAsia" w:ascii="黑体" w:hAnsi="Times New Roman" w:eastAsia="黑体"/>
          <w:i w:val="0"/>
          <w:spacing w:val="4"/>
          <w:szCs w:val="21"/>
        </w:rPr>
        <w:t xml:space="preserve">6 </w:t>
      </w:r>
      <w:r>
        <w:rPr>
          <w:rFonts w:hint="eastAsia" w:hAnsi="宋体"/>
          <w:spacing w:val="4"/>
          <w:szCs w:val="24"/>
          <w:lang w:val="en-US" w:eastAsia="zh-CN"/>
        </w:rPr>
        <w:t>计量要求</w:t>
      </w:r>
      <w:r>
        <w:tab/>
      </w:r>
      <w:r>
        <w:fldChar w:fldCharType="begin"/>
      </w:r>
      <w:r>
        <w:instrText xml:space="preserve"> PAGEREF _Toc5720 \h </w:instrText>
      </w:r>
      <w:r>
        <w:fldChar w:fldCharType="separate"/>
      </w:r>
      <w:r>
        <w:t>2</w:t>
      </w:r>
      <w:r>
        <w:fldChar w:fldCharType="end"/>
      </w:r>
    </w:p>
    <w:p w14:paraId="3BC517CD">
      <w:pPr>
        <w:pStyle w:val="17"/>
        <w:tabs>
          <w:tab w:val="right" w:leader="dot" w:pos="9355"/>
        </w:tabs>
      </w:pPr>
      <w:r>
        <w:rPr>
          <w:rFonts w:hint="eastAsia" w:ascii="黑体" w:hAnsi="Times New Roman" w:eastAsia="黑体"/>
          <w:i w:val="0"/>
          <w:spacing w:val="4"/>
          <w:szCs w:val="21"/>
        </w:rPr>
        <w:t xml:space="preserve">7 </w:t>
      </w:r>
      <w:r>
        <w:rPr>
          <w:rFonts w:hint="eastAsia" w:hAnsi="宋体"/>
          <w:spacing w:val="4"/>
          <w:szCs w:val="24"/>
          <w:lang w:val="en-US" w:eastAsia="zh-CN"/>
        </w:rPr>
        <w:t>通用技术要求</w:t>
      </w:r>
      <w:r>
        <w:tab/>
      </w:r>
      <w:r>
        <w:fldChar w:fldCharType="begin"/>
      </w:r>
      <w:r>
        <w:instrText xml:space="preserve"> PAGEREF _Toc15337 \h </w:instrText>
      </w:r>
      <w:r>
        <w:fldChar w:fldCharType="separate"/>
      </w:r>
      <w:r>
        <w:t>3</w:t>
      </w:r>
      <w:r>
        <w:fldChar w:fldCharType="end"/>
      </w:r>
    </w:p>
    <w:p w14:paraId="4A718DE3">
      <w:pPr>
        <w:pStyle w:val="17"/>
        <w:tabs>
          <w:tab w:val="right" w:leader="dot" w:pos="9355"/>
        </w:tabs>
      </w:pPr>
      <w:r>
        <w:rPr>
          <w:rFonts w:hint="eastAsia" w:ascii="黑体" w:hAnsi="Times New Roman" w:eastAsia="黑体"/>
          <w:i w:val="0"/>
          <w:spacing w:val="4"/>
          <w:szCs w:val="21"/>
          <w:lang w:val="en-US" w:eastAsia="zh-CN"/>
        </w:rPr>
        <w:t xml:space="preserve">8 </w:t>
      </w:r>
      <w:r>
        <w:rPr>
          <w:rFonts w:hint="eastAsia" w:hAnsi="宋体"/>
          <w:spacing w:val="4"/>
          <w:szCs w:val="24"/>
          <w:lang w:val="en-US" w:eastAsia="zh-CN"/>
        </w:rPr>
        <w:t>测试评价项目表</w:t>
      </w:r>
      <w:r>
        <w:tab/>
      </w:r>
      <w:r>
        <w:fldChar w:fldCharType="begin"/>
      </w:r>
      <w:r>
        <w:instrText xml:space="preserve"> PAGEREF _Toc4433 \h </w:instrText>
      </w:r>
      <w:r>
        <w:fldChar w:fldCharType="separate"/>
      </w:r>
      <w:r>
        <w:t>3</w:t>
      </w:r>
      <w:r>
        <w:fldChar w:fldCharType="end"/>
      </w:r>
    </w:p>
    <w:p w14:paraId="074E08C5">
      <w:pPr>
        <w:pStyle w:val="17"/>
        <w:tabs>
          <w:tab w:val="right" w:leader="dot" w:pos="9355"/>
        </w:tabs>
      </w:pPr>
      <w:r>
        <w:rPr>
          <w:rFonts w:hint="eastAsia" w:ascii="黑体" w:hAnsi="Times New Roman" w:eastAsia="黑体"/>
          <w:i w:val="0"/>
          <w:spacing w:val="4"/>
          <w:szCs w:val="21"/>
          <w:lang w:val="en-US" w:eastAsia="zh-CN"/>
        </w:rPr>
        <w:t xml:space="preserve">9 </w:t>
      </w:r>
      <w:r>
        <w:rPr>
          <w:rFonts w:hint="eastAsia" w:hAnsi="宋体"/>
          <w:spacing w:val="4"/>
          <w:szCs w:val="24"/>
          <w:lang w:val="en-US" w:eastAsia="zh-CN"/>
        </w:rPr>
        <w:t>提供样品的数量及使用方法</w:t>
      </w:r>
      <w:r>
        <w:tab/>
      </w:r>
      <w:r>
        <w:fldChar w:fldCharType="begin"/>
      </w:r>
      <w:r>
        <w:instrText xml:space="preserve"> PAGEREF _Toc21472 \h </w:instrText>
      </w:r>
      <w:r>
        <w:fldChar w:fldCharType="separate"/>
      </w:r>
      <w:r>
        <w:t>4</w:t>
      </w:r>
      <w:r>
        <w:fldChar w:fldCharType="end"/>
      </w:r>
    </w:p>
    <w:p w14:paraId="6AD56BC4">
      <w:pPr>
        <w:pStyle w:val="17"/>
        <w:tabs>
          <w:tab w:val="right" w:leader="dot" w:pos="9355"/>
        </w:tabs>
      </w:pPr>
      <w:r>
        <w:rPr>
          <w:rFonts w:hint="eastAsia" w:ascii="黑体" w:hAnsi="Times New Roman" w:eastAsia="黑体"/>
          <w:i w:val="0"/>
          <w:spacing w:val="4"/>
          <w:szCs w:val="21"/>
          <w:lang w:val="en-US" w:eastAsia="zh-CN"/>
        </w:rPr>
        <w:t xml:space="preserve">10 </w:t>
      </w:r>
      <w:r>
        <w:rPr>
          <w:rFonts w:hint="eastAsia" w:hAnsi="宋体"/>
          <w:spacing w:val="4"/>
          <w:szCs w:val="24"/>
          <w:lang w:val="en-US" w:eastAsia="zh-CN"/>
        </w:rPr>
        <w:t>测试项目的试验方法和条件</w:t>
      </w:r>
      <w:r>
        <w:tab/>
      </w:r>
      <w:r>
        <w:fldChar w:fldCharType="begin"/>
      </w:r>
      <w:r>
        <w:instrText xml:space="preserve"> PAGEREF _Toc23193 \h </w:instrText>
      </w:r>
      <w:r>
        <w:fldChar w:fldCharType="separate"/>
      </w:r>
      <w:r>
        <w:t>4</w:t>
      </w:r>
      <w:r>
        <w:fldChar w:fldCharType="end"/>
      </w:r>
    </w:p>
    <w:p w14:paraId="5D62BD91">
      <w:pPr>
        <w:pStyle w:val="17"/>
        <w:tabs>
          <w:tab w:val="right" w:leader="dot" w:pos="9355"/>
        </w:tabs>
      </w:pPr>
      <w:r>
        <w:rPr>
          <w:rFonts w:hint="eastAsia" w:ascii="黑体" w:hAnsi="Times New Roman" w:eastAsia="黑体"/>
          <w:i w:val="0"/>
          <w:spacing w:val="4"/>
          <w:szCs w:val="21"/>
          <w:lang w:val="en-US" w:eastAsia="zh-CN"/>
        </w:rPr>
        <w:t xml:space="preserve">11 </w:t>
      </w:r>
      <w:r>
        <w:rPr>
          <w:rFonts w:hint="eastAsia" w:hAnsi="宋体"/>
          <w:spacing w:val="4"/>
          <w:szCs w:val="24"/>
          <w:lang w:val="en-US" w:eastAsia="zh-CN"/>
        </w:rPr>
        <w:t>测试评价项目所用计量器具</w:t>
      </w:r>
      <w:r>
        <w:tab/>
      </w:r>
      <w:r>
        <w:fldChar w:fldCharType="begin"/>
      </w:r>
      <w:r>
        <w:instrText xml:space="preserve"> PAGEREF _Toc20874 \h </w:instrText>
      </w:r>
      <w:r>
        <w:fldChar w:fldCharType="separate"/>
      </w:r>
      <w:r>
        <w:t>10</w:t>
      </w:r>
      <w:r>
        <w:fldChar w:fldCharType="end"/>
      </w:r>
    </w:p>
    <w:p w14:paraId="43647B8A">
      <w:pPr>
        <w:pStyle w:val="17"/>
        <w:tabs>
          <w:tab w:val="right" w:leader="dot" w:pos="9355"/>
        </w:tabs>
      </w:pPr>
      <w:r>
        <w:rPr>
          <w:rFonts w:hint="eastAsia" w:ascii="黑体" w:hAnsi="Times New Roman" w:eastAsia="黑体"/>
          <w:i w:val="0"/>
          <w:spacing w:val="4"/>
          <w:szCs w:val="21"/>
          <w:lang w:val="en-US" w:eastAsia="zh-CN"/>
        </w:rPr>
        <w:t xml:space="preserve">12 </w:t>
      </w:r>
      <w:r>
        <w:rPr>
          <w:rFonts w:hint="eastAsia" w:hAnsi="宋体"/>
          <w:spacing w:val="4"/>
          <w:szCs w:val="24"/>
          <w:lang w:val="en-US" w:eastAsia="zh-CN"/>
        </w:rPr>
        <w:t>测试评价结果的判定和处理</w:t>
      </w:r>
      <w:r>
        <w:tab/>
      </w:r>
      <w:r>
        <w:fldChar w:fldCharType="begin"/>
      </w:r>
      <w:r>
        <w:instrText xml:space="preserve"> PAGEREF _Toc2255 \h </w:instrText>
      </w:r>
      <w:r>
        <w:fldChar w:fldCharType="separate"/>
      </w:r>
      <w:r>
        <w:t>11</w:t>
      </w:r>
      <w:r>
        <w:fldChar w:fldCharType="end"/>
      </w:r>
    </w:p>
    <w:p w14:paraId="4DEC7757">
      <w:pPr>
        <w:pStyle w:val="18"/>
        <w:tabs>
          <w:tab w:val="right" w:leader="dot" w:pos="9355"/>
        </w:tabs>
      </w:pPr>
      <w:r>
        <w:rPr>
          <w:rFonts w:hint="eastAsia" w:hAnsi="宋体" w:cs="宋体"/>
          <w:szCs w:val="22"/>
          <w:lang w:val="en-US" w:eastAsia="zh-CN"/>
        </w:rPr>
        <w:t>附录A</w:t>
      </w:r>
      <w:r>
        <w:tab/>
      </w:r>
      <w:r>
        <w:fldChar w:fldCharType="begin"/>
      </w:r>
      <w:r>
        <w:instrText xml:space="preserve"> PAGEREF _Toc2015 \h </w:instrText>
      </w:r>
      <w:r>
        <w:fldChar w:fldCharType="separate"/>
      </w:r>
      <w:r>
        <w:t>12</w:t>
      </w:r>
      <w:r>
        <w:fldChar w:fldCharType="end"/>
      </w:r>
    </w:p>
    <w:p w14:paraId="32DC0A53">
      <w:pPr>
        <w:pStyle w:val="147"/>
        <w:spacing w:before="156" w:beforeLines="50" w:after="156" w:afterLines="50" w:line="276" w:lineRule="auto"/>
        <w:jc w:val="center"/>
        <w:rPr>
          <w:rFonts w:hAnsi="宋体"/>
          <w:spacing w:val="4"/>
          <w:sz w:val="24"/>
          <w:szCs w:val="24"/>
        </w:rPr>
        <w:sectPr>
          <w:headerReference r:id="rId13" w:type="default"/>
          <w:footerReference r:id="rId14" w:type="default"/>
          <w:pgSz w:w="11907" w:h="16839"/>
          <w:pgMar w:top="1418" w:right="1134" w:bottom="1276" w:left="1418" w:header="1418" w:footer="851" w:gutter="0"/>
          <w:pgNumType w:fmt="upperRoman" w:start="1"/>
          <w:cols w:space="720" w:num="1"/>
          <w:docGrid w:type="lines" w:linePitch="312" w:charSpace="0"/>
        </w:sectPr>
      </w:pPr>
      <w:r>
        <w:rPr>
          <w:rFonts w:hAnsi="宋体"/>
          <w:snapToGrid w:val="0"/>
          <w:spacing w:val="4"/>
          <w:kern w:val="24"/>
          <w:sz w:val="24"/>
          <w:szCs w:val="24"/>
        </w:rPr>
        <w:fldChar w:fldCharType="end"/>
      </w:r>
    </w:p>
    <w:bookmarkEnd w:id="5"/>
    <w:p w14:paraId="6705A293">
      <w:pPr>
        <w:pStyle w:val="85"/>
        <w:spacing w:after="240" w:line="276" w:lineRule="auto"/>
        <w:rPr>
          <w:spacing w:val="4"/>
        </w:rPr>
      </w:pPr>
      <w:bookmarkStart w:id="39" w:name="_Toc159230988"/>
      <w:bookmarkStart w:id="40" w:name="_Toc5797"/>
      <w:bookmarkStart w:id="41" w:name="_Toc14893"/>
      <w:bookmarkStart w:id="42" w:name="_Toc401576495"/>
      <w:bookmarkStart w:id="43" w:name="_Toc401150168"/>
      <w:bookmarkStart w:id="44" w:name="SectionMark2"/>
      <w:bookmarkStart w:id="45" w:name="_Toc403486133"/>
      <w:r>
        <w:rPr>
          <w:rFonts w:hint="eastAsia"/>
          <w:spacing w:val="4"/>
        </w:rPr>
        <w:t>引    言</w:t>
      </w:r>
      <w:bookmarkEnd w:id="39"/>
      <w:bookmarkEnd w:id="40"/>
      <w:bookmarkEnd w:id="41"/>
    </w:p>
    <w:p w14:paraId="7D346427">
      <w:pPr>
        <w:pStyle w:val="38"/>
        <w:spacing w:line="276" w:lineRule="auto"/>
        <w:ind w:firstLine="496"/>
        <w:rPr>
          <w:rFonts w:hint="eastAsia"/>
          <w:spacing w:val="4"/>
          <w:position w:val="2"/>
          <w:sz w:val="24"/>
          <w:szCs w:val="24"/>
        </w:rPr>
      </w:pPr>
      <w:r>
        <w:rPr>
          <w:rFonts w:hint="eastAsia"/>
          <w:spacing w:val="4"/>
          <w:position w:val="2"/>
          <w:sz w:val="24"/>
          <w:szCs w:val="24"/>
        </w:rPr>
        <w:t>JJF 1001</w:t>
      </w:r>
      <w:r>
        <w:rPr>
          <w:rFonts w:hint="eastAsia" w:hAnsi="宋体"/>
          <w:spacing w:val="4"/>
          <w:position w:val="2"/>
          <w:sz w:val="24"/>
          <w:szCs w:val="24"/>
        </w:rPr>
        <w:t>—</w:t>
      </w:r>
      <w:r>
        <w:rPr>
          <w:spacing w:val="4"/>
          <w:position w:val="2"/>
          <w:sz w:val="24"/>
          <w:szCs w:val="24"/>
        </w:rPr>
        <w:t>2011</w:t>
      </w:r>
      <w:r>
        <w:rPr>
          <w:rFonts w:hint="eastAsia"/>
          <w:spacing w:val="4"/>
          <w:position w:val="2"/>
          <w:sz w:val="24"/>
          <w:szCs w:val="24"/>
        </w:rPr>
        <w:t>《通用计量术语及定义》、JJF 1071—</w:t>
      </w:r>
      <w:r>
        <w:rPr>
          <w:spacing w:val="4"/>
          <w:position w:val="2"/>
          <w:sz w:val="24"/>
          <w:szCs w:val="24"/>
        </w:rPr>
        <w:t>2010</w:t>
      </w:r>
      <w:r>
        <w:rPr>
          <w:rFonts w:hint="eastAsia"/>
          <w:spacing w:val="4"/>
          <w:position w:val="2"/>
          <w:sz w:val="24"/>
          <w:szCs w:val="24"/>
        </w:rPr>
        <w:t>《国家计量校准规范编写规则》、JJF 1015-2014 《计量器具型式评价通用规范》</w:t>
      </w:r>
      <w:r>
        <w:rPr>
          <w:rFonts w:hint="eastAsia"/>
          <w:spacing w:val="4"/>
          <w:position w:val="2"/>
          <w:sz w:val="24"/>
          <w:szCs w:val="24"/>
          <w:lang w:val="en-US" w:eastAsia="zh-CN"/>
        </w:rPr>
        <w:t>和</w:t>
      </w:r>
      <w:r>
        <w:rPr>
          <w:rFonts w:hint="eastAsia"/>
          <w:spacing w:val="4"/>
          <w:position w:val="2"/>
          <w:sz w:val="24"/>
          <w:szCs w:val="24"/>
        </w:rPr>
        <w:t>JJF 1016-2014《计量器具型式评价大纲编写导则》共同构成支撑本规范制订工作的基础性系列规范。</w:t>
      </w:r>
    </w:p>
    <w:p w14:paraId="0591315D">
      <w:pPr>
        <w:pStyle w:val="38"/>
        <w:spacing w:line="276" w:lineRule="auto"/>
        <w:ind w:firstLine="496"/>
        <w:rPr>
          <w:spacing w:val="4"/>
          <w:position w:val="2"/>
          <w:sz w:val="24"/>
          <w:szCs w:val="24"/>
        </w:rPr>
        <w:sectPr>
          <w:footerReference r:id="rId16" w:type="default"/>
          <w:headerReference r:id="rId15" w:type="even"/>
          <w:pgSz w:w="11907" w:h="16839"/>
          <w:pgMar w:top="1418" w:right="1134" w:bottom="1134" w:left="1418" w:header="1418" w:footer="851" w:gutter="0"/>
          <w:pgNumType w:fmt="upperRoman"/>
          <w:cols w:space="720" w:num="1"/>
          <w:docGrid w:type="lines" w:linePitch="312" w:charSpace="0"/>
        </w:sectPr>
      </w:pPr>
      <w:r>
        <w:rPr>
          <w:rFonts w:hint="eastAsia"/>
          <w:spacing w:val="4"/>
          <w:position w:val="2"/>
          <w:sz w:val="24"/>
          <w:szCs w:val="24"/>
        </w:rPr>
        <w:t>本规范为首次发布。</w:t>
      </w:r>
    </w:p>
    <w:bookmarkEnd w:id="42"/>
    <w:bookmarkEnd w:id="43"/>
    <w:bookmarkEnd w:id="44"/>
    <w:bookmarkEnd w:id="45"/>
    <w:p w14:paraId="083D7D59">
      <w:pPr>
        <w:pStyle w:val="135"/>
        <w:outlineLvl w:val="9"/>
        <w:rPr>
          <w:rFonts w:hint="eastAsia"/>
          <w:spacing w:val="4"/>
          <w:szCs w:val="32"/>
        </w:rPr>
      </w:pPr>
      <w:bookmarkStart w:id="46" w:name="_Toc406670339"/>
      <w:bookmarkStart w:id="47" w:name="_Toc402429412"/>
      <w:bookmarkStart w:id="48" w:name="_Toc404244027"/>
      <w:bookmarkStart w:id="49" w:name="_Toc11969"/>
      <w:bookmarkStart w:id="50" w:name="SectionMark4"/>
      <w:r>
        <w:rPr>
          <w:rFonts w:hint="eastAsia"/>
          <w:spacing w:val="4"/>
          <w:szCs w:val="32"/>
        </w:rPr>
        <w:t>石油</w:t>
      </w:r>
      <w:bookmarkEnd w:id="46"/>
      <w:bookmarkEnd w:id="47"/>
      <w:bookmarkEnd w:id="48"/>
      <w:r>
        <w:rPr>
          <w:rFonts w:hint="eastAsia"/>
          <w:spacing w:val="4"/>
          <w:szCs w:val="32"/>
        </w:rPr>
        <w:t>地震检波器</w:t>
      </w:r>
      <w:r>
        <w:rPr>
          <w:rFonts w:hint="eastAsia"/>
          <w:spacing w:val="4"/>
          <w:szCs w:val="32"/>
          <w:lang w:val="en-US" w:eastAsia="zh-CN"/>
        </w:rPr>
        <w:t>测试评价</w:t>
      </w:r>
      <w:r>
        <w:rPr>
          <w:rFonts w:hint="eastAsia"/>
          <w:spacing w:val="4"/>
          <w:szCs w:val="32"/>
        </w:rPr>
        <w:t>规范</w:t>
      </w:r>
      <w:bookmarkEnd w:id="49"/>
    </w:p>
    <w:p w14:paraId="3172AA39">
      <w:pPr>
        <w:pStyle w:val="135"/>
        <w:outlineLvl w:val="9"/>
        <w:rPr>
          <w:spacing w:val="4"/>
          <w:szCs w:val="32"/>
        </w:rPr>
      </w:pPr>
      <w:r>
        <w:rPr>
          <w:rFonts w:hint="eastAsia"/>
          <w:spacing w:val="4"/>
          <w:szCs w:val="32"/>
        </w:rPr>
        <w:t>第1部分：速度型动圈检波器</w:t>
      </w:r>
    </w:p>
    <w:p w14:paraId="25C9DF0E">
      <w:pPr>
        <w:pStyle w:val="102"/>
        <w:spacing w:before="312" w:beforeLines="100" w:after="312" w:afterLines="100"/>
        <w:ind w:left="2"/>
        <w:jc w:val="left"/>
        <w:rPr>
          <w:rFonts w:hAnsi="宋体"/>
          <w:spacing w:val="4"/>
          <w:sz w:val="24"/>
          <w:szCs w:val="24"/>
        </w:rPr>
      </w:pPr>
      <w:bookmarkStart w:id="51" w:name="_Toc392263735"/>
      <w:bookmarkStart w:id="52" w:name="_Toc362261243"/>
      <w:r>
        <w:rPr>
          <w:rFonts w:hint="eastAsia" w:hAnsi="宋体"/>
          <w:spacing w:val="4"/>
          <w:sz w:val="24"/>
          <w:szCs w:val="24"/>
        </w:rPr>
        <w:t xml:space="preserve"> </w:t>
      </w:r>
      <w:bookmarkStart w:id="53" w:name="_Toc21918"/>
      <w:bookmarkStart w:id="54" w:name="_Toc159230989"/>
      <w:r>
        <w:rPr>
          <w:rFonts w:hint="eastAsia" w:hAnsi="宋体"/>
          <w:spacing w:val="4"/>
          <w:sz w:val="24"/>
          <w:szCs w:val="24"/>
        </w:rPr>
        <w:t>范围</w:t>
      </w:r>
      <w:bookmarkEnd w:id="51"/>
      <w:bookmarkEnd w:id="52"/>
      <w:bookmarkEnd w:id="53"/>
      <w:bookmarkEnd w:id="54"/>
    </w:p>
    <w:p w14:paraId="1B216F93">
      <w:pPr>
        <w:pStyle w:val="38"/>
        <w:spacing w:line="276" w:lineRule="auto"/>
        <w:ind w:firstLine="496"/>
        <w:rPr>
          <w:rFonts w:hint="eastAsia"/>
          <w:spacing w:val="4"/>
          <w:sz w:val="24"/>
          <w:szCs w:val="24"/>
        </w:rPr>
      </w:pPr>
      <w:bookmarkStart w:id="55" w:name="_Toc362261244"/>
      <w:bookmarkStart w:id="56" w:name="_Toc392263736"/>
      <w:bookmarkStart w:id="57" w:name="_Toc159230990"/>
      <w:r>
        <w:rPr>
          <w:rFonts w:hint="eastAsia"/>
          <w:spacing w:val="4"/>
          <w:sz w:val="24"/>
          <w:szCs w:val="24"/>
        </w:rPr>
        <w:t>本规范适用于速度型动圈检波器（以下简称检波器）的测试评价。</w:t>
      </w:r>
    </w:p>
    <w:p w14:paraId="0E2BF86C">
      <w:pPr>
        <w:pStyle w:val="102"/>
        <w:spacing w:before="312" w:beforeLines="100" w:after="312" w:afterLines="100"/>
        <w:ind w:left="2"/>
        <w:jc w:val="left"/>
        <w:rPr>
          <w:rFonts w:hAnsi="宋体"/>
          <w:spacing w:val="4"/>
          <w:sz w:val="24"/>
          <w:szCs w:val="24"/>
        </w:rPr>
      </w:pPr>
      <w:bookmarkStart w:id="58" w:name="_Toc7202"/>
      <w:r>
        <w:rPr>
          <w:rFonts w:hint="eastAsia" w:hAnsi="宋体"/>
          <w:spacing w:val="4"/>
          <w:sz w:val="24"/>
          <w:szCs w:val="24"/>
        </w:rPr>
        <w:t>引用文件</w:t>
      </w:r>
      <w:bookmarkEnd w:id="55"/>
      <w:bookmarkEnd w:id="56"/>
      <w:bookmarkEnd w:id="57"/>
      <w:bookmarkEnd w:id="58"/>
    </w:p>
    <w:p w14:paraId="5E7B3BAC">
      <w:pPr>
        <w:pStyle w:val="38"/>
        <w:spacing w:line="276" w:lineRule="auto"/>
        <w:ind w:firstLine="496"/>
        <w:rPr>
          <w:spacing w:val="4"/>
          <w:sz w:val="24"/>
          <w:szCs w:val="24"/>
        </w:rPr>
      </w:pPr>
      <w:r>
        <w:rPr>
          <w:rFonts w:hint="eastAsia"/>
          <w:spacing w:val="4"/>
          <w:sz w:val="24"/>
          <w:szCs w:val="24"/>
        </w:rPr>
        <w:t>本规范引用了以下文件：</w:t>
      </w:r>
    </w:p>
    <w:p w14:paraId="662ED5B0">
      <w:pPr>
        <w:pStyle w:val="38"/>
        <w:spacing w:line="276" w:lineRule="auto"/>
        <w:ind w:firstLine="496"/>
        <w:rPr>
          <w:rFonts w:hint="eastAsia"/>
          <w:spacing w:val="4"/>
          <w:sz w:val="24"/>
          <w:szCs w:val="24"/>
        </w:rPr>
      </w:pPr>
      <w:r>
        <w:rPr>
          <w:rFonts w:hint="eastAsia"/>
          <w:spacing w:val="4"/>
          <w:sz w:val="24"/>
          <w:szCs w:val="24"/>
        </w:rPr>
        <w:t>GB/T 2426</w:t>
      </w:r>
      <w:r>
        <w:rPr>
          <w:spacing w:val="4"/>
          <w:sz w:val="24"/>
          <w:szCs w:val="24"/>
        </w:rPr>
        <w:t>0</w:t>
      </w:r>
      <w:r>
        <w:rPr>
          <w:rFonts w:hint="eastAsia" w:hAnsi="宋体"/>
          <w:spacing w:val="4"/>
          <w:sz w:val="24"/>
          <w:szCs w:val="24"/>
          <w:lang w:val="en-US" w:eastAsia="zh-CN"/>
        </w:rPr>
        <w:t xml:space="preserve"> </w:t>
      </w:r>
      <w:r>
        <w:rPr>
          <w:rFonts w:hint="eastAsia"/>
          <w:spacing w:val="4"/>
          <w:sz w:val="24"/>
          <w:szCs w:val="24"/>
          <w:lang w:val="en-US" w:eastAsia="zh-CN"/>
        </w:rPr>
        <w:t>《</w:t>
      </w:r>
      <w:r>
        <w:rPr>
          <w:rFonts w:hint="eastAsia"/>
          <w:spacing w:val="4"/>
          <w:sz w:val="24"/>
          <w:szCs w:val="24"/>
        </w:rPr>
        <w:t>石油地震检波器</w:t>
      </w:r>
      <w:r>
        <w:rPr>
          <w:rFonts w:hint="eastAsia"/>
          <w:spacing w:val="4"/>
          <w:sz w:val="24"/>
          <w:szCs w:val="24"/>
          <w:lang w:val="en-US" w:eastAsia="zh-CN"/>
        </w:rPr>
        <w:t>》</w:t>
      </w:r>
    </w:p>
    <w:p w14:paraId="10D2F4BB">
      <w:pPr>
        <w:pStyle w:val="38"/>
        <w:spacing w:line="276" w:lineRule="auto"/>
        <w:ind w:firstLine="496"/>
        <w:rPr>
          <w:rFonts w:hint="eastAsia"/>
          <w:spacing w:val="4"/>
          <w:sz w:val="24"/>
          <w:szCs w:val="24"/>
          <w:lang w:val="en-US" w:eastAsia="zh-CN"/>
        </w:rPr>
      </w:pPr>
      <w:r>
        <w:rPr>
          <w:rFonts w:hint="eastAsia"/>
          <w:spacing w:val="4"/>
          <w:sz w:val="24"/>
          <w:szCs w:val="24"/>
          <w:lang w:val="en-US" w:eastAsia="zh-CN"/>
        </w:rPr>
        <w:t>JJF 2353 《</w:t>
      </w:r>
      <w:r>
        <w:rPr>
          <w:rFonts w:hint="eastAsia"/>
          <w:spacing w:val="4"/>
          <w:sz w:val="24"/>
          <w:szCs w:val="24"/>
        </w:rPr>
        <w:t>石油地震检波器</w:t>
      </w:r>
      <w:r>
        <w:rPr>
          <w:rFonts w:hint="eastAsia"/>
          <w:spacing w:val="4"/>
          <w:sz w:val="24"/>
          <w:szCs w:val="24"/>
          <w:lang w:val="en-US" w:eastAsia="zh-CN"/>
        </w:rPr>
        <w:t>校准规范》</w:t>
      </w:r>
    </w:p>
    <w:p w14:paraId="3EDBBB5B">
      <w:pPr>
        <w:pStyle w:val="38"/>
        <w:spacing w:line="276" w:lineRule="auto"/>
        <w:ind w:firstLine="496"/>
        <w:rPr>
          <w:rFonts w:hint="default"/>
          <w:spacing w:val="4"/>
          <w:sz w:val="24"/>
          <w:szCs w:val="24"/>
          <w:lang w:val="en-US" w:eastAsia="zh-CN"/>
        </w:rPr>
      </w:pPr>
      <w:r>
        <w:rPr>
          <w:rFonts w:hint="eastAsia"/>
          <w:spacing w:val="4"/>
          <w:sz w:val="24"/>
          <w:szCs w:val="24"/>
          <w:lang w:val="en-US" w:eastAsia="zh-CN"/>
        </w:rPr>
        <w:t>SY/T 5585 《地震勘探专用电缆》</w:t>
      </w:r>
    </w:p>
    <w:p w14:paraId="782D09F4">
      <w:pPr>
        <w:pStyle w:val="38"/>
        <w:spacing w:line="276" w:lineRule="auto"/>
        <w:ind w:firstLine="496"/>
        <w:rPr>
          <w:spacing w:val="4"/>
          <w:sz w:val="24"/>
          <w:szCs w:val="24"/>
        </w:rPr>
      </w:pPr>
      <w:r>
        <w:rPr>
          <w:rFonts w:hint="eastAsia"/>
          <w:spacing w:val="4"/>
          <w:sz w:val="24"/>
          <w:szCs w:val="24"/>
        </w:rPr>
        <w:t>凡是注日期的引用文件，仅注日期的版本适用于本规范；凡是不注日期的引用文件，其最新版本（包括所有的修改单）适用于本规范。</w:t>
      </w:r>
    </w:p>
    <w:p w14:paraId="125091FD">
      <w:pPr>
        <w:pStyle w:val="102"/>
        <w:spacing w:before="312" w:beforeLines="100" w:after="312" w:afterLines="100"/>
        <w:ind w:left="2"/>
        <w:jc w:val="left"/>
        <w:rPr>
          <w:rFonts w:hAnsi="宋体"/>
          <w:spacing w:val="4"/>
          <w:sz w:val="24"/>
          <w:szCs w:val="24"/>
        </w:rPr>
      </w:pPr>
      <w:bookmarkStart w:id="59" w:name="_Toc159230991"/>
      <w:bookmarkStart w:id="60" w:name="_Toc392263737"/>
      <w:bookmarkStart w:id="61" w:name="_Toc362261245"/>
      <w:bookmarkStart w:id="62" w:name="_Toc16062"/>
      <w:r>
        <w:rPr>
          <w:rFonts w:hint="eastAsia" w:hAnsi="宋体"/>
          <w:spacing w:val="4"/>
          <w:sz w:val="24"/>
          <w:szCs w:val="24"/>
        </w:rPr>
        <w:t>术语</w:t>
      </w:r>
      <w:bookmarkEnd w:id="59"/>
      <w:bookmarkEnd w:id="60"/>
      <w:bookmarkEnd w:id="61"/>
      <w:bookmarkEnd w:id="62"/>
    </w:p>
    <w:p w14:paraId="4DDA5DD2">
      <w:pPr>
        <w:pStyle w:val="38"/>
        <w:spacing w:line="276" w:lineRule="auto"/>
        <w:ind w:firstLine="496"/>
        <w:rPr>
          <w:rFonts w:hint="eastAsia"/>
          <w:spacing w:val="4"/>
          <w:sz w:val="24"/>
          <w:szCs w:val="24"/>
          <w:lang w:val="en-US" w:eastAsia="zh-CN"/>
        </w:rPr>
      </w:pPr>
      <w:r>
        <w:rPr>
          <w:rFonts w:hint="eastAsia"/>
          <w:spacing w:val="4"/>
          <w:sz w:val="24"/>
          <w:szCs w:val="24"/>
        </w:rPr>
        <w:t>GB/T 2426</w:t>
      </w:r>
      <w:r>
        <w:rPr>
          <w:spacing w:val="4"/>
          <w:sz w:val="24"/>
          <w:szCs w:val="24"/>
        </w:rPr>
        <w:t>0</w:t>
      </w:r>
      <w:r>
        <w:rPr>
          <w:rFonts w:hint="eastAsia" w:hAnsi="宋体"/>
          <w:spacing w:val="4"/>
          <w:sz w:val="24"/>
          <w:szCs w:val="24"/>
          <w:lang w:val="en-US" w:eastAsia="zh-CN"/>
        </w:rPr>
        <w:t xml:space="preserve"> </w:t>
      </w:r>
      <w:r>
        <w:rPr>
          <w:rFonts w:hint="eastAsia"/>
          <w:spacing w:val="4"/>
          <w:sz w:val="24"/>
          <w:szCs w:val="24"/>
          <w:lang w:eastAsia="zh-CN"/>
        </w:rPr>
        <w:t>《</w:t>
      </w:r>
      <w:r>
        <w:rPr>
          <w:rFonts w:hint="eastAsia"/>
          <w:spacing w:val="4"/>
          <w:sz w:val="24"/>
          <w:szCs w:val="24"/>
        </w:rPr>
        <w:t>石油地震检波器</w:t>
      </w:r>
      <w:r>
        <w:rPr>
          <w:rFonts w:hint="eastAsia"/>
          <w:spacing w:val="4"/>
          <w:sz w:val="24"/>
          <w:szCs w:val="24"/>
          <w:lang w:val="en-US" w:eastAsia="zh-CN"/>
        </w:rPr>
        <w:t>》</w:t>
      </w:r>
    </w:p>
    <w:p w14:paraId="369EDC25">
      <w:pPr>
        <w:pStyle w:val="38"/>
        <w:spacing w:line="276" w:lineRule="auto"/>
        <w:ind w:firstLine="496"/>
        <w:rPr>
          <w:rFonts w:hint="eastAsia"/>
          <w:spacing w:val="4"/>
          <w:sz w:val="24"/>
          <w:szCs w:val="24"/>
          <w:lang w:val="en-US" w:eastAsia="zh-CN"/>
        </w:rPr>
      </w:pPr>
      <w:r>
        <w:rPr>
          <w:rFonts w:hint="eastAsia"/>
          <w:spacing w:val="4"/>
          <w:sz w:val="24"/>
          <w:szCs w:val="24"/>
          <w:lang w:val="en-US" w:eastAsia="zh-CN"/>
        </w:rPr>
        <w:t xml:space="preserve">JJF 1001 《通用计量术语及定义》 </w:t>
      </w:r>
    </w:p>
    <w:p w14:paraId="65588E75">
      <w:pPr>
        <w:pStyle w:val="38"/>
        <w:spacing w:line="276" w:lineRule="auto"/>
        <w:ind w:firstLine="496"/>
        <w:rPr>
          <w:rFonts w:hint="default" w:eastAsia="宋体"/>
          <w:lang w:val="en-US" w:eastAsia="zh-CN"/>
        </w:rPr>
      </w:pPr>
      <w:r>
        <w:rPr>
          <w:rFonts w:hint="eastAsia"/>
          <w:spacing w:val="4"/>
          <w:sz w:val="24"/>
          <w:szCs w:val="24"/>
          <w:lang w:val="en-US" w:eastAsia="zh-CN"/>
        </w:rPr>
        <w:t>JJF 2353</w:t>
      </w:r>
      <w:r>
        <w:rPr>
          <w:rFonts w:hint="eastAsia" w:hAnsi="宋体"/>
          <w:spacing w:val="4"/>
          <w:sz w:val="24"/>
          <w:szCs w:val="24"/>
          <w:lang w:val="en-US" w:eastAsia="zh-CN"/>
        </w:rPr>
        <w:t xml:space="preserve"> 《</w:t>
      </w:r>
      <w:r>
        <w:rPr>
          <w:rFonts w:hint="eastAsia"/>
          <w:spacing w:val="4"/>
          <w:sz w:val="24"/>
          <w:szCs w:val="24"/>
        </w:rPr>
        <w:t>石油地震检波器</w:t>
      </w:r>
      <w:r>
        <w:rPr>
          <w:rFonts w:hint="eastAsia"/>
          <w:spacing w:val="4"/>
          <w:sz w:val="24"/>
          <w:szCs w:val="24"/>
          <w:lang w:val="en-US" w:eastAsia="zh-CN"/>
        </w:rPr>
        <w:t>校准规范》中界定的术语适用于本规范。</w:t>
      </w:r>
    </w:p>
    <w:bookmarkEnd w:id="50"/>
    <w:p w14:paraId="6EB3B3D8">
      <w:pPr>
        <w:pStyle w:val="102"/>
        <w:spacing w:before="312" w:beforeLines="100" w:after="312" w:afterLines="100"/>
        <w:ind w:left="2"/>
        <w:jc w:val="left"/>
        <w:rPr>
          <w:rFonts w:hAnsi="宋体"/>
          <w:spacing w:val="4"/>
          <w:sz w:val="24"/>
          <w:szCs w:val="24"/>
        </w:rPr>
      </w:pPr>
      <w:bookmarkStart w:id="63" w:name="_Toc29285"/>
      <w:bookmarkStart w:id="64" w:name="_Toc159230992"/>
      <w:bookmarkStart w:id="65" w:name="_Toc120026106"/>
      <w:bookmarkStart w:id="66" w:name="_Toc10893"/>
      <w:bookmarkStart w:id="67" w:name="_Toc119678887"/>
      <w:bookmarkStart w:id="68" w:name="SectionMark5"/>
      <w:r>
        <w:rPr>
          <w:rFonts w:hint="eastAsia" w:hAnsi="宋体"/>
          <w:spacing w:val="4"/>
          <w:sz w:val="24"/>
          <w:szCs w:val="24"/>
        </w:rPr>
        <w:t>概述</w:t>
      </w:r>
      <w:bookmarkEnd w:id="63"/>
      <w:bookmarkEnd w:id="64"/>
      <w:bookmarkEnd w:id="65"/>
      <w:bookmarkEnd w:id="66"/>
      <w:bookmarkEnd w:id="67"/>
    </w:p>
    <w:p w14:paraId="2EC78E0E">
      <w:pPr>
        <w:pStyle w:val="38"/>
        <w:spacing w:line="276" w:lineRule="auto"/>
        <w:ind w:firstLine="496"/>
        <w:rPr>
          <w:rFonts w:hint="eastAsia" w:ascii="宋体" w:hAnsi="Times New Roman" w:eastAsia="宋体" w:cs="Times New Roman"/>
          <w:spacing w:val="4"/>
          <w:sz w:val="24"/>
          <w:szCs w:val="24"/>
        </w:rPr>
      </w:pPr>
      <w:r>
        <w:rPr>
          <w:rFonts w:hint="eastAsia"/>
          <w:spacing w:val="4"/>
          <w:sz w:val="24"/>
          <w:szCs w:val="24"/>
        </w:rPr>
        <w:t>检波器基本结构由磁铁和线圈组成</w:t>
      </w:r>
      <w:r>
        <w:rPr>
          <w:rFonts w:hint="eastAsia"/>
          <w:spacing w:val="4"/>
          <w:sz w:val="24"/>
          <w:szCs w:val="24"/>
          <w:lang w:eastAsia="zh-CN"/>
        </w:rPr>
        <w:t>。</w:t>
      </w:r>
      <w:r>
        <w:rPr>
          <w:rFonts w:hint="eastAsia"/>
          <w:spacing w:val="4"/>
          <w:sz w:val="24"/>
          <w:szCs w:val="24"/>
        </w:rPr>
        <w:t>磁铁位于检波器中</w:t>
      </w:r>
      <w:r>
        <w:rPr>
          <w:rFonts w:hint="eastAsia"/>
          <w:spacing w:val="4"/>
          <w:sz w:val="24"/>
          <w:szCs w:val="24"/>
          <w:lang w:val="en-US" w:eastAsia="zh-CN"/>
        </w:rPr>
        <w:t>部</w:t>
      </w:r>
      <w:r>
        <w:rPr>
          <w:rFonts w:hint="eastAsia"/>
          <w:spacing w:val="4"/>
          <w:sz w:val="24"/>
          <w:szCs w:val="24"/>
        </w:rPr>
        <w:t>，线圈环绕磁铁，固定于顶端和底端两个弹簧之间，</w:t>
      </w:r>
      <w:r>
        <w:rPr>
          <w:rFonts w:hint="eastAsia"/>
          <w:spacing w:val="4"/>
          <w:sz w:val="24"/>
          <w:szCs w:val="24"/>
          <w:lang w:val="en-US" w:eastAsia="zh-CN"/>
        </w:rPr>
        <w:t>密封在外壳内部，通过</w:t>
      </w:r>
      <w:r>
        <w:rPr>
          <w:rFonts w:hint="eastAsia"/>
          <w:spacing w:val="4"/>
          <w:sz w:val="24"/>
          <w:szCs w:val="24"/>
        </w:rPr>
        <w:t>电极与外</w:t>
      </w:r>
      <w:r>
        <w:rPr>
          <w:rFonts w:hint="eastAsia"/>
          <w:spacing w:val="4"/>
          <w:sz w:val="24"/>
          <w:szCs w:val="24"/>
          <w:lang w:val="en-US" w:eastAsia="zh-CN"/>
        </w:rPr>
        <w:t>部采集设备</w:t>
      </w:r>
      <w:r>
        <w:rPr>
          <w:rFonts w:hint="eastAsia"/>
          <w:spacing w:val="4"/>
          <w:sz w:val="24"/>
          <w:szCs w:val="24"/>
        </w:rPr>
        <w:t>连接。影响其计量性能的关键零部件和材料：磁铁、线圈和弹簧片。</w:t>
      </w:r>
      <w:r>
        <w:rPr>
          <w:rFonts w:hint="eastAsia"/>
          <w:spacing w:val="4"/>
          <w:sz w:val="24"/>
          <w:szCs w:val="24"/>
          <w:lang w:val="en-US" w:eastAsia="zh-CN"/>
        </w:rPr>
        <w:t>检波器接收到地震波后</w:t>
      </w:r>
      <w:r>
        <w:rPr>
          <w:rFonts w:hint="eastAsia"/>
          <w:spacing w:val="4"/>
          <w:sz w:val="24"/>
          <w:szCs w:val="24"/>
        </w:rPr>
        <w:t>，线圈相对于磁铁运动产生感应电动势，将振动信号转换成电信号</w:t>
      </w:r>
      <w:r>
        <w:rPr>
          <w:rFonts w:hint="eastAsia"/>
          <w:spacing w:val="4"/>
          <w:sz w:val="24"/>
          <w:szCs w:val="24"/>
          <w:lang w:eastAsia="zh-CN"/>
        </w:rPr>
        <w:t>，</w:t>
      </w:r>
      <w:r>
        <w:rPr>
          <w:rFonts w:hint="eastAsia"/>
          <w:spacing w:val="4"/>
          <w:sz w:val="24"/>
          <w:szCs w:val="24"/>
          <w:lang w:val="en-US" w:eastAsia="zh-CN"/>
        </w:rPr>
        <w:t>其信号大小与地震波的速度成正比</w:t>
      </w:r>
      <w:r>
        <w:rPr>
          <w:rFonts w:hint="eastAsia"/>
          <w:spacing w:val="4"/>
          <w:sz w:val="24"/>
          <w:szCs w:val="24"/>
        </w:rPr>
        <w:t>。</w:t>
      </w:r>
      <w:r>
        <w:rPr>
          <w:rFonts w:hint="eastAsia" w:ascii="宋体" w:hAnsi="Times New Roman" w:eastAsia="宋体" w:cs="Times New Roman"/>
          <w:spacing w:val="4"/>
          <w:sz w:val="24"/>
          <w:szCs w:val="24"/>
          <w:lang w:val="en-US" w:eastAsia="zh-CN"/>
        </w:rPr>
        <w:t>检波器的</w:t>
      </w:r>
      <w:r>
        <w:rPr>
          <w:rFonts w:hint="eastAsia" w:ascii="宋体" w:hAnsi="Times New Roman" w:eastAsia="宋体" w:cs="Times New Roman"/>
          <w:spacing w:val="4"/>
          <w:sz w:val="24"/>
          <w:szCs w:val="24"/>
        </w:rPr>
        <w:t>主要技术指标</w:t>
      </w:r>
      <w:r>
        <w:rPr>
          <w:rFonts w:hint="eastAsia" w:ascii="宋体" w:hAnsi="Times New Roman" w:eastAsia="宋体" w:cs="Times New Roman"/>
          <w:spacing w:val="4"/>
          <w:sz w:val="24"/>
          <w:szCs w:val="24"/>
          <w:lang w:val="en-US" w:eastAsia="zh-CN"/>
        </w:rPr>
        <w:t>包括</w:t>
      </w:r>
      <w:r>
        <w:rPr>
          <w:rFonts w:hint="eastAsia" w:ascii="宋体" w:hAnsi="Times New Roman" w:eastAsia="宋体" w:cs="Times New Roman"/>
          <w:spacing w:val="4"/>
          <w:sz w:val="24"/>
          <w:szCs w:val="24"/>
        </w:rPr>
        <w:t>自然频率、线圈电阻、灵敏度、阻尼系数和失真度等。</w:t>
      </w:r>
    </w:p>
    <w:p w14:paraId="6CE07F82">
      <w:pPr>
        <w:pStyle w:val="38"/>
        <w:spacing w:line="276" w:lineRule="auto"/>
        <w:ind w:left="0" w:leftChars="0" w:firstLine="0" w:firstLineChars="0"/>
        <w:rPr>
          <w:rFonts w:hint="eastAsia" w:ascii="宋体" w:hAnsi="Times New Roman" w:eastAsia="宋体" w:cs="Times New Roman"/>
          <w:spacing w:val="4"/>
          <w:sz w:val="24"/>
          <w:szCs w:val="24"/>
        </w:rPr>
      </w:pPr>
      <w:r>
        <w:rPr>
          <w:rFonts w:hint="eastAsia" w:ascii="宋体" w:hAnsi="Times New Roman" w:eastAsia="宋体" w:cs="Times New Roman"/>
          <w:spacing w:val="4"/>
          <w:sz w:val="24"/>
          <w:szCs w:val="24"/>
        </w:rPr>
        <w:t>检波器是石油地震勘探野外数据采集的主要设备，对于温度适用性、稳定性和漏电要求严格，检波器的大量使用</w:t>
      </w:r>
      <w:r>
        <w:rPr>
          <w:rFonts w:hint="eastAsia" w:ascii="宋体" w:hAnsi="Times New Roman" w:eastAsia="宋体" w:cs="Times New Roman"/>
          <w:spacing w:val="4"/>
          <w:sz w:val="24"/>
          <w:szCs w:val="24"/>
          <w:lang w:val="en-US" w:eastAsia="zh-CN"/>
        </w:rPr>
        <w:t>对</w:t>
      </w:r>
      <w:r>
        <w:rPr>
          <w:rFonts w:hint="eastAsia" w:ascii="宋体" w:hAnsi="Times New Roman" w:eastAsia="宋体" w:cs="Times New Roman"/>
          <w:spacing w:val="4"/>
          <w:sz w:val="24"/>
          <w:szCs w:val="24"/>
        </w:rPr>
        <w:t>其技术指标的一致性也</w:t>
      </w:r>
      <w:r>
        <w:rPr>
          <w:rFonts w:hint="eastAsia" w:ascii="宋体" w:hAnsi="Times New Roman" w:eastAsia="宋体" w:cs="Times New Roman"/>
          <w:spacing w:val="4"/>
          <w:sz w:val="24"/>
          <w:szCs w:val="24"/>
          <w:lang w:val="en-US" w:eastAsia="zh-CN"/>
        </w:rPr>
        <w:t>提出了</w:t>
      </w:r>
      <w:r>
        <w:rPr>
          <w:rFonts w:hint="eastAsia" w:ascii="宋体" w:hAnsi="Times New Roman" w:eastAsia="宋体" w:cs="Times New Roman"/>
          <w:spacing w:val="4"/>
          <w:sz w:val="24"/>
          <w:szCs w:val="24"/>
        </w:rPr>
        <w:t>更高要求。</w:t>
      </w:r>
    </w:p>
    <w:p w14:paraId="2B411CE3">
      <w:pPr>
        <w:pStyle w:val="102"/>
        <w:spacing w:before="312" w:beforeLines="100" w:after="312" w:afterLines="100"/>
        <w:ind w:left="2"/>
        <w:jc w:val="left"/>
        <w:rPr>
          <w:rFonts w:hAnsi="宋体"/>
          <w:spacing w:val="4"/>
          <w:sz w:val="24"/>
          <w:szCs w:val="24"/>
        </w:rPr>
      </w:pPr>
      <w:bookmarkStart w:id="69" w:name="_Toc19244"/>
      <w:bookmarkStart w:id="70" w:name="_Toc120026107"/>
      <w:bookmarkStart w:id="71" w:name="_Toc25231"/>
      <w:bookmarkStart w:id="72" w:name="_Toc119678888"/>
      <w:bookmarkStart w:id="73" w:name="_Toc159230993"/>
      <w:r>
        <w:rPr>
          <w:rFonts w:hint="eastAsia" w:hAnsi="宋体"/>
          <w:spacing w:val="4"/>
          <w:sz w:val="24"/>
          <w:szCs w:val="24"/>
          <w:lang w:val="en-US" w:eastAsia="zh-CN"/>
        </w:rPr>
        <w:t>管理要求</w:t>
      </w:r>
      <w:bookmarkEnd w:id="69"/>
      <w:bookmarkEnd w:id="70"/>
      <w:bookmarkEnd w:id="71"/>
      <w:bookmarkEnd w:id="72"/>
      <w:bookmarkEnd w:id="73"/>
    </w:p>
    <w:p w14:paraId="2DA20C04">
      <w:pPr>
        <w:pStyle w:val="101"/>
        <w:spacing w:before="156" w:beforeLines="50" w:after="156" w:afterLines="50" w:line="276" w:lineRule="auto"/>
        <w:ind w:left="0"/>
        <w:jc w:val="left"/>
        <w:rPr>
          <w:rFonts w:ascii="宋体" w:hAnsi="宋体" w:eastAsia="宋体"/>
          <w:spacing w:val="4"/>
          <w:sz w:val="24"/>
          <w:szCs w:val="24"/>
        </w:rPr>
      </w:pPr>
      <w:bookmarkStart w:id="74" w:name="_Toc21265"/>
      <w:r>
        <w:rPr>
          <w:rFonts w:hint="eastAsia" w:ascii="宋体" w:hAnsi="宋体" w:eastAsia="宋体"/>
          <w:spacing w:val="4"/>
          <w:sz w:val="24"/>
          <w:szCs w:val="24"/>
          <w:lang w:val="en-US" w:eastAsia="zh-CN"/>
        </w:rPr>
        <w:t>计量单位</w:t>
      </w:r>
      <w:bookmarkEnd w:id="74"/>
    </w:p>
    <w:p w14:paraId="74B2F277">
      <w:pPr>
        <w:pStyle w:val="38"/>
        <w:ind w:firstLine="496"/>
        <w:rPr>
          <w:rFonts w:hAnsi="宋体"/>
          <w:spacing w:val="4"/>
          <w:sz w:val="24"/>
          <w:szCs w:val="24"/>
        </w:rPr>
      </w:pPr>
      <w:r>
        <w:rPr>
          <w:rFonts w:hint="eastAsia" w:hAnsi="宋体"/>
          <w:spacing w:val="4"/>
          <w:sz w:val="24"/>
          <w:szCs w:val="24"/>
        </w:rPr>
        <w:t>检波器应采用国家法定计量单位。</w:t>
      </w:r>
    </w:p>
    <w:p w14:paraId="3427C48D">
      <w:pPr>
        <w:pStyle w:val="101"/>
        <w:spacing w:before="156" w:beforeLines="50" w:after="156" w:afterLines="50" w:line="276" w:lineRule="auto"/>
        <w:ind w:left="0"/>
        <w:jc w:val="left"/>
        <w:rPr>
          <w:rFonts w:ascii="宋体" w:hAnsi="宋体" w:eastAsia="宋体"/>
          <w:spacing w:val="4"/>
          <w:sz w:val="24"/>
          <w:szCs w:val="24"/>
        </w:rPr>
      </w:pPr>
      <w:bookmarkStart w:id="75" w:name="_Toc31844"/>
      <w:r>
        <w:rPr>
          <w:rFonts w:hint="eastAsia" w:ascii="宋体" w:hAnsi="宋体" w:eastAsia="宋体"/>
          <w:spacing w:val="4"/>
          <w:sz w:val="24"/>
          <w:szCs w:val="24"/>
        </w:rPr>
        <w:t>计量标志和计量器具标识</w:t>
      </w:r>
      <w:bookmarkEnd w:id="75"/>
    </w:p>
    <w:p w14:paraId="165E809D">
      <w:pPr>
        <w:pStyle w:val="38"/>
        <w:ind w:firstLine="496"/>
        <w:rPr>
          <w:rFonts w:hint="eastAsia" w:ascii="宋体" w:hAnsi="宋体" w:eastAsia="宋体" w:cs="Times New Roman"/>
          <w:spacing w:val="4"/>
          <w:sz w:val="24"/>
          <w:szCs w:val="24"/>
        </w:rPr>
      </w:pPr>
      <w:r>
        <w:rPr>
          <w:rFonts w:hint="eastAsia" w:ascii="宋体" w:hAnsi="宋体" w:eastAsia="宋体" w:cs="Times New Roman"/>
          <w:spacing w:val="4"/>
          <w:sz w:val="24"/>
          <w:szCs w:val="24"/>
        </w:rPr>
        <w:t>检波器生产厂家应给出表</w:t>
      </w:r>
      <w:r>
        <w:rPr>
          <w:rFonts w:hint="eastAsia" w:hAnsi="宋体" w:cs="Times New Roman"/>
          <w:spacing w:val="4"/>
          <w:sz w:val="24"/>
          <w:szCs w:val="24"/>
          <w:lang w:val="en-US" w:eastAsia="zh-CN"/>
        </w:rPr>
        <w:t>1</w:t>
      </w:r>
      <w:r>
        <w:rPr>
          <w:rFonts w:hint="eastAsia" w:ascii="宋体" w:hAnsi="宋体" w:eastAsia="宋体" w:cs="Times New Roman"/>
          <w:spacing w:val="4"/>
          <w:sz w:val="24"/>
          <w:szCs w:val="24"/>
        </w:rPr>
        <w:t>中所有项目的具体参数，包括自然频率、</w:t>
      </w:r>
      <w:r>
        <w:rPr>
          <w:rFonts w:hint="eastAsia" w:hAnsi="宋体" w:cs="Times New Roman"/>
          <w:spacing w:val="4"/>
          <w:sz w:val="24"/>
          <w:szCs w:val="24"/>
          <w:lang w:val="en-US" w:eastAsia="zh-CN"/>
        </w:rPr>
        <w:t>直流</w:t>
      </w:r>
      <w:r>
        <w:rPr>
          <w:rFonts w:hint="eastAsia" w:ascii="宋体" w:hAnsi="宋体" w:eastAsia="宋体" w:cs="Times New Roman"/>
          <w:spacing w:val="4"/>
          <w:sz w:val="24"/>
          <w:szCs w:val="24"/>
        </w:rPr>
        <w:t>电阻、灵敏度、阻尼系数</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rPr>
        <w:t>失真度</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lang w:val="en-US" w:eastAsia="zh-CN"/>
        </w:rPr>
        <w:t>假频、绝缘电阻</w:t>
      </w:r>
      <w:r>
        <w:rPr>
          <w:rFonts w:hint="eastAsia" w:ascii="宋体" w:hAnsi="宋体" w:eastAsia="宋体" w:cs="Times New Roman"/>
          <w:spacing w:val="4"/>
          <w:sz w:val="24"/>
          <w:szCs w:val="24"/>
        </w:rPr>
        <w:t>和</w:t>
      </w:r>
      <w:r>
        <w:rPr>
          <w:rFonts w:hint="eastAsia" w:ascii="宋体" w:hAnsi="宋体" w:eastAsia="宋体" w:cs="Times New Roman"/>
          <w:spacing w:val="4"/>
          <w:sz w:val="24"/>
          <w:szCs w:val="24"/>
          <w:lang w:val="en-US" w:eastAsia="zh-CN"/>
        </w:rPr>
        <w:t>工作倾角</w:t>
      </w:r>
      <w:r>
        <w:rPr>
          <w:rFonts w:hint="eastAsia" w:ascii="宋体" w:hAnsi="宋体" w:eastAsia="宋体" w:cs="Times New Roman"/>
          <w:spacing w:val="4"/>
          <w:sz w:val="24"/>
          <w:szCs w:val="24"/>
        </w:rPr>
        <w:t>及各参数的最大允许误差，并应提供幅频特性曲线、相频特性曲线、极性等参数。在检波器明显部位，应标注有清晰可辨、牢固可靠计量器具标识，包括制造厂名(或厂标)、型号、出厂编号。</w:t>
      </w:r>
    </w:p>
    <w:p w14:paraId="32ACCC82">
      <w:pPr>
        <w:pStyle w:val="102"/>
        <w:spacing w:before="312" w:beforeLines="100" w:after="312" w:afterLines="100"/>
        <w:ind w:left="2"/>
        <w:jc w:val="left"/>
        <w:rPr>
          <w:rFonts w:hAnsi="宋体"/>
          <w:spacing w:val="4"/>
          <w:sz w:val="24"/>
          <w:szCs w:val="24"/>
        </w:rPr>
      </w:pPr>
      <w:bookmarkStart w:id="76" w:name="_Toc116543502"/>
      <w:bookmarkStart w:id="77" w:name="_Toc116570439"/>
      <w:bookmarkStart w:id="78" w:name="_Toc29694"/>
      <w:bookmarkStart w:id="79" w:name="_Toc103697221"/>
      <w:bookmarkStart w:id="80" w:name="_Toc116202621"/>
      <w:bookmarkStart w:id="81" w:name="_Toc116205191"/>
      <w:bookmarkStart w:id="82" w:name="_Toc116463942"/>
      <w:bookmarkStart w:id="83" w:name="_Toc99614709"/>
      <w:bookmarkStart w:id="84" w:name="_Toc5720"/>
      <w:bookmarkStart w:id="85" w:name="_Toc119678889"/>
      <w:bookmarkStart w:id="86" w:name="_Toc116571321"/>
      <w:bookmarkStart w:id="87" w:name="_Toc116464380"/>
      <w:bookmarkStart w:id="88" w:name="_Toc100309591"/>
      <w:bookmarkStart w:id="89" w:name="_Toc116205095"/>
      <w:bookmarkStart w:id="90" w:name="_Toc159230994"/>
      <w:bookmarkStart w:id="91" w:name="_Toc99699805"/>
      <w:bookmarkStart w:id="92" w:name="_Toc99614662"/>
      <w:bookmarkStart w:id="93" w:name="_Toc115689821"/>
      <w:bookmarkStart w:id="94" w:name="_Toc114648321"/>
      <w:bookmarkStart w:id="95" w:name="_Toc120026108"/>
      <w:bookmarkStart w:id="96" w:name="_Toc103701722"/>
      <w:bookmarkStart w:id="97" w:name="_Toc99699781"/>
      <w:bookmarkStart w:id="98" w:name="_Toc116635724"/>
      <w:r>
        <w:rPr>
          <w:rFonts w:hint="eastAsia" w:hAnsi="宋体"/>
          <w:spacing w:val="4"/>
          <w:sz w:val="24"/>
          <w:szCs w:val="24"/>
          <w:lang w:val="en-US" w:eastAsia="zh-CN"/>
        </w:rPr>
        <w:t>计量要求</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2373017B">
      <w:pPr>
        <w:pStyle w:val="38"/>
        <w:spacing w:line="276" w:lineRule="auto"/>
        <w:ind w:firstLine="496"/>
        <w:rPr>
          <w:rFonts w:hAnsi="宋体"/>
          <w:spacing w:val="4"/>
          <w:sz w:val="24"/>
          <w:szCs w:val="24"/>
        </w:rPr>
      </w:pPr>
      <w:r>
        <w:rPr>
          <w:rFonts w:hint="eastAsia" w:hAnsi="宋体"/>
          <w:spacing w:val="4"/>
          <w:sz w:val="24"/>
          <w:szCs w:val="24"/>
          <w:lang w:val="en-US" w:eastAsia="zh-CN"/>
        </w:rPr>
        <w:t>按</w:t>
      </w:r>
      <w:r>
        <w:rPr>
          <w:rFonts w:hint="eastAsia" w:hAnsi="宋体"/>
          <w:spacing w:val="4"/>
          <w:sz w:val="24"/>
          <w:szCs w:val="24"/>
        </w:rPr>
        <w:t>照GB/T 24260-2020《石油地震检波器》，按各参数的最大允许误差将检波器划分为A、B和C三级，各级检波器的计量要求见表</w:t>
      </w:r>
      <w:r>
        <w:rPr>
          <w:rFonts w:hint="eastAsia" w:hAnsi="宋体"/>
          <w:spacing w:val="4"/>
          <w:sz w:val="24"/>
          <w:szCs w:val="24"/>
          <w:lang w:val="en-US" w:eastAsia="zh-CN"/>
        </w:rPr>
        <w:t>1</w:t>
      </w:r>
      <w:r>
        <w:rPr>
          <w:rFonts w:hint="eastAsia" w:hAnsi="宋体"/>
          <w:spacing w:val="4"/>
          <w:sz w:val="24"/>
          <w:szCs w:val="24"/>
        </w:rPr>
        <w:t xml:space="preserve"> 。</w:t>
      </w:r>
    </w:p>
    <w:p w14:paraId="5D45C171">
      <w:pPr>
        <w:pStyle w:val="151"/>
        <w:tabs>
          <w:tab w:val="left" w:pos="360"/>
        </w:tabs>
        <w:spacing w:before="156" w:beforeLines="50" w:after="156" w:afterLines="50"/>
        <w:ind w:left="0"/>
        <w:rPr>
          <w:spacing w:val="4"/>
        </w:rPr>
      </w:pPr>
      <w:r>
        <w:rPr>
          <w:rFonts w:hint="eastAsia"/>
          <w:spacing w:val="4"/>
        </w:rPr>
        <w:t>检波器的计量</w:t>
      </w:r>
      <w:r>
        <w:rPr>
          <w:rFonts w:hint="eastAsia"/>
          <w:spacing w:val="4"/>
          <w:lang w:val="en-US" w:eastAsia="zh-CN"/>
        </w:rPr>
        <w:t>要求</w:t>
      </w:r>
    </w:p>
    <w:tbl>
      <w:tblPr>
        <w:tblStyle w:val="47"/>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2100"/>
        <w:gridCol w:w="2513"/>
        <w:gridCol w:w="1225"/>
        <w:gridCol w:w="925"/>
        <w:gridCol w:w="996"/>
      </w:tblGrid>
      <w:tr w14:paraId="7EE8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79" w:type="dxa"/>
            <w:vMerge w:val="restart"/>
            <w:vAlign w:val="center"/>
          </w:tcPr>
          <w:p w14:paraId="17953A0D">
            <w:pPr>
              <w:jc w:val="center"/>
              <w:rPr>
                <w:rFonts w:ascii="宋体" w:hAnsi="宋体"/>
                <w:spacing w:val="4"/>
                <w:sz w:val="18"/>
                <w:szCs w:val="18"/>
              </w:rPr>
            </w:pPr>
            <w:r>
              <w:rPr>
                <w:rFonts w:hint="eastAsia" w:ascii="宋体" w:hAnsi="宋体"/>
                <w:spacing w:val="4"/>
                <w:sz w:val="18"/>
                <w:szCs w:val="18"/>
              </w:rPr>
              <w:t>序号</w:t>
            </w:r>
          </w:p>
        </w:tc>
        <w:tc>
          <w:tcPr>
            <w:tcW w:w="2100" w:type="dxa"/>
            <w:vMerge w:val="restart"/>
            <w:vAlign w:val="center"/>
          </w:tcPr>
          <w:p w14:paraId="5FFB4C19">
            <w:pPr>
              <w:jc w:val="center"/>
              <w:rPr>
                <w:rFonts w:hint="eastAsia" w:ascii="宋体" w:hAnsi="宋体" w:eastAsia="宋体"/>
                <w:spacing w:val="4"/>
                <w:sz w:val="18"/>
                <w:szCs w:val="18"/>
                <w:lang w:eastAsia="zh-CN"/>
              </w:rPr>
            </w:pPr>
            <w:r>
              <w:rPr>
                <w:rFonts w:hint="eastAsia" w:ascii="宋体" w:hAnsi="宋体" w:cs="宋体"/>
                <w:spacing w:val="4"/>
                <w:kern w:val="0"/>
                <w:sz w:val="18"/>
                <w:szCs w:val="18"/>
                <w:lang w:val="en-US" w:eastAsia="zh-CN"/>
              </w:rPr>
              <w:t>项目</w:t>
            </w:r>
          </w:p>
        </w:tc>
        <w:tc>
          <w:tcPr>
            <w:tcW w:w="2513" w:type="dxa"/>
            <w:vMerge w:val="restart"/>
            <w:vAlign w:val="center"/>
          </w:tcPr>
          <w:p w14:paraId="32FC0B69">
            <w:pPr>
              <w:jc w:val="center"/>
              <w:rPr>
                <w:rFonts w:hint="eastAsia" w:ascii="宋体" w:hAnsi="宋体" w:eastAsia="宋体"/>
                <w:spacing w:val="4"/>
                <w:sz w:val="18"/>
                <w:szCs w:val="18"/>
                <w:lang w:eastAsia="zh-CN"/>
              </w:rPr>
            </w:pPr>
            <w:r>
              <w:rPr>
                <w:rFonts w:hint="eastAsia" w:ascii="宋体" w:hAnsi="宋体"/>
                <w:spacing w:val="4"/>
                <w:sz w:val="18"/>
                <w:szCs w:val="18"/>
                <w:lang w:val="en-US" w:eastAsia="zh-CN"/>
              </w:rPr>
              <w:t>参数系列</w:t>
            </w:r>
          </w:p>
        </w:tc>
        <w:tc>
          <w:tcPr>
            <w:tcW w:w="3146" w:type="dxa"/>
            <w:gridSpan w:val="3"/>
            <w:vAlign w:val="center"/>
          </w:tcPr>
          <w:p w14:paraId="08DA8F3B">
            <w:pPr>
              <w:jc w:val="center"/>
              <w:rPr>
                <w:rFonts w:hint="default" w:ascii="宋体" w:hAnsi="宋体" w:eastAsia="宋体"/>
                <w:spacing w:val="4"/>
                <w:sz w:val="18"/>
                <w:szCs w:val="18"/>
                <w:lang w:val="en-US" w:eastAsia="zh-CN"/>
              </w:rPr>
            </w:pPr>
            <w:r>
              <w:rPr>
                <w:rFonts w:hint="eastAsia" w:ascii="宋体" w:hAnsi="宋体"/>
                <w:spacing w:val="4"/>
                <w:sz w:val="18"/>
                <w:szCs w:val="18"/>
              </w:rPr>
              <w:t>最大允许误差</w:t>
            </w:r>
            <w:r>
              <w:rPr>
                <w:rFonts w:hint="eastAsia" w:ascii="宋体" w:hAnsi="宋体"/>
                <w:spacing w:val="4"/>
                <w:sz w:val="18"/>
                <w:szCs w:val="18"/>
                <w:lang w:val="en-US" w:eastAsia="zh-CN"/>
              </w:rPr>
              <w:t>或取值范围</w:t>
            </w:r>
          </w:p>
        </w:tc>
      </w:tr>
      <w:tr w14:paraId="6F9C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79" w:type="dxa"/>
            <w:vMerge w:val="continue"/>
            <w:vAlign w:val="center"/>
          </w:tcPr>
          <w:p w14:paraId="12286240">
            <w:pPr>
              <w:jc w:val="center"/>
              <w:rPr>
                <w:rFonts w:hint="eastAsia" w:ascii="宋体" w:hAnsi="宋体"/>
                <w:spacing w:val="4"/>
                <w:sz w:val="18"/>
                <w:szCs w:val="18"/>
              </w:rPr>
            </w:pPr>
          </w:p>
        </w:tc>
        <w:tc>
          <w:tcPr>
            <w:tcW w:w="2100" w:type="dxa"/>
            <w:vMerge w:val="continue"/>
            <w:vAlign w:val="center"/>
          </w:tcPr>
          <w:p w14:paraId="6E036467">
            <w:pPr>
              <w:jc w:val="center"/>
              <w:rPr>
                <w:rFonts w:hint="eastAsia" w:ascii="宋体" w:hAnsi="宋体" w:cs="宋体"/>
                <w:spacing w:val="4"/>
                <w:kern w:val="0"/>
                <w:sz w:val="18"/>
                <w:szCs w:val="18"/>
                <w:lang w:val="en-US" w:eastAsia="zh-CN"/>
              </w:rPr>
            </w:pPr>
          </w:p>
        </w:tc>
        <w:tc>
          <w:tcPr>
            <w:tcW w:w="2513" w:type="dxa"/>
            <w:vMerge w:val="continue"/>
            <w:vAlign w:val="center"/>
          </w:tcPr>
          <w:p w14:paraId="48F75F58">
            <w:pPr>
              <w:jc w:val="center"/>
              <w:rPr>
                <w:rFonts w:hint="eastAsia" w:ascii="宋体" w:hAnsi="宋体"/>
                <w:spacing w:val="4"/>
                <w:sz w:val="18"/>
                <w:szCs w:val="18"/>
                <w:lang w:val="en-US" w:eastAsia="zh-CN"/>
              </w:rPr>
            </w:pPr>
          </w:p>
        </w:tc>
        <w:tc>
          <w:tcPr>
            <w:tcW w:w="1225" w:type="dxa"/>
            <w:vAlign w:val="center"/>
          </w:tcPr>
          <w:p w14:paraId="183C420F">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A</w:t>
            </w:r>
          </w:p>
        </w:tc>
        <w:tc>
          <w:tcPr>
            <w:tcW w:w="925" w:type="dxa"/>
            <w:vAlign w:val="center"/>
          </w:tcPr>
          <w:p w14:paraId="4A311EE3">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B</w:t>
            </w:r>
          </w:p>
        </w:tc>
        <w:tc>
          <w:tcPr>
            <w:tcW w:w="996" w:type="dxa"/>
            <w:vAlign w:val="center"/>
          </w:tcPr>
          <w:p w14:paraId="1E16D6FB">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C</w:t>
            </w:r>
          </w:p>
        </w:tc>
      </w:tr>
      <w:tr w14:paraId="4B2A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079" w:type="dxa"/>
            <w:vMerge w:val="restart"/>
            <w:vAlign w:val="center"/>
          </w:tcPr>
          <w:p w14:paraId="536FEEB5">
            <w:pPr>
              <w:jc w:val="center"/>
              <w:rPr>
                <w:rFonts w:ascii="宋体" w:hAnsi="宋体"/>
                <w:spacing w:val="4"/>
                <w:sz w:val="18"/>
                <w:szCs w:val="18"/>
              </w:rPr>
            </w:pPr>
            <w:r>
              <w:rPr>
                <w:rFonts w:hint="eastAsia" w:ascii="宋体" w:hAnsi="宋体"/>
                <w:spacing w:val="4"/>
                <w:sz w:val="18"/>
                <w:szCs w:val="18"/>
              </w:rPr>
              <w:t>1</w:t>
            </w:r>
          </w:p>
        </w:tc>
        <w:tc>
          <w:tcPr>
            <w:tcW w:w="2100" w:type="dxa"/>
            <w:vMerge w:val="restart"/>
            <w:vAlign w:val="center"/>
          </w:tcPr>
          <w:p w14:paraId="5C75CA97">
            <w:pPr>
              <w:rPr>
                <w:rFonts w:hint="eastAsia" w:eastAsia="宋体"/>
                <w:sz w:val="18"/>
                <w:szCs w:val="18"/>
                <w:lang w:eastAsia="zh-CN"/>
              </w:rPr>
            </w:pPr>
            <w:r>
              <w:rPr>
                <w:rFonts w:hint="eastAsia"/>
                <w:sz w:val="18"/>
                <w:szCs w:val="18"/>
              </w:rPr>
              <w:t>自然频率</w:t>
            </w:r>
            <w:r>
              <w:rPr>
                <w:rFonts w:hint="eastAsia" w:ascii="宋体" w:hAnsi="宋体" w:eastAsia="宋体" w:cs="宋体"/>
                <w:i/>
                <w:iCs/>
                <w:sz w:val="18"/>
                <w:szCs w:val="18"/>
                <w:lang w:val="en-US" w:eastAsia="zh-CN"/>
              </w:rPr>
              <w:t>F</w:t>
            </w:r>
            <w:r>
              <w:rPr>
                <w:rFonts w:hint="eastAsia" w:ascii="宋体" w:hAnsi="宋体" w:eastAsia="宋体" w:cs="宋体"/>
                <w:i/>
                <w:iCs/>
                <w:sz w:val="18"/>
                <w:szCs w:val="18"/>
                <w:vertAlign w:val="subscript"/>
                <w:lang w:val="en-US" w:eastAsia="zh-CN"/>
              </w:rPr>
              <w:t>n</w:t>
            </w:r>
          </w:p>
        </w:tc>
        <w:tc>
          <w:tcPr>
            <w:tcW w:w="2513" w:type="dxa"/>
            <w:vAlign w:val="center"/>
          </w:tcPr>
          <w:p w14:paraId="49D81A8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r>
              <w:rPr>
                <w:rFonts w:hint="eastAsia" w:ascii="宋体" w:hAnsi="宋体" w:eastAsia="宋体" w:cs="宋体"/>
                <w:sz w:val="18"/>
                <w:szCs w:val="18"/>
              </w:rPr>
              <w:t>～</w:t>
            </w:r>
            <w:r>
              <w:rPr>
                <w:rFonts w:hint="eastAsia" w:ascii="宋体" w:hAnsi="宋体" w:eastAsia="宋体" w:cs="宋体"/>
                <w:sz w:val="18"/>
                <w:szCs w:val="18"/>
                <w:lang w:val="en-US" w:eastAsia="zh-CN"/>
              </w:rPr>
              <w:t>7)</w:t>
            </w:r>
            <w:r>
              <w:rPr>
                <w:rFonts w:hint="eastAsia" w:ascii="宋体" w:hAnsi="宋体" w:cs="宋体"/>
                <w:sz w:val="18"/>
                <w:szCs w:val="18"/>
                <w:lang w:val="en-US" w:eastAsia="zh-CN"/>
              </w:rPr>
              <w:t xml:space="preserve"> </w:t>
            </w:r>
            <w:r>
              <w:rPr>
                <w:rFonts w:hint="eastAsia" w:ascii="宋体" w:hAnsi="宋体" w:eastAsia="宋体" w:cs="宋体"/>
                <w:sz w:val="18"/>
                <w:szCs w:val="18"/>
                <w:lang w:val="en-US" w:eastAsia="zh-CN"/>
              </w:rPr>
              <w:t>Hz</w:t>
            </w:r>
          </w:p>
        </w:tc>
        <w:tc>
          <w:tcPr>
            <w:tcW w:w="1225" w:type="dxa"/>
            <w:vAlign w:val="center"/>
          </w:tcPr>
          <w:p w14:paraId="594AEEE2">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default" w:ascii="宋体" w:hAnsi="宋体" w:eastAsia="宋体"/>
                <w:color w:val="000000"/>
                <w:spacing w:val="4"/>
                <w:sz w:val="18"/>
                <w:szCs w:val="18"/>
                <w:lang w:val="en-US" w:eastAsia="zh-CN"/>
              </w:rPr>
            </w:pPr>
            <w:r>
              <w:rPr>
                <w:rFonts w:hint="eastAsia" w:ascii="宋体" w:hAnsi="宋体"/>
                <w:color w:val="000000"/>
                <w:spacing w:val="4"/>
                <w:sz w:val="18"/>
                <w:szCs w:val="18"/>
                <w:lang w:val="en-US" w:eastAsia="zh-CN"/>
              </w:rPr>
              <w:t>±5%</w:t>
            </w:r>
          </w:p>
        </w:tc>
        <w:tc>
          <w:tcPr>
            <w:tcW w:w="925" w:type="dxa"/>
            <w:vAlign w:val="center"/>
          </w:tcPr>
          <w:p w14:paraId="5840639A">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ascii="宋体" w:hAnsi="宋体"/>
                <w:color w:val="000000"/>
                <w:spacing w:val="4"/>
                <w:sz w:val="18"/>
                <w:szCs w:val="18"/>
              </w:rPr>
            </w:pPr>
            <w:r>
              <w:rPr>
                <w:rFonts w:hint="eastAsia" w:ascii="宋体" w:hAnsi="宋体"/>
                <w:color w:val="000000"/>
                <w:spacing w:val="4"/>
                <w:sz w:val="18"/>
                <w:szCs w:val="18"/>
                <w:lang w:val="en-US" w:eastAsia="zh-CN"/>
              </w:rPr>
              <w:t>±7.5%</w:t>
            </w:r>
          </w:p>
        </w:tc>
        <w:tc>
          <w:tcPr>
            <w:tcW w:w="996" w:type="dxa"/>
            <w:vAlign w:val="center"/>
          </w:tcPr>
          <w:p w14:paraId="7460A62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ascii="宋体" w:hAnsi="宋体"/>
                <w:color w:val="000000"/>
                <w:spacing w:val="4"/>
                <w:sz w:val="18"/>
                <w:szCs w:val="18"/>
              </w:rPr>
            </w:pPr>
            <w:r>
              <w:rPr>
                <w:rFonts w:hint="eastAsia" w:ascii="宋体" w:hAnsi="宋体"/>
                <w:color w:val="000000"/>
                <w:spacing w:val="4"/>
                <w:sz w:val="18"/>
                <w:szCs w:val="18"/>
                <w:lang w:val="en-US" w:eastAsia="zh-CN"/>
              </w:rPr>
              <w:t>±10%</w:t>
            </w:r>
          </w:p>
        </w:tc>
      </w:tr>
      <w:tr w14:paraId="550A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9" w:type="dxa"/>
            <w:vMerge w:val="continue"/>
            <w:vAlign w:val="center"/>
          </w:tcPr>
          <w:p w14:paraId="400CFCD2">
            <w:pPr>
              <w:jc w:val="center"/>
              <w:rPr>
                <w:rFonts w:ascii="宋体" w:hAnsi="宋体"/>
                <w:spacing w:val="4"/>
                <w:sz w:val="18"/>
                <w:szCs w:val="18"/>
              </w:rPr>
            </w:pPr>
          </w:p>
        </w:tc>
        <w:tc>
          <w:tcPr>
            <w:tcW w:w="2100" w:type="dxa"/>
            <w:vMerge w:val="continue"/>
            <w:vAlign w:val="center"/>
          </w:tcPr>
          <w:p w14:paraId="373FF050">
            <w:pPr>
              <w:rPr>
                <w:sz w:val="18"/>
                <w:szCs w:val="18"/>
              </w:rPr>
            </w:pPr>
          </w:p>
        </w:tc>
        <w:tc>
          <w:tcPr>
            <w:tcW w:w="2513" w:type="dxa"/>
            <w:vAlign w:val="center"/>
          </w:tcPr>
          <w:p w14:paraId="57D2F3D1">
            <w:pPr>
              <w:rPr>
                <w:rFonts w:hint="eastAsia" w:ascii="宋体" w:hAnsi="宋体" w:eastAsia="宋体" w:cs="宋体"/>
                <w:sz w:val="18"/>
                <w:szCs w:val="18"/>
              </w:rPr>
            </w:pPr>
            <w:r>
              <w:rPr>
                <w:rFonts w:hint="eastAsia" w:ascii="宋体" w:hAnsi="宋体" w:eastAsia="宋体" w:cs="宋体"/>
                <w:sz w:val="18"/>
                <w:szCs w:val="18"/>
                <w:lang w:val="en-US" w:eastAsia="zh-CN"/>
              </w:rPr>
              <w:t>(8</w:t>
            </w:r>
            <w:r>
              <w:rPr>
                <w:rFonts w:hint="eastAsia" w:ascii="宋体" w:hAnsi="宋体" w:eastAsia="宋体" w:cs="宋体"/>
                <w:sz w:val="18"/>
                <w:szCs w:val="18"/>
              </w:rPr>
              <w:t>～</w:t>
            </w:r>
            <w:r>
              <w:rPr>
                <w:rFonts w:hint="eastAsia" w:ascii="宋体" w:hAnsi="宋体" w:eastAsia="宋体" w:cs="宋体"/>
                <w:sz w:val="18"/>
                <w:szCs w:val="18"/>
                <w:lang w:val="en-US" w:eastAsia="zh-CN"/>
              </w:rPr>
              <w:t>28) Hz</w:t>
            </w:r>
          </w:p>
        </w:tc>
        <w:tc>
          <w:tcPr>
            <w:tcW w:w="1225" w:type="dxa"/>
            <w:vAlign w:val="center"/>
          </w:tcPr>
          <w:p w14:paraId="5063C19E">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ascii="宋体" w:hAnsi="宋体"/>
                <w:color w:val="000000"/>
                <w:spacing w:val="4"/>
                <w:sz w:val="18"/>
                <w:szCs w:val="18"/>
              </w:rPr>
            </w:pPr>
            <w:r>
              <w:rPr>
                <w:rFonts w:hint="eastAsia" w:ascii="宋体" w:hAnsi="宋体"/>
                <w:color w:val="000000"/>
                <w:spacing w:val="4"/>
                <w:sz w:val="18"/>
                <w:szCs w:val="18"/>
                <w:lang w:val="en-US" w:eastAsia="zh-CN"/>
              </w:rPr>
              <w:t>±2.5%</w:t>
            </w:r>
          </w:p>
        </w:tc>
        <w:tc>
          <w:tcPr>
            <w:tcW w:w="925" w:type="dxa"/>
            <w:vAlign w:val="center"/>
          </w:tcPr>
          <w:p w14:paraId="198A3D3C">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ascii="宋体" w:hAnsi="宋体"/>
                <w:color w:val="000000"/>
                <w:spacing w:val="4"/>
                <w:sz w:val="18"/>
                <w:szCs w:val="18"/>
              </w:rPr>
            </w:pPr>
            <w:r>
              <w:rPr>
                <w:rFonts w:hint="eastAsia" w:ascii="宋体" w:hAnsi="宋体"/>
                <w:color w:val="000000"/>
                <w:spacing w:val="4"/>
                <w:sz w:val="18"/>
                <w:szCs w:val="18"/>
                <w:lang w:val="en-US" w:eastAsia="zh-CN"/>
              </w:rPr>
              <w:t>±3.5%</w:t>
            </w:r>
          </w:p>
        </w:tc>
        <w:tc>
          <w:tcPr>
            <w:tcW w:w="996" w:type="dxa"/>
            <w:vAlign w:val="center"/>
          </w:tcPr>
          <w:p w14:paraId="37EAE296">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ascii="宋体" w:hAnsi="宋体"/>
                <w:color w:val="000000"/>
                <w:spacing w:val="4"/>
                <w:sz w:val="18"/>
                <w:szCs w:val="18"/>
              </w:rPr>
            </w:pPr>
            <w:r>
              <w:rPr>
                <w:rFonts w:hint="eastAsia" w:ascii="宋体" w:hAnsi="宋体"/>
                <w:color w:val="000000"/>
                <w:spacing w:val="4"/>
                <w:sz w:val="18"/>
                <w:szCs w:val="18"/>
                <w:lang w:val="en-US" w:eastAsia="zh-CN"/>
              </w:rPr>
              <w:t>±5%</w:t>
            </w:r>
          </w:p>
        </w:tc>
      </w:tr>
      <w:tr w14:paraId="6C25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079" w:type="dxa"/>
            <w:vAlign w:val="center"/>
          </w:tcPr>
          <w:p w14:paraId="5729B8B6">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2</w:t>
            </w:r>
          </w:p>
        </w:tc>
        <w:tc>
          <w:tcPr>
            <w:tcW w:w="2100" w:type="dxa"/>
            <w:vAlign w:val="center"/>
          </w:tcPr>
          <w:p w14:paraId="3CB1575F">
            <w:pPr>
              <w:rPr>
                <w:rFonts w:hint="default" w:eastAsia="宋体"/>
                <w:sz w:val="18"/>
                <w:szCs w:val="18"/>
                <w:lang w:val="en-US" w:eastAsia="zh-CN"/>
              </w:rPr>
            </w:pPr>
            <w:r>
              <w:rPr>
                <w:rFonts w:hint="eastAsia"/>
                <w:sz w:val="18"/>
                <w:szCs w:val="18"/>
                <w:lang w:val="en-US" w:eastAsia="zh-CN"/>
              </w:rPr>
              <w:t xml:space="preserve">直流电阻 </w:t>
            </w:r>
            <w:r>
              <w:rPr>
                <w:rFonts w:hint="eastAsia" w:ascii="宋体" w:hAnsi="宋体" w:eastAsia="宋体" w:cs="宋体"/>
                <w:i/>
                <w:iCs/>
                <w:sz w:val="18"/>
                <w:szCs w:val="18"/>
                <w:lang w:val="en-US" w:eastAsia="zh-CN"/>
              </w:rPr>
              <w:t>R</w:t>
            </w:r>
            <w:r>
              <w:rPr>
                <w:rFonts w:hint="eastAsia" w:ascii="宋体" w:hAnsi="宋体" w:eastAsia="宋体" w:cs="宋体"/>
                <w:i/>
                <w:iCs/>
                <w:sz w:val="18"/>
                <w:szCs w:val="18"/>
                <w:vertAlign w:val="subscript"/>
                <w:lang w:val="en-US" w:eastAsia="zh-CN"/>
              </w:rPr>
              <w:t>c</w:t>
            </w:r>
          </w:p>
        </w:tc>
        <w:tc>
          <w:tcPr>
            <w:tcW w:w="2513" w:type="dxa"/>
            <w:vAlign w:val="center"/>
          </w:tcPr>
          <w:p w14:paraId="2DF9D751">
            <w:pPr>
              <w:jc w:val="both"/>
              <w:rPr>
                <w:rFonts w:hint="default" w:ascii="宋体" w:hAnsi="宋体" w:eastAsia="宋体"/>
                <w:spacing w:val="4"/>
                <w:sz w:val="18"/>
                <w:szCs w:val="18"/>
                <w:lang w:val="en-US" w:eastAsia="zh-CN"/>
              </w:rPr>
            </w:pPr>
            <w:r>
              <w:rPr>
                <w:rFonts w:hint="eastAsia" w:ascii="宋体" w:hAnsi="宋体"/>
                <w:spacing w:val="4"/>
                <w:sz w:val="18"/>
                <w:szCs w:val="18"/>
                <w:lang w:val="en-US" w:eastAsia="zh-CN"/>
              </w:rPr>
              <w:t>(24</w:t>
            </w:r>
            <w:r>
              <w:rPr>
                <w:rFonts w:hint="eastAsia" w:ascii="宋体" w:hAnsi="宋体" w:eastAsia="宋体" w:cs="宋体"/>
                <w:sz w:val="18"/>
                <w:szCs w:val="18"/>
              </w:rPr>
              <w:t>～</w:t>
            </w:r>
            <w:r>
              <w:rPr>
                <w:rFonts w:hint="eastAsia" w:ascii="宋体" w:hAnsi="宋体" w:eastAsia="宋体" w:cs="宋体"/>
                <w:sz w:val="18"/>
                <w:szCs w:val="18"/>
                <w:lang w:val="en-US" w:eastAsia="zh-CN"/>
              </w:rPr>
              <w:t>4 000) Ω</w:t>
            </w:r>
          </w:p>
        </w:tc>
        <w:tc>
          <w:tcPr>
            <w:tcW w:w="1225" w:type="dxa"/>
            <w:vAlign w:val="center"/>
          </w:tcPr>
          <w:p w14:paraId="0B3529A3">
            <w:pPr>
              <w:jc w:val="left"/>
              <w:rPr>
                <w:rFonts w:ascii="宋体" w:hAnsi="宋体"/>
                <w:color w:val="000000"/>
                <w:spacing w:val="4"/>
                <w:sz w:val="18"/>
                <w:szCs w:val="18"/>
              </w:rPr>
            </w:pPr>
            <w:r>
              <w:rPr>
                <w:rFonts w:hint="eastAsia" w:ascii="宋体" w:hAnsi="宋体"/>
                <w:color w:val="000000"/>
                <w:spacing w:val="4"/>
                <w:sz w:val="18"/>
                <w:szCs w:val="18"/>
                <w:lang w:val="en-US" w:eastAsia="zh-CN"/>
              </w:rPr>
              <w:t>±2.5%</w:t>
            </w:r>
          </w:p>
        </w:tc>
        <w:tc>
          <w:tcPr>
            <w:tcW w:w="925" w:type="dxa"/>
            <w:vAlign w:val="center"/>
          </w:tcPr>
          <w:p w14:paraId="1F403AAB">
            <w:pPr>
              <w:jc w:val="left"/>
              <w:rPr>
                <w:rFonts w:ascii="宋体" w:hAnsi="宋体"/>
                <w:color w:val="000000"/>
                <w:spacing w:val="4"/>
                <w:sz w:val="18"/>
                <w:szCs w:val="18"/>
              </w:rPr>
            </w:pPr>
            <w:r>
              <w:rPr>
                <w:rFonts w:hint="eastAsia" w:ascii="宋体" w:hAnsi="宋体"/>
                <w:color w:val="000000"/>
                <w:spacing w:val="4"/>
                <w:sz w:val="18"/>
                <w:szCs w:val="18"/>
                <w:lang w:val="en-US" w:eastAsia="zh-CN"/>
              </w:rPr>
              <w:t>±3.5%</w:t>
            </w:r>
          </w:p>
        </w:tc>
        <w:tc>
          <w:tcPr>
            <w:tcW w:w="996" w:type="dxa"/>
            <w:vAlign w:val="center"/>
          </w:tcPr>
          <w:p w14:paraId="053AD7A6">
            <w:pPr>
              <w:jc w:val="left"/>
              <w:rPr>
                <w:rFonts w:ascii="宋体" w:hAnsi="宋体"/>
                <w:color w:val="000000"/>
                <w:spacing w:val="4"/>
                <w:sz w:val="18"/>
                <w:szCs w:val="18"/>
              </w:rPr>
            </w:pPr>
            <w:r>
              <w:rPr>
                <w:rFonts w:hint="eastAsia" w:ascii="宋体" w:hAnsi="宋体"/>
                <w:color w:val="000000"/>
                <w:spacing w:val="4"/>
                <w:sz w:val="18"/>
                <w:szCs w:val="18"/>
                <w:lang w:val="en-US" w:eastAsia="zh-CN"/>
              </w:rPr>
              <w:t>±5%</w:t>
            </w:r>
          </w:p>
        </w:tc>
      </w:tr>
      <w:tr w14:paraId="3A09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79" w:type="dxa"/>
            <w:vAlign w:val="center"/>
          </w:tcPr>
          <w:p w14:paraId="2D77587E">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3</w:t>
            </w:r>
          </w:p>
        </w:tc>
        <w:tc>
          <w:tcPr>
            <w:tcW w:w="2100" w:type="dxa"/>
            <w:vAlign w:val="center"/>
          </w:tcPr>
          <w:p w14:paraId="58DD614C">
            <w:pPr>
              <w:rPr>
                <w:rFonts w:hint="default" w:eastAsia="宋体"/>
                <w:sz w:val="18"/>
                <w:szCs w:val="18"/>
                <w:lang w:val="en-US" w:eastAsia="zh-CN"/>
              </w:rPr>
            </w:pPr>
            <w:r>
              <w:rPr>
                <w:rFonts w:hint="eastAsia"/>
                <w:sz w:val="18"/>
                <w:szCs w:val="18"/>
                <w:lang w:val="en-US" w:eastAsia="zh-CN"/>
              </w:rPr>
              <w:t xml:space="preserve">灵敏度 </w:t>
            </w:r>
            <w:r>
              <w:rPr>
                <w:rFonts w:hint="eastAsia" w:ascii="宋体" w:hAnsi="宋体" w:eastAsia="宋体" w:cs="宋体"/>
                <w:i/>
                <w:iCs/>
                <w:sz w:val="18"/>
                <w:szCs w:val="18"/>
                <w:lang w:val="en-US" w:eastAsia="zh-CN"/>
              </w:rPr>
              <w:t>G</w:t>
            </w:r>
            <w:r>
              <w:rPr>
                <w:rFonts w:hint="eastAsia" w:ascii="宋体" w:hAnsi="宋体" w:eastAsia="宋体" w:cs="宋体"/>
                <w:i/>
                <w:iCs/>
                <w:sz w:val="18"/>
                <w:szCs w:val="18"/>
                <w:vertAlign w:val="subscript"/>
                <w:lang w:val="en-US" w:eastAsia="zh-CN"/>
              </w:rPr>
              <w:t>v</w:t>
            </w:r>
          </w:p>
        </w:tc>
        <w:tc>
          <w:tcPr>
            <w:tcW w:w="2513" w:type="dxa"/>
            <w:vAlign w:val="center"/>
          </w:tcPr>
          <w:p w14:paraId="1E5D79FA">
            <w:pPr>
              <w:jc w:val="left"/>
              <w:rPr>
                <w:rFonts w:hint="default" w:ascii="宋体" w:hAnsi="宋体" w:eastAsia="宋体"/>
                <w:spacing w:val="4"/>
                <w:sz w:val="18"/>
                <w:szCs w:val="18"/>
                <w:lang w:val="en-US" w:eastAsia="zh-CN"/>
              </w:rPr>
            </w:pPr>
            <w:r>
              <w:rPr>
                <w:rFonts w:hint="eastAsia" w:ascii="宋体" w:hAnsi="宋体"/>
                <w:spacing w:val="4"/>
                <w:sz w:val="18"/>
                <w:szCs w:val="18"/>
                <w:lang w:val="en-US" w:eastAsia="zh-CN"/>
              </w:rPr>
              <w:t>(12</w:t>
            </w:r>
            <w:r>
              <w:rPr>
                <w:rFonts w:hint="eastAsia" w:ascii="宋体" w:hAnsi="宋体" w:eastAsia="宋体" w:cs="宋体"/>
                <w:sz w:val="18"/>
                <w:szCs w:val="18"/>
              </w:rPr>
              <w:t>～</w:t>
            </w:r>
            <w:r>
              <w:rPr>
                <w:rFonts w:hint="eastAsia" w:ascii="宋体" w:hAnsi="宋体" w:eastAsia="宋体" w:cs="宋体"/>
                <w:sz w:val="18"/>
                <w:szCs w:val="18"/>
                <w:lang w:val="en-US" w:eastAsia="zh-CN"/>
              </w:rPr>
              <w:t>150</w:t>
            </w:r>
            <w:r>
              <w:rPr>
                <w:rFonts w:hint="eastAsia" w:ascii="宋体" w:hAnsi="宋体"/>
                <w:spacing w:val="4"/>
                <w:sz w:val="18"/>
                <w:szCs w:val="18"/>
                <w:lang w:val="en-US" w:eastAsia="zh-CN"/>
              </w:rPr>
              <w:t>)</w:t>
            </w:r>
            <w:r>
              <w:rPr>
                <w:rFonts w:hint="eastAsia" w:ascii="宋体" w:hAnsi="宋体"/>
                <w:spacing w:val="4"/>
                <w:sz w:val="18"/>
                <w:szCs w:val="18"/>
              </w:rPr>
              <w:t xml:space="preserve"> V/（m·s</w:t>
            </w:r>
            <w:r>
              <w:rPr>
                <w:rFonts w:hint="eastAsia" w:ascii="宋体" w:hAnsi="宋体"/>
                <w:spacing w:val="4"/>
                <w:sz w:val="18"/>
                <w:szCs w:val="18"/>
                <w:vertAlign w:val="superscript"/>
              </w:rPr>
              <w:t>-1</w:t>
            </w:r>
            <w:r>
              <w:rPr>
                <w:rFonts w:hint="eastAsia" w:ascii="宋体" w:hAnsi="宋体"/>
                <w:spacing w:val="4"/>
                <w:sz w:val="18"/>
                <w:szCs w:val="18"/>
              </w:rPr>
              <w:t>）</w:t>
            </w:r>
          </w:p>
        </w:tc>
        <w:tc>
          <w:tcPr>
            <w:tcW w:w="1225" w:type="dxa"/>
            <w:vAlign w:val="center"/>
          </w:tcPr>
          <w:p w14:paraId="3257C03A">
            <w:pPr>
              <w:jc w:val="left"/>
              <w:rPr>
                <w:rFonts w:ascii="宋体" w:hAnsi="宋体"/>
                <w:color w:val="000000"/>
                <w:spacing w:val="4"/>
                <w:sz w:val="18"/>
                <w:szCs w:val="18"/>
              </w:rPr>
            </w:pPr>
            <w:r>
              <w:rPr>
                <w:rFonts w:hint="eastAsia" w:ascii="宋体" w:hAnsi="宋体"/>
                <w:color w:val="000000"/>
                <w:spacing w:val="4"/>
                <w:sz w:val="18"/>
                <w:szCs w:val="18"/>
                <w:lang w:val="en-US" w:eastAsia="zh-CN"/>
              </w:rPr>
              <w:t>±2.5%</w:t>
            </w:r>
          </w:p>
        </w:tc>
        <w:tc>
          <w:tcPr>
            <w:tcW w:w="925" w:type="dxa"/>
            <w:vAlign w:val="center"/>
          </w:tcPr>
          <w:p w14:paraId="244E5370">
            <w:pPr>
              <w:jc w:val="left"/>
              <w:rPr>
                <w:rFonts w:ascii="宋体" w:hAnsi="宋体"/>
                <w:color w:val="000000"/>
                <w:spacing w:val="4"/>
                <w:sz w:val="18"/>
                <w:szCs w:val="18"/>
              </w:rPr>
            </w:pPr>
            <w:r>
              <w:rPr>
                <w:rFonts w:hint="eastAsia" w:ascii="宋体" w:hAnsi="宋体"/>
                <w:color w:val="000000"/>
                <w:spacing w:val="4"/>
                <w:sz w:val="18"/>
                <w:szCs w:val="18"/>
                <w:lang w:val="en-US" w:eastAsia="zh-CN"/>
              </w:rPr>
              <w:t>±3.5%</w:t>
            </w:r>
          </w:p>
        </w:tc>
        <w:tc>
          <w:tcPr>
            <w:tcW w:w="996" w:type="dxa"/>
            <w:vAlign w:val="center"/>
          </w:tcPr>
          <w:p w14:paraId="106339F5">
            <w:pPr>
              <w:jc w:val="left"/>
              <w:rPr>
                <w:rFonts w:ascii="宋体" w:hAnsi="宋体"/>
                <w:color w:val="000000"/>
                <w:spacing w:val="4"/>
                <w:sz w:val="18"/>
                <w:szCs w:val="18"/>
              </w:rPr>
            </w:pPr>
            <w:r>
              <w:rPr>
                <w:rFonts w:hint="eastAsia" w:ascii="宋体" w:hAnsi="宋体"/>
                <w:color w:val="000000"/>
                <w:spacing w:val="4"/>
                <w:sz w:val="18"/>
                <w:szCs w:val="18"/>
                <w:lang w:val="en-US" w:eastAsia="zh-CN"/>
              </w:rPr>
              <w:t>±5%</w:t>
            </w:r>
          </w:p>
        </w:tc>
      </w:tr>
      <w:tr w14:paraId="1A51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079" w:type="dxa"/>
            <w:vAlign w:val="center"/>
          </w:tcPr>
          <w:p w14:paraId="671F49BF">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4</w:t>
            </w:r>
          </w:p>
        </w:tc>
        <w:tc>
          <w:tcPr>
            <w:tcW w:w="2100" w:type="dxa"/>
            <w:vAlign w:val="center"/>
          </w:tcPr>
          <w:p w14:paraId="3AFD1F31">
            <w:pPr>
              <w:rPr>
                <w:rFonts w:hint="default" w:eastAsia="宋体"/>
                <w:sz w:val="18"/>
                <w:szCs w:val="18"/>
                <w:lang w:val="en-US" w:eastAsia="zh-CN"/>
              </w:rPr>
            </w:pPr>
            <w:r>
              <w:rPr>
                <w:rFonts w:hint="eastAsia"/>
                <w:sz w:val="18"/>
                <w:szCs w:val="18"/>
                <w:lang w:val="en-US" w:eastAsia="zh-CN"/>
              </w:rPr>
              <w:t xml:space="preserve">阻尼系数 </w:t>
            </w:r>
            <w:r>
              <w:rPr>
                <w:rFonts w:hint="eastAsia" w:ascii="宋体" w:hAnsi="宋体" w:eastAsia="宋体" w:cs="宋体"/>
                <w:i/>
                <w:iCs/>
                <w:sz w:val="18"/>
                <w:szCs w:val="18"/>
                <w:lang w:val="en-US" w:eastAsia="zh-CN"/>
              </w:rPr>
              <w:t>B</w:t>
            </w:r>
            <w:r>
              <w:rPr>
                <w:rFonts w:hint="eastAsia" w:ascii="宋体" w:hAnsi="宋体" w:eastAsia="宋体" w:cs="宋体"/>
                <w:i/>
                <w:iCs/>
                <w:sz w:val="18"/>
                <w:szCs w:val="18"/>
                <w:vertAlign w:val="subscript"/>
                <w:lang w:val="en-US" w:eastAsia="zh-CN"/>
              </w:rPr>
              <w:t>T</w:t>
            </w:r>
          </w:p>
        </w:tc>
        <w:tc>
          <w:tcPr>
            <w:tcW w:w="2513" w:type="dxa"/>
            <w:vAlign w:val="center"/>
          </w:tcPr>
          <w:p w14:paraId="62E73737">
            <w:pPr>
              <w:jc w:val="left"/>
              <w:rPr>
                <w:rFonts w:hint="default" w:ascii="宋体" w:hAnsi="宋体" w:eastAsia="宋体"/>
                <w:spacing w:val="4"/>
                <w:sz w:val="18"/>
                <w:szCs w:val="18"/>
                <w:lang w:val="en-US" w:eastAsia="zh-CN"/>
              </w:rPr>
            </w:pPr>
            <w:r>
              <w:rPr>
                <w:rFonts w:hint="eastAsia" w:ascii="宋体" w:hAnsi="宋体"/>
                <w:spacing w:val="4"/>
                <w:sz w:val="18"/>
                <w:szCs w:val="18"/>
                <w:lang w:val="en-US" w:eastAsia="zh-CN"/>
              </w:rPr>
              <w:t>0.2</w:t>
            </w:r>
            <w:r>
              <w:rPr>
                <w:rFonts w:hint="eastAsia" w:ascii="宋体" w:hAnsi="宋体" w:eastAsia="宋体" w:cs="宋体"/>
                <w:sz w:val="18"/>
                <w:szCs w:val="18"/>
              </w:rPr>
              <w:t>～</w:t>
            </w:r>
            <w:r>
              <w:rPr>
                <w:rFonts w:hint="eastAsia" w:ascii="宋体" w:hAnsi="宋体"/>
                <w:spacing w:val="4"/>
                <w:sz w:val="18"/>
                <w:szCs w:val="18"/>
                <w:lang w:val="en-US" w:eastAsia="zh-CN"/>
              </w:rPr>
              <w:t>1.0</w:t>
            </w:r>
          </w:p>
        </w:tc>
        <w:tc>
          <w:tcPr>
            <w:tcW w:w="1225" w:type="dxa"/>
            <w:vAlign w:val="center"/>
          </w:tcPr>
          <w:p w14:paraId="4A85D9F0">
            <w:pPr>
              <w:jc w:val="left"/>
              <w:rPr>
                <w:rFonts w:ascii="宋体" w:hAnsi="宋体"/>
                <w:spacing w:val="4"/>
                <w:sz w:val="18"/>
                <w:szCs w:val="18"/>
              </w:rPr>
            </w:pPr>
            <w:r>
              <w:rPr>
                <w:rFonts w:hint="eastAsia" w:ascii="宋体" w:hAnsi="宋体"/>
                <w:color w:val="000000"/>
                <w:spacing w:val="4"/>
                <w:sz w:val="18"/>
                <w:szCs w:val="18"/>
                <w:lang w:val="en-US" w:eastAsia="zh-CN"/>
              </w:rPr>
              <w:t>±2.5%</w:t>
            </w:r>
          </w:p>
        </w:tc>
        <w:tc>
          <w:tcPr>
            <w:tcW w:w="925" w:type="dxa"/>
            <w:vAlign w:val="center"/>
          </w:tcPr>
          <w:p w14:paraId="03BC1A80">
            <w:pPr>
              <w:jc w:val="left"/>
              <w:rPr>
                <w:rFonts w:ascii="宋体" w:hAnsi="宋体"/>
                <w:spacing w:val="4"/>
                <w:sz w:val="18"/>
                <w:szCs w:val="18"/>
              </w:rPr>
            </w:pPr>
            <w:r>
              <w:rPr>
                <w:rFonts w:hint="eastAsia" w:ascii="宋体" w:hAnsi="宋体"/>
                <w:color w:val="000000"/>
                <w:spacing w:val="4"/>
                <w:sz w:val="18"/>
                <w:szCs w:val="18"/>
                <w:lang w:val="en-US" w:eastAsia="zh-CN"/>
              </w:rPr>
              <w:t>±5%</w:t>
            </w:r>
          </w:p>
        </w:tc>
        <w:tc>
          <w:tcPr>
            <w:tcW w:w="996" w:type="dxa"/>
            <w:vAlign w:val="center"/>
          </w:tcPr>
          <w:p w14:paraId="3B549477">
            <w:pPr>
              <w:jc w:val="left"/>
              <w:rPr>
                <w:rFonts w:ascii="宋体" w:hAnsi="宋体"/>
                <w:spacing w:val="4"/>
                <w:sz w:val="18"/>
                <w:szCs w:val="18"/>
              </w:rPr>
            </w:pPr>
            <w:r>
              <w:rPr>
                <w:rFonts w:hint="eastAsia" w:ascii="宋体" w:hAnsi="宋体"/>
                <w:color w:val="000000"/>
                <w:spacing w:val="4"/>
                <w:sz w:val="18"/>
                <w:szCs w:val="18"/>
                <w:lang w:val="en-US" w:eastAsia="zh-CN"/>
              </w:rPr>
              <w:t>±7.5%</w:t>
            </w:r>
          </w:p>
        </w:tc>
      </w:tr>
      <w:tr w14:paraId="5E62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79" w:type="dxa"/>
            <w:vAlign w:val="center"/>
          </w:tcPr>
          <w:p w14:paraId="5F5A4CFE">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5</w:t>
            </w:r>
          </w:p>
        </w:tc>
        <w:tc>
          <w:tcPr>
            <w:tcW w:w="2100" w:type="dxa"/>
            <w:vAlign w:val="center"/>
          </w:tcPr>
          <w:p w14:paraId="73E987DE">
            <w:pPr>
              <w:rPr>
                <w:rFonts w:hint="default" w:eastAsia="宋体"/>
                <w:sz w:val="18"/>
                <w:szCs w:val="18"/>
                <w:lang w:val="en-US" w:eastAsia="zh-CN"/>
              </w:rPr>
            </w:pPr>
            <w:r>
              <w:rPr>
                <w:rFonts w:hint="eastAsia"/>
                <w:sz w:val="18"/>
                <w:szCs w:val="18"/>
                <w:lang w:val="en-US" w:eastAsia="zh-CN"/>
              </w:rPr>
              <w:t xml:space="preserve">失真度 </w:t>
            </w:r>
            <w:r>
              <w:rPr>
                <w:rFonts w:hint="eastAsia" w:ascii="宋体" w:hAnsi="宋体" w:eastAsia="宋体" w:cs="宋体"/>
                <w:i/>
                <w:iCs/>
                <w:sz w:val="18"/>
                <w:szCs w:val="18"/>
                <w:lang w:val="en-US" w:eastAsia="zh-CN"/>
              </w:rPr>
              <w:t>D</w:t>
            </w:r>
          </w:p>
        </w:tc>
        <w:tc>
          <w:tcPr>
            <w:tcW w:w="2513" w:type="dxa"/>
            <w:vAlign w:val="center"/>
          </w:tcPr>
          <w:p w14:paraId="6145C414">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w:t>
            </w:r>
          </w:p>
        </w:tc>
        <w:tc>
          <w:tcPr>
            <w:tcW w:w="1225" w:type="dxa"/>
            <w:vAlign w:val="center"/>
          </w:tcPr>
          <w:p w14:paraId="6EC41DEA">
            <w:pPr>
              <w:jc w:val="left"/>
              <w:rPr>
                <w:rFonts w:hint="default" w:ascii="宋体" w:hAnsi="宋体" w:eastAsia="宋体" w:cs="Times New Roman"/>
                <w:color w:val="000000"/>
                <w:spacing w:val="4"/>
                <w:sz w:val="18"/>
                <w:szCs w:val="18"/>
                <w:lang w:val="en-US" w:eastAsia="zh-CN"/>
              </w:rPr>
            </w:pPr>
            <w:r>
              <w:rPr>
                <w:rFonts w:hint="eastAsia" w:ascii="宋体" w:hAnsi="宋体" w:eastAsia="宋体" w:cs="Times New Roman"/>
                <w:color w:val="000000"/>
                <w:spacing w:val="4"/>
                <w:sz w:val="18"/>
                <w:szCs w:val="18"/>
                <w:lang w:val="en-US" w:eastAsia="zh-CN"/>
              </w:rPr>
              <w:t>＜0.075%</w:t>
            </w:r>
          </w:p>
        </w:tc>
        <w:tc>
          <w:tcPr>
            <w:tcW w:w="925" w:type="dxa"/>
            <w:vAlign w:val="center"/>
          </w:tcPr>
          <w:p w14:paraId="00478D13">
            <w:pPr>
              <w:jc w:val="left"/>
              <w:rPr>
                <w:rFonts w:hint="eastAsia" w:ascii="宋体" w:hAnsi="宋体" w:eastAsia="宋体" w:cs="Times New Roman"/>
                <w:color w:val="000000"/>
                <w:spacing w:val="4"/>
                <w:sz w:val="18"/>
                <w:szCs w:val="18"/>
                <w:lang w:val="en-US" w:eastAsia="zh-CN"/>
              </w:rPr>
            </w:pPr>
            <w:r>
              <w:rPr>
                <w:rFonts w:hint="eastAsia" w:ascii="宋体" w:hAnsi="宋体" w:eastAsia="宋体" w:cs="Times New Roman"/>
                <w:color w:val="000000"/>
                <w:spacing w:val="4"/>
                <w:sz w:val="18"/>
                <w:szCs w:val="18"/>
                <w:lang w:val="en-US" w:eastAsia="zh-CN"/>
              </w:rPr>
              <w:t>＜0.1%</w:t>
            </w:r>
          </w:p>
        </w:tc>
        <w:tc>
          <w:tcPr>
            <w:tcW w:w="996" w:type="dxa"/>
            <w:vAlign w:val="center"/>
          </w:tcPr>
          <w:p w14:paraId="14B1C145">
            <w:pPr>
              <w:jc w:val="left"/>
              <w:rPr>
                <w:rFonts w:hint="eastAsia" w:ascii="宋体" w:hAnsi="宋体" w:eastAsia="宋体" w:cs="Times New Roman"/>
                <w:color w:val="000000"/>
                <w:spacing w:val="4"/>
                <w:sz w:val="18"/>
                <w:szCs w:val="18"/>
                <w:lang w:val="en-US" w:eastAsia="zh-CN"/>
              </w:rPr>
            </w:pPr>
            <w:r>
              <w:rPr>
                <w:rFonts w:hint="eastAsia" w:ascii="宋体" w:hAnsi="宋体" w:eastAsia="宋体" w:cs="Times New Roman"/>
                <w:color w:val="000000"/>
                <w:spacing w:val="4"/>
                <w:sz w:val="18"/>
                <w:szCs w:val="18"/>
                <w:lang w:val="en-US" w:eastAsia="zh-CN"/>
              </w:rPr>
              <w:t>＜0.2%</w:t>
            </w:r>
          </w:p>
        </w:tc>
      </w:tr>
      <w:tr w14:paraId="17BB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079" w:type="dxa"/>
            <w:vMerge w:val="restart"/>
            <w:vAlign w:val="center"/>
          </w:tcPr>
          <w:p w14:paraId="559E74C1">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6</w:t>
            </w:r>
          </w:p>
        </w:tc>
        <w:tc>
          <w:tcPr>
            <w:tcW w:w="2100" w:type="dxa"/>
            <w:vMerge w:val="restart"/>
            <w:vAlign w:val="center"/>
          </w:tcPr>
          <w:p w14:paraId="02E5594B">
            <w:pPr>
              <w:rPr>
                <w:rFonts w:hint="default" w:ascii="宋体" w:hAnsi="宋体" w:eastAsia="宋体"/>
                <w:b/>
                <w:bCs/>
                <w:sz w:val="18"/>
                <w:szCs w:val="18"/>
                <w:lang w:val="en-US" w:eastAsia="zh-CN"/>
              </w:rPr>
            </w:pPr>
            <w:r>
              <w:rPr>
                <w:rFonts w:hint="eastAsia" w:ascii="宋体" w:hAnsi="宋体"/>
                <w:sz w:val="18"/>
                <w:szCs w:val="18"/>
                <w:lang w:val="en-US" w:eastAsia="zh-CN"/>
              </w:rPr>
              <w:t xml:space="preserve">假频 </w:t>
            </w:r>
            <w:r>
              <w:rPr>
                <w:rFonts w:hint="eastAsia" w:ascii="宋体" w:hAnsi="宋体" w:eastAsia="宋体" w:cs="宋体"/>
                <w:i/>
                <w:iCs/>
                <w:sz w:val="18"/>
                <w:szCs w:val="18"/>
                <w:lang w:val="en-US" w:eastAsia="zh-CN"/>
              </w:rPr>
              <w:t>F</w:t>
            </w:r>
            <w:r>
              <w:rPr>
                <w:rFonts w:hint="eastAsia" w:ascii="宋体" w:hAnsi="宋体" w:eastAsia="宋体" w:cs="宋体"/>
                <w:i/>
                <w:iCs/>
                <w:sz w:val="18"/>
                <w:szCs w:val="18"/>
                <w:vertAlign w:val="subscript"/>
                <w:lang w:val="en-US" w:eastAsia="zh-CN"/>
              </w:rPr>
              <w:t>s</w:t>
            </w:r>
            <w:r>
              <w:rPr>
                <w:rFonts w:hint="eastAsia" w:ascii="宋体" w:hAnsi="宋体" w:eastAsia="宋体" w:cs="宋体"/>
                <w:i/>
                <w:iCs/>
                <w:sz w:val="18"/>
                <w:szCs w:val="18"/>
                <w:lang w:val="en-US" w:eastAsia="zh-CN"/>
              </w:rPr>
              <w:t xml:space="preserve"> </w:t>
            </w:r>
            <w:r>
              <w:rPr>
                <w:rFonts w:hint="eastAsia" w:ascii="宋体" w:hAnsi="宋体" w:eastAsia="宋体" w:cs="宋体"/>
                <w:sz w:val="18"/>
                <w:szCs w:val="18"/>
                <w:lang w:val="en-US" w:eastAsia="zh-CN"/>
              </w:rPr>
              <w:t>(Hz)</w:t>
            </w:r>
          </w:p>
        </w:tc>
        <w:tc>
          <w:tcPr>
            <w:tcW w:w="2513" w:type="dxa"/>
            <w:shd w:val="clear" w:color="auto" w:fill="auto"/>
            <w:vAlign w:val="center"/>
          </w:tcPr>
          <w:p w14:paraId="5A066096">
            <w:pP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r>
              <w:rPr>
                <w:rFonts w:hint="eastAsia" w:ascii="宋体" w:hAnsi="宋体" w:eastAsia="宋体" w:cs="宋体"/>
                <w:sz w:val="18"/>
                <w:szCs w:val="18"/>
              </w:rPr>
              <w:t>～</w:t>
            </w:r>
            <w:r>
              <w:rPr>
                <w:rFonts w:hint="eastAsia" w:ascii="宋体" w:hAnsi="宋体" w:eastAsia="宋体" w:cs="宋体"/>
                <w:sz w:val="18"/>
                <w:szCs w:val="18"/>
                <w:lang w:val="en-US" w:eastAsia="zh-CN"/>
              </w:rPr>
              <w:t>7)</w:t>
            </w:r>
            <w:r>
              <w:rPr>
                <w:rFonts w:hint="eastAsia" w:ascii="宋体" w:hAnsi="宋体" w:cs="宋体"/>
                <w:sz w:val="18"/>
                <w:szCs w:val="18"/>
                <w:lang w:val="en-US" w:eastAsia="zh-CN"/>
              </w:rPr>
              <w:t xml:space="preserve"> </w:t>
            </w:r>
            <w:r>
              <w:rPr>
                <w:rFonts w:hint="eastAsia" w:ascii="宋体" w:hAnsi="宋体" w:eastAsia="宋体" w:cs="宋体"/>
                <w:sz w:val="18"/>
                <w:szCs w:val="18"/>
                <w:lang w:val="en-US" w:eastAsia="zh-CN"/>
              </w:rPr>
              <w:t>Hz</w:t>
            </w:r>
          </w:p>
        </w:tc>
        <w:tc>
          <w:tcPr>
            <w:tcW w:w="1225" w:type="dxa"/>
          </w:tcPr>
          <w:p w14:paraId="7D808DEF">
            <w:pPr>
              <w:jc w:val="left"/>
              <w:rPr>
                <w:rFonts w:hint="default" w:ascii="宋体" w:hAnsi="宋体" w:eastAsia="宋体" w:cs="Times New Roman"/>
                <w:color w:val="000000"/>
                <w:spacing w:val="4"/>
                <w:sz w:val="18"/>
                <w:szCs w:val="18"/>
                <w:lang w:val="en-US" w:eastAsia="zh-CN"/>
              </w:rPr>
            </w:pPr>
            <w:r>
              <w:rPr>
                <w:rFonts w:hint="eastAsia" w:ascii="宋体" w:hAnsi="宋体" w:eastAsia="宋体" w:cs="Times New Roman"/>
                <w:color w:val="000000"/>
                <w:spacing w:val="4"/>
                <w:sz w:val="18"/>
                <w:szCs w:val="18"/>
                <w:lang w:val="en-US" w:eastAsia="zh-CN"/>
              </w:rPr>
              <w:t>≥210</w:t>
            </w:r>
          </w:p>
        </w:tc>
        <w:tc>
          <w:tcPr>
            <w:tcW w:w="925" w:type="dxa"/>
          </w:tcPr>
          <w:p w14:paraId="40A1C10C">
            <w:pPr>
              <w:jc w:val="left"/>
              <w:rPr>
                <w:rFonts w:hint="default" w:ascii="宋体" w:hAnsi="宋体" w:eastAsia="宋体" w:cs="Times New Roman"/>
                <w:color w:val="000000"/>
                <w:spacing w:val="4"/>
                <w:sz w:val="18"/>
                <w:szCs w:val="18"/>
                <w:lang w:val="en-US" w:eastAsia="zh-CN"/>
              </w:rPr>
            </w:pPr>
            <w:r>
              <w:rPr>
                <w:rFonts w:hint="eastAsia" w:ascii="宋体" w:hAnsi="宋体" w:eastAsia="宋体" w:cs="Times New Roman"/>
                <w:color w:val="000000"/>
                <w:spacing w:val="4"/>
                <w:sz w:val="18"/>
                <w:szCs w:val="18"/>
                <w:lang w:val="en-US" w:eastAsia="zh-CN"/>
              </w:rPr>
              <w:t>≥180</w:t>
            </w:r>
          </w:p>
        </w:tc>
        <w:tc>
          <w:tcPr>
            <w:tcW w:w="996" w:type="dxa"/>
          </w:tcPr>
          <w:p w14:paraId="327A053F">
            <w:pPr>
              <w:jc w:val="left"/>
              <w:rPr>
                <w:rFonts w:hint="eastAsia" w:ascii="宋体" w:hAnsi="宋体" w:eastAsia="宋体" w:cs="Times New Roman"/>
                <w:color w:val="000000"/>
                <w:spacing w:val="4"/>
                <w:sz w:val="18"/>
                <w:szCs w:val="18"/>
                <w:lang w:val="en-US" w:eastAsia="zh-CN"/>
              </w:rPr>
            </w:pPr>
            <w:r>
              <w:rPr>
                <w:rFonts w:hint="eastAsia" w:ascii="宋体" w:hAnsi="宋体" w:eastAsia="宋体" w:cs="Times New Roman"/>
                <w:color w:val="000000"/>
                <w:spacing w:val="4"/>
                <w:sz w:val="18"/>
                <w:szCs w:val="18"/>
                <w:lang w:val="en-US" w:eastAsia="zh-CN"/>
              </w:rPr>
              <w:t>≥150</w:t>
            </w:r>
          </w:p>
        </w:tc>
      </w:tr>
      <w:tr w14:paraId="04FF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79" w:type="dxa"/>
            <w:vMerge w:val="continue"/>
            <w:vAlign w:val="center"/>
          </w:tcPr>
          <w:p w14:paraId="755FC650">
            <w:pPr>
              <w:jc w:val="center"/>
              <w:rPr>
                <w:rFonts w:hint="eastAsia" w:ascii="宋体" w:hAnsi="宋体" w:eastAsia="宋体"/>
                <w:spacing w:val="4"/>
                <w:sz w:val="18"/>
                <w:szCs w:val="18"/>
                <w:lang w:val="en-US" w:eastAsia="zh-CN"/>
              </w:rPr>
            </w:pPr>
          </w:p>
        </w:tc>
        <w:tc>
          <w:tcPr>
            <w:tcW w:w="2100" w:type="dxa"/>
            <w:vMerge w:val="continue"/>
            <w:vAlign w:val="center"/>
          </w:tcPr>
          <w:p w14:paraId="282389B3">
            <w:pPr>
              <w:rPr>
                <w:rFonts w:hint="eastAsia" w:ascii="宋体" w:hAnsi="宋体"/>
                <w:sz w:val="18"/>
                <w:szCs w:val="18"/>
              </w:rPr>
            </w:pPr>
          </w:p>
        </w:tc>
        <w:tc>
          <w:tcPr>
            <w:tcW w:w="2513" w:type="dxa"/>
            <w:shd w:val="clear" w:color="auto" w:fill="auto"/>
            <w:vAlign w:val="center"/>
          </w:tcPr>
          <w:p w14:paraId="549B2616">
            <w:pP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r>
              <w:rPr>
                <w:rFonts w:hint="eastAsia" w:ascii="宋体" w:hAnsi="宋体" w:eastAsia="宋体" w:cs="宋体"/>
                <w:sz w:val="18"/>
                <w:szCs w:val="18"/>
              </w:rPr>
              <w:t>～</w:t>
            </w:r>
            <w:r>
              <w:rPr>
                <w:rFonts w:hint="eastAsia" w:ascii="宋体" w:hAnsi="宋体" w:eastAsia="宋体" w:cs="宋体"/>
                <w:sz w:val="18"/>
                <w:szCs w:val="18"/>
                <w:lang w:val="en-US" w:eastAsia="zh-CN"/>
              </w:rPr>
              <w:t>28) Hz</w:t>
            </w:r>
          </w:p>
        </w:tc>
        <w:tc>
          <w:tcPr>
            <w:tcW w:w="1225" w:type="dxa"/>
          </w:tcPr>
          <w:p w14:paraId="6F7B9BED">
            <w:pPr>
              <w:jc w:val="left"/>
              <w:rPr>
                <w:rFonts w:hint="eastAsia" w:ascii="宋体" w:hAnsi="宋体" w:eastAsia="宋体" w:cs="Times New Roman"/>
                <w:color w:val="000000"/>
                <w:spacing w:val="4"/>
                <w:sz w:val="18"/>
                <w:szCs w:val="18"/>
                <w:lang w:val="en-US" w:eastAsia="zh-CN"/>
              </w:rPr>
            </w:pPr>
            <w:r>
              <w:rPr>
                <w:rFonts w:hint="eastAsia" w:ascii="宋体" w:hAnsi="宋体" w:eastAsia="宋体" w:cs="Times New Roman"/>
                <w:color w:val="000000"/>
                <w:spacing w:val="4"/>
                <w:sz w:val="18"/>
                <w:szCs w:val="18"/>
                <w:lang w:val="en-US" w:eastAsia="zh-CN"/>
              </w:rPr>
              <w:t>≥260</w:t>
            </w:r>
          </w:p>
        </w:tc>
        <w:tc>
          <w:tcPr>
            <w:tcW w:w="925" w:type="dxa"/>
          </w:tcPr>
          <w:p w14:paraId="6EA9AEB1">
            <w:pPr>
              <w:jc w:val="left"/>
              <w:rPr>
                <w:rFonts w:hint="eastAsia" w:ascii="宋体" w:hAnsi="宋体" w:eastAsia="宋体" w:cs="Times New Roman"/>
                <w:color w:val="000000"/>
                <w:spacing w:val="4"/>
                <w:sz w:val="18"/>
                <w:szCs w:val="18"/>
                <w:lang w:val="en-US" w:eastAsia="zh-CN"/>
              </w:rPr>
            </w:pPr>
            <w:r>
              <w:rPr>
                <w:rFonts w:hint="eastAsia" w:ascii="宋体" w:hAnsi="宋体" w:eastAsia="宋体" w:cs="Times New Roman"/>
                <w:color w:val="000000"/>
                <w:spacing w:val="4"/>
                <w:sz w:val="18"/>
                <w:szCs w:val="18"/>
                <w:lang w:val="en-US" w:eastAsia="zh-CN"/>
              </w:rPr>
              <w:t>≥210</w:t>
            </w:r>
          </w:p>
        </w:tc>
        <w:tc>
          <w:tcPr>
            <w:tcW w:w="996" w:type="dxa"/>
          </w:tcPr>
          <w:p w14:paraId="714E2F97">
            <w:pPr>
              <w:jc w:val="left"/>
              <w:rPr>
                <w:rFonts w:hint="default" w:ascii="宋体" w:hAnsi="宋体" w:eastAsia="宋体" w:cs="Times New Roman"/>
                <w:color w:val="000000"/>
                <w:spacing w:val="4"/>
                <w:sz w:val="18"/>
                <w:szCs w:val="18"/>
                <w:lang w:val="en-US" w:eastAsia="zh-CN"/>
              </w:rPr>
            </w:pPr>
            <w:r>
              <w:rPr>
                <w:rFonts w:hint="eastAsia" w:ascii="宋体" w:hAnsi="宋体" w:eastAsia="宋体" w:cs="Times New Roman"/>
                <w:color w:val="000000"/>
                <w:spacing w:val="4"/>
                <w:sz w:val="18"/>
                <w:szCs w:val="18"/>
                <w:lang w:val="en-US" w:eastAsia="zh-CN"/>
              </w:rPr>
              <w:t>≥180</w:t>
            </w:r>
          </w:p>
        </w:tc>
      </w:tr>
      <w:tr w14:paraId="046B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79" w:type="dxa"/>
            <w:vMerge w:val="restart"/>
            <w:vAlign w:val="center"/>
          </w:tcPr>
          <w:p w14:paraId="13CCA555">
            <w:pPr>
              <w:jc w:val="center"/>
              <w:rPr>
                <w:rFonts w:hint="default" w:ascii="宋体" w:hAnsi="宋体"/>
                <w:spacing w:val="4"/>
                <w:sz w:val="18"/>
                <w:szCs w:val="18"/>
                <w:lang w:val="en-US" w:eastAsia="zh-CN"/>
              </w:rPr>
            </w:pPr>
            <w:r>
              <w:rPr>
                <w:rFonts w:hint="eastAsia" w:ascii="宋体" w:hAnsi="宋体"/>
                <w:spacing w:val="4"/>
                <w:sz w:val="18"/>
                <w:szCs w:val="18"/>
                <w:lang w:val="en-US" w:eastAsia="zh-CN"/>
              </w:rPr>
              <w:t>7</w:t>
            </w:r>
          </w:p>
        </w:tc>
        <w:tc>
          <w:tcPr>
            <w:tcW w:w="2100" w:type="dxa"/>
            <w:vMerge w:val="restart"/>
            <w:vAlign w:val="center"/>
          </w:tcPr>
          <w:p w14:paraId="0B022E87">
            <w:pPr>
              <w:rPr>
                <w:rFonts w:hint="default"/>
                <w:lang w:val="en-US" w:eastAsia="zh-CN"/>
              </w:rPr>
            </w:pPr>
            <w:r>
              <w:rPr>
                <w:rFonts w:hint="eastAsia" w:ascii="宋体" w:hAnsi="宋体"/>
                <w:sz w:val="18"/>
                <w:szCs w:val="18"/>
                <w:lang w:val="en-US" w:eastAsia="zh-CN"/>
              </w:rPr>
              <w:t xml:space="preserve">绝缘电阻 </w:t>
            </w:r>
            <w:r>
              <w:rPr>
                <w:rFonts w:hint="eastAsia" w:ascii="宋体" w:hAnsi="宋体" w:eastAsia="宋体" w:cs="宋体"/>
                <w:i/>
                <w:iCs/>
                <w:sz w:val="18"/>
                <w:szCs w:val="21"/>
                <w:lang w:val="en-US" w:eastAsia="zh-CN"/>
              </w:rPr>
              <w:t>R</w:t>
            </w:r>
            <w:r>
              <w:rPr>
                <w:rFonts w:hint="eastAsia" w:ascii="宋体" w:hAnsi="宋体" w:eastAsia="宋体" w:cs="宋体"/>
                <w:i/>
                <w:iCs/>
                <w:sz w:val="18"/>
                <w:szCs w:val="21"/>
                <w:vertAlign w:val="subscript"/>
                <w:lang w:val="en-US" w:eastAsia="zh-CN"/>
              </w:rPr>
              <w:t>i</w:t>
            </w:r>
            <w:r>
              <w:rPr>
                <w:rFonts w:hint="eastAsia" w:ascii="宋体" w:hAnsi="宋体" w:eastAsia="宋体" w:cs="宋体"/>
                <w:i/>
                <w:iCs/>
                <w:sz w:val="18"/>
                <w:szCs w:val="21"/>
                <w:lang w:val="en-US" w:eastAsia="zh-CN"/>
              </w:rPr>
              <w:t xml:space="preserve"> </w:t>
            </w:r>
            <w:r>
              <w:rPr>
                <w:rFonts w:hint="eastAsia" w:ascii="宋体" w:hAnsi="宋体" w:eastAsia="宋体" w:cs="Times New Roman"/>
                <w:spacing w:val="4"/>
                <w:sz w:val="18"/>
                <w:szCs w:val="18"/>
                <w:lang w:val="en-US" w:eastAsia="zh-CN"/>
              </w:rPr>
              <w:t>（MΩ）</w:t>
            </w:r>
          </w:p>
        </w:tc>
        <w:tc>
          <w:tcPr>
            <w:tcW w:w="2513" w:type="dxa"/>
            <w:vAlign w:val="center"/>
          </w:tcPr>
          <w:p w14:paraId="440B879F">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陆地、井下</w:t>
            </w:r>
          </w:p>
        </w:tc>
        <w:tc>
          <w:tcPr>
            <w:tcW w:w="1225" w:type="dxa"/>
          </w:tcPr>
          <w:p w14:paraId="60A90E6B">
            <w:pPr>
              <w:jc w:val="left"/>
              <w:rPr>
                <w:rFonts w:hint="default" w:ascii="宋体" w:hAnsi="宋体"/>
                <w:spacing w:val="4"/>
                <w:sz w:val="18"/>
                <w:szCs w:val="18"/>
                <w:lang w:val="en-US"/>
              </w:rPr>
            </w:pPr>
            <w:r>
              <w:rPr>
                <w:rFonts w:hint="eastAsia" w:ascii="宋体" w:hAnsi="宋体" w:eastAsia="宋体" w:cs="Times New Roman"/>
                <w:color w:val="000000"/>
                <w:spacing w:val="4"/>
                <w:sz w:val="18"/>
                <w:szCs w:val="18"/>
                <w:lang w:val="en-US" w:eastAsia="zh-CN"/>
              </w:rPr>
              <w:t>≥100</w:t>
            </w:r>
          </w:p>
        </w:tc>
        <w:tc>
          <w:tcPr>
            <w:tcW w:w="925" w:type="dxa"/>
          </w:tcPr>
          <w:p w14:paraId="409AB526">
            <w:pPr>
              <w:jc w:val="left"/>
              <w:rPr>
                <w:rFonts w:hint="default" w:ascii="宋体" w:hAnsi="宋体"/>
                <w:spacing w:val="4"/>
                <w:sz w:val="18"/>
                <w:szCs w:val="18"/>
                <w:lang w:val="en-US"/>
              </w:rPr>
            </w:pPr>
            <w:r>
              <w:rPr>
                <w:rFonts w:hint="eastAsia" w:ascii="宋体" w:hAnsi="宋体" w:eastAsia="宋体" w:cs="Times New Roman"/>
                <w:color w:val="000000"/>
                <w:spacing w:val="4"/>
                <w:sz w:val="18"/>
                <w:szCs w:val="18"/>
                <w:lang w:val="en-US" w:eastAsia="zh-CN"/>
              </w:rPr>
              <w:t>≥50</w:t>
            </w:r>
          </w:p>
        </w:tc>
        <w:tc>
          <w:tcPr>
            <w:tcW w:w="996" w:type="dxa"/>
          </w:tcPr>
          <w:p w14:paraId="51B1DE66">
            <w:pPr>
              <w:jc w:val="left"/>
              <w:rPr>
                <w:rFonts w:hint="default" w:ascii="宋体" w:hAnsi="宋体"/>
                <w:spacing w:val="4"/>
                <w:sz w:val="18"/>
                <w:szCs w:val="18"/>
                <w:lang w:val="en-US"/>
              </w:rPr>
            </w:pPr>
            <w:r>
              <w:rPr>
                <w:rFonts w:hint="eastAsia" w:ascii="宋体" w:hAnsi="宋体" w:eastAsia="宋体" w:cs="Times New Roman"/>
                <w:color w:val="000000"/>
                <w:spacing w:val="4"/>
                <w:sz w:val="18"/>
                <w:szCs w:val="18"/>
                <w:lang w:val="en-US" w:eastAsia="zh-CN"/>
              </w:rPr>
              <w:t>≥20</w:t>
            </w:r>
          </w:p>
        </w:tc>
      </w:tr>
      <w:tr w14:paraId="7714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79" w:type="dxa"/>
            <w:vMerge w:val="continue"/>
            <w:vAlign w:val="center"/>
          </w:tcPr>
          <w:p w14:paraId="4D364023">
            <w:pPr>
              <w:jc w:val="center"/>
              <w:rPr>
                <w:rFonts w:hint="default" w:ascii="宋体" w:hAnsi="宋体"/>
                <w:spacing w:val="4"/>
                <w:sz w:val="18"/>
                <w:szCs w:val="18"/>
                <w:lang w:val="en-US" w:eastAsia="zh-CN"/>
              </w:rPr>
            </w:pPr>
          </w:p>
        </w:tc>
        <w:tc>
          <w:tcPr>
            <w:tcW w:w="2100" w:type="dxa"/>
            <w:vMerge w:val="continue"/>
            <w:vAlign w:val="center"/>
          </w:tcPr>
          <w:p w14:paraId="4CD3C5E3">
            <w:pPr>
              <w:rPr>
                <w:rFonts w:hint="eastAsia" w:ascii="宋体" w:hAnsi="宋体"/>
                <w:sz w:val="18"/>
                <w:szCs w:val="18"/>
              </w:rPr>
            </w:pPr>
          </w:p>
        </w:tc>
        <w:tc>
          <w:tcPr>
            <w:tcW w:w="2513" w:type="dxa"/>
            <w:vAlign w:val="center"/>
          </w:tcPr>
          <w:p w14:paraId="3F672E64">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水下</w:t>
            </w:r>
          </w:p>
        </w:tc>
        <w:tc>
          <w:tcPr>
            <w:tcW w:w="1225" w:type="dxa"/>
          </w:tcPr>
          <w:p w14:paraId="35F6E0D1">
            <w:pPr>
              <w:jc w:val="left"/>
              <w:rPr>
                <w:rFonts w:hint="default" w:ascii="宋体" w:hAnsi="宋体"/>
                <w:spacing w:val="4"/>
                <w:sz w:val="18"/>
                <w:szCs w:val="18"/>
                <w:lang w:val="en-US"/>
              </w:rPr>
            </w:pPr>
            <w:r>
              <w:rPr>
                <w:rFonts w:hint="eastAsia" w:ascii="宋体" w:hAnsi="宋体" w:eastAsia="宋体" w:cs="Times New Roman"/>
                <w:color w:val="000000"/>
                <w:spacing w:val="4"/>
                <w:sz w:val="18"/>
                <w:szCs w:val="18"/>
                <w:lang w:val="en-US" w:eastAsia="zh-CN"/>
              </w:rPr>
              <w:t>≥200</w:t>
            </w:r>
          </w:p>
        </w:tc>
        <w:tc>
          <w:tcPr>
            <w:tcW w:w="925" w:type="dxa"/>
          </w:tcPr>
          <w:p w14:paraId="717E45CC">
            <w:pPr>
              <w:jc w:val="left"/>
              <w:rPr>
                <w:rFonts w:hint="default" w:ascii="宋体" w:hAnsi="宋体"/>
                <w:spacing w:val="4"/>
                <w:sz w:val="18"/>
                <w:szCs w:val="18"/>
                <w:lang w:val="en-US"/>
              </w:rPr>
            </w:pPr>
            <w:r>
              <w:rPr>
                <w:rFonts w:hint="eastAsia" w:ascii="宋体" w:hAnsi="宋体" w:eastAsia="宋体" w:cs="Times New Roman"/>
                <w:color w:val="000000"/>
                <w:spacing w:val="4"/>
                <w:sz w:val="18"/>
                <w:szCs w:val="18"/>
                <w:lang w:val="en-US" w:eastAsia="zh-CN"/>
              </w:rPr>
              <w:t>≥100</w:t>
            </w:r>
          </w:p>
        </w:tc>
        <w:tc>
          <w:tcPr>
            <w:tcW w:w="996" w:type="dxa"/>
          </w:tcPr>
          <w:p w14:paraId="4EE19849">
            <w:pPr>
              <w:jc w:val="left"/>
              <w:rPr>
                <w:rFonts w:hint="default" w:ascii="宋体" w:hAnsi="宋体"/>
                <w:spacing w:val="4"/>
                <w:sz w:val="18"/>
                <w:szCs w:val="18"/>
                <w:lang w:val="en-US"/>
              </w:rPr>
            </w:pPr>
            <w:r>
              <w:rPr>
                <w:rFonts w:hint="eastAsia" w:ascii="宋体" w:hAnsi="宋体" w:eastAsia="宋体" w:cs="Times New Roman"/>
                <w:color w:val="000000"/>
                <w:spacing w:val="4"/>
                <w:sz w:val="18"/>
                <w:szCs w:val="18"/>
                <w:lang w:val="en-US" w:eastAsia="zh-CN"/>
              </w:rPr>
              <w:t>≥</w:t>
            </w:r>
            <w:r>
              <w:rPr>
                <w:rFonts w:hint="eastAsia" w:ascii="宋体" w:hAnsi="宋体" w:cs="Times New Roman"/>
                <w:color w:val="000000"/>
                <w:spacing w:val="4"/>
                <w:sz w:val="18"/>
                <w:szCs w:val="18"/>
                <w:lang w:val="en-US" w:eastAsia="zh-CN"/>
              </w:rPr>
              <w:t>5</w:t>
            </w:r>
            <w:r>
              <w:rPr>
                <w:rFonts w:hint="eastAsia" w:ascii="宋体" w:hAnsi="宋体" w:eastAsia="宋体" w:cs="Times New Roman"/>
                <w:color w:val="000000"/>
                <w:spacing w:val="4"/>
                <w:sz w:val="18"/>
                <w:szCs w:val="18"/>
                <w:lang w:val="en-US" w:eastAsia="zh-CN"/>
              </w:rPr>
              <w:t>0</w:t>
            </w:r>
          </w:p>
        </w:tc>
      </w:tr>
      <w:tr w14:paraId="6146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79" w:type="dxa"/>
            <w:vAlign w:val="center"/>
          </w:tcPr>
          <w:p w14:paraId="6168DA30">
            <w:pPr>
              <w:jc w:val="center"/>
              <w:rPr>
                <w:rFonts w:hint="default" w:ascii="宋体" w:hAnsi="宋体"/>
                <w:spacing w:val="4"/>
                <w:sz w:val="18"/>
                <w:szCs w:val="18"/>
                <w:lang w:val="en-US" w:eastAsia="zh-CN"/>
              </w:rPr>
            </w:pPr>
            <w:r>
              <w:rPr>
                <w:rFonts w:hint="eastAsia" w:ascii="宋体" w:hAnsi="宋体"/>
                <w:spacing w:val="4"/>
                <w:sz w:val="18"/>
                <w:szCs w:val="18"/>
                <w:lang w:val="en-US" w:eastAsia="zh-CN"/>
              </w:rPr>
              <w:t>8</w:t>
            </w:r>
          </w:p>
        </w:tc>
        <w:tc>
          <w:tcPr>
            <w:tcW w:w="2100" w:type="dxa"/>
            <w:vAlign w:val="center"/>
          </w:tcPr>
          <w:p w14:paraId="570BDB9C">
            <w:pPr>
              <w:rPr>
                <w:rFonts w:hint="default" w:ascii="宋体" w:hAnsi="宋体" w:eastAsia="宋体"/>
                <w:sz w:val="18"/>
                <w:szCs w:val="18"/>
                <w:lang w:val="en-US" w:eastAsia="zh-CN"/>
              </w:rPr>
            </w:pPr>
            <w:r>
              <w:rPr>
                <w:rFonts w:hint="eastAsia" w:ascii="宋体" w:hAnsi="宋体"/>
                <w:sz w:val="18"/>
                <w:szCs w:val="18"/>
                <w:lang w:val="en-US" w:eastAsia="zh-CN"/>
              </w:rPr>
              <w:t xml:space="preserve">工作倾角 </w:t>
            </w:r>
            <w:r>
              <w:rPr>
                <w:rFonts w:hint="default" w:ascii="Arial" w:hAnsi="Arial" w:cs="Arial"/>
                <w:i/>
                <w:iCs/>
                <w:sz w:val="18"/>
                <w:szCs w:val="18"/>
                <w:lang w:val="en-US" w:eastAsia="zh-CN"/>
              </w:rPr>
              <w:t>θ</w:t>
            </w:r>
            <w:r>
              <w:rPr>
                <w:rFonts w:hint="eastAsia" w:ascii="宋体" w:hAnsi="宋体"/>
                <w:sz w:val="18"/>
                <w:szCs w:val="18"/>
                <w:lang w:val="en-US" w:eastAsia="zh-CN"/>
              </w:rPr>
              <w:t>（</w:t>
            </w:r>
            <w:r>
              <w:rPr>
                <w:rFonts w:hint="eastAsia" w:ascii="宋体" w:hAnsi="宋体" w:eastAsia="宋体" w:cs="宋体"/>
                <w:sz w:val="18"/>
                <w:szCs w:val="18"/>
                <w:lang w:val="en-US" w:eastAsia="zh-CN"/>
              </w:rPr>
              <w:t>°</w:t>
            </w:r>
            <w:r>
              <w:rPr>
                <w:rFonts w:hint="eastAsia" w:ascii="宋体" w:hAnsi="宋体"/>
                <w:sz w:val="18"/>
                <w:szCs w:val="18"/>
                <w:lang w:val="en-US" w:eastAsia="zh-CN"/>
              </w:rPr>
              <w:t>）</w:t>
            </w:r>
          </w:p>
        </w:tc>
        <w:tc>
          <w:tcPr>
            <w:tcW w:w="2513" w:type="dxa"/>
            <w:vAlign w:val="center"/>
          </w:tcPr>
          <w:p w14:paraId="4F32A6E9">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w:t>
            </w:r>
          </w:p>
        </w:tc>
        <w:tc>
          <w:tcPr>
            <w:tcW w:w="1225" w:type="dxa"/>
          </w:tcPr>
          <w:p w14:paraId="0B8B05B9">
            <w:pPr>
              <w:jc w:val="left"/>
              <w:rPr>
                <w:rFonts w:hint="default" w:ascii="宋体" w:hAnsi="宋体"/>
                <w:spacing w:val="4"/>
                <w:sz w:val="18"/>
                <w:szCs w:val="18"/>
                <w:lang w:val="en-US"/>
              </w:rPr>
            </w:pPr>
            <w:r>
              <w:rPr>
                <w:rFonts w:hint="eastAsia" w:ascii="宋体" w:hAnsi="宋体" w:eastAsia="宋体" w:cs="Times New Roman"/>
                <w:color w:val="000000"/>
                <w:spacing w:val="4"/>
                <w:sz w:val="18"/>
                <w:szCs w:val="18"/>
                <w:lang w:val="en-US" w:eastAsia="zh-CN"/>
              </w:rPr>
              <w:t>≥20</w:t>
            </w:r>
          </w:p>
        </w:tc>
        <w:tc>
          <w:tcPr>
            <w:tcW w:w="925" w:type="dxa"/>
          </w:tcPr>
          <w:p w14:paraId="2D17DA45">
            <w:pPr>
              <w:jc w:val="left"/>
              <w:rPr>
                <w:rFonts w:hint="default" w:ascii="宋体" w:hAnsi="宋体"/>
                <w:spacing w:val="4"/>
                <w:sz w:val="18"/>
                <w:szCs w:val="18"/>
                <w:lang w:val="en-US"/>
              </w:rPr>
            </w:pPr>
            <w:r>
              <w:rPr>
                <w:rFonts w:hint="eastAsia" w:ascii="宋体" w:hAnsi="宋体" w:eastAsia="宋体" w:cs="Times New Roman"/>
                <w:color w:val="000000"/>
                <w:spacing w:val="4"/>
                <w:sz w:val="18"/>
                <w:szCs w:val="18"/>
                <w:lang w:val="en-US" w:eastAsia="zh-CN"/>
              </w:rPr>
              <w:t>≥15</w:t>
            </w:r>
          </w:p>
        </w:tc>
        <w:tc>
          <w:tcPr>
            <w:tcW w:w="996" w:type="dxa"/>
          </w:tcPr>
          <w:p w14:paraId="5C2EF6E3">
            <w:pPr>
              <w:jc w:val="left"/>
              <w:rPr>
                <w:rFonts w:hint="default" w:ascii="宋体" w:hAnsi="宋体"/>
                <w:spacing w:val="4"/>
                <w:sz w:val="18"/>
                <w:szCs w:val="18"/>
                <w:lang w:val="en-US"/>
              </w:rPr>
            </w:pPr>
            <w:r>
              <w:rPr>
                <w:rFonts w:hint="eastAsia" w:ascii="宋体" w:hAnsi="宋体" w:eastAsia="宋体" w:cs="Times New Roman"/>
                <w:color w:val="000000"/>
                <w:spacing w:val="4"/>
                <w:sz w:val="18"/>
                <w:szCs w:val="18"/>
                <w:lang w:val="en-US" w:eastAsia="zh-CN"/>
              </w:rPr>
              <w:t>≥10</w:t>
            </w:r>
          </w:p>
        </w:tc>
      </w:tr>
      <w:bookmarkEnd w:id="68"/>
    </w:tbl>
    <w:p w14:paraId="5FF34EC4">
      <w:pPr>
        <w:pStyle w:val="155"/>
        <w:framePr w:hSpace="0" w:vSpace="0" w:wrap="auto" w:vAnchor="margin" w:hAnchor="text" w:xAlign="left" w:yAlign="inline"/>
        <w:jc w:val="center"/>
        <w:rPr>
          <w:spacing w:val="4"/>
        </w:rPr>
      </w:pPr>
    </w:p>
    <w:p w14:paraId="60A0D1D8">
      <w:pPr>
        <w:pStyle w:val="155"/>
        <w:framePr w:hSpace="0" w:vSpace="0" w:wrap="auto" w:vAnchor="margin" w:hAnchor="text" w:xAlign="left" w:yAlign="inline"/>
        <w:jc w:val="center"/>
        <w:rPr>
          <w:spacing w:val="4"/>
        </w:rPr>
      </w:pPr>
    </w:p>
    <w:p w14:paraId="74198679">
      <w:pPr>
        <w:pStyle w:val="155"/>
        <w:framePr w:hSpace="0" w:vSpace="0" w:wrap="auto" w:vAnchor="margin" w:hAnchor="text" w:xAlign="left" w:yAlign="inline"/>
        <w:jc w:val="center"/>
        <w:rPr>
          <w:spacing w:val="4"/>
        </w:rPr>
      </w:pPr>
    </w:p>
    <w:p w14:paraId="6D48FA50">
      <w:pPr>
        <w:pStyle w:val="155"/>
        <w:framePr w:hSpace="0" w:vSpace="0" w:wrap="auto" w:vAnchor="margin" w:hAnchor="text" w:xAlign="left" w:yAlign="inline"/>
        <w:jc w:val="center"/>
        <w:rPr>
          <w:spacing w:val="4"/>
        </w:rPr>
      </w:pPr>
    </w:p>
    <w:p w14:paraId="44EB7E0E">
      <w:pPr>
        <w:pStyle w:val="102"/>
        <w:spacing w:before="312" w:beforeLines="100" w:after="312" w:afterLines="100"/>
        <w:ind w:left="2"/>
        <w:jc w:val="left"/>
        <w:rPr>
          <w:rFonts w:hAnsi="宋体"/>
          <w:spacing w:val="4"/>
          <w:sz w:val="24"/>
          <w:szCs w:val="24"/>
        </w:rPr>
      </w:pPr>
      <w:bookmarkStart w:id="99" w:name="_Toc15337"/>
      <w:r>
        <w:rPr>
          <w:rFonts w:hint="eastAsia" w:hAnsi="宋体"/>
          <w:spacing w:val="4"/>
          <w:sz w:val="24"/>
          <w:szCs w:val="24"/>
          <w:lang w:val="en-US" w:eastAsia="zh-CN"/>
        </w:rPr>
        <w:t>通用技术要求</w:t>
      </w:r>
      <w:bookmarkEnd w:id="99"/>
    </w:p>
    <w:p w14:paraId="34832360">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00" w:name="_Toc4444"/>
      <w:r>
        <w:rPr>
          <w:rFonts w:hint="eastAsia" w:ascii="宋体" w:hAnsi="宋体" w:eastAsia="宋体" w:cs="Times New Roman"/>
          <w:spacing w:val="4"/>
          <w:sz w:val="24"/>
          <w:szCs w:val="24"/>
          <w:lang w:val="en-US" w:eastAsia="zh-CN"/>
        </w:rPr>
        <w:t>外观</w:t>
      </w:r>
      <w:bookmarkEnd w:id="100"/>
    </w:p>
    <w:p w14:paraId="35FCD584">
      <w:pPr>
        <w:pStyle w:val="38"/>
        <w:ind w:firstLine="496"/>
        <w:rPr>
          <w:rFonts w:hint="default" w:ascii="宋体" w:hAnsi="宋体" w:eastAsia="宋体" w:cs="Times New Roman"/>
          <w:spacing w:val="4"/>
          <w:sz w:val="24"/>
          <w:szCs w:val="24"/>
          <w:lang w:val="en-US" w:eastAsia="zh-CN"/>
        </w:rPr>
      </w:pPr>
      <w:r>
        <w:rPr>
          <w:rFonts w:hint="eastAsia" w:ascii="宋体" w:hAnsi="宋体" w:eastAsia="宋体" w:cs="Times New Roman"/>
          <w:spacing w:val="4"/>
          <w:sz w:val="24"/>
          <w:szCs w:val="24"/>
          <w:lang w:val="en-US" w:eastAsia="zh-CN"/>
        </w:rPr>
        <w:t>检波器外观应符合以下要求：</w:t>
      </w:r>
    </w:p>
    <w:p w14:paraId="3AB63144">
      <w:pPr>
        <w:pStyle w:val="181"/>
        <w:bidi w:val="0"/>
        <w:rPr>
          <w:rFonts w:hint="eastAsia" w:hAnsi="宋体" w:cs="Times New Roman"/>
          <w:spacing w:val="4"/>
          <w:sz w:val="24"/>
          <w:szCs w:val="24"/>
          <w:lang w:val="en-US" w:eastAsia="zh-CN"/>
        </w:rPr>
      </w:pPr>
      <w:r>
        <w:rPr>
          <w:rFonts w:hint="eastAsia" w:hAnsi="宋体" w:cs="Times New Roman"/>
          <w:spacing w:val="4"/>
          <w:sz w:val="24"/>
          <w:szCs w:val="24"/>
          <w:lang w:val="en-US" w:eastAsia="zh-CN"/>
        </w:rPr>
        <w:t xml:space="preserve"> 检波器应标明型号规格、编号、出厂日期及制造厂；</w:t>
      </w:r>
    </w:p>
    <w:p w14:paraId="21B3A61D">
      <w:pPr>
        <w:pStyle w:val="181"/>
        <w:bidi w:val="0"/>
        <w:rPr>
          <w:rFonts w:hint="eastAsia" w:hAnsi="宋体" w:cs="Times New Roman"/>
          <w:spacing w:val="4"/>
          <w:sz w:val="24"/>
          <w:szCs w:val="24"/>
          <w:lang w:val="en-US" w:eastAsia="zh-CN"/>
        </w:rPr>
      </w:pPr>
      <w:r>
        <w:rPr>
          <w:rFonts w:hint="eastAsia" w:hAnsi="宋体" w:cs="Times New Roman"/>
          <w:spacing w:val="4"/>
          <w:sz w:val="24"/>
          <w:szCs w:val="24"/>
          <w:lang w:val="en-US" w:eastAsia="zh-CN"/>
        </w:rPr>
        <w:t xml:space="preserve"> 检波器芯体表面应无毛刺、无腐蚀、划痕或裂痕或其他变形；</w:t>
      </w:r>
    </w:p>
    <w:p w14:paraId="05D8A8DD">
      <w:pPr>
        <w:pStyle w:val="181"/>
        <w:bidi w:val="0"/>
        <w:rPr>
          <w:rFonts w:hint="eastAsia" w:hAnsi="宋体" w:cs="Times New Roman"/>
          <w:spacing w:val="4"/>
          <w:sz w:val="24"/>
          <w:szCs w:val="24"/>
          <w:lang w:val="en-US" w:eastAsia="zh-CN"/>
        </w:rPr>
      </w:pPr>
      <w:r>
        <w:rPr>
          <w:rFonts w:hint="eastAsia" w:hAnsi="宋体" w:cs="Times New Roman"/>
          <w:spacing w:val="4"/>
          <w:sz w:val="24"/>
          <w:szCs w:val="24"/>
          <w:lang w:val="en-US" w:eastAsia="zh-CN"/>
        </w:rPr>
        <w:t xml:space="preserve"> 检波器外壳应光滑，无疤痕，紧固件和锥体应无锈蚀、无松动；</w:t>
      </w:r>
    </w:p>
    <w:p w14:paraId="3BE6D07F">
      <w:pPr>
        <w:pStyle w:val="181"/>
        <w:bidi w:val="0"/>
        <w:rPr>
          <w:rFonts w:hint="eastAsia" w:hAnsi="宋体" w:cs="Times New Roman"/>
          <w:spacing w:val="4"/>
          <w:sz w:val="24"/>
          <w:szCs w:val="24"/>
          <w:lang w:val="en-US" w:eastAsia="zh-CN"/>
        </w:rPr>
      </w:pPr>
      <w:r>
        <w:rPr>
          <w:rFonts w:hint="eastAsia" w:hAnsi="宋体" w:cs="Times New Roman"/>
          <w:spacing w:val="4"/>
          <w:sz w:val="24"/>
          <w:szCs w:val="24"/>
          <w:lang w:val="en-US" w:eastAsia="zh-CN"/>
        </w:rPr>
        <w:t xml:space="preserve"> 检波器串的组合软电缆应符合SY/T 5585的要求。</w:t>
      </w:r>
    </w:p>
    <w:p w14:paraId="54283AA7">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01" w:name="_Toc7484"/>
      <w:r>
        <w:rPr>
          <w:rFonts w:hint="eastAsia" w:ascii="宋体" w:hAnsi="宋体" w:eastAsia="宋体" w:cs="Times New Roman"/>
          <w:spacing w:val="4"/>
          <w:sz w:val="24"/>
          <w:szCs w:val="24"/>
          <w:lang w:val="en-US" w:eastAsia="zh-CN"/>
        </w:rPr>
        <w:t>极性</w:t>
      </w:r>
      <w:bookmarkEnd w:id="101"/>
    </w:p>
    <w:p w14:paraId="3EB0E5C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检波器极性应与出厂标称一致。</w:t>
      </w:r>
    </w:p>
    <w:p w14:paraId="2DE7AC62">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02" w:name="_Toc30948"/>
      <w:r>
        <w:rPr>
          <w:rFonts w:hint="eastAsia" w:ascii="宋体" w:hAnsi="宋体" w:eastAsia="宋体" w:cs="Times New Roman"/>
          <w:spacing w:val="4"/>
          <w:sz w:val="24"/>
          <w:szCs w:val="24"/>
          <w:lang w:val="en-US" w:eastAsia="zh-CN"/>
        </w:rPr>
        <w:t>工作温度</w:t>
      </w:r>
      <w:bookmarkEnd w:id="102"/>
    </w:p>
    <w:p w14:paraId="604B58B9">
      <w:pPr>
        <w:pStyle w:val="111"/>
        <w:bidi w:val="0"/>
        <w:ind w:left="420" w:leftChars="0"/>
        <w:rPr>
          <w:rFonts w:hint="eastAsia" w:ascii="宋体" w:hAnsi="宋体" w:eastAsia="宋体" w:cs="Times New Roman"/>
          <w:spacing w:val="4"/>
          <w:sz w:val="24"/>
          <w:szCs w:val="24"/>
          <w:lang w:val="en-US" w:eastAsia="zh-CN" w:bidi="ar-SA"/>
        </w:rPr>
      </w:pPr>
      <w:r>
        <w:rPr>
          <w:rFonts w:hint="eastAsia" w:ascii="宋体" w:hAnsi="宋体" w:eastAsia="宋体" w:cs="Times New Roman"/>
          <w:spacing w:val="4"/>
          <w:sz w:val="24"/>
          <w:szCs w:val="24"/>
          <w:lang w:val="en-US" w:eastAsia="zh-CN" w:bidi="ar-SA"/>
        </w:rPr>
        <w:t>检波器高、低温试验时的测试结果应不大于厂家标称值的最大允许误差。</w:t>
      </w:r>
    </w:p>
    <w:p w14:paraId="6998DD79">
      <w:pPr>
        <w:pStyle w:val="111"/>
        <w:bidi w:val="0"/>
        <w:ind w:left="420" w:leftChars="0"/>
        <w:rPr>
          <w:rFonts w:hint="eastAsia" w:ascii="宋体" w:hAnsi="宋体" w:eastAsia="宋体" w:cs="Times New Roman"/>
          <w:spacing w:val="4"/>
          <w:sz w:val="24"/>
          <w:szCs w:val="24"/>
          <w:lang w:val="en-US" w:eastAsia="zh-CN" w:bidi="ar-SA"/>
        </w:rPr>
      </w:pPr>
      <w:r>
        <w:rPr>
          <w:rFonts w:hint="eastAsia" w:ascii="宋体" w:hAnsi="宋体" w:eastAsia="宋体" w:cs="Times New Roman"/>
          <w:spacing w:val="4"/>
          <w:sz w:val="24"/>
          <w:szCs w:val="24"/>
          <w:lang w:val="en-US" w:eastAsia="zh-CN" w:bidi="ar-SA"/>
        </w:rPr>
        <w:t xml:space="preserve">检波器高、低温试验后的测试结果应不大于厂家标称值的最大允许误差。 </w:t>
      </w:r>
    </w:p>
    <w:p w14:paraId="6C105F2D">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03" w:name="_Toc15429"/>
      <w:r>
        <w:rPr>
          <w:rFonts w:hint="eastAsia" w:ascii="宋体" w:hAnsi="宋体" w:eastAsia="宋体" w:cs="Times New Roman"/>
          <w:spacing w:val="4"/>
          <w:sz w:val="24"/>
          <w:szCs w:val="24"/>
          <w:lang w:val="en-US" w:eastAsia="zh-CN"/>
        </w:rPr>
        <w:t>振动</w:t>
      </w:r>
      <w:bookmarkEnd w:id="103"/>
    </w:p>
    <w:p w14:paraId="37632B70">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 xml:space="preserve">检波器振动试验后的测试结果应不大于厂家标称值的最大允许误差。 </w:t>
      </w:r>
    </w:p>
    <w:p w14:paraId="54AE87A0">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04" w:name="_Toc12931"/>
      <w:r>
        <w:rPr>
          <w:rFonts w:hint="eastAsia" w:ascii="宋体" w:hAnsi="宋体" w:eastAsia="宋体" w:cs="Times New Roman"/>
          <w:spacing w:val="4"/>
          <w:sz w:val="24"/>
          <w:szCs w:val="24"/>
          <w:lang w:val="en-US" w:eastAsia="zh-CN"/>
        </w:rPr>
        <w:t>可靠性</w:t>
      </w:r>
      <w:bookmarkEnd w:id="104"/>
    </w:p>
    <w:p w14:paraId="2A0BE320">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 xml:space="preserve">检波器可靠性试验后的测试结果应不大于厂家标称值的最大允许误差。 </w:t>
      </w:r>
    </w:p>
    <w:p w14:paraId="4430B1E0">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05" w:name="_Toc1110"/>
      <w:r>
        <w:rPr>
          <w:rFonts w:hint="eastAsia" w:ascii="宋体" w:hAnsi="宋体" w:eastAsia="宋体" w:cs="Times New Roman"/>
          <w:spacing w:val="4"/>
          <w:sz w:val="24"/>
          <w:szCs w:val="24"/>
          <w:lang w:val="en-US" w:eastAsia="zh-CN"/>
        </w:rPr>
        <w:t>幅频特性</w:t>
      </w:r>
      <w:bookmarkEnd w:id="105"/>
    </w:p>
    <w:p w14:paraId="1EADAC4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检波器灵幅频特性应与厂家提供的曲线相符合。</w:t>
      </w:r>
    </w:p>
    <w:p w14:paraId="6C7FCB5F">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06" w:name="_Toc20524"/>
      <w:r>
        <w:rPr>
          <w:rFonts w:hint="eastAsia" w:ascii="宋体" w:hAnsi="宋体" w:eastAsia="宋体" w:cs="Times New Roman"/>
          <w:spacing w:val="4"/>
          <w:sz w:val="24"/>
          <w:szCs w:val="24"/>
          <w:lang w:val="en-US" w:eastAsia="zh-CN"/>
        </w:rPr>
        <w:t>相频特性</w:t>
      </w:r>
      <w:bookmarkEnd w:id="106"/>
    </w:p>
    <w:p w14:paraId="08A62B0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检波器相频特性应与厂家提供的曲线相符合。</w:t>
      </w:r>
    </w:p>
    <w:p w14:paraId="22AEE488">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07" w:name="_Toc19437"/>
      <w:r>
        <w:rPr>
          <w:rFonts w:hint="eastAsia" w:ascii="宋体" w:hAnsi="宋体" w:eastAsia="宋体" w:cs="Times New Roman"/>
          <w:spacing w:val="4"/>
          <w:sz w:val="24"/>
          <w:szCs w:val="24"/>
          <w:lang w:val="en-US" w:eastAsia="zh-CN"/>
        </w:rPr>
        <w:t>线性度</w:t>
      </w:r>
      <w:bookmarkEnd w:id="107"/>
    </w:p>
    <w:p w14:paraId="2BA1A46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检波器线性度应与厂家提供的曲线相符合。</w:t>
      </w:r>
    </w:p>
    <w:p w14:paraId="45A123B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p>
    <w:p w14:paraId="2A779AA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p>
    <w:p w14:paraId="0060200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p>
    <w:p w14:paraId="4B5155E4">
      <w:pPr>
        <w:pStyle w:val="102"/>
        <w:spacing w:before="312" w:beforeLines="100" w:after="312" w:afterLines="100"/>
        <w:ind w:left="2"/>
        <w:jc w:val="left"/>
        <w:rPr>
          <w:rFonts w:hint="eastAsia" w:hAnsi="宋体"/>
          <w:spacing w:val="4"/>
          <w:sz w:val="24"/>
          <w:szCs w:val="24"/>
          <w:lang w:val="en-US" w:eastAsia="zh-CN"/>
        </w:rPr>
      </w:pPr>
      <w:bookmarkStart w:id="108" w:name="_Toc4433"/>
      <w:r>
        <w:rPr>
          <w:rFonts w:hint="eastAsia" w:hAnsi="宋体"/>
          <w:spacing w:val="4"/>
          <w:sz w:val="24"/>
          <w:szCs w:val="24"/>
          <w:lang w:val="en-US" w:eastAsia="zh-CN"/>
        </w:rPr>
        <w:t>测试评价项目表</w:t>
      </w:r>
      <w:bookmarkEnd w:id="108"/>
    </w:p>
    <w:p w14:paraId="149198A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检波器测试评价项目见表2。</w:t>
      </w:r>
    </w:p>
    <w:p w14:paraId="509729D8">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p>
    <w:p w14:paraId="19443542">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p>
    <w:p w14:paraId="723D65CE">
      <w:pPr>
        <w:pStyle w:val="151"/>
        <w:tabs>
          <w:tab w:val="left" w:pos="360"/>
        </w:tabs>
        <w:spacing w:before="156" w:beforeLines="50" w:after="156" w:afterLines="50"/>
        <w:ind w:left="0"/>
        <w:rPr>
          <w:spacing w:val="4"/>
        </w:rPr>
      </w:pPr>
      <w:r>
        <w:rPr>
          <w:rFonts w:hint="eastAsia"/>
          <w:spacing w:val="4"/>
        </w:rPr>
        <w:t>检波器</w:t>
      </w:r>
      <w:r>
        <w:rPr>
          <w:rFonts w:hint="eastAsia"/>
          <w:spacing w:val="4"/>
          <w:lang w:val="en-US" w:eastAsia="zh-CN"/>
        </w:rPr>
        <w:t>测试评价</w:t>
      </w:r>
    </w:p>
    <w:tbl>
      <w:tblPr>
        <w:tblStyle w:val="47"/>
        <w:tblW w:w="47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3795"/>
        <w:gridCol w:w="2956"/>
        <w:gridCol w:w="1286"/>
      </w:tblGrid>
      <w:tr w14:paraId="3939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95" w:type="pct"/>
            <w:shd w:val="clear" w:color="auto" w:fill="auto"/>
            <w:vAlign w:val="center"/>
          </w:tcPr>
          <w:p w14:paraId="24A1BFED">
            <w:pPr>
              <w:jc w:val="center"/>
              <w:rPr>
                <w:rFonts w:hint="eastAsia" w:ascii="宋体" w:hAnsi="宋体"/>
                <w:spacing w:val="4"/>
                <w:sz w:val="18"/>
                <w:szCs w:val="18"/>
                <w:lang w:val="en-US" w:eastAsia="zh-CN"/>
              </w:rPr>
            </w:pPr>
            <w:r>
              <w:rPr>
                <w:rFonts w:hint="eastAsia" w:ascii="宋体" w:hAnsi="宋体"/>
                <w:spacing w:val="4"/>
                <w:sz w:val="18"/>
                <w:szCs w:val="18"/>
              </w:rPr>
              <w:t>序号</w:t>
            </w:r>
          </w:p>
        </w:tc>
        <w:tc>
          <w:tcPr>
            <w:tcW w:w="2080" w:type="pct"/>
            <w:shd w:val="clear" w:color="auto" w:fill="auto"/>
            <w:vAlign w:val="center"/>
          </w:tcPr>
          <w:p w14:paraId="51966757">
            <w:pPr>
              <w:jc w:val="center"/>
              <w:rPr>
                <w:rFonts w:hint="eastAsia" w:ascii="宋体" w:hAnsi="宋体"/>
                <w:spacing w:val="4"/>
                <w:sz w:val="18"/>
                <w:szCs w:val="18"/>
                <w:lang w:val="en-US" w:eastAsia="zh-CN"/>
              </w:rPr>
            </w:pPr>
            <w:r>
              <w:rPr>
                <w:rFonts w:hint="eastAsia" w:ascii="宋体" w:hAnsi="宋体"/>
                <w:spacing w:val="4"/>
                <w:sz w:val="18"/>
                <w:szCs w:val="18"/>
              </w:rPr>
              <w:t>测试评价项目</w:t>
            </w:r>
          </w:p>
        </w:tc>
        <w:tc>
          <w:tcPr>
            <w:tcW w:w="1620" w:type="pct"/>
            <w:shd w:val="clear" w:color="auto" w:fill="auto"/>
            <w:vAlign w:val="center"/>
          </w:tcPr>
          <w:p w14:paraId="47A8061A">
            <w:pPr>
              <w:jc w:val="center"/>
              <w:rPr>
                <w:rFonts w:hint="eastAsia" w:ascii="宋体" w:hAnsi="宋体"/>
                <w:spacing w:val="4"/>
                <w:sz w:val="18"/>
                <w:szCs w:val="18"/>
                <w:lang w:val="en-US" w:eastAsia="zh-CN"/>
              </w:rPr>
            </w:pPr>
            <w:r>
              <w:rPr>
                <w:rFonts w:hint="eastAsia" w:ascii="宋体" w:hAnsi="宋体"/>
                <w:spacing w:val="4"/>
                <w:sz w:val="18"/>
                <w:szCs w:val="18"/>
              </w:rPr>
              <w:t>参考条件和方法 (章节号)</w:t>
            </w:r>
          </w:p>
        </w:tc>
        <w:tc>
          <w:tcPr>
            <w:tcW w:w="703" w:type="pct"/>
            <w:shd w:val="clear" w:color="auto" w:fill="auto"/>
            <w:vAlign w:val="center"/>
          </w:tcPr>
          <w:p w14:paraId="340E58B6">
            <w:pPr>
              <w:jc w:val="center"/>
              <w:rPr>
                <w:rFonts w:hint="eastAsia" w:ascii="宋体" w:hAnsi="宋体"/>
                <w:spacing w:val="4"/>
                <w:sz w:val="18"/>
                <w:szCs w:val="18"/>
                <w:lang w:val="en-US" w:eastAsia="zh-CN"/>
              </w:rPr>
            </w:pPr>
            <w:r>
              <w:rPr>
                <w:rFonts w:hint="eastAsia" w:ascii="宋体" w:hAnsi="宋体"/>
                <w:spacing w:val="4"/>
                <w:sz w:val="18"/>
                <w:szCs w:val="18"/>
              </w:rPr>
              <w:t>备注</w:t>
            </w:r>
          </w:p>
        </w:tc>
      </w:tr>
      <w:tr w14:paraId="61AF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000" w:type="pct"/>
            <w:gridSpan w:val="4"/>
            <w:vAlign w:val="center"/>
          </w:tcPr>
          <w:p w14:paraId="7E7585EF">
            <w:pPr>
              <w:jc w:val="center"/>
              <w:rPr>
                <w:rFonts w:hint="eastAsia" w:ascii="宋体" w:hAnsi="宋体" w:eastAsia="宋体" w:cs="宋体"/>
                <w:sz w:val="18"/>
                <w:szCs w:val="18"/>
                <w:lang w:val="en-US" w:eastAsia="zh-CN"/>
              </w:rPr>
            </w:pPr>
            <w:r>
              <w:rPr>
                <w:rFonts w:ascii="宋体" w:hAnsi="宋体" w:eastAsia="宋体" w:cs="微软雅黑"/>
                <w:spacing w:val="9"/>
                <w:sz w:val="18"/>
                <w:szCs w:val="18"/>
              </w:rPr>
              <w:t>一、法制管理要</w:t>
            </w:r>
            <w:r>
              <w:rPr>
                <w:rFonts w:ascii="宋体" w:hAnsi="宋体" w:eastAsia="宋体" w:cs="微软雅黑"/>
                <w:spacing w:val="8"/>
                <w:sz w:val="18"/>
                <w:szCs w:val="18"/>
              </w:rPr>
              <w:t>求</w:t>
            </w:r>
          </w:p>
        </w:tc>
      </w:tr>
      <w:tr w14:paraId="3772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95" w:type="pct"/>
            <w:shd w:val="clear" w:color="auto" w:fill="auto"/>
            <w:vAlign w:val="center"/>
          </w:tcPr>
          <w:p w14:paraId="0ABCCB7D">
            <w:pPr>
              <w:jc w:val="center"/>
              <w:rPr>
                <w:rFonts w:hint="eastAsia" w:ascii="宋体" w:hAnsi="宋体" w:eastAsia="宋体" w:cs="Times New Roman"/>
                <w:spacing w:val="4"/>
                <w:kern w:val="2"/>
                <w:sz w:val="18"/>
                <w:szCs w:val="18"/>
                <w:lang w:val="en-US" w:eastAsia="zh-CN" w:bidi="ar-SA"/>
              </w:rPr>
            </w:pPr>
            <w:r>
              <w:rPr>
                <w:rFonts w:hint="eastAsia" w:ascii="宋体" w:hAnsi="宋体"/>
                <w:spacing w:val="4"/>
                <w:sz w:val="18"/>
                <w:szCs w:val="18"/>
                <w:lang w:val="en-US" w:eastAsia="zh-CN"/>
              </w:rPr>
              <w:t>1</w:t>
            </w:r>
          </w:p>
        </w:tc>
        <w:tc>
          <w:tcPr>
            <w:tcW w:w="2080" w:type="pct"/>
            <w:vAlign w:val="center"/>
          </w:tcPr>
          <w:p w14:paraId="20348414">
            <w:pPr>
              <w:rPr>
                <w:rFonts w:hint="default" w:eastAsia="宋体"/>
                <w:sz w:val="18"/>
                <w:szCs w:val="18"/>
                <w:lang w:val="en-US" w:eastAsia="zh-CN"/>
              </w:rPr>
            </w:pPr>
            <w:r>
              <w:rPr>
                <w:rFonts w:hint="eastAsia"/>
                <w:sz w:val="18"/>
                <w:szCs w:val="18"/>
              </w:rPr>
              <w:t>计量单位</w:t>
            </w:r>
          </w:p>
        </w:tc>
        <w:tc>
          <w:tcPr>
            <w:tcW w:w="1620" w:type="pct"/>
            <w:vAlign w:val="center"/>
          </w:tcPr>
          <w:p w14:paraId="2BA472CF">
            <w:pPr>
              <w:ind w:leftChars="100"/>
              <w:jc w:val="both"/>
              <w:rPr>
                <w:rFonts w:hint="default" w:ascii="宋体" w:hAnsi="宋体"/>
                <w:spacing w:val="4"/>
                <w:sz w:val="18"/>
                <w:szCs w:val="18"/>
                <w:lang w:val="en-US" w:eastAsia="zh-CN"/>
              </w:rPr>
            </w:pPr>
            <w:r>
              <w:rPr>
                <w:rFonts w:hint="eastAsia" w:ascii="宋体" w:hAnsi="宋体"/>
                <w:spacing w:val="4"/>
                <w:sz w:val="18"/>
                <w:szCs w:val="18"/>
                <w:lang w:val="en-US" w:eastAsia="zh-CN"/>
              </w:rPr>
              <w:t>5.1</w:t>
            </w:r>
          </w:p>
        </w:tc>
        <w:tc>
          <w:tcPr>
            <w:tcW w:w="703" w:type="pct"/>
            <w:vAlign w:val="center"/>
          </w:tcPr>
          <w:p w14:paraId="12740A57">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检查项</w:t>
            </w:r>
          </w:p>
        </w:tc>
      </w:tr>
      <w:tr w14:paraId="741E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shd w:val="clear" w:color="auto" w:fill="auto"/>
            <w:vAlign w:val="center"/>
          </w:tcPr>
          <w:p w14:paraId="065FCA38">
            <w:pPr>
              <w:jc w:val="center"/>
              <w:rPr>
                <w:rFonts w:hint="eastAsia" w:ascii="宋体" w:hAnsi="宋体" w:eastAsia="宋体" w:cs="Times New Roman"/>
                <w:spacing w:val="4"/>
                <w:kern w:val="2"/>
                <w:sz w:val="18"/>
                <w:szCs w:val="18"/>
                <w:lang w:val="en-US" w:eastAsia="zh-CN" w:bidi="ar-SA"/>
              </w:rPr>
            </w:pPr>
            <w:r>
              <w:rPr>
                <w:rFonts w:hint="eastAsia" w:ascii="宋体" w:hAnsi="宋体"/>
                <w:spacing w:val="4"/>
                <w:sz w:val="18"/>
                <w:szCs w:val="18"/>
                <w:lang w:val="en-US" w:eastAsia="zh-CN"/>
              </w:rPr>
              <w:t>2</w:t>
            </w:r>
          </w:p>
        </w:tc>
        <w:tc>
          <w:tcPr>
            <w:tcW w:w="2080" w:type="pct"/>
            <w:vAlign w:val="center"/>
          </w:tcPr>
          <w:p w14:paraId="28706174">
            <w:pPr>
              <w:rPr>
                <w:rFonts w:hint="default" w:eastAsia="宋体"/>
                <w:sz w:val="18"/>
                <w:szCs w:val="18"/>
                <w:lang w:val="en-US" w:eastAsia="zh-CN"/>
              </w:rPr>
            </w:pPr>
            <w:r>
              <w:rPr>
                <w:rFonts w:hint="eastAsia"/>
                <w:sz w:val="18"/>
                <w:szCs w:val="18"/>
              </w:rPr>
              <w:t>计量法制标志和计量器具标识</w:t>
            </w:r>
          </w:p>
        </w:tc>
        <w:tc>
          <w:tcPr>
            <w:tcW w:w="1620" w:type="pct"/>
            <w:vAlign w:val="center"/>
          </w:tcPr>
          <w:p w14:paraId="2FB400CE">
            <w:pPr>
              <w:ind w:leftChars="100"/>
              <w:jc w:val="left"/>
              <w:rPr>
                <w:rFonts w:hint="default" w:ascii="宋体" w:hAnsi="宋体"/>
                <w:spacing w:val="4"/>
                <w:sz w:val="18"/>
                <w:szCs w:val="18"/>
                <w:lang w:val="en-US" w:eastAsia="zh-CN"/>
              </w:rPr>
            </w:pPr>
            <w:r>
              <w:rPr>
                <w:rFonts w:hint="eastAsia" w:ascii="宋体" w:hAnsi="宋体"/>
                <w:spacing w:val="4"/>
                <w:sz w:val="18"/>
                <w:szCs w:val="18"/>
                <w:lang w:val="en-US" w:eastAsia="zh-CN"/>
              </w:rPr>
              <w:t>5.2</w:t>
            </w:r>
          </w:p>
        </w:tc>
        <w:tc>
          <w:tcPr>
            <w:tcW w:w="703" w:type="pct"/>
            <w:vAlign w:val="center"/>
          </w:tcPr>
          <w:p w14:paraId="5765C35A">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检查项</w:t>
            </w:r>
          </w:p>
        </w:tc>
      </w:tr>
      <w:tr w14:paraId="5719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5000" w:type="pct"/>
            <w:gridSpan w:val="4"/>
            <w:shd w:val="clear" w:color="auto" w:fill="auto"/>
            <w:vAlign w:val="center"/>
          </w:tcPr>
          <w:p w14:paraId="508A1793">
            <w:pPr>
              <w:jc w:val="center"/>
              <w:rPr>
                <w:rFonts w:hint="default" w:ascii="宋体" w:hAnsi="宋体" w:eastAsia="宋体"/>
                <w:spacing w:val="4"/>
                <w:sz w:val="18"/>
                <w:szCs w:val="18"/>
                <w:lang w:val="en-US" w:eastAsia="zh-CN"/>
              </w:rPr>
            </w:pPr>
            <w:r>
              <w:rPr>
                <w:rFonts w:ascii="宋体" w:hAnsi="宋体" w:eastAsia="宋体" w:cs="微软雅黑"/>
                <w:spacing w:val="6"/>
                <w:sz w:val="18"/>
                <w:szCs w:val="18"/>
              </w:rPr>
              <w:t>二 、计量要</w:t>
            </w:r>
            <w:r>
              <w:rPr>
                <w:rFonts w:ascii="宋体" w:hAnsi="宋体" w:eastAsia="宋体" w:cs="微软雅黑"/>
                <w:spacing w:val="5"/>
                <w:sz w:val="18"/>
                <w:szCs w:val="18"/>
              </w:rPr>
              <w:t>求</w:t>
            </w:r>
          </w:p>
        </w:tc>
      </w:tr>
      <w:tr w14:paraId="7402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20580344">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3</w:t>
            </w:r>
          </w:p>
        </w:tc>
        <w:tc>
          <w:tcPr>
            <w:tcW w:w="2080" w:type="pct"/>
            <w:shd w:val="clear" w:color="auto" w:fill="auto"/>
            <w:vAlign w:val="center"/>
          </w:tcPr>
          <w:p w14:paraId="6414365F">
            <w:pPr>
              <w:rPr>
                <w:rFonts w:hint="default" w:ascii="Times New Roman" w:hAnsi="Times New Roman" w:eastAsia="宋体" w:cs="Times New Roman"/>
                <w:kern w:val="2"/>
                <w:sz w:val="18"/>
                <w:szCs w:val="18"/>
                <w:lang w:val="en-US" w:eastAsia="zh-CN" w:bidi="ar-SA"/>
              </w:rPr>
            </w:pPr>
            <w:r>
              <w:rPr>
                <w:rFonts w:hint="eastAsia"/>
                <w:sz w:val="18"/>
                <w:szCs w:val="18"/>
              </w:rPr>
              <w:t>自然频率</w:t>
            </w:r>
          </w:p>
        </w:tc>
        <w:tc>
          <w:tcPr>
            <w:tcW w:w="1620" w:type="pct"/>
            <w:vAlign w:val="center"/>
          </w:tcPr>
          <w:p w14:paraId="2EF211D5">
            <w:pPr>
              <w:ind w:leftChars="10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703" w:type="pct"/>
            <w:vAlign w:val="center"/>
          </w:tcPr>
          <w:p w14:paraId="356B6A51">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39B8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5DD7B21B">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4</w:t>
            </w:r>
          </w:p>
        </w:tc>
        <w:tc>
          <w:tcPr>
            <w:tcW w:w="2080" w:type="pct"/>
            <w:shd w:val="clear" w:color="auto" w:fill="auto"/>
            <w:vAlign w:val="center"/>
          </w:tcPr>
          <w:p w14:paraId="4CA21FA0">
            <w:pP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直流电阻</w:t>
            </w:r>
          </w:p>
        </w:tc>
        <w:tc>
          <w:tcPr>
            <w:tcW w:w="1620" w:type="pct"/>
            <w:shd w:val="clear" w:color="auto" w:fill="auto"/>
            <w:vAlign w:val="center"/>
          </w:tcPr>
          <w:p w14:paraId="1368BFB8">
            <w:pPr>
              <w:ind w:leftChars="10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703" w:type="pct"/>
            <w:shd w:val="clear" w:color="auto" w:fill="auto"/>
            <w:vAlign w:val="center"/>
          </w:tcPr>
          <w:p w14:paraId="637FACA9">
            <w:pPr>
              <w:jc w:val="center"/>
              <w:rPr>
                <w:rFonts w:hint="eastAsia" w:ascii="宋体" w:hAnsi="宋体" w:eastAsia="宋体" w:cs="宋体"/>
                <w:kern w:val="2"/>
                <w:sz w:val="18"/>
                <w:szCs w:val="18"/>
                <w:lang w:val="en-US" w:eastAsia="zh-CN" w:bidi="ar-SA"/>
              </w:rPr>
            </w:pPr>
            <w:r>
              <w:rPr>
                <w:rFonts w:hint="eastAsia" w:ascii="宋体" w:hAnsi="宋体"/>
                <w:spacing w:val="4"/>
                <w:sz w:val="18"/>
                <w:szCs w:val="18"/>
                <w:lang w:val="en-US" w:eastAsia="zh-CN"/>
              </w:rPr>
              <w:t>实验项</w:t>
            </w:r>
          </w:p>
        </w:tc>
      </w:tr>
      <w:tr w14:paraId="4773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7F9F2252">
            <w:pPr>
              <w:jc w:val="center"/>
              <w:rPr>
                <w:rFonts w:hint="default" w:ascii="宋体" w:hAnsi="宋体"/>
                <w:spacing w:val="4"/>
                <w:sz w:val="18"/>
                <w:szCs w:val="18"/>
                <w:lang w:val="en-US" w:eastAsia="zh-CN"/>
              </w:rPr>
            </w:pPr>
            <w:r>
              <w:rPr>
                <w:rFonts w:hint="eastAsia" w:ascii="宋体" w:hAnsi="宋体"/>
                <w:spacing w:val="4"/>
                <w:sz w:val="18"/>
                <w:szCs w:val="18"/>
                <w:lang w:val="en-US" w:eastAsia="zh-CN"/>
              </w:rPr>
              <w:t>5</w:t>
            </w:r>
          </w:p>
        </w:tc>
        <w:tc>
          <w:tcPr>
            <w:tcW w:w="2080" w:type="pct"/>
            <w:shd w:val="clear" w:color="auto" w:fill="auto"/>
            <w:vAlign w:val="center"/>
          </w:tcPr>
          <w:p w14:paraId="1200EAE6">
            <w:pP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灵敏度</w:t>
            </w:r>
          </w:p>
        </w:tc>
        <w:tc>
          <w:tcPr>
            <w:tcW w:w="1620" w:type="pct"/>
            <w:vAlign w:val="center"/>
          </w:tcPr>
          <w:p w14:paraId="11377162">
            <w:pPr>
              <w:ind w:leftChars="10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703" w:type="pct"/>
            <w:vAlign w:val="center"/>
          </w:tcPr>
          <w:p w14:paraId="0276E9F2">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00A9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568B6638">
            <w:pPr>
              <w:jc w:val="center"/>
              <w:rPr>
                <w:rFonts w:hint="default" w:ascii="宋体" w:hAnsi="宋体"/>
                <w:spacing w:val="4"/>
                <w:sz w:val="18"/>
                <w:szCs w:val="18"/>
                <w:lang w:val="en-US" w:eastAsia="zh-CN"/>
              </w:rPr>
            </w:pPr>
            <w:r>
              <w:rPr>
                <w:rFonts w:hint="eastAsia" w:ascii="宋体" w:hAnsi="宋体"/>
                <w:spacing w:val="4"/>
                <w:sz w:val="18"/>
                <w:szCs w:val="18"/>
                <w:lang w:val="en-US" w:eastAsia="zh-CN"/>
              </w:rPr>
              <w:t>6</w:t>
            </w:r>
          </w:p>
        </w:tc>
        <w:tc>
          <w:tcPr>
            <w:tcW w:w="2080" w:type="pct"/>
            <w:shd w:val="clear" w:color="auto" w:fill="auto"/>
            <w:vAlign w:val="center"/>
          </w:tcPr>
          <w:p w14:paraId="258560B1">
            <w:pPr>
              <w:rPr>
                <w:rFonts w:hint="default" w:ascii="Times New Roman" w:hAnsi="Times New Roman" w:eastAsia="宋体" w:cs="Times New Roman"/>
                <w:kern w:val="2"/>
                <w:sz w:val="18"/>
                <w:szCs w:val="18"/>
                <w:lang w:val="en-US" w:eastAsia="zh-CN" w:bidi="ar-SA"/>
              </w:rPr>
            </w:pPr>
            <w:r>
              <w:rPr>
                <w:rFonts w:hint="eastAsia"/>
                <w:sz w:val="18"/>
                <w:szCs w:val="18"/>
                <w:lang w:val="en-US" w:eastAsia="zh-CN"/>
              </w:rPr>
              <w:t>阻尼系数</w:t>
            </w:r>
          </w:p>
        </w:tc>
        <w:tc>
          <w:tcPr>
            <w:tcW w:w="1620" w:type="pct"/>
            <w:vAlign w:val="center"/>
          </w:tcPr>
          <w:p w14:paraId="1D2C2949">
            <w:pPr>
              <w:ind w:leftChars="10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703" w:type="pct"/>
            <w:vAlign w:val="center"/>
          </w:tcPr>
          <w:p w14:paraId="070EF2CA">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1D52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95" w:type="pct"/>
            <w:vAlign w:val="center"/>
          </w:tcPr>
          <w:p w14:paraId="030E2FD8">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7</w:t>
            </w:r>
          </w:p>
        </w:tc>
        <w:tc>
          <w:tcPr>
            <w:tcW w:w="2080" w:type="pct"/>
            <w:shd w:val="clear" w:color="auto" w:fill="auto"/>
            <w:vAlign w:val="center"/>
          </w:tcPr>
          <w:p w14:paraId="26D8CFB0">
            <w:pPr>
              <w:rPr>
                <w:rFonts w:hint="default" w:ascii="Times New Roman" w:hAnsi="Times New Roman" w:eastAsia="宋体" w:cs="Times New Roman"/>
                <w:kern w:val="2"/>
                <w:sz w:val="18"/>
                <w:szCs w:val="18"/>
                <w:lang w:val="en-US" w:eastAsia="zh-CN" w:bidi="ar-SA"/>
              </w:rPr>
            </w:pPr>
            <w:r>
              <w:rPr>
                <w:rFonts w:hint="eastAsia"/>
                <w:sz w:val="18"/>
                <w:szCs w:val="18"/>
                <w:lang w:val="en-US" w:eastAsia="zh-CN"/>
              </w:rPr>
              <w:t>失真度</w:t>
            </w:r>
          </w:p>
        </w:tc>
        <w:tc>
          <w:tcPr>
            <w:tcW w:w="1620" w:type="pct"/>
            <w:vAlign w:val="center"/>
          </w:tcPr>
          <w:p w14:paraId="79FB70B3">
            <w:pPr>
              <w:ind w:leftChars="10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703" w:type="pct"/>
            <w:vAlign w:val="center"/>
          </w:tcPr>
          <w:p w14:paraId="595827B5">
            <w:pPr>
              <w:jc w:val="center"/>
              <w:rPr>
                <w:rFonts w:hint="eastAsia" w:ascii="宋体" w:hAnsi="宋体" w:eastAsia="宋体" w:cs="宋体"/>
                <w:sz w:val="18"/>
                <w:szCs w:val="18"/>
              </w:rPr>
            </w:pPr>
            <w:r>
              <w:rPr>
                <w:rFonts w:hint="eastAsia" w:ascii="宋体" w:hAnsi="宋体"/>
                <w:spacing w:val="4"/>
                <w:sz w:val="18"/>
                <w:szCs w:val="18"/>
                <w:lang w:val="en-US" w:eastAsia="zh-CN"/>
              </w:rPr>
              <w:t>实验项</w:t>
            </w:r>
          </w:p>
        </w:tc>
      </w:tr>
      <w:tr w14:paraId="29A5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95" w:type="pct"/>
            <w:vAlign w:val="center"/>
          </w:tcPr>
          <w:p w14:paraId="6B8324C3">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8</w:t>
            </w:r>
          </w:p>
        </w:tc>
        <w:tc>
          <w:tcPr>
            <w:tcW w:w="2080" w:type="pct"/>
            <w:shd w:val="clear" w:color="auto" w:fill="auto"/>
            <w:vAlign w:val="center"/>
          </w:tcPr>
          <w:p w14:paraId="063B9191">
            <w:pPr>
              <w:rPr>
                <w:rFonts w:hint="default" w:ascii="宋体" w:hAnsi="宋体" w:eastAsia="宋体" w:cs="Times New Roman"/>
                <w:b/>
                <w:bCs/>
                <w:kern w:val="2"/>
                <w:sz w:val="18"/>
                <w:szCs w:val="18"/>
                <w:lang w:val="en-US" w:eastAsia="zh-CN" w:bidi="ar-SA"/>
              </w:rPr>
            </w:pPr>
            <w:r>
              <w:rPr>
                <w:rFonts w:hint="eastAsia" w:ascii="宋体" w:hAnsi="宋体"/>
                <w:sz w:val="18"/>
                <w:szCs w:val="18"/>
                <w:lang w:val="en-US" w:eastAsia="zh-CN"/>
              </w:rPr>
              <w:t>假频</w:t>
            </w:r>
          </w:p>
        </w:tc>
        <w:tc>
          <w:tcPr>
            <w:tcW w:w="1620" w:type="pct"/>
            <w:vAlign w:val="center"/>
          </w:tcPr>
          <w:p w14:paraId="7BB343D0">
            <w:pPr>
              <w:ind w:leftChars="10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703" w:type="pct"/>
            <w:vAlign w:val="center"/>
          </w:tcPr>
          <w:p w14:paraId="2E37A7C8">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75B3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58561069">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9</w:t>
            </w:r>
          </w:p>
        </w:tc>
        <w:tc>
          <w:tcPr>
            <w:tcW w:w="2080" w:type="pct"/>
            <w:shd w:val="clear" w:color="auto" w:fill="auto"/>
            <w:vAlign w:val="center"/>
          </w:tcPr>
          <w:p w14:paraId="016697EC">
            <w:pPr>
              <w:rPr>
                <w:rFonts w:hint="default" w:ascii="Times New Roman" w:hAnsi="Times New Roman" w:eastAsia="宋体" w:cs="Times New Roman"/>
                <w:kern w:val="2"/>
                <w:sz w:val="21"/>
                <w:szCs w:val="24"/>
                <w:lang w:val="en-US" w:eastAsia="zh-CN" w:bidi="ar-SA"/>
              </w:rPr>
            </w:pPr>
            <w:r>
              <w:rPr>
                <w:rFonts w:hint="eastAsia" w:ascii="宋体" w:hAnsi="宋体"/>
                <w:sz w:val="18"/>
                <w:szCs w:val="18"/>
                <w:lang w:val="en-US" w:eastAsia="zh-CN"/>
              </w:rPr>
              <w:t>绝缘电阻</w:t>
            </w:r>
          </w:p>
        </w:tc>
        <w:tc>
          <w:tcPr>
            <w:tcW w:w="1620" w:type="pct"/>
            <w:vAlign w:val="center"/>
          </w:tcPr>
          <w:p w14:paraId="63D6C2A8">
            <w:pPr>
              <w:ind w:leftChars="10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703" w:type="pct"/>
            <w:vAlign w:val="center"/>
          </w:tcPr>
          <w:p w14:paraId="4038BF6F">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734F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595" w:type="pct"/>
            <w:vAlign w:val="center"/>
          </w:tcPr>
          <w:p w14:paraId="100F56F0">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10</w:t>
            </w:r>
          </w:p>
        </w:tc>
        <w:tc>
          <w:tcPr>
            <w:tcW w:w="2080" w:type="pct"/>
            <w:shd w:val="clear" w:color="auto" w:fill="auto"/>
            <w:vAlign w:val="center"/>
          </w:tcPr>
          <w:p w14:paraId="4553E8C8">
            <w:pPr>
              <w:rPr>
                <w:rFonts w:hint="default" w:ascii="Times New Roman" w:hAnsi="Times New Roman" w:eastAsia="宋体" w:cs="Times New Roman"/>
                <w:kern w:val="2"/>
                <w:sz w:val="21"/>
                <w:szCs w:val="24"/>
                <w:lang w:val="en-US" w:eastAsia="zh-CN" w:bidi="ar-SA"/>
              </w:rPr>
            </w:pPr>
            <w:r>
              <w:rPr>
                <w:rFonts w:hint="eastAsia" w:ascii="宋体" w:hAnsi="宋体"/>
                <w:sz w:val="18"/>
                <w:szCs w:val="18"/>
                <w:lang w:val="en-US" w:eastAsia="zh-CN"/>
              </w:rPr>
              <w:t>工作倾角</w:t>
            </w:r>
          </w:p>
        </w:tc>
        <w:tc>
          <w:tcPr>
            <w:tcW w:w="1620" w:type="pct"/>
            <w:vAlign w:val="center"/>
          </w:tcPr>
          <w:p w14:paraId="5EE4F028">
            <w:pPr>
              <w:ind w:leftChars="10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703" w:type="pct"/>
            <w:vAlign w:val="center"/>
          </w:tcPr>
          <w:p w14:paraId="352A926F">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53F2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000" w:type="pct"/>
            <w:gridSpan w:val="4"/>
            <w:vAlign w:val="center"/>
          </w:tcPr>
          <w:p w14:paraId="0044B37C">
            <w:pPr>
              <w:jc w:val="center"/>
              <w:rPr>
                <w:rFonts w:hint="eastAsia" w:ascii="宋体" w:hAnsi="宋体" w:eastAsia="宋体"/>
                <w:spacing w:val="4"/>
                <w:sz w:val="18"/>
                <w:szCs w:val="18"/>
                <w:lang w:val="en-US" w:eastAsia="zh-CN"/>
              </w:rPr>
            </w:pPr>
            <w:r>
              <w:rPr>
                <w:rFonts w:ascii="宋体" w:hAnsi="宋体" w:eastAsia="宋体" w:cs="微软雅黑"/>
                <w:spacing w:val="13"/>
                <w:sz w:val="18"/>
                <w:szCs w:val="18"/>
              </w:rPr>
              <w:t>三</w:t>
            </w:r>
            <w:r>
              <w:rPr>
                <w:rFonts w:ascii="宋体" w:hAnsi="宋体" w:eastAsia="宋体" w:cs="微软雅黑"/>
                <w:spacing w:val="8"/>
                <w:sz w:val="18"/>
                <w:szCs w:val="18"/>
              </w:rPr>
              <w:t xml:space="preserve"> 、通用技术要求</w:t>
            </w:r>
          </w:p>
        </w:tc>
      </w:tr>
      <w:tr w14:paraId="0ED2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33D03E8D">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11</w:t>
            </w:r>
          </w:p>
        </w:tc>
        <w:tc>
          <w:tcPr>
            <w:tcW w:w="2080" w:type="pct"/>
            <w:vAlign w:val="center"/>
          </w:tcPr>
          <w:p w14:paraId="482B631E">
            <w:p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外观</w:t>
            </w:r>
          </w:p>
        </w:tc>
        <w:tc>
          <w:tcPr>
            <w:tcW w:w="1620" w:type="pct"/>
            <w:shd w:val="clear" w:color="auto" w:fill="auto"/>
            <w:vAlign w:val="center"/>
          </w:tcPr>
          <w:p w14:paraId="04FC462E">
            <w:pPr>
              <w:ind w:leftChars="1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7.1</w:t>
            </w:r>
          </w:p>
        </w:tc>
        <w:tc>
          <w:tcPr>
            <w:tcW w:w="703" w:type="pct"/>
            <w:shd w:val="clear" w:color="auto" w:fill="auto"/>
            <w:vAlign w:val="center"/>
          </w:tcPr>
          <w:p w14:paraId="0A3F20F2">
            <w:pPr>
              <w:jc w:val="center"/>
              <w:rPr>
                <w:rFonts w:hint="eastAsia" w:ascii="宋体" w:hAnsi="宋体" w:eastAsia="宋体" w:cs="宋体"/>
                <w:kern w:val="2"/>
                <w:sz w:val="18"/>
                <w:szCs w:val="18"/>
                <w:lang w:val="en-US" w:eastAsia="zh-CN" w:bidi="ar-SA"/>
              </w:rPr>
            </w:pPr>
            <w:r>
              <w:rPr>
                <w:rFonts w:hint="eastAsia" w:ascii="宋体" w:hAnsi="宋体"/>
                <w:spacing w:val="4"/>
                <w:sz w:val="18"/>
                <w:szCs w:val="18"/>
                <w:lang w:val="en-US" w:eastAsia="zh-CN"/>
              </w:rPr>
              <w:t>检查项</w:t>
            </w:r>
          </w:p>
        </w:tc>
      </w:tr>
      <w:tr w14:paraId="7070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3B3FC69B">
            <w:pPr>
              <w:jc w:val="center"/>
              <w:rPr>
                <w:rFonts w:hint="default" w:ascii="宋体" w:hAnsi="宋体"/>
                <w:spacing w:val="4"/>
                <w:sz w:val="18"/>
                <w:szCs w:val="18"/>
                <w:lang w:val="en-US" w:eastAsia="zh-CN"/>
              </w:rPr>
            </w:pPr>
            <w:r>
              <w:rPr>
                <w:rFonts w:hint="eastAsia" w:ascii="宋体" w:hAnsi="宋体"/>
                <w:spacing w:val="4"/>
                <w:sz w:val="18"/>
                <w:szCs w:val="18"/>
                <w:lang w:val="en-US" w:eastAsia="zh-CN"/>
              </w:rPr>
              <w:t>12</w:t>
            </w:r>
          </w:p>
        </w:tc>
        <w:tc>
          <w:tcPr>
            <w:tcW w:w="2080" w:type="pct"/>
            <w:shd w:val="clear" w:color="auto" w:fill="auto"/>
            <w:vAlign w:val="center"/>
          </w:tcPr>
          <w:p w14:paraId="3E656D11">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极性</w:t>
            </w:r>
          </w:p>
        </w:tc>
        <w:tc>
          <w:tcPr>
            <w:tcW w:w="1620" w:type="pct"/>
            <w:vAlign w:val="center"/>
          </w:tcPr>
          <w:p w14:paraId="1EFF8AF6">
            <w:pPr>
              <w:ind w:leftChars="1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7.2</w:t>
            </w:r>
          </w:p>
        </w:tc>
        <w:tc>
          <w:tcPr>
            <w:tcW w:w="703" w:type="pct"/>
            <w:vAlign w:val="center"/>
          </w:tcPr>
          <w:p w14:paraId="501868CD">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76A4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1A76A0AB">
            <w:pPr>
              <w:jc w:val="center"/>
              <w:rPr>
                <w:rFonts w:hint="default" w:ascii="宋体" w:hAnsi="宋体"/>
                <w:spacing w:val="4"/>
                <w:sz w:val="18"/>
                <w:szCs w:val="18"/>
                <w:lang w:val="en-US" w:eastAsia="zh-CN"/>
              </w:rPr>
            </w:pPr>
            <w:r>
              <w:rPr>
                <w:rFonts w:hint="eastAsia" w:ascii="宋体" w:hAnsi="宋体"/>
                <w:spacing w:val="4"/>
                <w:sz w:val="18"/>
                <w:szCs w:val="18"/>
                <w:lang w:val="en-US" w:eastAsia="zh-CN"/>
              </w:rPr>
              <w:t>13</w:t>
            </w:r>
          </w:p>
        </w:tc>
        <w:tc>
          <w:tcPr>
            <w:tcW w:w="2080" w:type="pct"/>
            <w:vAlign w:val="center"/>
          </w:tcPr>
          <w:p w14:paraId="74219463">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工作温度</w:t>
            </w:r>
          </w:p>
        </w:tc>
        <w:tc>
          <w:tcPr>
            <w:tcW w:w="1620" w:type="pct"/>
            <w:vAlign w:val="center"/>
          </w:tcPr>
          <w:p w14:paraId="5B618742">
            <w:pPr>
              <w:ind w:leftChars="1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7.3</w:t>
            </w:r>
          </w:p>
        </w:tc>
        <w:tc>
          <w:tcPr>
            <w:tcW w:w="703" w:type="pct"/>
            <w:vAlign w:val="center"/>
          </w:tcPr>
          <w:p w14:paraId="6CF46203">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638D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95" w:type="pct"/>
            <w:vAlign w:val="center"/>
          </w:tcPr>
          <w:p w14:paraId="003468A5">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14</w:t>
            </w:r>
          </w:p>
        </w:tc>
        <w:tc>
          <w:tcPr>
            <w:tcW w:w="2080" w:type="pct"/>
            <w:vAlign w:val="center"/>
          </w:tcPr>
          <w:p w14:paraId="3D06C8CC">
            <w:p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振动</w:t>
            </w:r>
          </w:p>
        </w:tc>
        <w:tc>
          <w:tcPr>
            <w:tcW w:w="1620" w:type="pct"/>
            <w:vAlign w:val="center"/>
          </w:tcPr>
          <w:p w14:paraId="310616C6">
            <w:pPr>
              <w:ind w:leftChars="1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7.4</w:t>
            </w:r>
          </w:p>
        </w:tc>
        <w:tc>
          <w:tcPr>
            <w:tcW w:w="703" w:type="pct"/>
            <w:vAlign w:val="center"/>
          </w:tcPr>
          <w:p w14:paraId="72EF1BBF">
            <w:pPr>
              <w:jc w:val="center"/>
              <w:rPr>
                <w:rFonts w:hint="eastAsia" w:ascii="宋体" w:hAnsi="宋体" w:eastAsia="宋体" w:cs="宋体"/>
                <w:sz w:val="18"/>
                <w:szCs w:val="18"/>
              </w:rPr>
            </w:pPr>
            <w:r>
              <w:rPr>
                <w:rFonts w:hint="eastAsia" w:ascii="宋体" w:hAnsi="宋体"/>
                <w:spacing w:val="4"/>
                <w:sz w:val="18"/>
                <w:szCs w:val="18"/>
                <w:lang w:val="en-US" w:eastAsia="zh-CN"/>
              </w:rPr>
              <w:t>实验项</w:t>
            </w:r>
          </w:p>
        </w:tc>
      </w:tr>
      <w:tr w14:paraId="5DE3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95" w:type="pct"/>
            <w:vAlign w:val="center"/>
          </w:tcPr>
          <w:p w14:paraId="522A300F">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15</w:t>
            </w:r>
          </w:p>
        </w:tc>
        <w:tc>
          <w:tcPr>
            <w:tcW w:w="2080" w:type="pct"/>
            <w:vAlign w:val="center"/>
          </w:tcPr>
          <w:p w14:paraId="0D89DACD">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可靠性</w:t>
            </w:r>
          </w:p>
        </w:tc>
        <w:tc>
          <w:tcPr>
            <w:tcW w:w="1620" w:type="pct"/>
            <w:vAlign w:val="center"/>
          </w:tcPr>
          <w:p w14:paraId="5B834034">
            <w:pPr>
              <w:ind w:leftChars="1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7.5</w:t>
            </w:r>
          </w:p>
        </w:tc>
        <w:tc>
          <w:tcPr>
            <w:tcW w:w="703" w:type="pct"/>
            <w:vAlign w:val="center"/>
          </w:tcPr>
          <w:p w14:paraId="6C7F59D2">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21DF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5E971E65">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16</w:t>
            </w:r>
          </w:p>
        </w:tc>
        <w:tc>
          <w:tcPr>
            <w:tcW w:w="2080" w:type="pct"/>
            <w:vAlign w:val="center"/>
          </w:tcPr>
          <w:p w14:paraId="46AAA226">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幅频特性</w:t>
            </w:r>
          </w:p>
        </w:tc>
        <w:tc>
          <w:tcPr>
            <w:tcW w:w="1620" w:type="pct"/>
            <w:vAlign w:val="center"/>
          </w:tcPr>
          <w:p w14:paraId="3D6EA4E6">
            <w:pPr>
              <w:ind w:leftChars="1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7.6</w:t>
            </w:r>
          </w:p>
        </w:tc>
        <w:tc>
          <w:tcPr>
            <w:tcW w:w="703" w:type="pct"/>
            <w:vAlign w:val="center"/>
          </w:tcPr>
          <w:p w14:paraId="340D0FB0">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5400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595" w:type="pct"/>
            <w:vAlign w:val="center"/>
          </w:tcPr>
          <w:p w14:paraId="3A4D3EB0">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17</w:t>
            </w:r>
          </w:p>
        </w:tc>
        <w:tc>
          <w:tcPr>
            <w:tcW w:w="2080" w:type="pct"/>
            <w:vAlign w:val="center"/>
          </w:tcPr>
          <w:p w14:paraId="6CE2D999">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相频特性</w:t>
            </w:r>
          </w:p>
        </w:tc>
        <w:tc>
          <w:tcPr>
            <w:tcW w:w="1620" w:type="pct"/>
            <w:vAlign w:val="center"/>
          </w:tcPr>
          <w:p w14:paraId="02E0330C">
            <w:pPr>
              <w:ind w:leftChars="1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7.7</w:t>
            </w:r>
          </w:p>
        </w:tc>
        <w:tc>
          <w:tcPr>
            <w:tcW w:w="703" w:type="pct"/>
            <w:vAlign w:val="center"/>
          </w:tcPr>
          <w:p w14:paraId="24016B77">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r w14:paraId="6A8C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95" w:type="pct"/>
            <w:vAlign w:val="center"/>
          </w:tcPr>
          <w:p w14:paraId="42596F61">
            <w:pPr>
              <w:jc w:val="center"/>
              <w:rPr>
                <w:rFonts w:hint="default" w:ascii="宋体" w:hAnsi="宋体" w:eastAsia="宋体"/>
                <w:spacing w:val="4"/>
                <w:sz w:val="18"/>
                <w:szCs w:val="18"/>
                <w:lang w:val="en-US" w:eastAsia="zh-CN"/>
              </w:rPr>
            </w:pPr>
            <w:r>
              <w:rPr>
                <w:rFonts w:hint="eastAsia" w:ascii="宋体" w:hAnsi="宋体"/>
                <w:spacing w:val="4"/>
                <w:sz w:val="18"/>
                <w:szCs w:val="18"/>
                <w:lang w:val="en-US" w:eastAsia="zh-CN"/>
              </w:rPr>
              <w:t>18</w:t>
            </w:r>
          </w:p>
        </w:tc>
        <w:tc>
          <w:tcPr>
            <w:tcW w:w="2080" w:type="pct"/>
            <w:vAlign w:val="center"/>
          </w:tcPr>
          <w:p w14:paraId="5922FBEB">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线性度</w:t>
            </w:r>
          </w:p>
        </w:tc>
        <w:tc>
          <w:tcPr>
            <w:tcW w:w="1620" w:type="pct"/>
            <w:vAlign w:val="center"/>
          </w:tcPr>
          <w:p w14:paraId="53B02034">
            <w:pPr>
              <w:ind w:leftChars="1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7.8</w:t>
            </w:r>
          </w:p>
        </w:tc>
        <w:tc>
          <w:tcPr>
            <w:tcW w:w="703" w:type="pct"/>
            <w:vAlign w:val="center"/>
          </w:tcPr>
          <w:p w14:paraId="7AA642B3">
            <w:pPr>
              <w:jc w:val="center"/>
              <w:rPr>
                <w:rFonts w:hint="eastAsia" w:ascii="宋体" w:hAnsi="宋体" w:eastAsia="宋体"/>
                <w:spacing w:val="4"/>
                <w:sz w:val="18"/>
                <w:szCs w:val="18"/>
                <w:lang w:val="en-US" w:eastAsia="zh-CN"/>
              </w:rPr>
            </w:pPr>
            <w:r>
              <w:rPr>
                <w:rFonts w:hint="eastAsia" w:ascii="宋体" w:hAnsi="宋体"/>
                <w:spacing w:val="4"/>
                <w:sz w:val="18"/>
                <w:szCs w:val="18"/>
                <w:lang w:val="en-US" w:eastAsia="zh-CN"/>
              </w:rPr>
              <w:t>实验项</w:t>
            </w:r>
          </w:p>
        </w:tc>
      </w:tr>
    </w:tbl>
    <w:p w14:paraId="74A73978">
      <w:pPr>
        <w:pStyle w:val="102"/>
        <w:spacing w:before="312" w:beforeLines="100" w:after="312" w:afterLines="100"/>
        <w:ind w:left="2"/>
        <w:jc w:val="left"/>
        <w:rPr>
          <w:rFonts w:hint="eastAsia" w:hAnsi="宋体"/>
          <w:spacing w:val="4"/>
          <w:sz w:val="24"/>
          <w:szCs w:val="24"/>
          <w:lang w:val="en-US" w:eastAsia="zh-CN"/>
        </w:rPr>
      </w:pPr>
      <w:bookmarkStart w:id="109" w:name="_Toc21472"/>
      <w:r>
        <w:rPr>
          <w:rFonts w:hint="eastAsia" w:hAnsi="宋体"/>
          <w:spacing w:val="4"/>
          <w:sz w:val="24"/>
          <w:szCs w:val="24"/>
          <w:lang w:val="en-US" w:eastAsia="zh-CN"/>
        </w:rPr>
        <w:t>提供样品的数量及使用方法</w:t>
      </w:r>
      <w:bookmarkEnd w:id="109"/>
    </w:p>
    <w:p w14:paraId="7ECA26DC">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10" w:name="_Toc24053"/>
      <w:r>
        <w:rPr>
          <w:rFonts w:hint="eastAsia" w:ascii="宋体" w:hAnsi="宋体" w:eastAsia="宋体" w:cs="Times New Roman"/>
          <w:spacing w:val="4"/>
          <w:sz w:val="24"/>
          <w:szCs w:val="24"/>
          <w:lang w:val="en-US" w:eastAsia="zh-CN"/>
        </w:rPr>
        <w:t>提供审查的技术文件:</w:t>
      </w:r>
      <w:bookmarkEnd w:id="110"/>
      <w:r>
        <w:rPr>
          <w:rFonts w:hint="eastAsia" w:ascii="宋体" w:hAnsi="宋体" w:eastAsia="宋体" w:cs="Times New Roman"/>
          <w:spacing w:val="4"/>
          <w:sz w:val="24"/>
          <w:szCs w:val="24"/>
          <w:lang w:val="en-US" w:eastAsia="zh-CN"/>
        </w:rPr>
        <w:t xml:space="preserve"> </w:t>
      </w:r>
    </w:p>
    <w:p w14:paraId="73BAFD6B">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——产品技术指标(含检验方法);</w:t>
      </w:r>
    </w:p>
    <w:p w14:paraId="572CD30C">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——样品照片;</w:t>
      </w:r>
    </w:p>
    <w:p w14:paraId="22F64C0C">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——使用说明书;</w:t>
      </w:r>
    </w:p>
    <w:p w14:paraId="724768D3">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——结构图纸</w:t>
      </w:r>
    </w:p>
    <w:p w14:paraId="5CAF7822">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——生产厂家或技术机构根据产品技术指标所做的全项内容的试验报告。</w:t>
      </w:r>
    </w:p>
    <w:p w14:paraId="7C6E09C9">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11" w:name="_Toc27804"/>
      <w:r>
        <w:rPr>
          <w:rFonts w:hint="eastAsia" w:ascii="宋体" w:hAnsi="宋体" w:eastAsia="宋体" w:cs="Times New Roman"/>
          <w:spacing w:val="4"/>
          <w:sz w:val="24"/>
          <w:szCs w:val="24"/>
          <w:lang w:val="en-US" w:eastAsia="zh-CN"/>
        </w:rPr>
        <w:t>提供试验样品的数量:</w:t>
      </w:r>
      <w:bookmarkEnd w:id="111"/>
    </w:p>
    <w:p w14:paraId="6E1DF699">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——对于单一产品的,提供10个样品;</w:t>
      </w:r>
    </w:p>
    <w:p w14:paraId="2BC5D4B1">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——对于型号不同的系列产品,每种产品提供10个样品;</w:t>
      </w:r>
    </w:p>
    <w:p w14:paraId="51E8C739">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12" w:name="_Toc4960"/>
      <w:r>
        <w:rPr>
          <w:rFonts w:hint="eastAsia" w:ascii="宋体" w:hAnsi="宋体" w:eastAsia="宋体" w:cs="Times New Roman"/>
          <w:spacing w:val="4"/>
          <w:sz w:val="24"/>
          <w:szCs w:val="24"/>
          <w:lang w:val="en-US" w:eastAsia="zh-CN"/>
        </w:rPr>
        <w:t>样品使用方法:</w:t>
      </w:r>
      <w:bookmarkEnd w:id="112"/>
    </w:p>
    <w:p w14:paraId="35B057F3">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原则上应对提供的所有样品进行所有项目试验,且不得在试验期间或试验中对样品进行调整。</w:t>
      </w:r>
    </w:p>
    <w:p w14:paraId="1FAB15C4">
      <w:pPr>
        <w:pStyle w:val="102"/>
        <w:spacing w:before="312" w:beforeLines="100" w:after="312" w:afterLines="100"/>
        <w:ind w:left="2"/>
        <w:jc w:val="left"/>
        <w:rPr>
          <w:rFonts w:hint="eastAsia" w:hAnsi="宋体"/>
          <w:spacing w:val="4"/>
          <w:sz w:val="24"/>
          <w:szCs w:val="24"/>
          <w:lang w:val="en-US" w:eastAsia="zh-CN"/>
        </w:rPr>
      </w:pPr>
      <w:bookmarkStart w:id="113" w:name="_Toc23193"/>
      <w:r>
        <w:rPr>
          <w:rFonts w:hint="eastAsia" w:hAnsi="宋体"/>
          <w:spacing w:val="4"/>
          <w:sz w:val="24"/>
          <w:szCs w:val="24"/>
          <w:lang w:val="en-US" w:eastAsia="zh-CN"/>
        </w:rPr>
        <w:t>测试项目的试验方法和条件</w:t>
      </w:r>
      <w:bookmarkEnd w:id="113"/>
    </w:p>
    <w:p w14:paraId="0847EB08">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14" w:name="_Toc30544"/>
      <w:r>
        <w:rPr>
          <w:rFonts w:hint="eastAsia" w:ascii="宋体" w:hAnsi="宋体" w:eastAsia="宋体" w:cs="Times New Roman"/>
          <w:spacing w:val="4"/>
          <w:sz w:val="24"/>
          <w:szCs w:val="24"/>
          <w:lang w:val="en-US" w:eastAsia="zh-CN"/>
        </w:rPr>
        <w:t>参考条件</w:t>
      </w:r>
      <w:bookmarkEnd w:id="114"/>
    </w:p>
    <w:p w14:paraId="158FFF28">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对检波器进行型式测试时，试验环境条件应符合下列规定：</w:t>
      </w:r>
    </w:p>
    <w:p w14:paraId="5DB2BB8B">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——环境温度：20℃±5℃；</w:t>
      </w:r>
    </w:p>
    <w:p w14:paraId="4D56EB01">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——相对湿度：≤80%；</w:t>
      </w:r>
    </w:p>
    <w:p w14:paraId="4994E768">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——无强震动和强磁场影响；</w:t>
      </w:r>
    </w:p>
    <w:p w14:paraId="471C35D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——除振动台上测试项目外，其他测试项目应在隔震台上进行；</w:t>
      </w:r>
    </w:p>
    <w:p w14:paraId="575931D0">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——在相应试验后宜采用检波器测试仪测试其计量参数。</w:t>
      </w:r>
    </w:p>
    <w:p w14:paraId="5F6DCEBF">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15" w:name="_Toc6964"/>
      <w:r>
        <w:rPr>
          <w:rFonts w:hint="eastAsia" w:ascii="宋体" w:hAnsi="宋体" w:eastAsia="宋体" w:cs="Times New Roman"/>
          <w:spacing w:val="4"/>
          <w:sz w:val="24"/>
          <w:szCs w:val="24"/>
          <w:lang w:val="en-US" w:eastAsia="zh-CN"/>
        </w:rPr>
        <w:t>试验设备</w:t>
      </w:r>
      <w:bookmarkEnd w:id="115"/>
    </w:p>
    <w:p w14:paraId="3C75770C">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试验设备应符合11.的要求</w:t>
      </w:r>
    </w:p>
    <w:p w14:paraId="0D396185">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16" w:name="_Toc3551"/>
      <w:r>
        <w:rPr>
          <w:rFonts w:hint="eastAsia" w:ascii="宋体" w:hAnsi="宋体" w:eastAsia="宋体" w:cs="Times New Roman"/>
          <w:spacing w:val="4"/>
          <w:sz w:val="24"/>
          <w:szCs w:val="24"/>
          <w:lang w:val="en-US" w:eastAsia="zh-CN"/>
        </w:rPr>
        <w:t>自然频率</w:t>
      </w:r>
      <w:bookmarkEnd w:id="116"/>
    </w:p>
    <w:p w14:paraId="6F84AA83">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1F08962B">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检验检波器的自然频率是否符合表1 的要求 。</w:t>
      </w:r>
    </w:p>
    <w:p w14:paraId="5336BB2A">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6799880D">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206561B9">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4FC9593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频率计、扫描信号发生器、相位计和隔振台。</w:t>
      </w:r>
    </w:p>
    <w:p w14:paraId="5B6EB956">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35EB5052">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a)按照GB/T 24260 自然频率实验步骤进行;</w:t>
      </w:r>
    </w:p>
    <w:p w14:paraId="08476DC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b)读取、记录n次测试数据（n≥3），取其平均值作为测量值。</w:t>
      </w:r>
    </w:p>
    <w:p w14:paraId="2FFB134A">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数据处理</w:t>
      </w:r>
    </w:p>
    <w:p w14:paraId="5E9DA31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按公式（1）计算自然频率的相对误差。</w:t>
      </w:r>
    </w:p>
    <w:p w14:paraId="2A4079D2">
      <w:pPr>
        <w:pStyle w:val="122"/>
        <w:jc w:val="right"/>
        <w:rPr>
          <w:spacing w:val="4"/>
          <w:sz w:val="24"/>
          <w:szCs w:val="24"/>
        </w:rPr>
      </w:pPr>
      <w:r>
        <w:rPr>
          <w:spacing w:val="4"/>
          <w:sz w:val="24"/>
          <w:szCs w:val="24"/>
        </w:rPr>
        <w:object>
          <v:shape id="_x0000_i1025" o:spt="75" type="#_x0000_t75" style="height:4.75pt;width:8.15pt;" o:ole="t" filled="f" coordsize="21600,21600">
            <v:path/>
            <v:fill on="f" focussize="0,0"/>
            <v:stroke/>
            <v:imagedata r:id="rId22" o:title=""/>
            <o:lock v:ext="edit" aspectratio="t"/>
            <w10:wrap type="none"/>
            <w10:anchorlock/>
          </v:shape>
          <o:OLEObject Type="Embed" ProgID="Equation.3" ShapeID="_x0000_i1025" DrawAspect="Content" ObjectID="_1468075725" r:id="rId21">
            <o:LockedField>false</o:LockedField>
          </o:OLEObject>
        </w:object>
      </w:r>
      <w:r>
        <w:rPr>
          <w:spacing w:val="4"/>
          <w:position w:val="-32"/>
          <w:sz w:val="24"/>
          <w:szCs w:val="24"/>
        </w:rPr>
        <w:object>
          <v:shape id="_x0000_i1026" o:spt="75" type="#_x0000_t75" style="height:34.3pt;width:114.1pt;" o:ole="t" filled="f" o:preferrelative="t" stroked="f" coordsize="21600,21600">
            <v:path/>
            <v:fill on="f" focussize="0,0"/>
            <v:stroke on="f"/>
            <v:imagedata r:id="rId24" o:title=""/>
            <o:lock v:ext="edit" aspectratio="t"/>
            <w10:wrap type="none"/>
            <w10:anchorlock/>
          </v:shape>
          <o:OLEObject Type="Embed" ProgID="Equation.3" ShapeID="_x0000_i1026" DrawAspect="Content" ObjectID="_1468075726" r:id="rId23">
            <o:LockedField>false</o:LockedField>
          </o:OLEObject>
        </w:object>
      </w:r>
      <w:r>
        <w:rPr>
          <w:rFonts w:hint="eastAsia"/>
          <w:spacing w:val="4"/>
          <w:sz w:val="24"/>
          <w:szCs w:val="24"/>
        </w:rPr>
        <w:t xml:space="preserve">                          </w:t>
      </w:r>
      <w:r>
        <w:rPr>
          <w:spacing w:val="4"/>
          <w:sz w:val="24"/>
          <w:szCs w:val="24"/>
        </w:rPr>
        <w:t xml:space="preserve"> (</w:t>
      </w:r>
      <w:r>
        <w:rPr>
          <w:spacing w:val="4"/>
          <w:sz w:val="24"/>
          <w:szCs w:val="24"/>
        </w:rPr>
        <w:fldChar w:fldCharType="begin"/>
      </w:r>
      <w:r>
        <w:rPr>
          <w:spacing w:val="4"/>
          <w:sz w:val="24"/>
          <w:szCs w:val="24"/>
        </w:rPr>
        <w:instrText xml:space="preserve"> SEQ 标准自动公式 \* ARABIC </w:instrText>
      </w:r>
      <w:r>
        <w:rPr>
          <w:spacing w:val="4"/>
          <w:sz w:val="24"/>
          <w:szCs w:val="24"/>
        </w:rPr>
        <w:fldChar w:fldCharType="separate"/>
      </w:r>
      <w:r>
        <w:rPr>
          <w:spacing w:val="4"/>
          <w:sz w:val="24"/>
          <w:szCs w:val="24"/>
        </w:rPr>
        <w:t>1</w:t>
      </w:r>
      <w:r>
        <w:rPr>
          <w:spacing w:val="4"/>
          <w:sz w:val="24"/>
          <w:szCs w:val="24"/>
        </w:rPr>
        <w:fldChar w:fldCharType="end"/>
      </w:r>
      <w:r>
        <w:rPr>
          <w:spacing w:val="4"/>
          <w:sz w:val="24"/>
          <w:szCs w:val="24"/>
        </w:rPr>
        <w:t>)</w:t>
      </w:r>
    </w:p>
    <w:p w14:paraId="4AB20E51">
      <w:pPr>
        <w:pStyle w:val="38"/>
        <w:ind w:leftChars="400" w:firstLine="496"/>
        <w:rPr>
          <w:rFonts w:hAnsi="宋体"/>
          <w:spacing w:val="4"/>
          <w:sz w:val="24"/>
          <w:szCs w:val="24"/>
        </w:rPr>
      </w:pPr>
      <w:r>
        <w:rPr>
          <w:rFonts w:hint="eastAsia" w:hAnsi="宋体"/>
          <w:spacing w:val="4"/>
          <w:sz w:val="24"/>
          <w:szCs w:val="24"/>
        </w:rPr>
        <w:t>式中：</w:t>
      </w:r>
    </w:p>
    <w:p w14:paraId="59F181E5">
      <w:pPr>
        <w:pStyle w:val="38"/>
        <w:spacing w:line="276" w:lineRule="auto"/>
        <w:ind w:leftChars="400" w:firstLine="480"/>
        <w:rPr>
          <w:rFonts w:hAnsi="宋体"/>
          <w:spacing w:val="4"/>
          <w:sz w:val="24"/>
          <w:szCs w:val="24"/>
        </w:rPr>
      </w:pPr>
      <w:r>
        <w:rPr>
          <w:rFonts w:hAnsi="宋体"/>
          <w:spacing w:val="4"/>
          <w:position w:val="-6"/>
          <w:sz w:val="24"/>
          <w:szCs w:val="24"/>
        </w:rPr>
        <w:object>
          <v:shape id="_x0000_i1027" o:spt="75" type="#_x0000_t75" style="height:13.6pt;width:11.55pt;" o:ole="t" filled="f" coordsize="21600,21600">
            <v:path/>
            <v:fill on="f" focussize="0,0"/>
            <v:stroke/>
            <v:imagedata r:id="rId26" o:title=""/>
            <o:lock v:ext="edit" aspectratio="t"/>
            <w10:wrap type="none"/>
            <w10:anchorlock/>
          </v:shape>
          <o:OLEObject Type="Embed" ProgID="Equation.3" ShapeID="_x0000_i1027" DrawAspect="Content" ObjectID="_1468075727" r:id="rId25">
            <o:LockedField>false</o:LockedField>
          </o:OLEObject>
        </w:object>
      </w:r>
      <w:r>
        <w:rPr>
          <w:spacing w:val="4"/>
          <w:sz w:val="24"/>
          <w:szCs w:val="24"/>
        </w:rPr>
        <w:t>——</w:t>
      </w:r>
      <w:r>
        <w:rPr>
          <w:rFonts w:hint="eastAsia" w:hAnsi="宋体"/>
          <w:spacing w:val="4"/>
          <w:sz w:val="24"/>
          <w:szCs w:val="24"/>
        </w:rPr>
        <w:t>相对误差；</w:t>
      </w:r>
    </w:p>
    <w:p w14:paraId="62613AC5">
      <w:pPr>
        <w:pStyle w:val="38"/>
        <w:spacing w:line="276" w:lineRule="auto"/>
        <w:ind w:leftChars="400" w:firstLine="480"/>
        <w:rPr>
          <w:rFonts w:hAnsi="宋体"/>
          <w:spacing w:val="4"/>
          <w:sz w:val="24"/>
          <w:szCs w:val="24"/>
        </w:rPr>
      </w:pPr>
      <w:r>
        <w:rPr>
          <w:rFonts w:hint="eastAsia" w:hAnsi="宋体"/>
          <w:spacing w:val="4"/>
          <w:sz w:val="24"/>
          <w:szCs w:val="24"/>
        </w:rPr>
        <w:object>
          <v:shape id="_x0000_i1028" o:spt="75" type="#_x0000_t75" style="height:13.6pt;width:13.6pt;" o:ole="t" filled="f" coordsize="21600,21600">
            <v:path/>
            <v:fill on="f" focussize="0,0"/>
            <v:stroke/>
            <v:imagedata r:id="rId28" o:title=""/>
            <o:lock v:ext="edit" aspectratio="t"/>
            <w10:wrap type="none"/>
            <w10:anchorlock/>
          </v:shape>
          <o:OLEObject Type="Embed" ProgID="Equation.3" ShapeID="_x0000_i1028" DrawAspect="Content" ObjectID="_1468075728" r:id="rId27">
            <o:LockedField>false</o:LockedField>
          </o:OLEObject>
        </w:object>
      </w:r>
      <w:r>
        <w:rPr>
          <w:spacing w:val="4"/>
          <w:sz w:val="24"/>
          <w:szCs w:val="24"/>
        </w:rPr>
        <w:t>——</w:t>
      </w:r>
      <w:r>
        <w:rPr>
          <w:rFonts w:hint="eastAsia" w:hAnsi="宋体"/>
          <w:spacing w:val="4"/>
          <w:sz w:val="24"/>
          <w:szCs w:val="24"/>
        </w:rPr>
        <w:t>实测值；</w:t>
      </w:r>
    </w:p>
    <w:p w14:paraId="6B1600D6">
      <w:pPr>
        <w:pStyle w:val="38"/>
        <w:ind w:leftChars="400" w:firstLine="480"/>
        <w:rPr>
          <w:rFonts w:hAnsi="宋体"/>
          <w:spacing w:val="4"/>
          <w:sz w:val="24"/>
          <w:szCs w:val="24"/>
        </w:rPr>
      </w:pPr>
      <w:r>
        <w:rPr>
          <w:rFonts w:hAnsi="宋体"/>
          <w:spacing w:val="4"/>
          <w:position w:val="-12"/>
          <w:sz w:val="24"/>
          <w:szCs w:val="24"/>
        </w:rPr>
        <w:object>
          <v:shape id="_x0000_i1029" o:spt="75" type="#_x0000_t75" style="height:19.7pt;width:17pt;" o:ole="t" filled="f" coordsize="21600,21600">
            <v:path/>
            <v:fill on="f" focussize="0,0"/>
            <v:stroke/>
            <v:imagedata r:id="rId30" o:title=""/>
            <o:lock v:ext="edit" aspectratio="t"/>
            <w10:wrap type="none"/>
            <w10:anchorlock/>
          </v:shape>
          <o:OLEObject Type="Embed" ProgID="Equation.3" ShapeID="_x0000_i1029" DrawAspect="Content" ObjectID="_1468075729" r:id="rId29">
            <o:LockedField>false</o:LockedField>
          </o:OLEObject>
        </w:object>
      </w:r>
      <w:r>
        <w:rPr>
          <w:spacing w:val="4"/>
          <w:sz w:val="24"/>
          <w:szCs w:val="24"/>
        </w:rPr>
        <w:t>——</w:t>
      </w:r>
      <w:r>
        <w:rPr>
          <w:rFonts w:hint="eastAsia" w:hAnsi="宋体"/>
          <w:spacing w:val="4"/>
          <w:sz w:val="24"/>
          <w:szCs w:val="24"/>
        </w:rPr>
        <w:t>被测参数的标称值。</w:t>
      </w:r>
    </w:p>
    <w:p w14:paraId="5ECE5B0C">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534A248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测试结果应符合表1 的要求。</w:t>
      </w:r>
    </w:p>
    <w:p w14:paraId="6C654425">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17" w:name="_Toc30089"/>
      <w:r>
        <w:rPr>
          <w:rFonts w:hint="eastAsia" w:ascii="宋体" w:hAnsi="宋体" w:eastAsia="宋体" w:cs="Times New Roman"/>
          <w:spacing w:val="4"/>
          <w:sz w:val="24"/>
          <w:szCs w:val="24"/>
          <w:lang w:val="en-US" w:eastAsia="zh-CN"/>
        </w:rPr>
        <w:t>直流电阻</w:t>
      </w:r>
      <w:bookmarkEnd w:id="117"/>
    </w:p>
    <w:p w14:paraId="39FF2644">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4B5F2E0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检验检波器的直流电阻在是否符合表1 的要求 。</w:t>
      </w:r>
    </w:p>
    <w:p w14:paraId="7545F4E6">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4190084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33694CA0">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06CA2E9E">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直流电阻测试仪。</w:t>
      </w:r>
    </w:p>
    <w:p w14:paraId="0959B7B1">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60E56FE5">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a)连接检波器和直流电阻测试仪;</w:t>
      </w:r>
    </w:p>
    <w:p w14:paraId="3C63BDC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b)读取、记录n次测试数据（n≥3），取其平均值作为测量值。</w:t>
      </w:r>
    </w:p>
    <w:p w14:paraId="66576414">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数据处理</w:t>
      </w:r>
    </w:p>
    <w:p w14:paraId="3113C61A">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按公式（1）计算相对误差。</w:t>
      </w:r>
    </w:p>
    <w:p w14:paraId="32AD603C">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0D71D1BD">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测试结果应符合表1 的要求。</w:t>
      </w:r>
    </w:p>
    <w:p w14:paraId="019D739A">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18" w:name="_Toc12154"/>
      <w:r>
        <w:rPr>
          <w:rFonts w:hint="eastAsia" w:ascii="宋体" w:hAnsi="宋体" w:eastAsia="宋体" w:cs="Times New Roman"/>
          <w:spacing w:val="4"/>
          <w:sz w:val="24"/>
          <w:szCs w:val="24"/>
          <w:lang w:val="en-US" w:eastAsia="zh-CN"/>
        </w:rPr>
        <w:t>灵敏度</w:t>
      </w:r>
      <w:bookmarkEnd w:id="118"/>
    </w:p>
    <w:p w14:paraId="72057E0E">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71E01AE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检验检波器的灵敏度是否符合表1 的要求 。</w:t>
      </w:r>
    </w:p>
    <w:p w14:paraId="7B4AF578">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2FB0D84A">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0D023D37">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43E5CABB">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振动台测试系统。</w:t>
      </w:r>
    </w:p>
    <w:p w14:paraId="3D32CCCB">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53E90573">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a)按照GB/T 24260 灵敏度实验步骤进行;</w:t>
      </w:r>
    </w:p>
    <w:p w14:paraId="13C84E0C">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b)读取、记录n次测试数据（n≥3），取其平均值作为测量值。</w:t>
      </w:r>
    </w:p>
    <w:p w14:paraId="1B3546CC">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数据处理</w:t>
      </w:r>
    </w:p>
    <w:p w14:paraId="2C8F5A50">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按公式（1）计算相对误差。</w:t>
      </w:r>
    </w:p>
    <w:p w14:paraId="3D2D0436">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0C210680">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测试结果应符合表 的要求。</w:t>
      </w:r>
    </w:p>
    <w:p w14:paraId="7935B7A8">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19" w:name="_Toc24333"/>
      <w:r>
        <w:rPr>
          <w:rFonts w:hint="eastAsia" w:ascii="宋体" w:hAnsi="宋体" w:eastAsia="宋体" w:cs="Times New Roman"/>
          <w:spacing w:val="4"/>
          <w:sz w:val="24"/>
          <w:szCs w:val="24"/>
          <w:lang w:val="en-US" w:eastAsia="zh-CN"/>
        </w:rPr>
        <w:t>阻尼系数</w:t>
      </w:r>
      <w:bookmarkEnd w:id="119"/>
    </w:p>
    <w:p w14:paraId="4C3FE886">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5055980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检验检波器的阻尼系数是否符合表1 的要求 。</w:t>
      </w:r>
    </w:p>
    <w:p w14:paraId="5C392327">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试验条件</w:t>
      </w:r>
    </w:p>
    <w:p w14:paraId="18D20C55">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08CD3ABB">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2116A731">
      <w:pPr>
        <w:pStyle w:val="181"/>
        <w:widowControl w:val="0"/>
        <w:numPr>
          <w:ilvl w:val="0"/>
          <w:numId w:val="0"/>
        </w:numPr>
        <w:bidi w:val="0"/>
        <w:ind w:firstLine="496" w:firstLineChars="200"/>
        <w:jc w:val="both"/>
        <w:rPr>
          <w:rFonts w:hint="default" w:hAnsi="宋体" w:cs="Times New Roman"/>
          <w:spacing w:val="4"/>
          <w:sz w:val="24"/>
          <w:szCs w:val="24"/>
          <w:lang w:val="en-US" w:eastAsia="zh-CN"/>
        </w:rPr>
      </w:pPr>
      <w:r>
        <w:rPr>
          <w:rFonts w:hint="eastAsia" w:hAnsi="宋体" w:cs="Times New Roman"/>
          <w:spacing w:val="4"/>
          <w:sz w:val="24"/>
          <w:szCs w:val="24"/>
          <w:lang w:val="en-US" w:eastAsia="zh-CN"/>
        </w:rPr>
        <w:t>动态信号分析仪，脉冲信号发生器和隔振台。</w:t>
      </w:r>
    </w:p>
    <w:p w14:paraId="1EFA8282">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试验程序</w:t>
      </w:r>
    </w:p>
    <w:p w14:paraId="2AA8873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a)按照GB/T 24260 阻尼系数实验步骤进行;</w:t>
      </w:r>
    </w:p>
    <w:p w14:paraId="7A2A1800">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b)读取、记录n次测试数据（n≥3），取其平均值作为测量值。</w:t>
      </w:r>
    </w:p>
    <w:p w14:paraId="05FAE9A8">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数据处理</w:t>
      </w:r>
    </w:p>
    <w:p w14:paraId="1CE575DA">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按公式（1）计算相对误差。</w:t>
      </w:r>
    </w:p>
    <w:p w14:paraId="2CE7DA3D">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合格判据</w:t>
      </w:r>
    </w:p>
    <w:p w14:paraId="04EF1FE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测试结果应符合表1 的要求。</w:t>
      </w:r>
    </w:p>
    <w:p w14:paraId="7A405C7A">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0" w:name="_Toc26515"/>
      <w:r>
        <w:rPr>
          <w:rFonts w:hint="eastAsia" w:ascii="宋体" w:hAnsi="宋体" w:eastAsia="宋体" w:cs="Times New Roman"/>
          <w:spacing w:val="4"/>
          <w:sz w:val="24"/>
          <w:szCs w:val="24"/>
          <w:lang w:val="en-US" w:eastAsia="zh-CN"/>
        </w:rPr>
        <w:t>失真度</w:t>
      </w:r>
      <w:bookmarkEnd w:id="120"/>
    </w:p>
    <w:p w14:paraId="1D67579E">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61A700AC">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检验检波器的失真度是否符合表1 的要求 。</w:t>
      </w:r>
    </w:p>
    <w:p w14:paraId="54F5F8BB">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试验条件</w:t>
      </w:r>
    </w:p>
    <w:p w14:paraId="4A83C35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376D0313">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68BA3A21">
      <w:pPr>
        <w:pStyle w:val="181"/>
        <w:widowControl w:val="0"/>
        <w:numPr>
          <w:ilvl w:val="0"/>
          <w:numId w:val="0"/>
        </w:numPr>
        <w:bidi w:val="0"/>
        <w:ind w:firstLine="496" w:firstLineChars="200"/>
        <w:jc w:val="both"/>
        <w:rPr>
          <w:rFonts w:hint="default" w:hAnsi="宋体" w:cs="Times New Roman"/>
          <w:spacing w:val="4"/>
          <w:sz w:val="24"/>
          <w:szCs w:val="24"/>
          <w:lang w:val="en-US" w:eastAsia="zh-CN"/>
        </w:rPr>
      </w:pPr>
      <w:r>
        <w:rPr>
          <w:rFonts w:hint="eastAsia" w:hAnsi="宋体" w:cs="Times New Roman"/>
          <w:spacing w:val="4"/>
          <w:sz w:val="24"/>
          <w:szCs w:val="24"/>
          <w:lang w:val="en-US" w:eastAsia="zh-CN"/>
        </w:rPr>
        <w:t>失真度测试仪，信号发生器和隔振台。</w:t>
      </w:r>
    </w:p>
    <w:p w14:paraId="32DB9894">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试验程序和数据处理</w:t>
      </w:r>
    </w:p>
    <w:p w14:paraId="2CF4B403">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a)按照GB/T 24260 失真度实验步骤进行;</w:t>
      </w:r>
    </w:p>
    <w:p w14:paraId="264F2FDC">
      <w:pPr>
        <w:pStyle w:val="38"/>
        <w:rPr>
          <w:rFonts w:hint="default"/>
          <w:lang w:val="en-US" w:eastAsia="zh-CN"/>
        </w:rPr>
      </w:pPr>
      <w:r>
        <w:rPr>
          <w:rFonts w:hint="eastAsia" w:hAnsi="宋体" w:cs="Times New Roman"/>
          <w:spacing w:val="4"/>
          <w:sz w:val="24"/>
          <w:szCs w:val="24"/>
          <w:lang w:val="en-US" w:eastAsia="zh-CN"/>
        </w:rPr>
        <w:t>b)读取、记录n次测试数据（n≥3），取其平均值作为</w:t>
      </w:r>
      <w:r>
        <w:rPr>
          <w:rFonts w:hint="eastAsia" w:hAnsi="宋体" w:cs="宋体"/>
          <w:sz w:val="24"/>
          <w:szCs w:val="22"/>
          <w:lang w:val="en-US" w:eastAsia="zh-CN"/>
        </w:rPr>
        <w:t>为测试结果。</w:t>
      </w:r>
    </w:p>
    <w:p w14:paraId="00AEF48E">
      <w:pPr>
        <w:pStyle w:val="111"/>
        <w:bidi w:val="0"/>
        <w:ind w:left="420" w:leftChars="0"/>
        <w:rPr>
          <w:rFonts w:hint="eastAsia" w:hAnsi="宋体" w:cs="Times New Roman"/>
          <w:spacing w:val="4"/>
          <w:sz w:val="24"/>
          <w:szCs w:val="24"/>
          <w:lang w:val="en-US" w:eastAsia="zh-CN"/>
        </w:rPr>
      </w:pPr>
      <w:r>
        <w:rPr>
          <w:rFonts w:hint="eastAsia" w:hAnsi="宋体" w:cs="Times New Roman"/>
          <w:spacing w:val="4"/>
          <w:sz w:val="24"/>
          <w:szCs w:val="24"/>
          <w:lang w:val="en-US" w:eastAsia="zh-CN"/>
        </w:rPr>
        <w:t xml:space="preserve"> </w:t>
      </w:r>
      <w:r>
        <w:rPr>
          <w:rFonts w:hint="eastAsia" w:ascii="宋体" w:hAnsi="宋体" w:eastAsia="宋体" w:cs="宋体"/>
          <w:sz w:val="24"/>
          <w:szCs w:val="22"/>
          <w:lang w:val="en-US" w:eastAsia="zh-CN"/>
        </w:rPr>
        <w:t>合格判据</w:t>
      </w:r>
    </w:p>
    <w:p w14:paraId="780BC79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测试结果应符合表1 的要求。</w:t>
      </w:r>
    </w:p>
    <w:p w14:paraId="327E022C">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r>
        <w:rPr>
          <w:rFonts w:hint="eastAsia" w:ascii="宋体" w:hAnsi="宋体" w:eastAsia="宋体" w:cs="Times New Roman"/>
          <w:spacing w:val="4"/>
          <w:sz w:val="24"/>
          <w:szCs w:val="24"/>
          <w:lang w:val="en-US" w:eastAsia="zh-CN"/>
        </w:rPr>
        <w:t>检波器串综合参数测试</w:t>
      </w:r>
    </w:p>
    <w:p w14:paraId="47C08290">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6B38B9A9">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检验检波器串的综合参数（直流电阻、阻尼系数、自然频率、灵敏度和失真度）是否符合表1 的要求 。</w:t>
      </w:r>
    </w:p>
    <w:p w14:paraId="1AA50F9C">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试验条件</w:t>
      </w:r>
    </w:p>
    <w:p w14:paraId="47F73C81">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517AA0DC">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21704FDF">
      <w:pPr>
        <w:pStyle w:val="181"/>
        <w:widowControl w:val="0"/>
        <w:numPr>
          <w:ilvl w:val="0"/>
          <w:numId w:val="0"/>
        </w:numPr>
        <w:bidi w:val="0"/>
        <w:ind w:firstLine="496" w:firstLineChars="200"/>
        <w:jc w:val="both"/>
        <w:rPr>
          <w:rFonts w:hint="default" w:hAnsi="宋体" w:cs="Times New Roman"/>
          <w:spacing w:val="4"/>
          <w:sz w:val="24"/>
          <w:szCs w:val="24"/>
          <w:lang w:val="en-US" w:eastAsia="zh-CN"/>
        </w:rPr>
      </w:pPr>
      <w:r>
        <w:rPr>
          <w:rFonts w:hint="eastAsia" w:hAnsi="宋体" w:cs="Times New Roman"/>
          <w:spacing w:val="4"/>
          <w:sz w:val="24"/>
          <w:szCs w:val="24"/>
          <w:lang w:val="en-US" w:eastAsia="zh-CN"/>
        </w:rPr>
        <w:t>检波器测试仪和隔振台。</w:t>
      </w:r>
    </w:p>
    <w:p w14:paraId="5EB4EBCC">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试验程序</w:t>
      </w:r>
    </w:p>
    <w:p w14:paraId="66D4F59D">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a)在隔振台上正确安置检波器串的每只检波器；</w:t>
      </w:r>
    </w:p>
    <w:p w14:paraId="21607D7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b)正确设置检波器、串并联、测试项目和温度等参数；</w:t>
      </w:r>
    </w:p>
    <w:p w14:paraId="57F2135F">
      <w:pPr>
        <w:pStyle w:val="181"/>
        <w:widowControl w:val="0"/>
        <w:numPr>
          <w:ilvl w:val="0"/>
          <w:numId w:val="0"/>
        </w:numPr>
        <w:bidi w:val="0"/>
        <w:ind w:firstLine="496" w:firstLineChars="200"/>
        <w:jc w:val="both"/>
        <w:rPr>
          <w:rFonts w:hint="eastAsia" w:hAnsi="宋体" w:cs="宋体"/>
          <w:sz w:val="24"/>
          <w:szCs w:val="22"/>
          <w:lang w:val="en-US" w:eastAsia="zh-CN"/>
        </w:rPr>
      </w:pPr>
      <w:r>
        <w:rPr>
          <w:rFonts w:hint="eastAsia" w:hAnsi="宋体" w:cs="Times New Roman"/>
          <w:spacing w:val="4"/>
          <w:sz w:val="24"/>
          <w:szCs w:val="24"/>
          <w:lang w:val="en-US" w:eastAsia="zh-CN"/>
        </w:rPr>
        <w:t>c)连接检波器串和检波器测试仪，测试记录n次数据（n≥3），取各参数平均值作为其</w:t>
      </w:r>
      <w:r>
        <w:rPr>
          <w:rFonts w:hint="eastAsia" w:hAnsi="宋体" w:cs="宋体"/>
          <w:sz w:val="24"/>
          <w:szCs w:val="22"/>
          <w:lang w:val="en-US" w:eastAsia="zh-CN"/>
        </w:rPr>
        <w:t>测量值。</w:t>
      </w:r>
    </w:p>
    <w:p w14:paraId="19489E58">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数据处理</w:t>
      </w:r>
    </w:p>
    <w:p w14:paraId="47EB6CB0">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按公式（1）计算直流电阻、阻尼系数、自然频率和灵敏度相对误差。</w:t>
      </w:r>
    </w:p>
    <w:p w14:paraId="2477D165">
      <w:pPr>
        <w:pStyle w:val="111"/>
        <w:bidi w:val="0"/>
        <w:ind w:left="420" w:leftChars="0"/>
        <w:rPr>
          <w:rFonts w:hint="eastAsia" w:hAnsi="宋体" w:cs="Times New Roman"/>
          <w:spacing w:val="4"/>
          <w:sz w:val="24"/>
          <w:szCs w:val="24"/>
          <w:lang w:val="en-US" w:eastAsia="zh-CN"/>
        </w:rPr>
      </w:pPr>
      <w:r>
        <w:rPr>
          <w:rFonts w:hint="eastAsia" w:hAnsi="宋体" w:cs="Times New Roman"/>
          <w:spacing w:val="4"/>
          <w:sz w:val="24"/>
          <w:szCs w:val="24"/>
          <w:lang w:val="en-US" w:eastAsia="zh-CN"/>
        </w:rPr>
        <w:t xml:space="preserve"> </w:t>
      </w:r>
      <w:r>
        <w:rPr>
          <w:rFonts w:hint="eastAsia" w:ascii="宋体" w:hAnsi="宋体" w:eastAsia="宋体" w:cs="宋体"/>
          <w:sz w:val="24"/>
          <w:szCs w:val="22"/>
          <w:lang w:val="en-US" w:eastAsia="zh-CN"/>
        </w:rPr>
        <w:t>合格判据</w:t>
      </w:r>
    </w:p>
    <w:p w14:paraId="731C799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测试结果应符合表1 的要求。</w:t>
      </w:r>
    </w:p>
    <w:p w14:paraId="40500009">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1" w:name="_Toc14832"/>
      <w:r>
        <w:rPr>
          <w:rFonts w:hint="eastAsia" w:ascii="宋体" w:hAnsi="宋体" w:eastAsia="宋体" w:cs="Times New Roman"/>
          <w:spacing w:val="4"/>
          <w:sz w:val="24"/>
          <w:szCs w:val="24"/>
          <w:lang w:val="en-US" w:eastAsia="zh-CN"/>
        </w:rPr>
        <w:t>假频</w:t>
      </w:r>
      <w:bookmarkEnd w:id="121"/>
    </w:p>
    <w:p w14:paraId="1D3D35F3">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2EC272C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检验检波器的假频是否符合表1 的要求 。</w:t>
      </w:r>
    </w:p>
    <w:p w14:paraId="2543ED3C">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试验条件</w:t>
      </w:r>
    </w:p>
    <w:p w14:paraId="559CB683">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532569C4">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23A4D261">
      <w:pPr>
        <w:pStyle w:val="181"/>
        <w:widowControl w:val="0"/>
        <w:numPr>
          <w:ilvl w:val="0"/>
          <w:numId w:val="0"/>
        </w:numPr>
        <w:bidi w:val="0"/>
        <w:ind w:firstLine="496" w:firstLineChars="200"/>
        <w:jc w:val="both"/>
        <w:rPr>
          <w:rFonts w:hint="default" w:hAnsi="宋体" w:cs="Times New Roman"/>
          <w:spacing w:val="4"/>
          <w:sz w:val="24"/>
          <w:szCs w:val="24"/>
          <w:lang w:val="en-US" w:eastAsia="zh-CN"/>
        </w:rPr>
      </w:pPr>
      <w:r>
        <w:rPr>
          <w:rFonts w:hint="eastAsia" w:hAnsi="宋体" w:cs="Times New Roman"/>
          <w:spacing w:val="4"/>
          <w:sz w:val="24"/>
          <w:szCs w:val="24"/>
          <w:lang w:val="en-US" w:eastAsia="zh-CN"/>
        </w:rPr>
        <w:t>水平振动台，信号发生器和激振器。</w:t>
      </w:r>
    </w:p>
    <w:p w14:paraId="0E40BEA2">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试验程序和数据处理</w:t>
      </w:r>
    </w:p>
    <w:p w14:paraId="1270404E">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a)按照GB/T 24260 假频实验步骤进行;</w:t>
      </w:r>
    </w:p>
    <w:p w14:paraId="27308652">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b)读取、记录测试数据n次（n≥3），取其平均值作为测试结果。</w:t>
      </w:r>
    </w:p>
    <w:p w14:paraId="24C1A853">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合格判据</w:t>
      </w:r>
    </w:p>
    <w:p w14:paraId="157394F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测试结果应符合表1 的要求。</w:t>
      </w:r>
    </w:p>
    <w:p w14:paraId="01770688">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2" w:name="_Toc10752"/>
      <w:r>
        <w:rPr>
          <w:rFonts w:hint="eastAsia" w:ascii="宋体" w:hAnsi="宋体" w:eastAsia="宋体" w:cs="Times New Roman"/>
          <w:spacing w:val="4"/>
          <w:sz w:val="24"/>
          <w:szCs w:val="24"/>
          <w:lang w:val="en-US" w:eastAsia="zh-CN"/>
        </w:rPr>
        <w:t>绝缘电阻</w:t>
      </w:r>
      <w:bookmarkEnd w:id="122"/>
    </w:p>
    <w:p w14:paraId="4B7FC6F8">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39CFB6B2">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检验检波器的绝缘电阻是否符合表1的要求 。</w:t>
      </w:r>
    </w:p>
    <w:p w14:paraId="03EFA0FA">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3F686932">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2FECDE16">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7332720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绝缘电阻测试表。</w:t>
      </w:r>
    </w:p>
    <w:p w14:paraId="150EED48">
      <w:pPr>
        <w:pStyle w:val="111"/>
        <w:bidi w:val="0"/>
        <w:ind w:left="420" w:leftChars="0"/>
        <w:rPr>
          <w:rFonts w:hint="eastAsia" w:hAnsi="宋体" w:cs="Times New Roman"/>
          <w:spacing w:val="4"/>
          <w:sz w:val="24"/>
          <w:szCs w:val="24"/>
          <w:lang w:val="en-US" w:eastAsia="zh-CN"/>
        </w:rPr>
      </w:pPr>
      <w:r>
        <w:rPr>
          <w:rFonts w:hint="eastAsia" w:ascii="宋体" w:hAnsi="宋体" w:eastAsia="宋体" w:cs="宋体"/>
          <w:sz w:val="24"/>
          <w:szCs w:val="22"/>
          <w:lang w:val="en-US" w:eastAsia="zh-CN"/>
        </w:rPr>
        <w:t>试验程序和数据处理</w:t>
      </w:r>
    </w:p>
    <w:p w14:paraId="79BA793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a)连接检波器和绝缘电阻测试仪，</w:t>
      </w:r>
    </w:p>
    <w:p w14:paraId="16A5F21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b)读取、记录绝缘电阻测试数据n次（n≥3），取其平均值作为测试结果。</w:t>
      </w:r>
    </w:p>
    <w:p w14:paraId="79217595">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3F134B5E">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测试结果应符合表1的要求</w:t>
      </w:r>
    </w:p>
    <w:p w14:paraId="600BC00C">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3" w:name="_Toc25485"/>
      <w:r>
        <w:rPr>
          <w:rFonts w:hint="eastAsia" w:ascii="宋体" w:hAnsi="宋体" w:eastAsia="宋体" w:cs="Times New Roman"/>
          <w:spacing w:val="4"/>
          <w:sz w:val="24"/>
          <w:szCs w:val="24"/>
          <w:lang w:val="en-US" w:eastAsia="zh-CN"/>
        </w:rPr>
        <w:t>工作倾角</w:t>
      </w:r>
      <w:bookmarkEnd w:id="123"/>
    </w:p>
    <w:p w14:paraId="1E694FFF">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66CC788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检查检波器是否符合表1的要求 。</w:t>
      </w:r>
    </w:p>
    <w:p w14:paraId="5130D519">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7069A41B">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55FBE96B">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3543234C">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检波器测试仪，倾斜台。</w:t>
      </w:r>
    </w:p>
    <w:p w14:paraId="7695615B">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1D2D6BA1">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a)安置检波器于倾斜台上，倾斜台的倾角为厂家的最大倾斜角度。</w:t>
      </w:r>
    </w:p>
    <w:p w14:paraId="4249DFC5">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b)连接检波器和检波器测试仪；</w:t>
      </w:r>
    </w:p>
    <w:p w14:paraId="76495BF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c)正确设置检波器测试仪的各项参数；</w:t>
      </w:r>
    </w:p>
    <w:p w14:paraId="06C53708">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d)测试、记录检波器的直流电阻、自然频率、灵敏度、阻尼系数和失真度</w:t>
      </w:r>
    </w:p>
    <w:p w14:paraId="0CC29A1A">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等参数n次（n≥3）。</w:t>
      </w:r>
    </w:p>
    <w:p w14:paraId="70D5AA49">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数据处理</w:t>
      </w:r>
    </w:p>
    <w:p w14:paraId="70A17116">
      <w:pPr>
        <w:pStyle w:val="181"/>
        <w:widowControl w:val="0"/>
        <w:numPr>
          <w:ilvl w:val="0"/>
          <w:numId w:val="0"/>
        </w:numPr>
        <w:bidi w:val="0"/>
        <w:ind w:firstLine="496" w:firstLineChars="200"/>
        <w:jc w:val="both"/>
        <w:rPr>
          <w:rFonts w:hint="default" w:hAnsi="宋体" w:cs="Times New Roman"/>
          <w:spacing w:val="4"/>
          <w:sz w:val="24"/>
          <w:szCs w:val="24"/>
          <w:lang w:val="en-US" w:eastAsia="zh-CN"/>
        </w:rPr>
      </w:pPr>
      <w:r>
        <w:rPr>
          <w:rFonts w:hint="eastAsia" w:hAnsi="宋体" w:cs="Times New Roman"/>
          <w:spacing w:val="4"/>
          <w:sz w:val="24"/>
          <w:szCs w:val="24"/>
          <w:lang w:val="en-US" w:eastAsia="zh-CN"/>
        </w:rPr>
        <w:t>计算检波器在最大倾斜角度时直流电阻、自然频率、灵敏度和阻尼系数的相对误差，失真度的平均值。</w:t>
      </w:r>
    </w:p>
    <w:p w14:paraId="763FA169">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5673BC0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测试结果应符合表1的要求</w:t>
      </w:r>
    </w:p>
    <w:p w14:paraId="3CD2E6A9">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4" w:name="_Toc7196"/>
      <w:r>
        <w:rPr>
          <w:rFonts w:hint="eastAsia" w:ascii="宋体" w:hAnsi="宋体" w:eastAsia="宋体" w:cs="Times New Roman"/>
          <w:spacing w:val="4"/>
          <w:sz w:val="24"/>
          <w:szCs w:val="24"/>
          <w:lang w:val="en-US" w:eastAsia="zh-CN"/>
        </w:rPr>
        <w:t>外观</w:t>
      </w:r>
      <w:bookmarkEnd w:id="124"/>
    </w:p>
    <w:p w14:paraId="3B514A66">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1CDEFA2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检查检波器外观是否符合 7.1的要求 。</w:t>
      </w:r>
    </w:p>
    <w:p w14:paraId="1B5E987B">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393687F0">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在室内常温下进行检查,场地保持干燥清洁 。</w:t>
      </w:r>
    </w:p>
    <w:p w14:paraId="0D3DD71F">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02BECCDB">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目视或放大镜检查 。</w:t>
      </w:r>
    </w:p>
    <w:p w14:paraId="6BA1091C">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51C96D5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检查结果应符合 7.1的要求。</w:t>
      </w:r>
    </w:p>
    <w:p w14:paraId="0D4DD911">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5" w:name="_Toc31612"/>
      <w:r>
        <w:rPr>
          <w:rFonts w:hint="eastAsia" w:ascii="宋体" w:hAnsi="宋体" w:eastAsia="宋体" w:cs="Times New Roman"/>
          <w:spacing w:val="4"/>
          <w:sz w:val="24"/>
          <w:szCs w:val="24"/>
          <w:lang w:val="en-US" w:eastAsia="zh-CN"/>
        </w:rPr>
        <w:t>极性</w:t>
      </w:r>
      <w:bookmarkEnd w:id="125"/>
    </w:p>
    <w:p w14:paraId="46BBF64B">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643F03C3">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检查检波器是否符合7.2的要求 。</w:t>
      </w:r>
    </w:p>
    <w:p w14:paraId="1F867DE8">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04A99C41">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试验应在10.1规定的参考条件下进行。</w:t>
      </w:r>
    </w:p>
    <w:p w14:paraId="72BB2F60">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7B8E6363">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连接检波器和检波器测试仪，进行极性敲击。</w:t>
      </w:r>
    </w:p>
    <w:p w14:paraId="37A25355">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43DE45F9">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检查结果应符合7.2的要求。</w:t>
      </w:r>
    </w:p>
    <w:p w14:paraId="25810C5E">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6" w:name="_Toc22566"/>
      <w:r>
        <w:rPr>
          <w:rFonts w:hint="eastAsia" w:ascii="宋体" w:hAnsi="宋体" w:eastAsia="宋体" w:cs="Times New Roman"/>
          <w:spacing w:val="4"/>
          <w:sz w:val="24"/>
          <w:szCs w:val="24"/>
          <w:lang w:val="en-US" w:eastAsia="zh-CN"/>
        </w:rPr>
        <w:t>工作温度</w:t>
      </w:r>
      <w:bookmarkEnd w:id="126"/>
    </w:p>
    <w:p w14:paraId="466AEBAB">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3BFCDD8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检查检波器是否符合7.3的要求。</w:t>
      </w:r>
    </w:p>
    <w:p w14:paraId="17DF0635">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4FAADF9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在室内常温下进行检查，场地保持干燥 、清洁，无强震动和强磁场干扰。</w:t>
      </w:r>
    </w:p>
    <w:p w14:paraId="66966A58">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43E5C612">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检波器测试仪，保温箱，隔振台。</w:t>
      </w:r>
    </w:p>
    <w:p w14:paraId="58B13B2F">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4E235BD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a)按检波器出厂标称低温温度值±2℃设置高低温箱温度，恒温2h；</w:t>
      </w:r>
    </w:p>
    <w:p w14:paraId="34C2C381">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b)检波器放于保温箱内，保温箱安置于隔振台上；</w:t>
      </w:r>
    </w:p>
    <w:p w14:paraId="0F7DC5A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c)连接检波器和测试仪；</w:t>
      </w:r>
    </w:p>
    <w:p w14:paraId="639EED9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d)正确设置测试仪的各项参数；</w:t>
      </w:r>
    </w:p>
    <w:p w14:paraId="1A782C85">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e)测试、记录检波器低温时的各项计量参数n次（n≥3），取其平均值作为低温时测量值；</w:t>
      </w:r>
    </w:p>
    <w:p w14:paraId="36E2B23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f)按检波器出厂标称高温温度值±2℃设置高低温箱温度，恒温2h；</w:t>
      </w:r>
    </w:p>
    <w:p w14:paraId="4DCAE622">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g)检波器放于保温箱内，保温箱安置于隔振台上；</w:t>
      </w:r>
    </w:p>
    <w:p w14:paraId="3617372E">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h)测试、记录检波器高温时的各项计量参数n次（n≥3），取其平均值作为高温时测量值。</w:t>
      </w:r>
    </w:p>
    <w:p w14:paraId="349248E9">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i)从保温箱中取出检波器，室温下恒温4小时后，安置于隔振台上；</w:t>
      </w:r>
    </w:p>
    <w:p w14:paraId="027EE1B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j)测试、记录检波器的计量参数n次（n≥3），取其平均值作为工作温度实验后的测量值。</w:t>
      </w:r>
    </w:p>
    <w:p w14:paraId="538F86FE">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数据处理</w:t>
      </w:r>
    </w:p>
    <w:p w14:paraId="43FC0C9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分别计算检波器在低温、高温和工作温度实验后的直流电阻、自然频率、灵敏度和阻尼系数的相对误差，失真度的平均值。</w:t>
      </w:r>
    </w:p>
    <w:p w14:paraId="545B1800">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5B13EEA1">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测试结果应符合7.3的要求。</w:t>
      </w:r>
    </w:p>
    <w:p w14:paraId="0B6B55AA">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7" w:name="_Toc20473"/>
      <w:r>
        <w:rPr>
          <w:rFonts w:hint="eastAsia" w:ascii="宋体" w:hAnsi="宋体" w:eastAsia="宋体" w:cs="Times New Roman"/>
          <w:spacing w:val="4"/>
          <w:sz w:val="24"/>
          <w:szCs w:val="24"/>
          <w:lang w:val="en-US" w:eastAsia="zh-CN"/>
        </w:rPr>
        <w:t>振动试验</w:t>
      </w:r>
      <w:bookmarkEnd w:id="127"/>
    </w:p>
    <w:p w14:paraId="22F7D7A9">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594204A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检查检波器是否符合7.4的要求 。</w:t>
      </w:r>
    </w:p>
    <w:p w14:paraId="3E9801FA">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42A2C542">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在室内常温下进行检查，场地保持干燥 、清洁，无强震动和强磁场干扰。</w:t>
      </w:r>
    </w:p>
    <w:p w14:paraId="1833952D">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3D0644A5">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振动台，检波器测试仪，隔振台。</w:t>
      </w:r>
    </w:p>
    <w:p w14:paraId="06D4BB1C">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385CA365">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a)检波器置于振动台上，按GB/T 24260振动性能要求设置振动参数；</w:t>
      </w:r>
    </w:p>
    <w:p w14:paraId="2C7A0DC3">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b)检波器静止4小时后，安置于隔振台上；</w:t>
      </w:r>
    </w:p>
    <w:p w14:paraId="0BFB5A4E">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c)连接检波器和测试仪，正确设置测试仪的各项参数；</w:t>
      </w:r>
    </w:p>
    <w:p w14:paraId="1894AA40">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d)测试、记录检波器的计量参数n次（n≥3），取其平均值作为测量值。</w:t>
      </w:r>
    </w:p>
    <w:p w14:paraId="6D172E39">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数据处理</w:t>
      </w:r>
    </w:p>
    <w:p w14:paraId="3880F981">
      <w:pPr>
        <w:pStyle w:val="181"/>
        <w:widowControl w:val="0"/>
        <w:numPr>
          <w:ilvl w:val="0"/>
          <w:numId w:val="0"/>
        </w:numPr>
        <w:bidi w:val="0"/>
        <w:ind w:firstLine="496" w:firstLineChars="200"/>
        <w:jc w:val="both"/>
        <w:rPr>
          <w:rFonts w:hint="default" w:hAnsi="宋体" w:cs="Times New Roman"/>
          <w:spacing w:val="4"/>
          <w:sz w:val="24"/>
          <w:szCs w:val="24"/>
          <w:lang w:val="en-US" w:eastAsia="zh-CN"/>
        </w:rPr>
      </w:pPr>
      <w:r>
        <w:rPr>
          <w:rFonts w:hint="eastAsia" w:hAnsi="宋体" w:cs="Times New Roman"/>
          <w:spacing w:val="4"/>
          <w:sz w:val="24"/>
          <w:szCs w:val="24"/>
          <w:lang w:val="en-US" w:eastAsia="zh-CN"/>
        </w:rPr>
        <w:t>计算检波器振动试验后的直流电阻、自然频率、灵敏度和阻尼系数的相对误差，失真度的平均值。</w:t>
      </w:r>
    </w:p>
    <w:p w14:paraId="6B45A281">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2DA8212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测试结果应符合7.4的要求。</w:t>
      </w:r>
    </w:p>
    <w:p w14:paraId="098007FB">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8" w:name="_Toc1146"/>
      <w:r>
        <w:rPr>
          <w:rFonts w:hint="eastAsia" w:ascii="宋体" w:hAnsi="宋体" w:eastAsia="宋体" w:cs="Times New Roman"/>
          <w:spacing w:val="4"/>
          <w:sz w:val="24"/>
          <w:szCs w:val="24"/>
          <w:lang w:val="en-US" w:eastAsia="zh-CN"/>
        </w:rPr>
        <w:t>可靠性试验</w:t>
      </w:r>
      <w:bookmarkEnd w:id="128"/>
    </w:p>
    <w:p w14:paraId="19D9F67B">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2F1F1DEE">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检查检波器是否符合7.5的要求 。</w:t>
      </w:r>
    </w:p>
    <w:p w14:paraId="3AFD119E">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16BDD02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在室内常温下进行检查，场地保持干燥 、清洁，无强震动和强磁场干扰。</w:t>
      </w:r>
    </w:p>
    <w:p w14:paraId="20B1C55C">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76AC080A">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跌落机和检波器测试仪。</w:t>
      </w:r>
    </w:p>
    <w:p w14:paraId="729DF586">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53005A35">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a)检波器装外壳后，置于1米跌落机内以每分钟6次频率转动 ，跌落次数为厂家标称值。</w:t>
      </w:r>
    </w:p>
    <w:p w14:paraId="37E212E1">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b)检波器静止4小时后，检查外观一般功能，</w:t>
      </w:r>
    </w:p>
    <w:p w14:paraId="23619CA3">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c)安置于隔振台上；</w:t>
      </w:r>
    </w:p>
    <w:p w14:paraId="6D5A702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d)连接检波器和测试仪，正确设置测试仪的各项参数；</w:t>
      </w:r>
    </w:p>
    <w:p w14:paraId="6950461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e)测试、记录检波器的计量参数n次（n≥3），取其平均值作为测量值。</w:t>
      </w:r>
    </w:p>
    <w:p w14:paraId="2070BD30">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数据处理</w:t>
      </w:r>
    </w:p>
    <w:p w14:paraId="03E9A312">
      <w:pPr>
        <w:pStyle w:val="181"/>
        <w:widowControl w:val="0"/>
        <w:numPr>
          <w:ilvl w:val="0"/>
          <w:numId w:val="0"/>
        </w:numPr>
        <w:bidi w:val="0"/>
        <w:ind w:firstLine="496" w:firstLineChars="200"/>
        <w:jc w:val="both"/>
        <w:rPr>
          <w:rFonts w:hint="default" w:hAnsi="宋体" w:cs="Times New Roman"/>
          <w:spacing w:val="4"/>
          <w:sz w:val="24"/>
          <w:szCs w:val="24"/>
          <w:lang w:val="en-US" w:eastAsia="zh-CN"/>
        </w:rPr>
      </w:pPr>
      <w:r>
        <w:rPr>
          <w:rFonts w:hint="eastAsia" w:hAnsi="宋体" w:cs="Times New Roman"/>
          <w:spacing w:val="4"/>
          <w:sz w:val="24"/>
          <w:szCs w:val="24"/>
          <w:lang w:val="en-US" w:eastAsia="zh-CN"/>
        </w:rPr>
        <w:t>计算检波器可靠性试验后的直流电阻、自然频率、灵敏度和阻尼系数的相对误差，失真度的平均值。</w:t>
      </w:r>
    </w:p>
    <w:p w14:paraId="3F6A63EC">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2CBF38C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测试结果应符合7.5的要求。</w:t>
      </w:r>
    </w:p>
    <w:p w14:paraId="5700E7B8">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29" w:name="_Toc702"/>
      <w:r>
        <w:rPr>
          <w:rFonts w:hint="eastAsia" w:ascii="宋体" w:hAnsi="宋体" w:eastAsia="宋体" w:cs="Times New Roman"/>
          <w:spacing w:val="4"/>
          <w:sz w:val="24"/>
          <w:szCs w:val="24"/>
          <w:lang w:val="en-US" w:eastAsia="zh-CN"/>
        </w:rPr>
        <w:t>幅频特性和相频特性</w:t>
      </w:r>
      <w:bookmarkEnd w:id="129"/>
    </w:p>
    <w:p w14:paraId="0044FA18">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0E679DB5">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检查检波器是否符合7.6的要求 。</w:t>
      </w:r>
    </w:p>
    <w:p w14:paraId="7032F611">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0C474964">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在室内常温下进行检查，场地保持干燥 、清洁，无强震动和强磁场干扰。</w:t>
      </w:r>
    </w:p>
    <w:p w14:paraId="3950B66E">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0AAB615C">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振动台。</w:t>
      </w:r>
    </w:p>
    <w:p w14:paraId="748D48F5">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04B635BA">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a)连接检波器和振动台；</w:t>
      </w:r>
    </w:p>
    <w:p w14:paraId="39214F18">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b)测试频率在（1-300）Hz内选取不少于20个频点；</w:t>
      </w:r>
    </w:p>
    <w:p w14:paraId="353A4DDD">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c)以固定的速度驱动振动台在不同频率振动；</w:t>
      </w:r>
    </w:p>
    <w:p w14:paraId="26AD2DCA">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d)测试、记录检波器不同频点的灵敏度值和相位。</w:t>
      </w:r>
    </w:p>
    <w:p w14:paraId="438EB39F">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数据处理</w:t>
      </w:r>
    </w:p>
    <w:p w14:paraId="688F018E">
      <w:pPr>
        <w:pStyle w:val="181"/>
        <w:widowControl w:val="0"/>
        <w:numPr>
          <w:ilvl w:val="0"/>
          <w:numId w:val="0"/>
        </w:numPr>
        <w:bidi w:val="0"/>
        <w:ind w:firstLine="496" w:firstLineChars="200"/>
        <w:jc w:val="both"/>
        <w:rPr>
          <w:rFonts w:hint="default" w:hAnsi="宋体" w:cs="Times New Roman"/>
          <w:spacing w:val="4"/>
          <w:sz w:val="24"/>
          <w:szCs w:val="24"/>
          <w:lang w:val="en-US" w:eastAsia="zh-CN"/>
        </w:rPr>
      </w:pPr>
      <w:r>
        <w:rPr>
          <w:rFonts w:hint="eastAsia" w:hAnsi="宋体" w:cs="Times New Roman"/>
          <w:spacing w:val="4"/>
          <w:sz w:val="24"/>
          <w:szCs w:val="24"/>
          <w:lang w:val="en-US" w:eastAsia="zh-CN"/>
        </w:rPr>
        <w:t>绘制幅频特性曲线和相频特性曲线图，比较各测试点与厂家提供值的差异。</w:t>
      </w:r>
    </w:p>
    <w:p w14:paraId="6D1AF9CD">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09851017">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测试结果应符合7.6和7.7的要求。</w:t>
      </w:r>
    </w:p>
    <w:p w14:paraId="49FD413A">
      <w:pPr>
        <w:pStyle w:val="101"/>
        <w:spacing w:before="156" w:beforeLines="50" w:after="156" w:afterLines="50" w:line="276" w:lineRule="auto"/>
        <w:ind w:left="0"/>
        <w:jc w:val="left"/>
        <w:rPr>
          <w:rFonts w:hint="eastAsia" w:ascii="宋体" w:hAnsi="宋体" w:eastAsia="宋体" w:cs="Times New Roman"/>
          <w:spacing w:val="4"/>
          <w:sz w:val="24"/>
          <w:szCs w:val="24"/>
          <w:lang w:val="en-US" w:eastAsia="zh-CN"/>
        </w:rPr>
      </w:pPr>
      <w:bookmarkStart w:id="130" w:name="_Toc9610"/>
      <w:r>
        <w:rPr>
          <w:rFonts w:hint="eastAsia" w:ascii="宋体" w:hAnsi="宋体" w:eastAsia="宋体" w:cs="Times New Roman"/>
          <w:spacing w:val="4"/>
          <w:sz w:val="24"/>
          <w:szCs w:val="24"/>
          <w:lang w:val="en-US" w:eastAsia="zh-CN"/>
        </w:rPr>
        <w:t>线性度</w:t>
      </w:r>
      <w:bookmarkEnd w:id="130"/>
    </w:p>
    <w:p w14:paraId="71E9666D">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试验目的</w:t>
      </w:r>
    </w:p>
    <w:p w14:paraId="4341EDDB">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检查检波器是否符合7.8的要求 。</w:t>
      </w:r>
    </w:p>
    <w:p w14:paraId="4E690EE3">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试验条件</w:t>
      </w:r>
    </w:p>
    <w:p w14:paraId="10FCFBCE">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在室内常温下进行检查，场地保持干燥 、清洁，无强震动和强磁场干扰。</w:t>
      </w:r>
    </w:p>
    <w:p w14:paraId="69F86A6C">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试验设备</w:t>
      </w:r>
    </w:p>
    <w:p w14:paraId="30C3A8DA">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振动台。</w:t>
      </w:r>
    </w:p>
    <w:p w14:paraId="6090AD4D">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试验程序</w:t>
      </w:r>
    </w:p>
    <w:p w14:paraId="3CAF5F46">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a)连接检波器和振动台；</w:t>
      </w:r>
    </w:p>
    <w:p w14:paraId="613BEE4D">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b)按照GB/T 24260灵敏度测试选择驱动频率；</w:t>
      </w:r>
    </w:p>
    <w:p w14:paraId="5F18A46B">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c)从最小振动信号值和最大振动信号值之间选取不少于10个速度值，最小振动信号为检波器响应的最小速度值，最大值为检波器厂家标称的速度值；</w:t>
      </w:r>
    </w:p>
    <w:p w14:paraId="03773815">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d)测试、记录检波器输出的电压和灵敏度值。</w:t>
      </w:r>
    </w:p>
    <w:p w14:paraId="0F882BCD">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数据处理</w:t>
      </w:r>
    </w:p>
    <w:p w14:paraId="0ECFA658">
      <w:pPr>
        <w:pStyle w:val="181"/>
        <w:widowControl w:val="0"/>
        <w:numPr>
          <w:ilvl w:val="0"/>
          <w:numId w:val="0"/>
        </w:numPr>
        <w:bidi w:val="0"/>
        <w:ind w:firstLine="496" w:firstLineChars="200"/>
        <w:jc w:val="both"/>
        <w:rPr>
          <w:rFonts w:hint="default" w:hAnsi="宋体" w:cs="Times New Roman"/>
          <w:spacing w:val="4"/>
          <w:sz w:val="24"/>
          <w:szCs w:val="24"/>
          <w:lang w:val="en-US" w:eastAsia="zh-CN"/>
        </w:rPr>
      </w:pPr>
      <w:r>
        <w:rPr>
          <w:rFonts w:hint="eastAsia" w:hAnsi="宋体" w:cs="Times New Roman"/>
          <w:spacing w:val="4"/>
          <w:sz w:val="24"/>
          <w:szCs w:val="24"/>
          <w:lang w:val="en-US" w:eastAsia="zh-CN"/>
        </w:rPr>
        <w:t>绘线性度曲线图，比较各测试点与厂家提供值的差异。</w:t>
      </w:r>
    </w:p>
    <w:p w14:paraId="51290613">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合格判据</w:t>
      </w:r>
    </w:p>
    <w:p w14:paraId="35EC60CF">
      <w:pPr>
        <w:pStyle w:val="181"/>
        <w:widowControl w:val="0"/>
        <w:numPr>
          <w:ilvl w:val="0"/>
          <w:numId w:val="0"/>
        </w:numPr>
        <w:bidi w:val="0"/>
        <w:ind w:firstLine="496" w:firstLineChars="200"/>
        <w:jc w:val="both"/>
        <w:rPr>
          <w:rFonts w:hint="eastAsia" w:hAnsi="宋体" w:cs="Times New Roman"/>
          <w:spacing w:val="4"/>
          <w:sz w:val="24"/>
          <w:szCs w:val="24"/>
          <w:lang w:val="en-US" w:eastAsia="zh-CN"/>
        </w:rPr>
      </w:pPr>
      <w:r>
        <w:rPr>
          <w:rFonts w:hint="eastAsia" w:hAnsi="宋体" w:cs="Times New Roman"/>
          <w:spacing w:val="4"/>
          <w:sz w:val="24"/>
          <w:szCs w:val="24"/>
          <w:lang w:val="en-US" w:eastAsia="zh-CN"/>
        </w:rPr>
        <w:t>测试结果应符合7.8的要求。</w:t>
      </w:r>
    </w:p>
    <w:p w14:paraId="2FE04E25">
      <w:pPr>
        <w:pStyle w:val="102"/>
        <w:spacing w:before="312" w:beforeLines="100" w:after="312" w:afterLines="100"/>
        <w:ind w:left="2"/>
        <w:jc w:val="left"/>
        <w:rPr>
          <w:rFonts w:hint="eastAsia" w:hAnsi="宋体"/>
          <w:spacing w:val="4"/>
          <w:sz w:val="24"/>
          <w:szCs w:val="24"/>
          <w:lang w:val="en-US" w:eastAsia="zh-CN"/>
        </w:rPr>
      </w:pPr>
      <w:bookmarkStart w:id="131" w:name="_Toc20874"/>
      <w:r>
        <w:rPr>
          <w:rFonts w:hint="eastAsia" w:hAnsi="宋体"/>
          <w:spacing w:val="4"/>
          <w:sz w:val="24"/>
          <w:szCs w:val="24"/>
          <w:lang w:val="en-US" w:eastAsia="zh-CN"/>
        </w:rPr>
        <w:t>测试评价项目所用计量器具</w:t>
      </w:r>
      <w:bookmarkEnd w:id="131"/>
    </w:p>
    <w:p w14:paraId="7C26403B">
      <w:pPr>
        <w:pStyle w:val="38"/>
        <w:rPr>
          <w:rFonts w:hint="eastAsia" w:hAnsi="宋体"/>
          <w:spacing w:val="4"/>
          <w:sz w:val="24"/>
          <w:szCs w:val="24"/>
          <w:lang w:val="en-US" w:eastAsia="zh-CN"/>
        </w:rPr>
      </w:pPr>
      <w:r>
        <w:rPr>
          <w:rFonts w:hint="eastAsia" w:hAnsi="宋体"/>
          <w:spacing w:val="4"/>
          <w:sz w:val="24"/>
          <w:szCs w:val="24"/>
          <w:lang w:val="en-US" w:eastAsia="zh-CN"/>
        </w:rPr>
        <w:t xml:space="preserve">测试评价所用计量器具及要求见表3。 </w:t>
      </w:r>
    </w:p>
    <w:p w14:paraId="2AC3C7BA">
      <w:pPr>
        <w:pStyle w:val="151"/>
        <w:tabs>
          <w:tab w:val="left" w:pos="360"/>
        </w:tabs>
        <w:spacing w:before="156" w:beforeLines="50" w:after="156" w:afterLines="50"/>
        <w:ind w:left="0"/>
        <w:rPr>
          <w:rFonts w:hint="eastAsia"/>
          <w:spacing w:val="4"/>
          <w:lang w:val="en-US" w:eastAsia="zh-CN"/>
        </w:rPr>
      </w:pPr>
      <w:r>
        <w:rPr>
          <w:rFonts w:hint="eastAsia"/>
          <w:spacing w:val="4"/>
        </w:rPr>
        <w:t>测试评价所用计量器具表</w:t>
      </w:r>
    </w:p>
    <w:tbl>
      <w:tblPr>
        <w:tblStyle w:val="47"/>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75"/>
        <w:gridCol w:w="1938"/>
        <w:gridCol w:w="2287"/>
        <w:gridCol w:w="1910"/>
      </w:tblGrid>
      <w:tr w14:paraId="6F60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28" w:type="dxa"/>
            <w:vAlign w:val="top"/>
          </w:tcPr>
          <w:p w14:paraId="4FC11AFA">
            <w:pPr>
              <w:jc w:val="center"/>
              <w:rPr>
                <w:rFonts w:hint="eastAsia" w:ascii="宋体" w:hAnsi="宋体" w:eastAsia="宋体" w:cs="宋体"/>
                <w:spacing w:val="4"/>
                <w:sz w:val="18"/>
                <w:szCs w:val="18"/>
                <w:highlight w:val="none"/>
              </w:rPr>
            </w:pPr>
            <w:r>
              <w:rPr>
                <w:rFonts w:hint="eastAsia" w:ascii="宋体" w:hAnsi="宋体" w:eastAsia="宋体" w:cs="宋体"/>
                <w:sz w:val="18"/>
                <w:szCs w:val="18"/>
                <w:highlight w:val="none"/>
              </w:rPr>
              <w:t>序号</w:t>
            </w:r>
          </w:p>
        </w:tc>
        <w:tc>
          <w:tcPr>
            <w:tcW w:w="1875" w:type="dxa"/>
            <w:vAlign w:val="center"/>
          </w:tcPr>
          <w:p w14:paraId="4C1F3C68">
            <w:pPr>
              <w:jc w:val="center"/>
              <w:rPr>
                <w:rFonts w:hint="eastAsia" w:ascii="宋体" w:hAnsi="宋体" w:eastAsia="宋体" w:cs="宋体"/>
                <w:spacing w:val="4"/>
                <w:sz w:val="18"/>
                <w:szCs w:val="18"/>
                <w:highlight w:val="none"/>
                <w:lang w:eastAsia="zh-CN"/>
              </w:rPr>
            </w:pPr>
            <w:r>
              <w:rPr>
                <w:rFonts w:hint="eastAsia" w:ascii="宋体" w:hAnsi="宋体" w:eastAsia="宋体" w:cs="宋体"/>
                <w:sz w:val="18"/>
                <w:szCs w:val="18"/>
                <w:highlight w:val="none"/>
              </w:rPr>
              <w:t>设备名称</w:t>
            </w:r>
          </w:p>
        </w:tc>
        <w:tc>
          <w:tcPr>
            <w:tcW w:w="1938" w:type="dxa"/>
            <w:vAlign w:val="center"/>
          </w:tcPr>
          <w:p w14:paraId="1FAC9007">
            <w:pPr>
              <w:jc w:val="center"/>
              <w:rPr>
                <w:rFonts w:hint="eastAsia" w:ascii="宋体" w:hAnsi="宋体" w:eastAsia="宋体" w:cs="宋体"/>
                <w:spacing w:val="4"/>
                <w:sz w:val="18"/>
                <w:szCs w:val="18"/>
                <w:highlight w:val="none"/>
                <w:lang w:eastAsia="zh-CN"/>
              </w:rPr>
            </w:pPr>
            <w:r>
              <w:rPr>
                <w:rFonts w:hint="eastAsia" w:ascii="宋体" w:hAnsi="宋体" w:eastAsia="宋体" w:cs="宋体"/>
                <w:sz w:val="18"/>
                <w:szCs w:val="18"/>
                <w:highlight w:val="none"/>
              </w:rPr>
              <w:t>参  数</w:t>
            </w:r>
          </w:p>
        </w:tc>
        <w:tc>
          <w:tcPr>
            <w:tcW w:w="2287" w:type="dxa"/>
            <w:vAlign w:val="center"/>
          </w:tcPr>
          <w:p w14:paraId="671BE101">
            <w:pPr>
              <w:jc w:val="center"/>
              <w:rPr>
                <w:rFonts w:hint="eastAsia" w:ascii="宋体" w:hAnsi="宋体" w:eastAsia="宋体" w:cs="宋体"/>
                <w:spacing w:val="4"/>
                <w:sz w:val="18"/>
                <w:szCs w:val="18"/>
                <w:highlight w:val="none"/>
                <w:lang w:val="en-US" w:eastAsia="zh-CN"/>
              </w:rPr>
            </w:pPr>
            <w:r>
              <w:rPr>
                <w:rFonts w:hint="eastAsia" w:ascii="宋体" w:hAnsi="宋体" w:eastAsia="宋体" w:cs="宋体"/>
                <w:sz w:val="18"/>
                <w:szCs w:val="18"/>
                <w:highlight w:val="none"/>
              </w:rPr>
              <w:t>测量范围</w:t>
            </w:r>
          </w:p>
        </w:tc>
        <w:tc>
          <w:tcPr>
            <w:tcW w:w="1910" w:type="dxa"/>
            <w:shd w:val="clear" w:color="auto" w:fill="auto"/>
            <w:vAlign w:val="center"/>
          </w:tcPr>
          <w:p w14:paraId="7E11DF26">
            <w:pPr>
              <w:jc w:val="center"/>
              <w:rPr>
                <w:rFonts w:hint="eastAsia" w:ascii="宋体" w:hAnsi="宋体" w:eastAsia="宋体" w:cs="宋体"/>
                <w:spacing w:val="4"/>
                <w:kern w:val="2"/>
                <w:sz w:val="18"/>
                <w:szCs w:val="18"/>
                <w:highlight w:val="none"/>
                <w:lang w:val="en-US" w:eastAsia="zh-CN" w:bidi="ar-SA"/>
              </w:rPr>
            </w:pPr>
            <w:r>
              <w:rPr>
                <w:rFonts w:hint="eastAsia" w:ascii="宋体" w:hAnsi="宋体" w:eastAsia="宋体" w:cs="宋体"/>
                <w:sz w:val="18"/>
                <w:szCs w:val="18"/>
                <w:highlight w:val="none"/>
              </w:rPr>
              <w:t>最大允许误差</w:t>
            </w:r>
          </w:p>
        </w:tc>
      </w:tr>
      <w:tr w14:paraId="70D8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28" w:type="dxa"/>
            <w:vMerge w:val="restart"/>
            <w:vAlign w:val="center"/>
          </w:tcPr>
          <w:p w14:paraId="3BB65C2F">
            <w:pPr>
              <w:jc w:val="center"/>
              <w:rPr>
                <w:rFonts w:hint="eastAsia" w:ascii="宋体" w:hAnsi="宋体" w:eastAsia="宋体" w:cs="宋体"/>
                <w:spacing w:val="4"/>
                <w:sz w:val="18"/>
                <w:szCs w:val="18"/>
                <w:highlight w:val="none"/>
                <w:lang w:val="en-US" w:eastAsia="zh-CN"/>
              </w:rPr>
            </w:pPr>
            <w:r>
              <w:rPr>
                <w:rFonts w:hint="eastAsia" w:ascii="宋体" w:hAnsi="宋体" w:eastAsia="宋体" w:cs="宋体"/>
                <w:spacing w:val="4"/>
                <w:sz w:val="18"/>
                <w:szCs w:val="18"/>
                <w:highlight w:val="none"/>
                <w:lang w:val="en-US" w:eastAsia="zh-CN"/>
              </w:rPr>
              <w:t>1</w:t>
            </w:r>
          </w:p>
        </w:tc>
        <w:tc>
          <w:tcPr>
            <w:tcW w:w="1875" w:type="dxa"/>
            <w:vMerge w:val="restart"/>
            <w:vAlign w:val="center"/>
          </w:tcPr>
          <w:p w14:paraId="7103EEC6">
            <w:pP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检波器测试仪</w:t>
            </w:r>
          </w:p>
        </w:tc>
        <w:tc>
          <w:tcPr>
            <w:tcW w:w="1938" w:type="dxa"/>
            <w:shd w:val="clear" w:color="auto" w:fill="auto"/>
            <w:vAlign w:val="center"/>
          </w:tcPr>
          <w:p w14:paraId="4F2DE133">
            <w:pP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自然频率</w:t>
            </w:r>
            <w:r>
              <w:rPr>
                <w:rFonts w:hint="eastAsia" w:ascii="宋体" w:hAnsi="宋体" w:eastAsia="宋体" w:cs="宋体"/>
                <w:i/>
                <w:iCs/>
                <w:sz w:val="18"/>
                <w:szCs w:val="18"/>
                <w:highlight w:val="none"/>
                <w:lang w:val="en-US" w:eastAsia="zh-CN"/>
              </w:rPr>
              <w:t>F</w:t>
            </w:r>
            <w:r>
              <w:rPr>
                <w:rFonts w:hint="eastAsia" w:ascii="宋体" w:hAnsi="宋体" w:eastAsia="宋体" w:cs="宋体"/>
                <w:i/>
                <w:iCs/>
                <w:sz w:val="18"/>
                <w:szCs w:val="18"/>
                <w:highlight w:val="none"/>
                <w:vertAlign w:val="subscript"/>
                <w:lang w:val="en-US" w:eastAsia="zh-CN"/>
              </w:rPr>
              <w:t>n</w:t>
            </w:r>
          </w:p>
        </w:tc>
        <w:tc>
          <w:tcPr>
            <w:tcW w:w="2287" w:type="dxa"/>
            <w:shd w:val="clear" w:color="auto" w:fill="auto"/>
            <w:vAlign w:val="center"/>
          </w:tcPr>
          <w:p w14:paraId="1CBD772D">
            <w:pP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100) Hz</w:t>
            </w:r>
          </w:p>
        </w:tc>
        <w:tc>
          <w:tcPr>
            <w:tcW w:w="1910" w:type="dxa"/>
            <w:shd w:val="clear" w:color="auto" w:fill="auto"/>
            <w:vAlign w:val="center"/>
          </w:tcPr>
          <w:p w14:paraId="1267F937">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±1%</w:t>
            </w:r>
          </w:p>
        </w:tc>
      </w:tr>
      <w:tr w14:paraId="64DC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28" w:type="dxa"/>
            <w:vMerge w:val="continue"/>
            <w:vAlign w:val="center"/>
          </w:tcPr>
          <w:p w14:paraId="2C5175DB">
            <w:pPr>
              <w:jc w:val="center"/>
              <w:rPr>
                <w:rFonts w:hint="eastAsia" w:ascii="宋体" w:hAnsi="宋体" w:eastAsia="宋体" w:cs="宋体"/>
                <w:spacing w:val="4"/>
                <w:sz w:val="18"/>
                <w:szCs w:val="18"/>
                <w:highlight w:val="none"/>
                <w:lang w:val="en-US" w:eastAsia="zh-CN"/>
              </w:rPr>
            </w:pPr>
          </w:p>
        </w:tc>
        <w:tc>
          <w:tcPr>
            <w:tcW w:w="1875" w:type="dxa"/>
            <w:vMerge w:val="continue"/>
            <w:vAlign w:val="center"/>
          </w:tcPr>
          <w:p w14:paraId="61680B93">
            <w:pPr>
              <w:rPr>
                <w:rFonts w:hint="eastAsia" w:ascii="宋体" w:hAnsi="宋体" w:eastAsia="宋体" w:cs="宋体"/>
                <w:sz w:val="18"/>
                <w:szCs w:val="18"/>
                <w:highlight w:val="none"/>
                <w:lang w:val="en-US" w:eastAsia="zh-CN"/>
              </w:rPr>
            </w:pPr>
          </w:p>
        </w:tc>
        <w:tc>
          <w:tcPr>
            <w:tcW w:w="1938" w:type="dxa"/>
            <w:shd w:val="clear" w:color="auto" w:fill="auto"/>
            <w:vAlign w:val="center"/>
          </w:tcPr>
          <w:p w14:paraId="6C27FBB8">
            <w:pP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 xml:space="preserve">直流电阻 </w:t>
            </w:r>
            <w:r>
              <w:rPr>
                <w:rFonts w:hint="eastAsia" w:ascii="宋体" w:hAnsi="宋体" w:eastAsia="宋体" w:cs="宋体"/>
                <w:i/>
                <w:iCs/>
                <w:sz w:val="18"/>
                <w:szCs w:val="18"/>
                <w:highlight w:val="none"/>
                <w:lang w:val="en-US" w:eastAsia="zh-CN"/>
              </w:rPr>
              <w:t>R</w:t>
            </w:r>
            <w:r>
              <w:rPr>
                <w:rFonts w:hint="eastAsia" w:ascii="宋体" w:hAnsi="宋体" w:eastAsia="宋体" w:cs="宋体"/>
                <w:i/>
                <w:iCs/>
                <w:sz w:val="18"/>
                <w:szCs w:val="18"/>
                <w:highlight w:val="none"/>
                <w:vertAlign w:val="subscript"/>
                <w:lang w:val="en-US" w:eastAsia="zh-CN"/>
              </w:rPr>
              <w:t>c</w:t>
            </w:r>
          </w:p>
        </w:tc>
        <w:tc>
          <w:tcPr>
            <w:tcW w:w="2287" w:type="dxa"/>
            <w:shd w:val="clear" w:color="auto" w:fill="auto"/>
            <w:vAlign w:val="center"/>
          </w:tcPr>
          <w:p w14:paraId="566054C6">
            <w:pPr>
              <w:jc w:val="both"/>
              <w:rPr>
                <w:rFonts w:hint="eastAsia" w:ascii="宋体" w:hAnsi="宋体" w:eastAsia="宋体" w:cs="宋体"/>
                <w:spacing w:val="4"/>
                <w:kern w:val="2"/>
                <w:sz w:val="18"/>
                <w:szCs w:val="18"/>
                <w:highlight w:val="none"/>
                <w:lang w:val="en-US" w:eastAsia="zh-CN" w:bidi="ar-SA"/>
              </w:rPr>
            </w:pPr>
            <w:r>
              <w:rPr>
                <w:rFonts w:hint="eastAsia" w:ascii="宋体" w:hAnsi="宋体" w:eastAsia="宋体" w:cs="宋体"/>
                <w:spacing w:val="4"/>
                <w:sz w:val="18"/>
                <w:szCs w:val="18"/>
                <w:highlight w:val="none"/>
                <w:lang w:val="en-US" w:eastAsia="zh-CN"/>
              </w:rPr>
              <w:t>(20</w:t>
            </w: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20000) Ω</w:t>
            </w:r>
          </w:p>
        </w:tc>
        <w:tc>
          <w:tcPr>
            <w:tcW w:w="1910" w:type="dxa"/>
            <w:shd w:val="clear" w:color="auto" w:fill="auto"/>
            <w:vAlign w:val="center"/>
          </w:tcPr>
          <w:p w14:paraId="5EA9E80E">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±1%</w:t>
            </w:r>
          </w:p>
        </w:tc>
      </w:tr>
      <w:tr w14:paraId="3D78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vMerge w:val="continue"/>
            <w:vAlign w:val="center"/>
          </w:tcPr>
          <w:p w14:paraId="4A745F89">
            <w:pPr>
              <w:jc w:val="center"/>
              <w:rPr>
                <w:rFonts w:hint="eastAsia" w:ascii="宋体" w:hAnsi="宋体" w:eastAsia="宋体" w:cs="宋体"/>
                <w:spacing w:val="4"/>
                <w:sz w:val="18"/>
                <w:szCs w:val="18"/>
                <w:highlight w:val="none"/>
                <w:lang w:val="en-US" w:eastAsia="zh-CN"/>
              </w:rPr>
            </w:pPr>
          </w:p>
        </w:tc>
        <w:tc>
          <w:tcPr>
            <w:tcW w:w="1875" w:type="dxa"/>
            <w:vMerge w:val="continue"/>
            <w:vAlign w:val="center"/>
          </w:tcPr>
          <w:p w14:paraId="42C6136A">
            <w:pPr>
              <w:rPr>
                <w:rFonts w:hint="eastAsia" w:ascii="宋体" w:hAnsi="宋体" w:eastAsia="宋体" w:cs="宋体"/>
                <w:sz w:val="18"/>
                <w:szCs w:val="18"/>
                <w:highlight w:val="none"/>
                <w:lang w:val="en-US" w:eastAsia="zh-CN"/>
              </w:rPr>
            </w:pPr>
          </w:p>
        </w:tc>
        <w:tc>
          <w:tcPr>
            <w:tcW w:w="1938" w:type="dxa"/>
            <w:shd w:val="clear" w:color="auto" w:fill="auto"/>
            <w:vAlign w:val="center"/>
          </w:tcPr>
          <w:p w14:paraId="332E1A3A">
            <w:pP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 xml:space="preserve">灵敏度 </w:t>
            </w:r>
            <w:r>
              <w:rPr>
                <w:rFonts w:hint="eastAsia" w:ascii="宋体" w:hAnsi="宋体" w:eastAsia="宋体" w:cs="宋体"/>
                <w:i/>
                <w:iCs/>
                <w:sz w:val="18"/>
                <w:szCs w:val="18"/>
                <w:highlight w:val="none"/>
                <w:lang w:val="en-US" w:eastAsia="zh-CN"/>
              </w:rPr>
              <w:t>G</w:t>
            </w:r>
            <w:r>
              <w:rPr>
                <w:rFonts w:hint="eastAsia" w:ascii="宋体" w:hAnsi="宋体" w:eastAsia="宋体" w:cs="宋体"/>
                <w:i/>
                <w:iCs/>
                <w:sz w:val="18"/>
                <w:szCs w:val="18"/>
                <w:highlight w:val="none"/>
                <w:vertAlign w:val="subscript"/>
                <w:lang w:val="en-US" w:eastAsia="zh-CN"/>
              </w:rPr>
              <w:t>v</w:t>
            </w:r>
          </w:p>
        </w:tc>
        <w:tc>
          <w:tcPr>
            <w:tcW w:w="2287" w:type="dxa"/>
            <w:shd w:val="clear" w:color="auto" w:fill="auto"/>
            <w:vAlign w:val="center"/>
          </w:tcPr>
          <w:p w14:paraId="572FAC68">
            <w:pPr>
              <w:jc w:val="left"/>
              <w:rPr>
                <w:rFonts w:hint="eastAsia" w:ascii="宋体" w:hAnsi="宋体" w:eastAsia="宋体" w:cs="宋体"/>
                <w:spacing w:val="4"/>
                <w:kern w:val="2"/>
                <w:sz w:val="18"/>
                <w:szCs w:val="18"/>
                <w:highlight w:val="none"/>
                <w:lang w:val="en-US" w:eastAsia="zh-CN" w:bidi="ar-SA"/>
              </w:rPr>
            </w:pPr>
            <w:r>
              <w:rPr>
                <w:rFonts w:hint="eastAsia" w:ascii="宋体" w:hAnsi="宋体" w:eastAsia="宋体" w:cs="宋体"/>
                <w:spacing w:val="4"/>
                <w:sz w:val="18"/>
                <w:szCs w:val="18"/>
                <w:highlight w:val="none"/>
                <w:lang w:val="en-US" w:eastAsia="zh-CN"/>
              </w:rPr>
              <w:t>(1</w:t>
            </w: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999</w:t>
            </w:r>
            <w:r>
              <w:rPr>
                <w:rFonts w:hint="eastAsia" w:ascii="宋体" w:hAnsi="宋体" w:eastAsia="宋体" w:cs="宋体"/>
                <w:spacing w:val="4"/>
                <w:sz w:val="18"/>
                <w:szCs w:val="18"/>
                <w:highlight w:val="none"/>
                <w:lang w:val="en-US" w:eastAsia="zh-CN"/>
              </w:rPr>
              <w:t>)</w:t>
            </w:r>
            <w:r>
              <w:rPr>
                <w:rFonts w:hint="eastAsia" w:ascii="宋体" w:hAnsi="宋体" w:eastAsia="宋体" w:cs="宋体"/>
                <w:spacing w:val="4"/>
                <w:sz w:val="18"/>
                <w:szCs w:val="18"/>
                <w:highlight w:val="none"/>
              </w:rPr>
              <w:t xml:space="preserve"> V/（m·s</w:t>
            </w:r>
            <w:r>
              <w:rPr>
                <w:rFonts w:hint="eastAsia" w:ascii="宋体" w:hAnsi="宋体" w:eastAsia="宋体" w:cs="宋体"/>
                <w:spacing w:val="4"/>
                <w:sz w:val="18"/>
                <w:szCs w:val="18"/>
                <w:highlight w:val="none"/>
                <w:vertAlign w:val="superscript"/>
              </w:rPr>
              <w:t>-1</w:t>
            </w:r>
            <w:r>
              <w:rPr>
                <w:rFonts w:hint="eastAsia" w:ascii="宋体" w:hAnsi="宋体" w:eastAsia="宋体" w:cs="宋体"/>
                <w:spacing w:val="4"/>
                <w:sz w:val="18"/>
                <w:szCs w:val="18"/>
                <w:highlight w:val="none"/>
              </w:rPr>
              <w:t>）</w:t>
            </w:r>
          </w:p>
        </w:tc>
        <w:tc>
          <w:tcPr>
            <w:tcW w:w="1910" w:type="dxa"/>
            <w:shd w:val="clear" w:color="auto" w:fill="auto"/>
            <w:vAlign w:val="center"/>
          </w:tcPr>
          <w:p w14:paraId="571719A9">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±1%</w:t>
            </w:r>
          </w:p>
        </w:tc>
      </w:tr>
      <w:tr w14:paraId="6975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28" w:type="dxa"/>
            <w:vMerge w:val="continue"/>
            <w:vAlign w:val="center"/>
          </w:tcPr>
          <w:p w14:paraId="5BDFF5B8">
            <w:pPr>
              <w:jc w:val="center"/>
              <w:rPr>
                <w:rFonts w:hint="eastAsia" w:ascii="宋体" w:hAnsi="宋体" w:eastAsia="宋体" w:cs="宋体"/>
                <w:spacing w:val="4"/>
                <w:sz w:val="18"/>
                <w:szCs w:val="18"/>
                <w:highlight w:val="none"/>
                <w:lang w:val="en-US" w:eastAsia="zh-CN"/>
              </w:rPr>
            </w:pPr>
          </w:p>
        </w:tc>
        <w:tc>
          <w:tcPr>
            <w:tcW w:w="1875" w:type="dxa"/>
            <w:vMerge w:val="continue"/>
            <w:vAlign w:val="center"/>
          </w:tcPr>
          <w:p w14:paraId="132FEE85">
            <w:pPr>
              <w:rPr>
                <w:rFonts w:hint="eastAsia" w:ascii="宋体" w:hAnsi="宋体" w:eastAsia="宋体" w:cs="宋体"/>
                <w:sz w:val="18"/>
                <w:szCs w:val="18"/>
                <w:highlight w:val="none"/>
                <w:lang w:val="en-US" w:eastAsia="zh-CN"/>
              </w:rPr>
            </w:pPr>
          </w:p>
        </w:tc>
        <w:tc>
          <w:tcPr>
            <w:tcW w:w="1938" w:type="dxa"/>
            <w:shd w:val="clear" w:color="auto" w:fill="auto"/>
            <w:vAlign w:val="center"/>
          </w:tcPr>
          <w:p w14:paraId="5F32E417">
            <w:pP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 xml:space="preserve">阻尼系数 </w:t>
            </w:r>
            <w:r>
              <w:rPr>
                <w:rFonts w:hint="eastAsia" w:ascii="宋体" w:hAnsi="宋体" w:eastAsia="宋体" w:cs="宋体"/>
                <w:i/>
                <w:iCs/>
                <w:sz w:val="18"/>
                <w:szCs w:val="18"/>
                <w:highlight w:val="none"/>
                <w:lang w:val="en-US" w:eastAsia="zh-CN"/>
              </w:rPr>
              <w:t>B</w:t>
            </w:r>
            <w:r>
              <w:rPr>
                <w:rFonts w:hint="eastAsia" w:ascii="宋体" w:hAnsi="宋体" w:eastAsia="宋体" w:cs="宋体"/>
                <w:i/>
                <w:iCs/>
                <w:sz w:val="18"/>
                <w:szCs w:val="18"/>
                <w:highlight w:val="none"/>
                <w:vertAlign w:val="subscript"/>
                <w:lang w:val="en-US" w:eastAsia="zh-CN"/>
              </w:rPr>
              <w:t>T</w:t>
            </w:r>
          </w:p>
        </w:tc>
        <w:tc>
          <w:tcPr>
            <w:tcW w:w="2287" w:type="dxa"/>
            <w:shd w:val="clear" w:color="auto" w:fill="auto"/>
            <w:vAlign w:val="center"/>
          </w:tcPr>
          <w:p w14:paraId="23E3FC6F">
            <w:pPr>
              <w:jc w:val="left"/>
              <w:rPr>
                <w:rFonts w:hint="eastAsia" w:ascii="宋体" w:hAnsi="宋体" w:eastAsia="宋体" w:cs="宋体"/>
                <w:spacing w:val="4"/>
                <w:kern w:val="2"/>
                <w:sz w:val="18"/>
                <w:szCs w:val="18"/>
                <w:highlight w:val="none"/>
                <w:lang w:val="en-US" w:eastAsia="zh-CN" w:bidi="ar-SA"/>
              </w:rPr>
            </w:pPr>
            <w:r>
              <w:rPr>
                <w:rFonts w:hint="eastAsia" w:ascii="宋体" w:hAnsi="宋体" w:eastAsia="宋体" w:cs="宋体"/>
                <w:spacing w:val="4"/>
                <w:sz w:val="18"/>
                <w:szCs w:val="18"/>
                <w:highlight w:val="none"/>
                <w:lang w:val="en-US" w:eastAsia="zh-CN"/>
              </w:rPr>
              <w:t>0.2</w:t>
            </w:r>
            <w:r>
              <w:rPr>
                <w:rFonts w:hint="eastAsia" w:ascii="宋体" w:hAnsi="宋体" w:eastAsia="宋体" w:cs="宋体"/>
                <w:sz w:val="18"/>
                <w:szCs w:val="18"/>
                <w:highlight w:val="none"/>
              </w:rPr>
              <w:t>～</w:t>
            </w:r>
            <w:r>
              <w:rPr>
                <w:rFonts w:hint="eastAsia" w:ascii="宋体" w:hAnsi="宋体" w:eastAsia="宋体" w:cs="宋体"/>
                <w:spacing w:val="4"/>
                <w:sz w:val="18"/>
                <w:szCs w:val="18"/>
                <w:highlight w:val="none"/>
                <w:lang w:val="en-US" w:eastAsia="zh-CN"/>
              </w:rPr>
              <w:t>0.85</w:t>
            </w:r>
          </w:p>
        </w:tc>
        <w:tc>
          <w:tcPr>
            <w:tcW w:w="1910" w:type="dxa"/>
            <w:shd w:val="clear" w:color="auto" w:fill="auto"/>
            <w:vAlign w:val="center"/>
          </w:tcPr>
          <w:p w14:paraId="07C9285F">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±1%</w:t>
            </w:r>
          </w:p>
        </w:tc>
      </w:tr>
      <w:tr w14:paraId="6666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vMerge w:val="continue"/>
            <w:vAlign w:val="center"/>
          </w:tcPr>
          <w:p w14:paraId="6178F23D">
            <w:pPr>
              <w:jc w:val="center"/>
              <w:rPr>
                <w:rFonts w:hint="eastAsia" w:ascii="宋体" w:hAnsi="宋体" w:eastAsia="宋体" w:cs="宋体"/>
                <w:spacing w:val="4"/>
                <w:sz w:val="18"/>
                <w:szCs w:val="18"/>
                <w:highlight w:val="none"/>
                <w:lang w:val="en-US" w:eastAsia="zh-CN"/>
              </w:rPr>
            </w:pPr>
          </w:p>
        </w:tc>
        <w:tc>
          <w:tcPr>
            <w:tcW w:w="1875" w:type="dxa"/>
            <w:vMerge w:val="continue"/>
            <w:vAlign w:val="center"/>
          </w:tcPr>
          <w:p w14:paraId="2F5909D3">
            <w:pPr>
              <w:rPr>
                <w:rFonts w:hint="eastAsia" w:ascii="宋体" w:hAnsi="宋体" w:eastAsia="宋体" w:cs="宋体"/>
                <w:sz w:val="18"/>
                <w:szCs w:val="18"/>
                <w:highlight w:val="none"/>
                <w:lang w:val="en-US" w:eastAsia="zh-CN"/>
              </w:rPr>
            </w:pPr>
          </w:p>
        </w:tc>
        <w:tc>
          <w:tcPr>
            <w:tcW w:w="1938" w:type="dxa"/>
            <w:shd w:val="clear" w:color="auto" w:fill="auto"/>
            <w:vAlign w:val="center"/>
          </w:tcPr>
          <w:p w14:paraId="0BCCE663">
            <w:pP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 xml:space="preserve">失真度 </w:t>
            </w:r>
            <w:r>
              <w:rPr>
                <w:rFonts w:hint="eastAsia" w:ascii="宋体" w:hAnsi="宋体" w:eastAsia="宋体" w:cs="宋体"/>
                <w:i/>
                <w:iCs/>
                <w:sz w:val="18"/>
                <w:szCs w:val="18"/>
                <w:highlight w:val="none"/>
                <w:lang w:val="en-US" w:eastAsia="zh-CN"/>
              </w:rPr>
              <w:t>D</w:t>
            </w:r>
          </w:p>
        </w:tc>
        <w:tc>
          <w:tcPr>
            <w:tcW w:w="2287" w:type="dxa"/>
            <w:shd w:val="clear" w:color="auto" w:fill="auto"/>
            <w:vAlign w:val="center"/>
          </w:tcPr>
          <w:p w14:paraId="26897D34">
            <w:pPr>
              <w:jc w:val="center"/>
              <w:rPr>
                <w:rFonts w:hint="eastAsia" w:ascii="宋体" w:hAnsi="宋体" w:eastAsia="宋体" w:cs="宋体"/>
                <w:spacing w:val="4"/>
                <w:kern w:val="2"/>
                <w:sz w:val="18"/>
                <w:szCs w:val="18"/>
                <w:highlight w:val="none"/>
                <w:lang w:val="en-US" w:eastAsia="zh-CN" w:bidi="ar-SA"/>
              </w:rPr>
            </w:pPr>
            <w:r>
              <w:rPr>
                <w:rFonts w:hint="eastAsia" w:ascii="宋体" w:hAnsi="宋体" w:eastAsia="宋体" w:cs="宋体"/>
                <w:spacing w:val="4"/>
                <w:sz w:val="18"/>
                <w:szCs w:val="18"/>
                <w:highlight w:val="none"/>
                <w:lang w:val="en-US" w:eastAsia="zh-CN"/>
              </w:rPr>
              <w:t>-</w:t>
            </w:r>
          </w:p>
        </w:tc>
        <w:tc>
          <w:tcPr>
            <w:tcW w:w="1910" w:type="dxa"/>
            <w:shd w:val="clear" w:color="auto" w:fill="auto"/>
            <w:vAlign w:val="center"/>
          </w:tcPr>
          <w:p w14:paraId="6D85E2DE">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±0.04%</w:t>
            </w:r>
          </w:p>
        </w:tc>
      </w:tr>
      <w:tr w14:paraId="3275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vMerge w:val="continue"/>
            <w:vAlign w:val="center"/>
          </w:tcPr>
          <w:p w14:paraId="56C52D24">
            <w:pPr>
              <w:jc w:val="center"/>
              <w:rPr>
                <w:rFonts w:hint="eastAsia" w:ascii="宋体" w:hAnsi="宋体" w:eastAsia="宋体" w:cs="宋体"/>
                <w:spacing w:val="4"/>
                <w:sz w:val="18"/>
                <w:szCs w:val="18"/>
                <w:highlight w:val="none"/>
                <w:lang w:val="en-US" w:eastAsia="zh-CN"/>
              </w:rPr>
            </w:pPr>
          </w:p>
        </w:tc>
        <w:tc>
          <w:tcPr>
            <w:tcW w:w="1875" w:type="dxa"/>
            <w:vMerge w:val="continue"/>
            <w:vAlign w:val="center"/>
          </w:tcPr>
          <w:p w14:paraId="3DC65329">
            <w:pPr>
              <w:rPr>
                <w:rFonts w:hint="eastAsia" w:ascii="宋体" w:hAnsi="宋体" w:eastAsia="宋体" w:cs="宋体"/>
                <w:sz w:val="18"/>
                <w:szCs w:val="18"/>
                <w:highlight w:val="none"/>
                <w:lang w:val="en-US" w:eastAsia="zh-CN"/>
              </w:rPr>
            </w:pPr>
          </w:p>
        </w:tc>
        <w:tc>
          <w:tcPr>
            <w:tcW w:w="1938" w:type="dxa"/>
            <w:shd w:val="clear" w:color="auto" w:fill="auto"/>
            <w:vAlign w:val="center"/>
          </w:tcPr>
          <w:p w14:paraId="707618B0">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rPr>
              <w:t>绝缘电阻（MΩ）</w:t>
            </w:r>
          </w:p>
        </w:tc>
        <w:tc>
          <w:tcPr>
            <w:tcW w:w="2287" w:type="dxa"/>
            <w:shd w:val="clear" w:color="auto" w:fill="auto"/>
            <w:vAlign w:val="center"/>
          </w:tcPr>
          <w:p w14:paraId="3B37CC58">
            <w:pPr>
              <w:jc w:val="center"/>
              <w:rPr>
                <w:rFonts w:hint="eastAsia" w:ascii="宋体" w:hAnsi="宋体" w:eastAsia="宋体" w:cs="宋体"/>
                <w:spacing w:val="4"/>
                <w:sz w:val="18"/>
                <w:szCs w:val="18"/>
                <w:highlight w:val="none"/>
                <w:lang w:val="en-US" w:eastAsia="zh-CN"/>
              </w:rPr>
            </w:pPr>
            <w:r>
              <w:rPr>
                <w:rFonts w:hint="eastAsia" w:ascii="宋体" w:hAnsi="宋体" w:eastAsia="宋体" w:cs="宋体"/>
                <w:spacing w:val="4"/>
                <w:sz w:val="18"/>
                <w:szCs w:val="18"/>
                <w:highlight w:val="none"/>
                <w:lang w:val="en-US" w:eastAsia="zh-CN"/>
              </w:rPr>
              <w:t>（1</w:t>
            </w: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100）</w:t>
            </w:r>
            <w:r>
              <w:rPr>
                <w:rFonts w:hint="eastAsia" w:ascii="宋体" w:hAnsi="宋体" w:eastAsia="宋体" w:cs="宋体"/>
                <w:sz w:val="18"/>
                <w:szCs w:val="18"/>
                <w:highlight w:val="none"/>
              </w:rPr>
              <w:t>（MΩ</w:t>
            </w:r>
          </w:p>
        </w:tc>
        <w:tc>
          <w:tcPr>
            <w:tcW w:w="1910" w:type="dxa"/>
            <w:shd w:val="clear" w:color="auto" w:fill="auto"/>
            <w:vAlign w:val="center"/>
          </w:tcPr>
          <w:p w14:paraId="0F92F31F">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±5%</w:t>
            </w:r>
          </w:p>
        </w:tc>
      </w:tr>
      <w:tr w14:paraId="6BE6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shd w:val="clear" w:color="auto" w:fill="auto"/>
            <w:vAlign w:val="center"/>
          </w:tcPr>
          <w:p w14:paraId="13E3457A">
            <w:pPr>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2</w:t>
            </w:r>
          </w:p>
        </w:tc>
        <w:tc>
          <w:tcPr>
            <w:tcW w:w="1875" w:type="dxa"/>
            <w:shd w:val="clear" w:color="auto" w:fill="auto"/>
            <w:vAlign w:val="center"/>
          </w:tcPr>
          <w:p w14:paraId="2FC77BA5">
            <w:pPr>
              <w:ind w:left="82" w:leftChars="39"/>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频率测试仪</w:t>
            </w:r>
          </w:p>
        </w:tc>
        <w:tc>
          <w:tcPr>
            <w:tcW w:w="1938" w:type="dxa"/>
            <w:shd w:val="clear" w:color="auto" w:fill="auto"/>
            <w:vAlign w:val="center"/>
          </w:tcPr>
          <w:p w14:paraId="6008BB5A">
            <w:pPr>
              <w:ind w:left="174" w:leftChars="83"/>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自然频率（Hz）</w:t>
            </w:r>
          </w:p>
        </w:tc>
        <w:tc>
          <w:tcPr>
            <w:tcW w:w="2287" w:type="dxa"/>
            <w:shd w:val="clear" w:color="auto" w:fill="auto"/>
            <w:vAlign w:val="center"/>
          </w:tcPr>
          <w:p w14:paraId="565588BE">
            <w:pPr>
              <w:ind w:left="172" w:leftChars="82"/>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0.1～15000</w:t>
            </w:r>
          </w:p>
        </w:tc>
        <w:tc>
          <w:tcPr>
            <w:tcW w:w="1910" w:type="dxa"/>
            <w:shd w:val="clear" w:color="auto" w:fill="auto"/>
            <w:vAlign w:val="center"/>
          </w:tcPr>
          <w:p w14:paraId="3BABFA1E">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±0.1%</w:t>
            </w:r>
          </w:p>
        </w:tc>
      </w:tr>
      <w:tr w14:paraId="4A27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shd w:val="clear" w:color="auto" w:fill="auto"/>
            <w:vAlign w:val="center"/>
          </w:tcPr>
          <w:p w14:paraId="30DB14B2">
            <w:pPr>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3</w:t>
            </w:r>
          </w:p>
        </w:tc>
        <w:tc>
          <w:tcPr>
            <w:tcW w:w="1875" w:type="dxa"/>
            <w:shd w:val="clear" w:color="auto" w:fill="auto"/>
            <w:vAlign w:val="center"/>
          </w:tcPr>
          <w:p w14:paraId="2BE643E2">
            <w:pPr>
              <w:ind w:left="82" w:leftChars="39"/>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失真度分析仪</w:t>
            </w:r>
          </w:p>
        </w:tc>
        <w:tc>
          <w:tcPr>
            <w:tcW w:w="1938" w:type="dxa"/>
            <w:shd w:val="clear" w:color="auto" w:fill="auto"/>
            <w:vAlign w:val="center"/>
          </w:tcPr>
          <w:p w14:paraId="25AA7298">
            <w:pPr>
              <w:ind w:left="174" w:leftChars="83"/>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失真度</w:t>
            </w:r>
          </w:p>
        </w:tc>
        <w:tc>
          <w:tcPr>
            <w:tcW w:w="2287" w:type="dxa"/>
            <w:shd w:val="clear" w:color="auto" w:fill="auto"/>
            <w:vAlign w:val="center"/>
          </w:tcPr>
          <w:p w14:paraId="1DB79482">
            <w:pPr>
              <w:ind w:left="172" w:leftChars="82"/>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0.003%～100%</w:t>
            </w:r>
          </w:p>
        </w:tc>
        <w:tc>
          <w:tcPr>
            <w:tcW w:w="1910" w:type="dxa"/>
            <w:shd w:val="clear" w:color="auto" w:fill="auto"/>
            <w:vAlign w:val="center"/>
          </w:tcPr>
          <w:p w14:paraId="2E4262A7">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±6%×FS</w:t>
            </w:r>
          </w:p>
        </w:tc>
      </w:tr>
      <w:tr w14:paraId="3254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shd w:val="clear" w:color="auto" w:fill="auto"/>
            <w:vAlign w:val="center"/>
          </w:tcPr>
          <w:p w14:paraId="4108B357">
            <w:pPr>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4</w:t>
            </w:r>
          </w:p>
        </w:tc>
        <w:tc>
          <w:tcPr>
            <w:tcW w:w="1875" w:type="dxa"/>
            <w:shd w:val="clear" w:color="auto" w:fill="auto"/>
            <w:vAlign w:val="center"/>
          </w:tcPr>
          <w:p w14:paraId="24865346">
            <w:pPr>
              <w:ind w:left="82" w:leftChars="39"/>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动态分析仪</w:t>
            </w:r>
          </w:p>
        </w:tc>
        <w:tc>
          <w:tcPr>
            <w:tcW w:w="1938" w:type="dxa"/>
            <w:shd w:val="clear" w:color="auto" w:fill="auto"/>
            <w:vAlign w:val="center"/>
          </w:tcPr>
          <w:p w14:paraId="4B40AA2F">
            <w:pPr>
              <w:ind w:left="174" w:leftChars="83"/>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电压（V）</w:t>
            </w:r>
          </w:p>
        </w:tc>
        <w:tc>
          <w:tcPr>
            <w:tcW w:w="2287" w:type="dxa"/>
            <w:shd w:val="clear" w:color="auto" w:fill="auto"/>
            <w:vAlign w:val="center"/>
          </w:tcPr>
          <w:p w14:paraId="0BA34836">
            <w:pPr>
              <w:ind w:left="172" w:leftChars="82"/>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-25～25</w:t>
            </w:r>
          </w:p>
        </w:tc>
        <w:tc>
          <w:tcPr>
            <w:tcW w:w="1910" w:type="dxa"/>
            <w:shd w:val="clear" w:color="auto" w:fill="auto"/>
            <w:vAlign w:val="center"/>
          </w:tcPr>
          <w:p w14:paraId="0E7B5733">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线性度：0.1%×FS</w:t>
            </w:r>
          </w:p>
        </w:tc>
      </w:tr>
      <w:tr w14:paraId="0984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shd w:val="clear" w:color="auto" w:fill="auto"/>
            <w:vAlign w:val="center"/>
          </w:tcPr>
          <w:p w14:paraId="548382E8">
            <w:pPr>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5</w:t>
            </w:r>
          </w:p>
        </w:tc>
        <w:tc>
          <w:tcPr>
            <w:tcW w:w="1875" w:type="dxa"/>
            <w:shd w:val="clear" w:color="auto" w:fill="auto"/>
            <w:vAlign w:val="center"/>
          </w:tcPr>
          <w:p w14:paraId="010427EC">
            <w:pPr>
              <w:ind w:left="82" w:leftChars="39"/>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直流电阻测试仪</w:t>
            </w:r>
          </w:p>
        </w:tc>
        <w:tc>
          <w:tcPr>
            <w:tcW w:w="1938" w:type="dxa"/>
            <w:shd w:val="clear" w:color="auto" w:fill="auto"/>
            <w:vAlign w:val="center"/>
          </w:tcPr>
          <w:p w14:paraId="42FCF3F3">
            <w:pPr>
              <w:ind w:left="174" w:leftChars="83"/>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直流电阻（Ω）</w:t>
            </w:r>
          </w:p>
        </w:tc>
        <w:tc>
          <w:tcPr>
            <w:tcW w:w="2287" w:type="dxa"/>
            <w:shd w:val="clear" w:color="auto" w:fill="auto"/>
            <w:vAlign w:val="center"/>
          </w:tcPr>
          <w:p w14:paraId="03D63ADE">
            <w:pPr>
              <w:ind w:left="172" w:leftChars="82"/>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0.1～10000</w:t>
            </w:r>
          </w:p>
        </w:tc>
        <w:tc>
          <w:tcPr>
            <w:tcW w:w="1910" w:type="dxa"/>
            <w:shd w:val="clear" w:color="auto" w:fill="auto"/>
            <w:vAlign w:val="center"/>
          </w:tcPr>
          <w:p w14:paraId="62AAC738">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±0.1%</w:t>
            </w:r>
          </w:p>
        </w:tc>
      </w:tr>
      <w:tr w14:paraId="0B50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shd w:val="clear" w:color="auto" w:fill="auto"/>
            <w:vAlign w:val="center"/>
          </w:tcPr>
          <w:p w14:paraId="38735A20">
            <w:pPr>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6</w:t>
            </w:r>
          </w:p>
        </w:tc>
        <w:tc>
          <w:tcPr>
            <w:tcW w:w="1875" w:type="dxa"/>
            <w:shd w:val="clear" w:color="auto" w:fill="auto"/>
            <w:vAlign w:val="center"/>
          </w:tcPr>
          <w:p w14:paraId="784CB870">
            <w:pPr>
              <w:ind w:left="82" w:leftChars="39"/>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绝缘电阻测试表</w:t>
            </w:r>
          </w:p>
        </w:tc>
        <w:tc>
          <w:tcPr>
            <w:tcW w:w="1938" w:type="dxa"/>
            <w:shd w:val="clear" w:color="auto" w:fill="auto"/>
            <w:vAlign w:val="center"/>
          </w:tcPr>
          <w:p w14:paraId="132B3AAE">
            <w:pPr>
              <w:ind w:left="174" w:leftChars="83"/>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绝缘电阻（MΩ）</w:t>
            </w:r>
          </w:p>
        </w:tc>
        <w:tc>
          <w:tcPr>
            <w:tcW w:w="2287" w:type="dxa"/>
            <w:shd w:val="clear" w:color="auto" w:fill="auto"/>
            <w:vAlign w:val="center"/>
          </w:tcPr>
          <w:p w14:paraId="7A1B41AD">
            <w:pPr>
              <w:ind w:left="172" w:leftChars="82"/>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10～500</w:t>
            </w:r>
          </w:p>
        </w:tc>
        <w:tc>
          <w:tcPr>
            <w:tcW w:w="1910" w:type="dxa"/>
            <w:shd w:val="clear" w:color="auto" w:fill="auto"/>
            <w:vAlign w:val="center"/>
          </w:tcPr>
          <w:p w14:paraId="63CEBC92">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±5%</w:t>
            </w:r>
          </w:p>
        </w:tc>
      </w:tr>
      <w:tr w14:paraId="316F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vMerge w:val="restart"/>
            <w:shd w:val="clear" w:color="auto" w:fill="auto"/>
            <w:vAlign w:val="center"/>
          </w:tcPr>
          <w:p w14:paraId="2B0FBDD7">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7</w:t>
            </w:r>
          </w:p>
        </w:tc>
        <w:tc>
          <w:tcPr>
            <w:tcW w:w="1875" w:type="dxa"/>
            <w:vMerge w:val="restart"/>
            <w:shd w:val="clear" w:color="auto" w:fill="auto"/>
            <w:vAlign w:val="center"/>
          </w:tcPr>
          <w:p w14:paraId="181222B2">
            <w:pPr>
              <w:ind w:left="82" w:leftChars="39"/>
              <w:rPr>
                <w:rFonts w:hint="eastAsia" w:ascii="宋体" w:hAnsi="宋体" w:eastAsia="宋体" w:cs="宋体"/>
                <w:sz w:val="18"/>
                <w:szCs w:val="18"/>
                <w:highlight w:val="none"/>
              </w:rPr>
            </w:pPr>
            <w:r>
              <w:rPr>
                <w:rFonts w:hint="eastAsia" w:ascii="宋体" w:hAnsi="宋体" w:eastAsia="宋体" w:cs="宋体"/>
                <w:sz w:val="18"/>
                <w:szCs w:val="18"/>
                <w:highlight w:val="none"/>
              </w:rPr>
              <w:t>振动台</w:t>
            </w:r>
          </w:p>
        </w:tc>
        <w:tc>
          <w:tcPr>
            <w:tcW w:w="1938" w:type="dxa"/>
            <w:shd w:val="clear" w:color="auto" w:fill="auto"/>
            <w:vAlign w:val="center"/>
          </w:tcPr>
          <w:p w14:paraId="545C840B">
            <w:pPr>
              <w:ind w:left="174" w:leftChars="83"/>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自然频率（Hz）</w:t>
            </w:r>
          </w:p>
        </w:tc>
        <w:tc>
          <w:tcPr>
            <w:tcW w:w="2287" w:type="dxa"/>
            <w:shd w:val="clear" w:color="auto" w:fill="auto"/>
            <w:vAlign w:val="center"/>
          </w:tcPr>
          <w:p w14:paraId="30C0174D">
            <w:pPr>
              <w:ind w:left="172" w:leftChars="82"/>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1～1000</w:t>
            </w:r>
          </w:p>
        </w:tc>
        <w:tc>
          <w:tcPr>
            <w:tcW w:w="1910" w:type="dxa"/>
            <w:shd w:val="clear" w:color="auto" w:fill="auto"/>
            <w:vAlign w:val="center"/>
          </w:tcPr>
          <w:p w14:paraId="15847815">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±1%</w:t>
            </w:r>
          </w:p>
        </w:tc>
      </w:tr>
      <w:tr w14:paraId="467E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vMerge w:val="continue"/>
            <w:shd w:val="clear" w:color="auto" w:fill="auto"/>
            <w:vAlign w:val="center"/>
          </w:tcPr>
          <w:p w14:paraId="150BE7C3">
            <w:pPr>
              <w:jc w:val="center"/>
              <w:rPr>
                <w:rFonts w:hint="eastAsia" w:ascii="宋体" w:hAnsi="宋体" w:eastAsia="宋体" w:cs="宋体"/>
                <w:sz w:val="18"/>
                <w:szCs w:val="18"/>
                <w:highlight w:val="none"/>
              </w:rPr>
            </w:pPr>
          </w:p>
        </w:tc>
        <w:tc>
          <w:tcPr>
            <w:tcW w:w="1875" w:type="dxa"/>
            <w:vMerge w:val="continue"/>
            <w:shd w:val="clear" w:color="auto" w:fill="auto"/>
            <w:vAlign w:val="center"/>
          </w:tcPr>
          <w:p w14:paraId="0C2BC70D">
            <w:pPr>
              <w:ind w:left="82" w:leftChars="39"/>
              <w:rPr>
                <w:rFonts w:hint="eastAsia" w:ascii="宋体" w:hAnsi="宋体" w:eastAsia="宋体" w:cs="宋体"/>
                <w:sz w:val="18"/>
                <w:szCs w:val="18"/>
                <w:highlight w:val="none"/>
              </w:rPr>
            </w:pPr>
          </w:p>
        </w:tc>
        <w:tc>
          <w:tcPr>
            <w:tcW w:w="1938" w:type="dxa"/>
            <w:shd w:val="clear" w:color="auto" w:fill="auto"/>
            <w:vAlign w:val="center"/>
          </w:tcPr>
          <w:p w14:paraId="19F70BBF">
            <w:pPr>
              <w:ind w:left="174" w:leftChars="83"/>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振幅（mm）</w:t>
            </w:r>
          </w:p>
        </w:tc>
        <w:tc>
          <w:tcPr>
            <w:tcW w:w="2287" w:type="dxa"/>
            <w:shd w:val="clear" w:color="auto" w:fill="auto"/>
            <w:vAlign w:val="center"/>
          </w:tcPr>
          <w:p w14:paraId="090AB9E4">
            <w:pPr>
              <w:ind w:left="172" w:leftChars="82"/>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0～25</w:t>
            </w:r>
          </w:p>
        </w:tc>
        <w:tc>
          <w:tcPr>
            <w:tcW w:w="1910" w:type="dxa"/>
            <w:shd w:val="clear" w:color="auto" w:fill="auto"/>
            <w:vAlign w:val="center"/>
          </w:tcPr>
          <w:p w14:paraId="3899C5FE">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±5%</w:t>
            </w:r>
          </w:p>
        </w:tc>
      </w:tr>
      <w:tr w14:paraId="4A38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shd w:val="clear" w:color="auto" w:fill="auto"/>
            <w:vAlign w:val="center"/>
          </w:tcPr>
          <w:p w14:paraId="43FCC879">
            <w:pPr>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8</w:t>
            </w:r>
          </w:p>
        </w:tc>
        <w:tc>
          <w:tcPr>
            <w:tcW w:w="1875" w:type="dxa"/>
            <w:shd w:val="clear" w:color="auto" w:fill="auto"/>
            <w:vAlign w:val="center"/>
          </w:tcPr>
          <w:p w14:paraId="1103435D">
            <w:pPr>
              <w:ind w:left="82" w:leftChars="39"/>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信号源</w:t>
            </w:r>
          </w:p>
        </w:tc>
        <w:tc>
          <w:tcPr>
            <w:tcW w:w="1938" w:type="dxa"/>
            <w:shd w:val="clear" w:color="auto" w:fill="auto"/>
            <w:vAlign w:val="center"/>
          </w:tcPr>
          <w:p w14:paraId="2EFD3635">
            <w:pPr>
              <w:ind w:left="174" w:leftChars="83"/>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自然频率（Hz）</w:t>
            </w:r>
          </w:p>
        </w:tc>
        <w:tc>
          <w:tcPr>
            <w:tcW w:w="2287" w:type="dxa"/>
            <w:shd w:val="clear" w:color="auto" w:fill="auto"/>
            <w:vAlign w:val="center"/>
          </w:tcPr>
          <w:p w14:paraId="6AC81E63">
            <w:pPr>
              <w:ind w:left="172" w:leftChars="82"/>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1～100k</w:t>
            </w:r>
          </w:p>
        </w:tc>
        <w:tc>
          <w:tcPr>
            <w:tcW w:w="1910" w:type="dxa"/>
            <w:shd w:val="clear" w:color="auto" w:fill="auto"/>
            <w:vAlign w:val="center"/>
          </w:tcPr>
          <w:p w14:paraId="2E20AFFD">
            <w:pPr>
              <w:ind w:left="170" w:leftChars="81"/>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±0.003%</w:t>
            </w:r>
          </w:p>
        </w:tc>
      </w:tr>
      <w:tr w14:paraId="5921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shd w:val="clear" w:color="auto" w:fill="auto"/>
            <w:vAlign w:val="center"/>
          </w:tcPr>
          <w:p w14:paraId="031D6C54">
            <w:pPr>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9</w:t>
            </w:r>
          </w:p>
        </w:tc>
        <w:tc>
          <w:tcPr>
            <w:tcW w:w="1875" w:type="dxa"/>
            <w:shd w:val="clear" w:color="auto" w:fill="auto"/>
            <w:vAlign w:val="center"/>
          </w:tcPr>
          <w:p w14:paraId="079466D2">
            <w:pPr>
              <w:ind w:left="82" w:leftChars="3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高低温箱</w:t>
            </w:r>
          </w:p>
        </w:tc>
        <w:tc>
          <w:tcPr>
            <w:tcW w:w="1938" w:type="dxa"/>
            <w:shd w:val="clear" w:color="auto" w:fill="auto"/>
            <w:vAlign w:val="center"/>
          </w:tcPr>
          <w:p w14:paraId="5AE06A8D">
            <w:pPr>
              <w:ind w:left="174" w:leftChars="83"/>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温度（℃）</w:t>
            </w:r>
          </w:p>
        </w:tc>
        <w:tc>
          <w:tcPr>
            <w:tcW w:w="2287" w:type="dxa"/>
            <w:shd w:val="clear" w:color="auto" w:fill="auto"/>
            <w:vAlign w:val="center"/>
          </w:tcPr>
          <w:p w14:paraId="0358F006">
            <w:pPr>
              <w:ind w:left="172" w:leftChars="82"/>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-40～90</w:t>
            </w:r>
          </w:p>
        </w:tc>
        <w:tc>
          <w:tcPr>
            <w:tcW w:w="1910" w:type="dxa"/>
            <w:shd w:val="clear" w:color="auto" w:fill="auto"/>
            <w:vAlign w:val="center"/>
          </w:tcPr>
          <w:p w14:paraId="2DEC2396">
            <w:pPr>
              <w:ind w:left="170" w:leftChars="81"/>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±2℃</w:t>
            </w:r>
          </w:p>
        </w:tc>
      </w:tr>
      <w:tr w14:paraId="1E15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shd w:val="clear" w:color="auto" w:fill="auto"/>
            <w:vAlign w:val="center"/>
          </w:tcPr>
          <w:p w14:paraId="4400198A">
            <w:pPr>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10</w:t>
            </w:r>
          </w:p>
        </w:tc>
        <w:tc>
          <w:tcPr>
            <w:tcW w:w="1875" w:type="dxa"/>
            <w:shd w:val="clear" w:color="auto" w:fill="auto"/>
            <w:vAlign w:val="center"/>
          </w:tcPr>
          <w:p w14:paraId="4D05099D">
            <w:pPr>
              <w:ind w:left="82" w:leftChars="3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倾斜台</w:t>
            </w:r>
          </w:p>
        </w:tc>
        <w:tc>
          <w:tcPr>
            <w:tcW w:w="1938" w:type="dxa"/>
            <w:shd w:val="clear" w:color="auto" w:fill="auto"/>
            <w:vAlign w:val="center"/>
          </w:tcPr>
          <w:p w14:paraId="565C840C">
            <w:pPr>
              <w:ind w:left="174" w:leftChars="83"/>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倾斜度数（°）</w:t>
            </w:r>
          </w:p>
        </w:tc>
        <w:tc>
          <w:tcPr>
            <w:tcW w:w="2287" w:type="dxa"/>
            <w:shd w:val="clear" w:color="auto" w:fill="auto"/>
            <w:vAlign w:val="center"/>
          </w:tcPr>
          <w:p w14:paraId="11C4FB75">
            <w:pPr>
              <w:ind w:left="172" w:leftChars="82"/>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10，15，20，25</w:t>
            </w:r>
          </w:p>
        </w:tc>
        <w:tc>
          <w:tcPr>
            <w:tcW w:w="1910" w:type="dxa"/>
            <w:shd w:val="clear" w:color="auto" w:fill="auto"/>
            <w:vAlign w:val="center"/>
          </w:tcPr>
          <w:p w14:paraId="5936B9A5">
            <w:pPr>
              <w:ind w:left="170" w:leftChars="81"/>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±5%</w:t>
            </w:r>
          </w:p>
        </w:tc>
      </w:tr>
      <w:tr w14:paraId="2862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8" w:type="dxa"/>
            <w:shd w:val="clear" w:color="auto" w:fill="auto"/>
            <w:vAlign w:val="center"/>
          </w:tcPr>
          <w:p w14:paraId="70D5D3AD">
            <w:pPr>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11</w:t>
            </w:r>
          </w:p>
        </w:tc>
        <w:tc>
          <w:tcPr>
            <w:tcW w:w="1875" w:type="dxa"/>
            <w:shd w:val="clear" w:color="auto" w:fill="auto"/>
            <w:vAlign w:val="center"/>
          </w:tcPr>
          <w:p w14:paraId="56B9D377">
            <w:pPr>
              <w:ind w:left="82" w:leftChars="3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跌落机</w:t>
            </w:r>
          </w:p>
        </w:tc>
        <w:tc>
          <w:tcPr>
            <w:tcW w:w="1938" w:type="dxa"/>
            <w:shd w:val="clear" w:color="auto" w:fill="auto"/>
            <w:vAlign w:val="center"/>
          </w:tcPr>
          <w:p w14:paraId="577663D2">
            <w:pPr>
              <w:ind w:left="174" w:leftChars="83"/>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跌落高度</w:t>
            </w:r>
          </w:p>
        </w:tc>
        <w:tc>
          <w:tcPr>
            <w:tcW w:w="2287" w:type="dxa"/>
            <w:shd w:val="clear" w:color="auto" w:fill="auto"/>
            <w:vAlign w:val="center"/>
          </w:tcPr>
          <w:p w14:paraId="52D15B1D">
            <w:pPr>
              <w:ind w:left="172" w:leftChars="82"/>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1m</w:t>
            </w:r>
          </w:p>
        </w:tc>
        <w:tc>
          <w:tcPr>
            <w:tcW w:w="1910" w:type="dxa"/>
            <w:shd w:val="clear" w:color="auto" w:fill="auto"/>
            <w:vAlign w:val="center"/>
          </w:tcPr>
          <w:p w14:paraId="1302AA77">
            <w:pPr>
              <w:ind w:left="170" w:leftChars="81"/>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w:t>
            </w:r>
          </w:p>
        </w:tc>
      </w:tr>
    </w:tbl>
    <w:p w14:paraId="2FE98EAD">
      <w:pPr>
        <w:pStyle w:val="102"/>
        <w:spacing w:before="312" w:beforeLines="100" w:after="312" w:afterLines="100"/>
        <w:ind w:left="2"/>
        <w:jc w:val="left"/>
        <w:rPr>
          <w:rFonts w:hint="eastAsia" w:hAnsi="宋体"/>
          <w:spacing w:val="4"/>
          <w:sz w:val="24"/>
          <w:szCs w:val="24"/>
          <w:lang w:val="en-US" w:eastAsia="zh-CN"/>
        </w:rPr>
      </w:pPr>
      <w:bookmarkStart w:id="132" w:name="_Toc2255"/>
      <w:r>
        <w:rPr>
          <w:rFonts w:hint="eastAsia" w:hAnsi="宋体"/>
          <w:spacing w:val="4"/>
          <w:sz w:val="24"/>
          <w:szCs w:val="24"/>
          <w:lang w:val="en-US" w:eastAsia="zh-CN"/>
        </w:rPr>
        <w:t>测试评价结果的判定和处理</w:t>
      </w:r>
      <w:bookmarkEnd w:id="132"/>
    </w:p>
    <w:p w14:paraId="58F1A53D">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审查技术资料发现不符合要求时,应通知申请单位进行整改。</w:t>
      </w:r>
    </w:p>
    <w:p w14:paraId="6742DEFF">
      <w:pPr>
        <w:pStyle w:val="111"/>
        <w:bidi w:val="0"/>
        <w:ind w:left="420" w:leftChars="0"/>
        <w:rPr>
          <w:rFonts w:hint="eastAsia" w:hAnsi="宋体"/>
          <w:spacing w:val="4"/>
          <w:sz w:val="24"/>
          <w:szCs w:val="24"/>
          <w:lang w:val="en-US" w:eastAsia="zh-CN"/>
        </w:rPr>
      </w:pPr>
      <w:r>
        <w:rPr>
          <w:rFonts w:hint="eastAsia" w:ascii="宋体" w:hAnsi="宋体" w:eastAsia="宋体" w:cs="宋体"/>
          <w:sz w:val="24"/>
          <w:szCs w:val="22"/>
          <w:lang w:val="en-US" w:eastAsia="zh-CN" w:bidi="ar-SA"/>
        </w:rPr>
        <w:t>试验中出现不合格项目时,如样机条件许可,技术机构应继续进行后面的试验</w:t>
      </w:r>
      <w:r>
        <w:rPr>
          <w:rFonts w:hint="eastAsia" w:ascii="宋体" w:hAnsi="宋体" w:eastAsia="宋体" w:cs="宋体"/>
          <w:sz w:val="24"/>
          <w:szCs w:val="22"/>
          <w:lang w:val="en-US" w:eastAsia="zh-CN"/>
        </w:rPr>
        <w:t>,直至全部做完；如样机由于不合格项无法继续进行后面的试验,技术机构应停止相关工作。</w:t>
      </w:r>
    </w:p>
    <w:p w14:paraId="39462C91">
      <w:pPr>
        <w:pStyle w:val="111"/>
        <w:bidi w:val="0"/>
        <w:ind w:left="420" w:leftChars="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对于单一产品,有一项及一项以上项目不合格,综合判定为不合格。</w:t>
      </w:r>
    </w:p>
    <w:p w14:paraId="106E4803">
      <w:pPr>
        <w:pStyle w:val="111"/>
        <w:bidi w:val="0"/>
        <w:ind w:left="420" w:leftChars="0"/>
        <w:rPr>
          <w:rFonts w:hint="eastAsia" w:hAnsi="宋体"/>
          <w:spacing w:val="4"/>
          <w:sz w:val="24"/>
          <w:szCs w:val="24"/>
          <w:lang w:val="en-US" w:eastAsia="zh-CN"/>
        </w:rPr>
      </w:pPr>
      <w:r>
        <w:rPr>
          <w:rFonts w:hint="eastAsia" w:ascii="宋体" w:hAnsi="宋体" w:eastAsia="宋体" w:cs="宋体"/>
          <w:sz w:val="24"/>
          <w:szCs w:val="22"/>
          <w:lang w:val="en-US" w:eastAsia="zh-CN"/>
        </w:rPr>
        <w:t>系列产品中,有一种及一种以上型号不合格的,判定该系列不合格。</w:t>
      </w:r>
    </w:p>
    <w:p w14:paraId="62FDEB63">
      <w:pPr>
        <w:pStyle w:val="111"/>
        <w:bidi w:val="0"/>
        <w:ind w:left="420" w:leftChars="0"/>
        <w:rPr>
          <w:rFonts w:hint="eastAsia" w:hAnsi="宋体"/>
          <w:spacing w:val="4"/>
          <w:sz w:val="24"/>
          <w:szCs w:val="24"/>
          <w:lang w:val="en-US" w:eastAsia="zh-CN"/>
        </w:rPr>
      </w:pPr>
      <w:r>
        <w:rPr>
          <w:rFonts w:hint="eastAsia" w:ascii="宋体" w:hAnsi="宋体" w:eastAsia="宋体" w:cs="宋体"/>
          <w:sz w:val="24"/>
          <w:szCs w:val="22"/>
          <w:lang w:val="en-US" w:eastAsia="zh-CN"/>
        </w:rPr>
        <w:t>所有样机的所有评价项目均符合本规范要求的为合格，参照JJF 1015附录A的格式出具测试评价报告。</w:t>
      </w:r>
    </w:p>
    <w:p w14:paraId="1BE3CEB3">
      <w:pPr>
        <w:pStyle w:val="111"/>
        <w:bidi w:val="0"/>
        <w:ind w:left="420" w:leftChars="0"/>
        <w:rPr>
          <w:rFonts w:hint="eastAsia" w:hAnsi="宋体"/>
          <w:spacing w:val="4"/>
          <w:sz w:val="24"/>
          <w:szCs w:val="24"/>
          <w:lang w:val="en-US" w:eastAsia="zh-CN"/>
        </w:rPr>
      </w:pPr>
      <w:r>
        <w:rPr>
          <w:rFonts w:hint="eastAsia" w:ascii="宋体" w:hAnsi="宋体" w:eastAsia="宋体" w:cs="宋体"/>
          <w:sz w:val="24"/>
          <w:szCs w:val="22"/>
          <w:lang w:val="en-US" w:eastAsia="zh-CN"/>
        </w:rPr>
        <w:t>技术机构在测试评价中和测试评价后应按照JJF 1069的要求对申请单位提供的样机、技术资料及评价结论保密 。</w:t>
      </w:r>
    </w:p>
    <w:p w14:paraId="319A83F4">
      <w:pPr>
        <w:pStyle w:val="38"/>
        <w:rPr>
          <w:rFonts w:hint="eastAsia" w:ascii="宋体" w:hAnsi="宋体" w:eastAsia="宋体" w:cs="宋体"/>
          <w:sz w:val="24"/>
          <w:szCs w:val="22"/>
          <w:lang w:val="en-US" w:eastAsia="zh-CN"/>
        </w:rPr>
      </w:pPr>
    </w:p>
    <w:p w14:paraId="3D453855">
      <w:pPr>
        <w:pStyle w:val="184"/>
        <w:numPr>
          <w:ilvl w:val="0"/>
          <w:numId w:val="0"/>
        </w:numPr>
        <w:shd w:val="clear" w:color="FFFFFF" w:fill="FFFFFF"/>
        <w:tabs>
          <w:tab w:val="left" w:pos="6405"/>
        </w:tabs>
        <w:rPr>
          <w:rFonts w:hint="default" w:ascii="宋体" w:hAnsi="宋体" w:eastAsia="宋体" w:cs="宋体"/>
          <w:sz w:val="24"/>
          <w:szCs w:val="22"/>
          <w:lang w:val="en-US" w:eastAsia="zh-CN"/>
        </w:rPr>
      </w:pPr>
      <w:bookmarkStart w:id="469" w:name="_GoBack"/>
      <w:bookmarkEnd w:id="469"/>
      <w:bookmarkStart w:id="133" w:name="_Toc2015"/>
      <w:r>
        <w:rPr>
          <w:rFonts w:hint="eastAsia" w:hAnsi="宋体" w:cs="宋体"/>
          <w:sz w:val="24"/>
          <w:szCs w:val="22"/>
          <w:lang w:val="en-US" w:eastAsia="zh-CN"/>
        </w:rPr>
        <w:t>附录A</w:t>
      </w:r>
      <w:bookmarkEnd w:id="133"/>
    </w:p>
    <w:p w14:paraId="2F805EB9">
      <w:pPr>
        <w:pStyle w:val="38"/>
        <w:rPr>
          <w:rFonts w:hint="eastAsia" w:ascii="宋体" w:hAnsi="宋体" w:eastAsia="宋体" w:cs="宋体"/>
          <w:sz w:val="24"/>
          <w:szCs w:val="22"/>
          <w:lang w:val="en-US" w:eastAsia="zh-CN"/>
        </w:rPr>
      </w:pPr>
    </w:p>
    <w:p w14:paraId="33211C08">
      <w:pPr>
        <w:pStyle w:val="38"/>
        <w:ind w:left="0" w:leftChars="0" w:firstLine="480" w:firstLineChars="200"/>
        <w:rPr>
          <w:rFonts w:hint="default" w:ascii="宋体" w:hAnsi="宋体" w:eastAsia="宋体" w:cs="宋体"/>
          <w:sz w:val="24"/>
          <w:szCs w:val="22"/>
          <w:lang w:val="en-US" w:eastAsia="zh-CN"/>
        </w:rPr>
      </w:pPr>
      <w:r>
        <w:rPr>
          <w:rFonts w:hint="eastAsia" w:ascii="宋体" w:hAnsi="宋体" w:eastAsia="宋体" w:cs="宋体"/>
          <w:sz w:val="24"/>
          <w:szCs w:val="22"/>
          <w:lang w:val="en-US" w:eastAsia="zh-CN"/>
        </w:rPr>
        <w:t>检波器测试评价原始记录格式表</w:t>
      </w:r>
      <w:r>
        <w:rPr>
          <w:rFonts w:hint="eastAsia" w:hAnsi="宋体" w:cs="宋体"/>
          <w:sz w:val="24"/>
          <w:szCs w:val="22"/>
          <w:lang w:val="en-US" w:eastAsia="zh-CN"/>
        </w:rPr>
        <w:t>。</w:t>
      </w:r>
    </w:p>
    <w:p w14:paraId="3B918766">
      <w:pPr>
        <w:pStyle w:val="38"/>
        <w:rPr>
          <w:rFonts w:hint="eastAsia" w:ascii="宋体" w:hAnsi="宋体" w:eastAsia="宋体" w:cs="宋体"/>
          <w:sz w:val="24"/>
          <w:szCs w:val="22"/>
          <w:lang w:val="en-US" w:eastAsia="zh-CN"/>
        </w:rPr>
      </w:pPr>
    </w:p>
    <w:tbl>
      <w:tblPr>
        <w:tblStyle w:val="48"/>
        <w:tblpPr w:leftFromText="180" w:rightFromText="180" w:vertAnchor="text" w:horzAnchor="page" w:tblpXSpec="center" w:tblpY="296"/>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1590"/>
        <w:gridCol w:w="1595"/>
        <w:gridCol w:w="1595"/>
        <w:gridCol w:w="1595"/>
        <w:gridCol w:w="1606"/>
      </w:tblGrid>
      <w:tr w14:paraId="6094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000" w:type="pct"/>
            <w:gridSpan w:val="6"/>
            <w:vAlign w:val="center"/>
          </w:tcPr>
          <w:p w14:paraId="040D38AD">
            <w:pPr>
              <w:widowControl w:val="0"/>
              <w:jc w:val="center"/>
              <w:rPr>
                <w:rFonts w:ascii="宋体" w:hAnsi="宋体" w:eastAsia="宋体"/>
              </w:rPr>
            </w:pPr>
            <w:r>
              <w:rPr>
                <w:rFonts w:hint="eastAsia" w:ascii="宋体" w:hAnsi="宋体" w:eastAsia="宋体"/>
              </w:rPr>
              <w:t>计量器具</w:t>
            </w:r>
          </w:p>
        </w:tc>
      </w:tr>
      <w:tr w14:paraId="24CC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3718EFB4">
            <w:pPr>
              <w:widowControl w:val="0"/>
              <w:jc w:val="center"/>
              <w:rPr>
                <w:rFonts w:ascii="宋体" w:hAnsi="宋体" w:eastAsia="宋体"/>
              </w:rPr>
            </w:pPr>
            <w:r>
              <w:rPr>
                <w:rFonts w:hint="eastAsia" w:ascii="宋体" w:hAnsi="宋体" w:eastAsia="宋体"/>
              </w:rPr>
              <w:t>名称</w:t>
            </w:r>
          </w:p>
        </w:tc>
        <w:tc>
          <w:tcPr>
            <w:tcW w:w="831" w:type="pct"/>
            <w:vAlign w:val="center"/>
          </w:tcPr>
          <w:p w14:paraId="3C2ED19C">
            <w:pPr>
              <w:widowControl w:val="0"/>
              <w:jc w:val="center"/>
              <w:rPr>
                <w:rFonts w:ascii="宋体" w:hAnsi="宋体" w:eastAsia="宋体"/>
              </w:rPr>
            </w:pPr>
            <w:r>
              <w:rPr>
                <w:rFonts w:hint="eastAsia" w:ascii="宋体" w:hAnsi="宋体" w:eastAsia="宋体"/>
              </w:rPr>
              <w:t>测量范围</w:t>
            </w:r>
          </w:p>
        </w:tc>
        <w:tc>
          <w:tcPr>
            <w:tcW w:w="833" w:type="pct"/>
            <w:vAlign w:val="center"/>
          </w:tcPr>
          <w:p w14:paraId="2884CC32">
            <w:pPr>
              <w:widowControl w:val="0"/>
              <w:jc w:val="center"/>
              <w:rPr>
                <w:rFonts w:ascii="宋体" w:hAnsi="宋体" w:eastAsia="宋体"/>
              </w:rPr>
            </w:pPr>
            <w:r>
              <w:rPr>
                <w:rFonts w:hint="eastAsia" w:ascii="宋体" w:hAnsi="宋体" w:eastAsia="宋体"/>
                <w:sz w:val="18"/>
                <w:szCs w:val="18"/>
              </w:rPr>
              <w:t>不确定度/准确度等级/最大允许误差</w:t>
            </w:r>
          </w:p>
        </w:tc>
        <w:tc>
          <w:tcPr>
            <w:tcW w:w="833" w:type="pct"/>
            <w:vAlign w:val="center"/>
          </w:tcPr>
          <w:p w14:paraId="62374862">
            <w:pPr>
              <w:widowControl w:val="0"/>
              <w:jc w:val="center"/>
              <w:rPr>
                <w:rFonts w:ascii="宋体" w:hAnsi="宋体" w:eastAsia="宋体"/>
              </w:rPr>
            </w:pPr>
            <w:r>
              <w:rPr>
                <w:rFonts w:hint="eastAsia" w:ascii="宋体" w:hAnsi="宋体" w:eastAsia="宋体"/>
              </w:rPr>
              <w:t>检定/校准证书编号</w:t>
            </w:r>
          </w:p>
        </w:tc>
        <w:tc>
          <w:tcPr>
            <w:tcW w:w="833" w:type="pct"/>
            <w:vAlign w:val="center"/>
          </w:tcPr>
          <w:p w14:paraId="3BD40745">
            <w:pPr>
              <w:widowControl w:val="0"/>
              <w:jc w:val="center"/>
              <w:rPr>
                <w:rFonts w:ascii="宋体" w:hAnsi="宋体" w:eastAsia="宋体"/>
              </w:rPr>
            </w:pPr>
            <w:r>
              <w:rPr>
                <w:rFonts w:hint="eastAsia" w:ascii="宋体" w:hAnsi="宋体" w:eastAsia="宋体"/>
              </w:rPr>
              <w:t>有效期至</w:t>
            </w:r>
          </w:p>
        </w:tc>
        <w:tc>
          <w:tcPr>
            <w:tcW w:w="836" w:type="pct"/>
            <w:vAlign w:val="center"/>
          </w:tcPr>
          <w:p w14:paraId="01A739EC">
            <w:pPr>
              <w:widowControl w:val="0"/>
              <w:jc w:val="center"/>
              <w:rPr>
                <w:rFonts w:ascii="宋体" w:hAnsi="宋体" w:eastAsia="宋体"/>
              </w:rPr>
            </w:pPr>
            <w:r>
              <w:rPr>
                <w:rFonts w:hint="eastAsia" w:ascii="宋体" w:hAnsi="宋体" w:eastAsia="宋体"/>
              </w:rPr>
              <w:t>备注</w:t>
            </w:r>
          </w:p>
        </w:tc>
      </w:tr>
      <w:tr w14:paraId="2641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4EF44EAE">
            <w:pPr>
              <w:widowControl w:val="0"/>
              <w:jc w:val="center"/>
              <w:rPr>
                <w:rFonts w:ascii="宋体" w:hAnsi="宋体" w:eastAsia="宋体"/>
              </w:rPr>
            </w:pPr>
          </w:p>
        </w:tc>
        <w:tc>
          <w:tcPr>
            <w:tcW w:w="831" w:type="pct"/>
            <w:vAlign w:val="center"/>
          </w:tcPr>
          <w:p w14:paraId="24CFDD72">
            <w:pPr>
              <w:widowControl w:val="0"/>
              <w:jc w:val="center"/>
              <w:rPr>
                <w:rFonts w:ascii="宋体" w:hAnsi="宋体" w:eastAsia="宋体"/>
              </w:rPr>
            </w:pPr>
          </w:p>
        </w:tc>
        <w:tc>
          <w:tcPr>
            <w:tcW w:w="833" w:type="pct"/>
            <w:vAlign w:val="center"/>
          </w:tcPr>
          <w:p w14:paraId="5988923B">
            <w:pPr>
              <w:widowControl w:val="0"/>
              <w:jc w:val="center"/>
              <w:rPr>
                <w:rFonts w:ascii="宋体" w:hAnsi="宋体" w:eastAsia="宋体"/>
              </w:rPr>
            </w:pPr>
          </w:p>
        </w:tc>
        <w:tc>
          <w:tcPr>
            <w:tcW w:w="833" w:type="pct"/>
            <w:vAlign w:val="center"/>
          </w:tcPr>
          <w:p w14:paraId="06D1CA99">
            <w:pPr>
              <w:widowControl w:val="0"/>
              <w:jc w:val="center"/>
              <w:rPr>
                <w:rFonts w:ascii="宋体" w:hAnsi="宋体" w:eastAsia="宋体"/>
              </w:rPr>
            </w:pPr>
          </w:p>
        </w:tc>
        <w:tc>
          <w:tcPr>
            <w:tcW w:w="833" w:type="pct"/>
            <w:vAlign w:val="center"/>
          </w:tcPr>
          <w:p w14:paraId="7E9E9572">
            <w:pPr>
              <w:widowControl w:val="0"/>
              <w:jc w:val="center"/>
              <w:rPr>
                <w:rFonts w:ascii="宋体" w:hAnsi="宋体" w:eastAsia="宋体"/>
              </w:rPr>
            </w:pPr>
          </w:p>
        </w:tc>
        <w:tc>
          <w:tcPr>
            <w:tcW w:w="836" w:type="pct"/>
            <w:vAlign w:val="center"/>
          </w:tcPr>
          <w:p w14:paraId="349075EB">
            <w:pPr>
              <w:widowControl w:val="0"/>
              <w:jc w:val="center"/>
              <w:rPr>
                <w:rFonts w:ascii="宋体" w:hAnsi="宋体" w:eastAsia="宋体"/>
              </w:rPr>
            </w:pPr>
          </w:p>
        </w:tc>
      </w:tr>
      <w:tr w14:paraId="43B7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4F0BD95E">
            <w:pPr>
              <w:widowControl w:val="0"/>
              <w:jc w:val="center"/>
              <w:rPr>
                <w:rFonts w:ascii="宋体" w:hAnsi="宋体" w:eastAsia="宋体"/>
              </w:rPr>
            </w:pPr>
          </w:p>
        </w:tc>
        <w:tc>
          <w:tcPr>
            <w:tcW w:w="831" w:type="pct"/>
            <w:vAlign w:val="center"/>
          </w:tcPr>
          <w:p w14:paraId="1D110437">
            <w:pPr>
              <w:widowControl w:val="0"/>
              <w:jc w:val="center"/>
              <w:rPr>
                <w:rFonts w:ascii="宋体" w:hAnsi="宋体" w:eastAsia="宋体"/>
              </w:rPr>
            </w:pPr>
          </w:p>
        </w:tc>
        <w:tc>
          <w:tcPr>
            <w:tcW w:w="833" w:type="pct"/>
            <w:vAlign w:val="center"/>
          </w:tcPr>
          <w:p w14:paraId="41237CBF">
            <w:pPr>
              <w:widowControl w:val="0"/>
              <w:jc w:val="center"/>
              <w:rPr>
                <w:rFonts w:ascii="宋体" w:hAnsi="宋体" w:eastAsia="宋体"/>
              </w:rPr>
            </w:pPr>
          </w:p>
        </w:tc>
        <w:tc>
          <w:tcPr>
            <w:tcW w:w="833" w:type="pct"/>
            <w:vAlign w:val="center"/>
          </w:tcPr>
          <w:p w14:paraId="676FD2CD">
            <w:pPr>
              <w:widowControl w:val="0"/>
              <w:jc w:val="center"/>
              <w:rPr>
                <w:rFonts w:ascii="宋体" w:hAnsi="宋体" w:eastAsia="宋体"/>
              </w:rPr>
            </w:pPr>
          </w:p>
        </w:tc>
        <w:tc>
          <w:tcPr>
            <w:tcW w:w="833" w:type="pct"/>
            <w:vAlign w:val="center"/>
          </w:tcPr>
          <w:p w14:paraId="2B095A51">
            <w:pPr>
              <w:widowControl w:val="0"/>
              <w:jc w:val="center"/>
              <w:rPr>
                <w:rFonts w:ascii="宋体" w:hAnsi="宋体" w:eastAsia="宋体"/>
              </w:rPr>
            </w:pPr>
          </w:p>
        </w:tc>
        <w:tc>
          <w:tcPr>
            <w:tcW w:w="836" w:type="pct"/>
            <w:vAlign w:val="center"/>
          </w:tcPr>
          <w:p w14:paraId="582FB235">
            <w:pPr>
              <w:widowControl w:val="0"/>
              <w:jc w:val="center"/>
              <w:rPr>
                <w:rFonts w:ascii="宋体" w:hAnsi="宋体" w:eastAsia="宋体"/>
              </w:rPr>
            </w:pPr>
          </w:p>
        </w:tc>
      </w:tr>
      <w:tr w14:paraId="7EF4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747877AB">
            <w:pPr>
              <w:widowControl w:val="0"/>
              <w:jc w:val="center"/>
              <w:rPr>
                <w:rFonts w:ascii="宋体" w:hAnsi="宋体" w:eastAsia="宋体"/>
              </w:rPr>
            </w:pPr>
          </w:p>
        </w:tc>
        <w:tc>
          <w:tcPr>
            <w:tcW w:w="831" w:type="pct"/>
            <w:vAlign w:val="center"/>
          </w:tcPr>
          <w:p w14:paraId="14B7C21C">
            <w:pPr>
              <w:widowControl w:val="0"/>
              <w:jc w:val="center"/>
              <w:rPr>
                <w:rFonts w:ascii="宋体" w:hAnsi="宋体" w:eastAsia="宋体"/>
              </w:rPr>
            </w:pPr>
          </w:p>
        </w:tc>
        <w:tc>
          <w:tcPr>
            <w:tcW w:w="833" w:type="pct"/>
            <w:vAlign w:val="center"/>
          </w:tcPr>
          <w:p w14:paraId="68C986AC">
            <w:pPr>
              <w:widowControl w:val="0"/>
              <w:jc w:val="center"/>
              <w:rPr>
                <w:rFonts w:ascii="宋体" w:hAnsi="宋体" w:eastAsia="宋体"/>
              </w:rPr>
            </w:pPr>
          </w:p>
        </w:tc>
        <w:tc>
          <w:tcPr>
            <w:tcW w:w="833" w:type="pct"/>
            <w:vAlign w:val="center"/>
          </w:tcPr>
          <w:p w14:paraId="743CB0FE">
            <w:pPr>
              <w:widowControl w:val="0"/>
              <w:jc w:val="center"/>
              <w:rPr>
                <w:rFonts w:ascii="宋体" w:hAnsi="宋体" w:eastAsia="宋体"/>
              </w:rPr>
            </w:pPr>
          </w:p>
        </w:tc>
        <w:tc>
          <w:tcPr>
            <w:tcW w:w="833" w:type="pct"/>
            <w:vAlign w:val="center"/>
          </w:tcPr>
          <w:p w14:paraId="4385BC18">
            <w:pPr>
              <w:widowControl w:val="0"/>
              <w:jc w:val="center"/>
              <w:rPr>
                <w:rFonts w:ascii="宋体" w:hAnsi="宋体" w:eastAsia="宋体"/>
              </w:rPr>
            </w:pPr>
          </w:p>
        </w:tc>
        <w:tc>
          <w:tcPr>
            <w:tcW w:w="836" w:type="pct"/>
            <w:vAlign w:val="center"/>
          </w:tcPr>
          <w:p w14:paraId="4C78E26E">
            <w:pPr>
              <w:widowControl w:val="0"/>
              <w:jc w:val="center"/>
              <w:rPr>
                <w:rFonts w:ascii="宋体" w:hAnsi="宋体" w:eastAsia="宋体"/>
              </w:rPr>
            </w:pPr>
          </w:p>
        </w:tc>
      </w:tr>
      <w:tr w14:paraId="1EFD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3969DC0C">
            <w:pPr>
              <w:widowControl w:val="0"/>
              <w:jc w:val="center"/>
              <w:rPr>
                <w:rFonts w:ascii="宋体" w:hAnsi="宋体" w:eastAsia="宋体"/>
              </w:rPr>
            </w:pPr>
            <w:r>
              <w:rPr>
                <w:rFonts w:hint="eastAsia" w:ascii="宋体" w:hAnsi="宋体" w:eastAsia="宋体"/>
              </w:rPr>
              <w:t>环境条件及地点</w:t>
            </w:r>
          </w:p>
        </w:tc>
      </w:tr>
      <w:tr w14:paraId="59B0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4629C21A">
            <w:pPr>
              <w:widowControl w:val="0"/>
              <w:jc w:val="center"/>
              <w:rPr>
                <w:rFonts w:ascii="宋体" w:hAnsi="宋体" w:eastAsia="宋体"/>
              </w:rPr>
            </w:pPr>
            <w:r>
              <w:rPr>
                <w:rFonts w:hint="eastAsia" w:ascii="宋体" w:hAnsi="宋体" w:eastAsia="宋体"/>
              </w:rPr>
              <w:t>温度</w:t>
            </w:r>
          </w:p>
        </w:tc>
        <w:tc>
          <w:tcPr>
            <w:tcW w:w="831" w:type="pct"/>
            <w:vAlign w:val="center"/>
          </w:tcPr>
          <w:p w14:paraId="414E5A14">
            <w:pPr>
              <w:widowControl w:val="0"/>
              <w:jc w:val="center"/>
              <w:rPr>
                <w:rFonts w:ascii="宋体" w:hAnsi="宋体" w:eastAsia="宋体"/>
              </w:rPr>
            </w:pPr>
          </w:p>
        </w:tc>
        <w:tc>
          <w:tcPr>
            <w:tcW w:w="833" w:type="pct"/>
            <w:vAlign w:val="center"/>
          </w:tcPr>
          <w:p w14:paraId="596C6C69">
            <w:pPr>
              <w:widowControl w:val="0"/>
              <w:jc w:val="center"/>
              <w:rPr>
                <w:rFonts w:ascii="宋体" w:hAnsi="宋体" w:eastAsia="宋体"/>
              </w:rPr>
            </w:pPr>
            <w:r>
              <w:rPr>
                <w:rFonts w:hint="eastAsia" w:ascii="宋体" w:hAnsi="宋体" w:eastAsia="宋体"/>
              </w:rPr>
              <w:t>湿度</w:t>
            </w:r>
          </w:p>
        </w:tc>
        <w:tc>
          <w:tcPr>
            <w:tcW w:w="833" w:type="pct"/>
            <w:vAlign w:val="center"/>
          </w:tcPr>
          <w:p w14:paraId="5E09241D">
            <w:pPr>
              <w:widowControl w:val="0"/>
              <w:jc w:val="center"/>
              <w:rPr>
                <w:rFonts w:ascii="宋体" w:hAnsi="宋体" w:eastAsia="宋体"/>
              </w:rPr>
            </w:pPr>
          </w:p>
        </w:tc>
        <w:tc>
          <w:tcPr>
            <w:tcW w:w="833" w:type="pct"/>
            <w:vAlign w:val="center"/>
          </w:tcPr>
          <w:p w14:paraId="2024457F">
            <w:pPr>
              <w:widowControl w:val="0"/>
              <w:jc w:val="center"/>
              <w:rPr>
                <w:rFonts w:ascii="宋体" w:hAnsi="宋体" w:eastAsia="宋体"/>
              </w:rPr>
            </w:pPr>
            <w:r>
              <w:rPr>
                <w:rFonts w:hint="eastAsia" w:ascii="宋体" w:hAnsi="宋体" w:eastAsia="宋体"/>
              </w:rPr>
              <w:t>地点</w:t>
            </w:r>
          </w:p>
        </w:tc>
        <w:tc>
          <w:tcPr>
            <w:tcW w:w="836" w:type="pct"/>
            <w:vAlign w:val="center"/>
          </w:tcPr>
          <w:p w14:paraId="141B37F3">
            <w:pPr>
              <w:widowControl w:val="0"/>
              <w:jc w:val="center"/>
              <w:rPr>
                <w:rFonts w:ascii="宋体" w:hAnsi="宋体" w:eastAsia="宋体"/>
              </w:rPr>
            </w:pPr>
          </w:p>
        </w:tc>
      </w:tr>
      <w:tr w14:paraId="2C33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0143FA73">
            <w:pPr>
              <w:widowControl w:val="0"/>
              <w:jc w:val="center"/>
              <w:rPr>
                <w:rFonts w:ascii="宋体" w:hAnsi="宋体" w:eastAsia="宋体"/>
              </w:rPr>
            </w:pPr>
          </w:p>
        </w:tc>
        <w:tc>
          <w:tcPr>
            <w:tcW w:w="831" w:type="pct"/>
            <w:vAlign w:val="center"/>
          </w:tcPr>
          <w:p w14:paraId="65F08A02">
            <w:pPr>
              <w:widowControl w:val="0"/>
              <w:jc w:val="center"/>
              <w:rPr>
                <w:rFonts w:ascii="宋体" w:hAnsi="宋体" w:eastAsia="宋体"/>
              </w:rPr>
            </w:pPr>
          </w:p>
        </w:tc>
        <w:tc>
          <w:tcPr>
            <w:tcW w:w="833" w:type="pct"/>
            <w:vAlign w:val="center"/>
          </w:tcPr>
          <w:p w14:paraId="45AEBED3">
            <w:pPr>
              <w:widowControl w:val="0"/>
              <w:jc w:val="center"/>
              <w:rPr>
                <w:rFonts w:ascii="宋体" w:hAnsi="宋体" w:eastAsia="宋体"/>
              </w:rPr>
            </w:pPr>
          </w:p>
        </w:tc>
        <w:tc>
          <w:tcPr>
            <w:tcW w:w="833" w:type="pct"/>
            <w:vAlign w:val="center"/>
          </w:tcPr>
          <w:p w14:paraId="10FD86BC">
            <w:pPr>
              <w:widowControl w:val="0"/>
              <w:jc w:val="center"/>
              <w:rPr>
                <w:rFonts w:ascii="宋体" w:hAnsi="宋体" w:eastAsia="宋体"/>
              </w:rPr>
            </w:pPr>
          </w:p>
        </w:tc>
        <w:tc>
          <w:tcPr>
            <w:tcW w:w="833" w:type="pct"/>
            <w:vAlign w:val="center"/>
          </w:tcPr>
          <w:p w14:paraId="3FB734BF">
            <w:pPr>
              <w:widowControl w:val="0"/>
              <w:jc w:val="center"/>
              <w:rPr>
                <w:rFonts w:ascii="宋体" w:hAnsi="宋体" w:eastAsia="宋体"/>
              </w:rPr>
            </w:pPr>
          </w:p>
        </w:tc>
        <w:tc>
          <w:tcPr>
            <w:tcW w:w="836" w:type="pct"/>
            <w:vAlign w:val="center"/>
          </w:tcPr>
          <w:p w14:paraId="43D01D13">
            <w:pPr>
              <w:widowControl w:val="0"/>
              <w:jc w:val="center"/>
              <w:rPr>
                <w:rFonts w:ascii="宋体" w:hAnsi="宋体" w:eastAsia="宋体"/>
              </w:rPr>
            </w:pPr>
          </w:p>
        </w:tc>
      </w:tr>
      <w:tr w14:paraId="39F6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424F0B17">
            <w:pPr>
              <w:widowControl w:val="0"/>
              <w:jc w:val="center"/>
              <w:rPr>
                <w:rFonts w:ascii="宋体" w:hAnsi="宋体" w:eastAsia="宋体"/>
              </w:rPr>
            </w:pPr>
            <w:r>
              <w:rPr>
                <w:rFonts w:hint="eastAsia" w:ascii="宋体" w:hAnsi="宋体" w:eastAsia="宋体"/>
              </w:rPr>
              <w:t>被测检波器信息</w:t>
            </w:r>
          </w:p>
        </w:tc>
      </w:tr>
      <w:tr w14:paraId="4EE6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244797C5">
            <w:pPr>
              <w:widowControl w:val="0"/>
              <w:jc w:val="center"/>
              <w:rPr>
                <w:rFonts w:ascii="宋体" w:hAnsi="宋体" w:eastAsia="宋体"/>
              </w:rPr>
            </w:pPr>
            <w:r>
              <w:rPr>
                <w:rFonts w:hint="eastAsia" w:ascii="宋体" w:hAnsi="宋体" w:eastAsia="宋体"/>
              </w:rPr>
              <w:t>型号</w:t>
            </w:r>
          </w:p>
        </w:tc>
        <w:tc>
          <w:tcPr>
            <w:tcW w:w="831" w:type="pct"/>
            <w:vAlign w:val="center"/>
          </w:tcPr>
          <w:p w14:paraId="70F35C5B">
            <w:pPr>
              <w:widowControl w:val="0"/>
              <w:jc w:val="center"/>
              <w:rPr>
                <w:rFonts w:ascii="宋体" w:hAnsi="宋体" w:eastAsia="宋体"/>
              </w:rPr>
            </w:pPr>
            <w:r>
              <w:rPr>
                <w:rFonts w:hint="eastAsia" w:ascii="宋体" w:hAnsi="宋体" w:eastAsia="宋体"/>
              </w:rPr>
              <w:t>编号</w:t>
            </w:r>
          </w:p>
        </w:tc>
        <w:tc>
          <w:tcPr>
            <w:tcW w:w="833" w:type="pct"/>
            <w:vAlign w:val="center"/>
          </w:tcPr>
          <w:p w14:paraId="05BA07D8">
            <w:pPr>
              <w:widowControl w:val="0"/>
              <w:jc w:val="center"/>
              <w:rPr>
                <w:rFonts w:ascii="宋体" w:hAnsi="宋体" w:eastAsia="宋体"/>
              </w:rPr>
            </w:pPr>
            <w:r>
              <w:rPr>
                <w:rFonts w:hint="eastAsia" w:ascii="宋体" w:hAnsi="宋体" w:eastAsia="宋体"/>
              </w:rPr>
              <w:t>生产厂家</w:t>
            </w:r>
          </w:p>
        </w:tc>
        <w:tc>
          <w:tcPr>
            <w:tcW w:w="833" w:type="pct"/>
            <w:vAlign w:val="center"/>
          </w:tcPr>
          <w:p w14:paraId="22DE5227">
            <w:pPr>
              <w:widowControl w:val="0"/>
              <w:jc w:val="center"/>
              <w:rPr>
                <w:rFonts w:ascii="宋体" w:hAnsi="宋体" w:eastAsia="宋体"/>
              </w:rPr>
            </w:pPr>
            <w:r>
              <w:rPr>
                <w:rFonts w:hint="eastAsia" w:ascii="宋体" w:hAnsi="宋体" w:eastAsia="宋体"/>
              </w:rPr>
              <w:t>检波器参数</w:t>
            </w:r>
          </w:p>
        </w:tc>
        <w:tc>
          <w:tcPr>
            <w:tcW w:w="833" w:type="pct"/>
            <w:vAlign w:val="center"/>
          </w:tcPr>
          <w:p w14:paraId="45A40D72">
            <w:pPr>
              <w:widowControl w:val="0"/>
              <w:jc w:val="center"/>
              <w:rPr>
                <w:rFonts w:ascii="宋体" w:hAnsi="宋体" w:eastAsia="宋体"/>
              </w:rPr>
            </w:pPr>
          </w:p>
        </w:tc>
        <w:tc>
          <w:tcPr>
            <w:tcW w:w="836" w:type="pct"/>
            <w:vAlign w:val="center"/>
          </w:tcPr>
          <w:p w14:paraId="0E846738">
            <w:pPr>
              <w:widowControl w:val="0"/>
              <w:jc w:val="center"/>
              <w:rPr>
                <w:rFonts w:ascii="宋体" w:hAnsi="宋体" w:eastAsia="宋体"/>
              </w:rPr>
            </w:pPr>
          </w:p>
        </w:tc>
      </w:tr>
      <w:tr w14:paraId="40A6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71344B5C">
            <w:pPr>
              <w:widowControl w:val="0"/>
              <w:jc w:val="center"/>
              <w:rPr>
                <w:rFonts w:ascii="宋体" w:hAnsi="宋体" w:eastAsia="宋体"/>
              </w:rPr>
            </w:pPr>
          </w:p>
        </w:tc>
        <w:tc>
          <w:tcPr>
            <w:tcW w:w="831" w:type="pct"/>
            <w:vAlign w:val="center"/>
          </w:tcPr>
          <w:p w14:paraId="6F9F95F3">
            <w:pPr>
              <w:widowControl w:val="0"/>
              <w:jc w:val="center"/>
              <w:rPr>
                <w:rFonts w:ascii="宋体" w:hAnsi="宋体" w:eastAsia="宋体"/>
              </w:rPr>
            </w:pPr>
          </w:p>
        </w:tc>
        <w:tc>
          <w:tcPr>
            <w:tcW w:w="833" w:type="pct"/>
            <w:vAlign w:val="center"/>
          </w:tcPr>
          <w:p w14:paraId="65D0BF48">
            <w:pPr>
              <w:widowControl w:val="0"/>
              <w:jc w:val="center"/>
              <w:rPr>
                <w:rFonts w:ascii="宋体" w:hAnsi="宋体" w:eastAsia="宋体"/>
              </w:rPr>
            </w:pPr>
          </w:p>
        </w:tc>
        <w:tc>
          <w:tcPr>
            <w:tcW w:w="833" w:type="pct"/>
            <w:vAlign w:val="center"/>
          </w:tcPr>
          <w:p w14:paraId="62039094">
            <w:pPr>
              <w:widowControl w:val="0"/>
              <w:jc w:val="center"/>
              <w:rPr>
                <w:rFonts w:ascii="宋体" w:hAnsi="宋体" w:eastAsia="宋体"/>
              </w:rPr>
            </w:pPr>
          </w:p>
        </w:tc>
        <w:tc>
          <w:tcPr>
            <w:tcW w:w="833" w:type="pct"/>
            <w:vAlign w:val="center"/>
          </w:tcPr>
          <w:p w14:paraId="2AD45B9A">
            <w:pPr>
              <w:widowControl w:val="0"/>
              <w:jc w:val="center"/>
              <w:rPr>
                <w:rFonts w:ascii="宋体" w:hAnsi="宋体" w:eastAsia="宋体"/>
              </w:rPr>
            </w:pPr>
          </w:p>
        </w:tc>
        <w:tc>
          <w:tcPr>
            <w:tcW w:w="836" w:type="pct"/>
            <w:vAlign w:val="center"/>
          </w:tcPr>
          <w:p w14:paraId="66F87646">
            <w:pPr>
              <w:widowControl w:val="0"/>
              <w:jc w:val="center"/>
              <w:rPr>
                <w:rFonts w:ascii="宋体" w:hAnsi="宋体" w:eastAsia="宋体"/>
              </w:rPr>
            </w:pPr>
          </w:p>
        </w:tc>
      </w:tr>
      <w:tr w14:paraId="655A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3C3D0671">
            <w:pPr>
              <w:widowControl w:val="0"/>
              <w:jc w:val="center"/>
              <w:rPr>
                <w:rFonts w:ascii="宋体" w:hAnsi="宋体" w:eastAsia="宋体"/>
              </w:rPr>
            </w:pPr>
          </w:p>
        </w:tc>
        <w:tc>
          <w:tcPr>
            <w:tcW w:w="831" w:type="pct"/>
            <w:vAlign w:val="center"/>
          </w:tcPr>
          <w:p w14:paraId="4EAB7585">
            <w:pPr>
              <w:widowControl w:val="0"/>
              <w:jc w:val="center"/>
              <w:rPr>
                <w:rFonts w:ascii="宋体" w:hAnsi="宋体" w:eastAsia="宋体"/>
              </w:rPr>
            </w:pPr>
          </w:p>
        </w:tc>
        <w:tc>
          <w:tcPr>
            <w:tcW w:w="833" w:type="pct"/>
            <w:vAlign w:val="center"/>
          </w:tcPr>
          <w:p w14:paraId="2AF74867">
            <w:pPr>
              <w:widowControl w:val="0"/>
              <w:jc w:val="center"/>
              <w:rPr>
                <w:rFonts w:ascii="宋体" w:hAnsi="宋体" w:eastAsia="宋体"/>
              </w:rPr>
            </w:pPr>
          </w:p>
        </w:tc>
        <w:tc>
          <w:tcPr>
            <w:tcW w:w="833" w:type="pct"/>
            <w:vAlign w:val="center"/>
          </w:tcPr>
          <w:p w14:paraId="05728A06">
            <w:pPr>
              <w:widowControl w:val="0"/>
              <w:jc w:val="center"/>
              <w:rPr>
                <w:rFonts w:ascii="宋体" w:hAnsi="宋体" w:eastAsia="宋体"/>
              </w:rPr>
            </w:pPr>
          </w:p>
        </w:tc>
        <w:tc>
          <w:tcPr>
            <w:tcW w:w="833" w:type="pct"/>
            <w:vAlign w:val="center"/>
          </w:tcPr>
          <w:p w14:paraId="63D02F50">
            <w:pPr>
              <w:widowControl w:val="0"/>
              <w:jc w:val="center"/>
              <w:rPr>
                <w:rFonts w:ascii="宋体" w:hAnsi="宋体" w:eastAsia="宋体"/>
              </w:rPr>
            </w:pPr>
          </w:p>
        </w:tc>
        <w:tc>
          <w:tcPr>
            <w:tcW w:w="836" w:type="pct"/>
            <w:vAlign w:val="center"/>
          </w:tcPr>
          <w:p w14:paraId="4E07D06D">
            <w:pPr>
              <w:widowControl w:val="0"/>
              <w:jc w:val="center"/>
              <w:rPr>
                <w:rFonts w:ascii="宋体" w:hAnsi="宋体" w:eastAsia="宋体"/>
              </w:rPr>
            </w:pPr>
          </w:p>
        </w:tc>
      </w:tr>
      <w:tr w14:paraId="3E49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71EB1710">
            <w:pPr>
              <w:widowControl w:val="0"/>
              <w:jc w:val="center"/>
              <w:rPr>
                <w:rFonts w:ascii="宋体" w:hAnsi="宋体" w:eastAsia="宋体"/>
              </w:rPr>
            </w:pPr>
            <w:r>
              <w:rPr>
                <w:rFonts w:hint="eastAsia" w:ascii="宋体" w:hAnsi="宋体" w:eastAsia="宋体"/>
              </w:rPr>
              <w:t>测试记录</w:t>
            </w:r>
          </w:p>
        </w:tc>
      </w:tr>
      <w:tr w14:paraId="3871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Merge w:val="restart"/>
            <w:vAlign w:val="center"/>
          </w:tcPr>
          <w:p w14:paraId="2478C4CB">
            <w:pPr>
              <w:widowControl w:val="0"/>
              <w:jc w:val="center"/>
              <w:rPr>
                <w:rFonts w:ascii="宋体" w:hAnsi="宋体" w:eastAsia="宋体"/>
              </w:rPr>
            </w:pPr>
            <w:r>
              <w:rPr>
                <w:rFonts w:hint="eastAsia" w:ascii="宋体" w:hAnsi="宋体" w:eastAsia="宋体"/>
              </w:rPr>
              <w:t>序号</w:t>
            </w:r>
          </w:p>
        </w:tc>
        <w:tc>
          <w:tcPr>
            <w:tcW w:w="831" w:type="pct"/>
            <w:vMerge w:val="restart"/>
            <w:vAlign w:val="center"/>
          </w:tcPr>
          <w:p w14:paraId="4F42F5ED">
            <w:pPr>
              <w:widowControl w:val="0"/>
              <w:jc w:val="center"/>
              <w:rPr>
                <w:rFonts w:ascii="宋体" w:hAnsi="宋体" w:eastAsia="宋体"/>
              </w:rPr>
            </w:pPr>
            <w:r>
              <w:rPr>
                <w:rFonts w:hint="eastAsia" w:ascii="宋体" w:hAnsi="宋体" w:eastAsia="宋体"/>
              </w:rPr>
              <w:t>编号</w:t>
            </w:r>
          </w:p>
        </w:tc>
        <w:tc>
          <w:tcPr>
            <w:tcW w:w="2499" w:type="pct"/>
            <w:gridSpan w:val="3"/>
            <w:vAlign w:val="center"/>
          </w:tcPr>
          <w:p w14:paraId="0E548644">
            <w:pPr>
              <w:widowControl w:val="0"/>
              <w:jc w:val="center"/>
              <w:rPr>
                <w:rFonts w:ascii="宋体" w:hAnsi="宋体" w:eastAsia="宋体"/>
              </w:rPr>
            </w:pPr>
            <w:r>
              <w:rPr>
                <w:rFonts w:hint="eastAsia" w:ascii="宋体" w:hAnsi="宋体" w:eastAsia="宋体"/>
              </w:rPr>
              <w:t>测试记录</w:t>
            </w:r>
          </w:p>
        </w:tc>
        <w:tc>
          <w:tcPr>
            <w:tcW w:w="836" w:type="pct"/>
            <w:vMerge w:val="restart"/>
            <w:vAlign w:val="center"/>
          </w:tcPr>
          <w:p w14:paraId="069D3DB7">
            <w:pPr>
              <w:widowControl w:val="0"/>
              <w:jc w:val="center"/>
              <w:rPr>
                <w:rFonts w:ascii="宋体" w:hAnsi="宋体" w:eastAsia="宋体"/>
              </w:rPr>
            </w:pPr>
            <w:r>
              <w:rPr>
                <w:rFonts w:hint="eastAsia" w:ascii="宋体" w:hAnsi="宋体" w:eastAsia="宋体"/>
              </w:rPr>
              <w:t>均值</w:t>
            </w:r>
          </w:p>
        </w:tc>
      </w:tr>
      <w:tr w14:paraId="3BF7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Merge w:val="continue"/>
            <w:vAlign w:val="center"/>
          </w:tcPr>
          <w:p w14:paraId="35EA5CC3">
            <w:pPr>
              <w:widowControl w:val="0"/>
              <w:jc w:val="center"/>
              <w:rPr>
                <w:rFonts w:ascii="宋体" w:hAnsi="宋体" w:eastAsia="宋体"/>
              </w:rPr>
            </w:pPr>
          </w:p>
        </w:tc>
        <w:tc>
          <w:tcPr>
            <w:tcW w:w="831" w:type="pct"/>
            <w:vMerge w:val="continue"/>
            <w:vAlign w:val="center"/>
          </w:tcPr>
          <w:p w14:paraId="7A457753">
            <w:pPr>
              <w:widowControl w:val="0"/>
              <w:jc w:val="center"/>
              <w:rPr>
                <w:rFonts w:ascii="宋体" w:hAnsi="宋体" w:eastAsia="宋体"/>
              </w:rPr>
            </w:pPr>
          </w:p>
        </w:tc>
        <w:tc>
          <w:tcPr>
            <w:tcW w:w="833" w:type="pct"/>
            <w:vAlign w:val="center"/>
          </w:tcPr>
          <w:p w14:paraId="671B0442">
            <w:pPr>
              <w:widowControl w:val="0"/>
              <w:jc w:val="center"/>
              <w:rPr>
                <w:rFonts w:ascii="宋体" w:hAnsi="宋体" w:eastAsia="宋体"/>
              </w:rPr>
            </w:pPr>
            <w:r>
              <w:rPr>
                <w:rFonts w:hint="eastAsia" w:ascii="宋体" w:hAnsi="宋体" w:eastAsia="宋体"/>
              </w:rPr>
              <w:t>1</w:t>
            </w:r>
          </w:p>
        </w:tc>
        <w:tc>
          <w:tcPr>
            <w:tcW w:w="833" w:type="pct"/>
            <w:vAlign w:val="center"/>
          </w:tcPr>
          <w:p w14:paraId="43011B44">
            <w:pPr>
              <w:widowControl w:val="0"/>
              <w:jc w:val="center"/>
              <w:rPr>
                <w:rFonts w:ascii="宋体" w:hAnsi="宋体" w:eastAsia="宋体"/>
              </w:rPr>
            </w:pPr>
            <w:r>
              <w:rPr>
                <w:rFonts w:hint="eastAsia" w:ascii="宋体" w:hAnsi="宋体" w:eastAsia="宋体"/>
              </w:rPr>
              <w:t>2</w:t>
            </w:r>
          </w:p>
        </w:tc>
        <w:tc>
          <w:tcPr>
            <w:tcW w:w="833" w:type="pct"/>
            <w:vAlign w:val="center"/>
          </w:tcPr>
          <w:p w14:paraId="045892AE">
            <w:pPr>
              <w:widowControl w:val="0"/>
              <w:jc w:val="center"/>
              <w:rPr>
                <w:rFonts w:ascii="宋体" w:hAnsi="宋体" w:eastAsia="宋体"/>
              </w:rPr>
            </w:pPr>
            <w:r>
              <w:rPr>
                <w:rFonts w:hint="eastAsia" w:ascii="宋体" w:hAnsi="宋体" w:eastAsia="宋体"/>
              </w:rPr>
              <w:t>3</w:t>
            </w:r>
          </w:p>
        </w:tc>
        <w:tc>
          <w:tcPr>
            <w:tcW w:w="836" w:type="pct"/>
            <w:vMerge w:val="continue"/>
            <w:vAlign w:val="center"/>
          </w:tcPr>
          <w:p w14:paraId="49285704">
            <w:pPr>
              <w:widowControl w:val="0"/>
              <w:jc w:val="center"/>
              <w:rPr>
                <w:rFonts w:ascii="宋体" w:hAnsi="宋体" w:eastAsia="宋体"/>
              </w:rPr>
            </w:pPr>
          </w:p>
        </w:tc>
      </w:tr>
      <w:tr w14:paraId="00F5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77031187">
            <w:pPr>
              <w:widowControl w:val="0"/>
              <w:jc w:val="center"/>
              <w:rPr>
                <w:rFonts w:ascii="宋体" w:hAnsi="宋体" w:eastAsia="宋体"/>
              </w:rPr>
            </w:pPr>
          </w:p>
        </w:tc>
        <w:tc>
          <w:tcPr>
            <w:tcW w:w="831" w:type="pct"/>
            <w:vAlign w:val="center"/>
          </w:tcPr>
          <w:p w14:paraId="02E1116B">
            <w:pPr>
              <w:widowControl w:val="0"/>
              <w:jc w:val="center"/>
              <w:rPr>
                <w:rFonts w:ascii="宋体" w:hAnsi="宋体" w:eastAsia="宋体"/>
              </w:rPr>
            </w:pPr>
          </w:p>
        </w:tc>
        <w:tc>
          <w:tcPr>
            <w:tcW w:w="833" w:type="pct"/>
            <w:vAlign w:val="center"/>
          </w:tcPr>
          <w:p w14:paraId="0239385E">
            <w:pPr>
              <w:widowControl w:val="0"/>
              <w:jc w:val="center"/>
              <w:rPr>
                <w:rFonts w:ascii="宋体" w:hAnsi="宋体" w:eastAsia="宋体"/>
              </w:rPr>
            </w:pPr>
          </w:p>
        </w:tc>
        <w:tc>
          <w:tcPr>
            <w:tcW w:w="833" w:type="pct"/>
            <w:vAlign w:val="center"/>
          </w:tcPr>
          <w:p w14:paraId="5EB61B5A">
            <w:pPr>
              <w:widowControl w:val="0"/>
              <w:jc w:val="center"/>
              <w:rPr>
                <w:rFonts w:ascii="宋体" w:hAnsi="宋体" w:eastAsia="宋体"/>
              </w:rPr>
            </w:pPr>
          </w:p>
        </w:tc>
        <w:tc>
          <w:tcPr>
            <w:tcW w:w="833" w:type="pct"/>
            <w:vAlign w:val="center"/>
          </w:tcPr>
          <w:p w14:paraId="3834C662">
            <w:pPr>
              <w:widowControl w:val="0"/>
              <w:jc w:val="center"/>
              <w:rPr>
                <w:rFonts w:ascii="宋体" w:hAnsi="宋体" w:eastAsia="宋体"/>
              </w:rPr>
            </w:pPr>
          </w:p>
        </w:tc>
        <w:tc>
          <w:tcPr>
            <w:tcW w:w="836" w:type="pct"/>
            <w:vAlign w:val="center"/>
          </w:tcPr>
          <w:p w14:paraId="494DF3C9">
            <w:pPr>
              <w:widowControl w:val="0"/>
              <w:jc w:val="center"/>
              <w:rPr>
                <w:rFonts w:ascii="宋体" w:hAnsi="宋体" w:eastAsia="宋体"/>
              </w:rPr>
            </w:pPr>
          </w:p>
        </w:tc>
      </w:tr>
      <w:tr w14:paraId="003F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3B1714F8">
            <w:pPr>
              <w:widowControl w:val="0"/>
              <w:jc w:val="center"/>
              <w:rPr>
                <w:rFonts w:ascii="宋体" w:hAnsi="宋体" w:eastAsia="宋体"/>
              </w:rPr>
            </w:pPr>
          </w:p>
        </w:tc>
        <w:tc>
          <w:tcPr>
            <w:tcW w:w="831" w:type="pct"/>
            <w:vAlign w:val="center"/>
          </w:tcPr>
          <w:p w14:paraId="5C9A799A">
            <w:pPr>
              <w:widowControl w:val="0"/>
              <w:jc w:val="center"/>
              <w:rPr>
                <w:rFonts w:ascii="宋体" w:hAnsi="宋体" w:eastAsia="宋体"/>
              </w:rPr>
            </w:pPr>
          </w:p>
        </w:tc>
        <w:tc>
          <w:tcPr>
            <w:tcW w:w="833" w:type="pct"/>
            <w:vAlign w:val="center"/>
          </w:tcPr>
          <w:p w14:paraId="56F449CD">
            <w:pPr>
              <w:widowControl w:val="0"/>
              <w:jc w:val="center"/>
              <w:rPr>
                <w:rFonts w:ascii="宋体" w:hAnsi="宋体" w:eastAsia="宋体"/>
              </w:rPr>
            </w:pPr>
          </w:p>
        </w:tc>
        <w:tc>
          <w:tcPr>
            <w:tcW w:w="833" w:type="pct"/>
            <w:vAlign w:val="center"/>
          </w:tcPr>
          <w:p w14:paraId="0DEEB9B4">
            <w:pPr>
              <w:widowControl w:val="0"/>
              <w:jc w:val="center"/>
              <w:rPr>
                <w:rFonts w:ascii="宋体" w:hAnsi="宋体" w:eastAsia="宋体"/>
              </w:rPr>
            </w:pPr>
          </w:p>
        </w:tc>
        <w:tc>
          <w:tcPr>
            <w:tcW w:w="833" w:type="pct"/>
            <w:vAlign w:val="center"/>
          </w:tcPr>
          <w:p w14:paraId="033F5002">
            <w:pPr>
              <w:widowControl w:val="0"/>
              <w:jc w:val="center"/>
              <w:rPr>
                <w:rFonts w:ascii="宋体" w:hAnsi="宋体" w:eastAsia="宋体"/>
              </w:rPr>
            </w:pPr>
          </w:p>
        </w:tc>
        <w:tc>
          <w:tcPr>
            <w:tcW w:w="836" w:type="pct"/>
            <w:vAlign w:val="center"/>
          </w:tcPr>
          <w:p w14:paraId="6CECE8BB">
            <w:pPr>
              <w:widowControl w:val="0"/>
              <w:jc w:val="center"/>
              <w:rPr>
                <w:rFonts w:ascii="宋体" w:hAnsi="宋体" w:eastAsia="宋体"/>
              </w:rPr>
            </w:pPr>
          </w:p>
        </w:tc>
      </w:tr>
      <w:tr w14:paraId="6B31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799BF20B">
            <w:pPr>
              <w:widowControl w:val="0"/>
              <w:jc w:val="center"/>
              <w:rPr>
                <w:rFonts w:ascii="宋体" w:hAnsi="宋体" w:eastAsia="宋体"/>
              </w:rPr>
            </w:pPr>
          </w:p>
        </w:tc>
        <w:tc>
          <w:tcPr>
            <w:tcW w:w="831" w:type="pct"/>
            <w:vAlign w:val="center"/>
          </w:tcPr>
          <w:p w14:paraId="29521BE3">
            <w:pPr>
              <w:widowControl w:val="0"/>
              <w:jc w:val="center"/>
              <w:rPr>
                <w:rFonts w:ascii="宋体" w:hAnsi="宋体" w:eastAsia="宋体"/>
              </w:rPr>
            </w:pPr>
          </w:p>
        </w:tc>
        <w:tc>
          <w:tcPr>
            <w:tcW w:w="833" w:type="pct"/>
            <w:vAlign w:val="center"/>
          </w:tcPr>
          <w:p w14:paraId="207853D0">
            <w:pPr>
              <w:widowControl w:val="0"/>
              <w:jc w:val="center"/>
              <w:rPr>
                <w:rFonts w:ascii="宋体" w:hAnsi="宋体" w:eastAsia="宋体"/>
              </w:rPr>
            </w:pPr>
          </w:p>
        </w:tc>
        <w:tc>
          <w:tcPr>
            <w:tcW w:w="833" w:type="pct"/>
            <w:vAlign w:val="center"/>
          </w:tcPr>
          <w:p w14:paraId="2F187EEB">
            <w:pPr>
              <w:widowControl w:val="0"/>
              <w:jc w:val="center"/>
              <w:rPr>
                <w:rFonts w:ascii="宋体" w:hAnsi="宋体" w:eastAsia="宋体"/>
              </w:rPr>
            </w:pPr>
          </w:p>
        </w:tc>
        <w:tc>
          <w:tcPr>
            <w:tcW w:w="833" w:type="pct"/>
            <w:vAlign w:val="center"/>
          </w:tcPr>
          <w:p w14:paraId="6AF65DC6">
            <w:pPr>
              <w:widowControl w:val="0"/>
              <w:jc w:val="center"/>
              <w:rPr>
                <w:rFonts w:ascii="宋体" w:hAnsi="宋体" w:eastAsia="宋体"/>
              </w:rPr>
            </w:pPr>
          </w:p>
        </w:tc>
        <w:tc>
          <w:tcPr>
            <w:tcW w:w="836" w:type="pct"/>
            <w:vAlign w:val="center"/>
          </w:tcPr>
          <w:p w14:paraId="6C248394">
            <w:pPr>
              <w:widowControl w:val="0"/>
              <w:jc w:val="center"/>
              <w:rPr>
                <w:rFonts w:ascii="宋体" w:hAnsi="宋体" w:eastAsia="宋体"/>
              </w:rPr>
            </w:pPr>
          </w:p>
        </w:tc>
      </w:tr>
      <w:tr w14:paraId="43E4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39004123">
            <w:pPr>
              <w:widowControl w:val="0"/>
              <w:jc w:val="center"/>
              <w:rPr>
                <w:rFonts w:ascii="宋体" w:hAnsi="宋体" w:eastAsia="宋体"/>
              </w:rPr>
            </w:pPr>
          </w:p>
        </w:tc>
        <w:tc>
          <w:tcPr>
            <w:tcW w:w="831" w:type="pct"/>
            <w:vAlign w:val="center"/>
          </w:tcPr>
          <w:p w14:paraId="34D2E1DB">
            <w:pPr>
              <w:widowControl w:val="0"/>
              <w:jc w:val="center"/>
              <w:rPr>
                <w:rFonts w:ascii="宋体" w:hAnsi="宋体" w:eastAsia="宋体"/>
              </w:rPr>
            </w:pPr>
          </w:p>
        </w:tc>
        <w:tc>
          <w:tcPr>
            <w:tcW w:w="833" w:type="pct"/>
            <w:vAlign w:val="center"/>
          </w:tcPr>
          <w:p w14:paraId="0B3F0D9A">
            <w:pPr>
              <w:widowControl w:val="0"/>
              <w:jc w:val="center"/>
              <w:rPr>
                <w:rFonts w:ascii="宋体" w:hAnsi="宋体" w:eastAsia="宋体"/>
              </w:rPr>
            </w:pPr>
          </w:p>
        </w:tc>
        <w:tc>
          <w:tcPr>
            <w:tcW w:w="833" w:type="pct"/>
            <w:vAlign w:val="center"/>
          </w:tcPr>
          <w:p w14:paraId="2F70B198">
            <w:pPr>
              <w:widowControl w:val="0"/>
              <w:jc w:val="center"/>
              <w:rPr>
                <w:rFonts w:ascii="宋体" w:hAnsi="宋体" w:eastAsia="宋体"/>
              </w:rPr>
            </w:pPr>
          </w:p>
        </w:tc>
        <w:tc>
          <w:tcPr>
            <w:tcW w:w="833" w:type="pct"/>
            <w:vAlign w:val="center"/>
          </w:tcPr>
          <w:p w14:paraId="73135B0C">
            <w:pPr>
              <w:widowControl w:val="0"/>
              <w:jc w:val="center"/>
              <w:rPr>
                <w:rFonts w:ascii="宋体" w:hAnsi="宋体" w:eastAsia="宋体"/>
              </w:rPr>
            </w:pPr>
          </w:p>
        </w:tc>
        <w:tc>
          <w:tcPr>
            <w:tcW w:w="836" w:type="pct"/>
            <w:vAlign w:val="center"/>
          </w:tcPr>
          <w:p w14:paraId="7FBB2032">
            <w:pPr>
              <w:widowControl w:val="0"/>
              <w:jc w:val="center"/>
              <w:rPr>
                <w:rFonts w:ascii="宋体" w:hAnsi="宋体" w:eastAsia="宋体"/>
              </w:rPr>
            </w:pPr>
          </w:p>
        </w:tc>
      </w:tr>
      <w:tr w14:paraId="641C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42056C84">
            <w:pPr>
              <w:widowControl w:val="0"/>
              <w:jc w:val="center"/>
              <w:rPr>
                <w:rFonts w:ascii="宋体" w:hAnsi="宋体" w:eastAsia="宋体"/>
              </w:rPr>
            </w:pPr>
          </w:p>
        </w:tc>
        <w:tc>
          <w:tcPr>
            <w:tcW w:w="831" w:type="pct"/>
            <w:vAlign w:val="center"/>
          </w:tcPr>
          <w:p w14:paraId="555EA7F9">
            <w:pPr>
              <w:widowControl w:val="0"/>
              <w:jc w:val="center"/>
              <w:rPr>
                <w:rFonts w:ascii="宋体" w:hAnsi="宋体" w:eastAsia="宋体"/>
              </w:rPr>
            </w:pPr>
          </w:p>
        </w:tc>
        <w:tc>
          <w:tcPr>
            <w:tcW w:w="833" w:type="pct"/>
            <w:vAlign w:val="center"/>
          </w:tcPr>
          <w:p w14:paraId="6843E02D">
            <w:pPr>
              <w:widowControl w:val="0"/>
              <w:jc w:val="center"/>
              <w:rPr>
                <w:rFonts w:ascii="宋体" w:hAnsi="宋体" w:eastAsia="宋体"/>
              </w:rPr>
            </w:pPr>
          </w:p>
        </w:tc>
        <w:tc>
          <w:tcPr>
            <w:tcW w:w="833" w:type="pct"/>
            <w:vAlign w:val="center"/>
          </w:tcPr>
          <w:p w14:paraId="1967DF97">
            <w:pPr>
              <w:widowControl w:val="0"/>
              <w:jc w:val="center"/>
              <w:rPr>
                <w:rFonts w:ascii="宋体" w:hAnsi="宋体" w:eastAsia="宋体"/>
              </w:rPr>
            </w:pPr>
          </w:p>
        </w:tc>
        <w:tc>
          <w:tcPr>
            <w:tcW w:w="833" w:type="pct"/>
            <w:vAlign w:val="center"/>
          </w:tcPr>
          <w:p w14:paraId="4CFDE102">
            <w:pPr>
              <w:widowControl w:val="0"/>
              <w:jc w:val="center"/>
              <w:rPr>
                <w:rFonts w:ascii="宋体" w:hAnsi="宋体" w:eastAsia="宋体"/>
              </w:rPr>
            </w:pPr>
          </w:p>
        </w:tc>
        <w:tc>
          <w:tcPr>
            <w:tcW w:w="836" w:type="pct"/>
            <w:vAlign w:val="center"/>
          </w:tcPr>
          <w:p w14:paraId="3BFDE41D">
            <w:pPr>
              <w:widowControl w:val="0"/>
              <w:jc w:val="center"/>
              <w:rPr>
                <w:rFonts w:ascii="宋体" w:hAnsi="宋体" w:eastAsia="宋体"/>
              </w:rPr>
            </w:pPr>
          </w:p>
        </w:tc>
      </w:tr>
      <w:tr w14:paraId="7E99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63E1F4E5">
            <w:pPr>
              <w:widowControl w:val="0"/>
              <w:jc w:val="center"/>
              <w:rPr>
                <w:rFonts w:ascii="宋体" w:hAnsi="宋体" w:eastAsia="宋体"/>
              </w:rPr>
            </w:pPr>
          </w:p>
        </w:tc>
        <w:tc>
          <w:tcPr>
            <w:tcW w:w="831" w:type="pct"/>
            <w:vAlign w:val="center"/>
          </w:tcPr>
          <w:p w14:paraId="3A6F5643">
            <w:pPr>
              <w:widowControl w:val="0"/>
              <w:jc w:val="center"/>
              <w:rPr>
                <w:rFonts w:ascii="宋体" w:hAnsi="宋体" w:eastAsia="宋体"/>
              </w:rPr>
            </w:pPr>
          </w:p>
        </w:tc>
        <w:tc>
          <w:tcPr>
            <w:tcW w:w="833" w:type="pct"/>
            <w:vAlign w:val="center"/>
          </w:tcPr>
          <w:p w14:paraId="57396A21">
            <w:pPr>
              <w:widowControl w:val="0"/>
              <w:jc w:val="center"/>
              <w:rPr>
                <w:rFonts w:ascii="宋体" w:hAnsi="宋体" w:eastAsia="宋体"/>
              </w:rPr>
            </w:pPr>
          </w:p>
        </w:tc>
        <w:tc>
          <w:tcPr>
            <w:tcW w:w="833" w:type="pct"/>
            <w:vAlign w:val="center"/>
          </w:tcPr>
          <w:p w14:paraId="54A42F20">
            <w:pPr>
              <w:widowControl w:val="0"/>
              <w:jc w:val="center"/>
              <w:rPr>
                <w:rFonts w:ascii="宋体" w:hAnsi="宋体" w:eastAsia="宋体"/>
              </w:rPr>
            </w:pPr>
          </w:p>
        </w:tc>
        <w:tc>
          <w:tcPr>
            <w:tcW w:w="833" w:type="pct"/>
            <w:vAlign w:val="center"/>
          </w:tcPr>
          <w:p w14:paraId="7D7B92C9">
            <w:pPr>
              <w:widowControl w:val="0"/>
              <w:jc w:val="center"/>
              <w:rPr>
                <w:rFonts w:ascii="宋体" w:hAnsi="宋体" w:eastAsia="宋体"/>
              </w:rPr>
            </w:pPr>
          </w:p>
        </w:tc>
        <w:tc>
          <w:tcPr>
            <w:tcW w:w="836" w:type="pct"/>
            <w:vAlign w:val="center"/>
          </w:tcPr>
          <w:p w14:paraId="6FC3EC6D">
            <w:pPr>
              <w:widowControl w:val="0"/>
              <w:jc w:val="center"/>
              <w:rPr>
                <w:rFonts w:ascii="宋体" w:hAnsi="宋体" w:eastAsia="宋体"/>
              </w:rPr>
            </w:pPr>
          </w:p>
        </w:tc>
      </w:tr>
      <w:tr w14:paraId="4866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52AF7C2F">
            <w:pPr>
              <w:widowControl w:val="0"/>
              <w:jc w:val="center"/>
              <w:rPr>
                <w:rFonts w:ascii="宋体" w:hAnsi="宋体" w:eastAsia="宋体"/>
              </w:rPr>
            </w:pPr>
          </w:p>
        </w:tc>
        <w:tc>
          <w:tcPr>
            <w:tcW w:w="831" w:type="pct"/>
            <w:vAlign w:val="center"/>
          </w:tcPr>
          <w:p w14:paraId="386332D4">
            <w:pPr>
              <w:widowControl w:val="0"/>
              <w:jc w:val="center"/>
              <w:rPr>
                <w:rFonts w:ascii="宋体" w:hAnsi="宋体" w:eastAsia="宋体"/>
              </w:rPr>
            </w:pPr>
          </w:p>
        </w:tc>
        <w:tc>
          <w:tcPr>
            <w:tcW w:w="833" w:type="pct"/>
            <w:vAlign w:val="center"/>
          </w:tcPr>
          <w:p w14:paraId="236B17A0">
            <w:pPr>
              <w:widowControl w:val="0"/>
              <w:jc w:val="center"/>
              <w:rPr>
                <w:rFonts w:ascii="宋体" w:hAnsi="宋体" w:eastAsia="宋体"/>
              </w:rPr>
            </w:pPr>
          </w:p>
        </w:tc>
        <w:tc>
          <w:tcPr>
            <w:tcW w:w="833" w:type="pct"/>
            <w:vAlign w:val="center"/>
          </w:tcPr>
          <w:p w14:paraId="0F3829FF">
            <w:pPr>
              <w:widowControl w:val="0"/>
              <w:jc w:val="center"/>
              <w:rPr>
                <w:rFonts w:ascii="宋体" w:hAnsi="宋体" w:eastAsia="宋体"/>
              </w:rPr>
            </w:pPr>
          </w:p>
        </w:tc>
        <w:tc>
          <w:tcPr>
            <w:tcW w:w="833" w:type="pct"/>
            <w:vAlign w:val="center"/>
          </w:tcPr>
          <w:p w14:paraId="50440904">
            <w:pPr>
              <w:widowControl w:val="0"/>
              <w:jc w:val="center"/>
              <w:rPr>
                <w:rFonts w:ascii="宋体" w:hAnsi="宋体" w:eastAsia="宋体"/>
              </w:rPr>
            </w:pPr>
          </w:p>
        </w:tc>
        <w:tc>
          <w:tcPr>
            <w:tcW w:w="836" w:type="pct"/>
            <w:vAlign w:val="center"/>
          </w:tcPr>
          <w:p w14:paraId="0F280DA6">
            <w:pPr>
              <w:widowControl w:val="0"/>
              <w:jc w:val="center"/>
              <w:rPr>
                <w:rFonts w:ascii="宋体" w:hAnsi="宋体" w:eastAsia="宋体"/>
              </w:rPr>
            </w:pPr>
          </w:p>
        </w:tc>
      </w:tr>
      <w:tr w14:paraId="11F1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40FDF1CB">
            <w:pPr>
              <w:widowControl w:val="0"/>
              <w:jc w:val="center"/>
              <w:rPr>
                <w:rFonts w:ascii="宋体" w:hAnsi="宋体" w:eastAsia="宋体"/>
              </w:rPr>
            </w:pPr>
          </w:p>
        </w:tc>
        <w:tc>
          <w:tcPr>
            <w:tcW w:w="831" w:type="pct"/>
            <w:vAlign w:val="center"/>
          </w:tcPr>
          <w:p w14:paraId="45C4B246">
            <w:pPr>
              <w:widowControl w:val="0"/>
              <w:jc w:val="center"/>
              <w:rPr>
                <w:rFonts w:ascii="宋体" w:hAnsi="宋体" w:eastAsia="宋体"/>
              </w:rPr>
            </w:pPr>
          </w:p>
        </w:tc>
        <w:tc>
          <w:tcPr>
            <w:tcW w:w="833" w:type="pct"/>
            <w:vAlign w:val="center"/>
          </w:tcPr>
          <w:p w14:paraId="43A26518">
            <w:pPr>
              <w:widowControl w:val="0"/>
              <w:jc w:val="center"/>
              <w:rPr>
                <w:rFonts w:ascii="宋体" w:hAnsi="宋体" w:eastAsia="宋体"/>
              </w:rPr>
            </w:pPr>
          </w:p>
        </w:tc>
        <w:tc>
          <w:tcPr>
            <w:tcW w:w="833" w:type="pct"/>
            <w:vAlign w:val="center"/>
          </w:tcPr>
          <w:p w14:paraId="1F2D0B63">
            <w:pPr>
              <w:widowControl w:val="0"/>
              <w:jc w:val="center"/>
              <w:rPr>
                <w:rFonts w:ascii="宋体" w:hAnsi="宋体" w:eastAsia="宋体"/>
              </w:rPr>
            </w:pPr>
          </w:p>
        </w:tc>
        <w:tc>
          <w:tcPr>
            <w:tcW w:w="833" w:type="pct"/>
            <w:vAlign w:val="center"/>
          </w:tcPr>
          <w:p w14:paraId="37C366CD">
            <w:pPr>
              <w:widowControl w:val="0"/>
              <w:jc w:val="center"/>
              <w:rPr>
                <w:rFonts w:ascii="宋体" w:hAnsi="宋体" w:eastAsia="宋体"/>
              </w:rPr>
            </w:pPr>
          </w:p>
        </w:tc>
        <w:tc>
          <w:tcPr>
            <w:tcW w:w="836" w:type="pct"/>
            <w:vAlign w:val="center"/>
          </w:tcPr>
          <w:p w14:paraId="16D55C8F">
            <w:pPr>
              <w:widowControl w:val="0"/>
              <w:jc w:val="center"/>
              <w:rPr>
                <w:rFonts w:ascii="宋体" w:hAnsi="宋体" w:eastAsia="宋体"/>
              </w:rPr>
            </w:pPr>
          </w:p>
        </w:tc>
      </w:tr>
      <w:tr w14:paraId="0A26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10A8BE77">
            <w:pPr>
              <w:widowControl w:val="0"/>
              <w:jc w:val="center"/>
              <w:rPr>
                <w:rFonts w:ascii="宋体" w:hAnsi="宋体" w:eastAsia="宋体"/>
              </w:rPr>
            </w:pPr>
          </w:p>
        </w:tc>
        <w:tc>
          <w:tcPr>
            <w:tcW w:w="831" w:type="pct"/>
            <w:vAlign w:val="center"/>
          </w:tcPr>
          <w:p w14:paraId="1CF81AF6">
            <w:pPr>
              <w:widowControl w:val="0"/>
              <w:jc w:val="center"/>
              <w:rPr>
                <w:rFonts w:ascii="宋体" w:hAnsi="宋体" w:eastAsia="宋体"/>
              </w:rPr>
            </w:pPr>
          </w:p>
        </w:tc>
        <w:tc>
          <w:tcPr>
            <w:tcW w:w="833" w:type="pct"/>
            <w:vAlign w:val="center"/>
          </w:tcPr>
          <w:p w14:paraId="0FE22EC5">
            <w:pPr>
              <w:widowControl w:val="0"/>
              <w:jc w:val="center"/>
              <w:rPr>
                <w:rFonts w:ascii="宋体" w:hAnsi="宋体" w:eastAsia="宋体"/>
              </w:rPr>
            </w:pPr>
          </w:p>
        </w:tc>
        <w:tc>
          <w:tcPr>
            <w:tcW w:w="833" w:type="pct"/>
            <w:vAlign w:val="center"/>
          </w:tcPr>
          <w:p w14:paraId="21EFC901">
            <w:pPr>
              <w:widowControl w:val="0"/>
              <w:jc w:val="center"/>
              <w:rPr>
                <w:rFonts w:ascii="宋体" w:hAnsi="宋体" w:eastAsia="宋体"/>
              </w:rPr>
            </w:pPr>
          </w:p>
        </w:tc>
        <w:tc>
          <w:tcPr>
            <w:tcW w:w="833" w:type="pct"/>
            <w:vAlign w:val="center"/>
          </w:tcPr>
          <w:p w14:paraId="6EF04591">
            <w:pPr>
              <w:widowControl w:val="0"/>
              <w:jc w:val="center"/>
              <w:rPr>
                <w:rFonts w:ascii="宋体" w:hAnsi="宋体" w:eastAsia="宋体"/>
              </w:rPr>
            </w:pPr>
          </w:p>
        </w:tc>
        <w:tc>
          <w:tcPr>
            <w:tcW w:w="836" w:type="pct"/>
            <w:vAlign w:val="center"/>
          </w:tcPr>
          <w:p w14:paraId="6FC176E7">
            <w:pPr>
              <w:widowControl w:val="0"/>
              <w:jc w:val="center"/>
              <w:rPr>
                <w:rFonts w:ascii="宋体" w:hAnsi="宋体" w:eastAsia="宋体"/>
              </w:rPr>
            </w:pPr>
          </w:p>
        </w:tc>
      </w:tr>
      <w:tr w14:paraId="748B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624C6BD7">
            <w:pPr>
              <w:widowControl w:val="0"/>
              <w:jc w:val="center"/>
              <w:rPr>
                <w:rFonts w:ascii="宋体" w:hAnsi="宋体" w:eastAsia="宋体"/>
              </w:rPr>
            </w:pPr>
          </w:p>
        </w:tc>
        <w:tc>
          <w:tcPr>
            <w:tcW w:w="831" w:type="pct"/>
            <w:vAlign w:val="center"/>
          </w:tcPr>
          <w:p w14:paraId="7C09E383">
            <w:pPr>
              <w:widowControl w:val="0"/>
              <w:jc w:val="center"/>
              <w:rPr>
                <w:rFonts w:ascii="宋体" w:hAnsi="宋体" w:eastAsia="宋体"/>
              </w:rPr>
            </w:pPr>
          </w:p>
        </w:tc>
        <w:tc>
          <w:tcPr>
            <w:tcW w:w="833" w:type="pct"/>
            <w:vAlign w:val="center"/>
          </w:tcPr>
          <w:p w14:paraId="06174974">
            <w:pPr>
              <w:widowControl w:val="0"/>
              <w:jc w:val="center"/>
              <w:rPr>
                <w:rFonts w:ascii="宋体" w:hAnsi="宋体" w:eastAsia="宋体"/>
              </w:rPr>
            </w:pPr>
          </w:p>
        </w:tc>
        <w:tc>
          <w:tcPr>
            <w:tcW w:w="833" w:type="pct"/>
            <w:vAlign w:val="center"/>
          </w:tcPr>
          <w:p w14:paraId="2B71DB71">
            <w:pPr>
              <w:widowControl w:val="0"/>
              <w:jc w:val="center"/>
              <w:rPr>
                <w:rFonts w:ascii="宋体" w:hAnsi="宋体" w:eastAsia="宋体"/>
              </w:rPr>
            </w:pPr>
          </w:p>
        </w:tc>
        <w:tc>
          <w:tcPr>
            <w:tcW w:w="833" w:type="pct"/>
            <w:vAlign w:val="center"/>
          </w:tcPr>
          <w:p w14:paraId="63E346BD">
            <w:pPr>
              <w:widowControl w:val="0"/>
              <w:jc w:val="center"/>
              <w:rPr>
                <w:rFonts w:ascii="宋体" w:hAnsi="宋体" w:eastAsia="宋体"/>
              </w:rPr>
            </w:pPr>
          </w:p>
        </w:tc>
        <w:tc>
          <w:tcPr>
            <w:tcW w:w="836" w:type="pct"/>
            <w:vAlign w:val="center"/>
          </w:tcPr>
          <w:p w14:paraId="6E4A9050">
            <w:pPr>
              <w:widowControl w:val="0"/>
              <w:jc w:val="center"/>
              <w:rPr>
                <w:rFonts w:ascii="宋体" w:hAnsi="宋体" w:eastAsia="宋体"/>
              </w:rPr>
            </w:pPr>
          </w:p>
        </w:tc>
      </w:tr>
      <w:tr w14:paraId="38CB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13378E36">
            <w:pPr>
              <w:widowControl w:val="0"/>
              <w:jc w:val="center"/>
              <w:rPr>
                <w:rFonts w:ascii="宋体" w:hAnsi="宋体" w:eastAsia="宋体"/>
              </w:rPr>
            </w:pPr>
          </w:p>
        </w:tc>
        <w:tc>
          <w:tcPr>
            <w:tcW w:w="831" w:type="pct"/>
            <w:vAlign w:val="center"/>
          </w:tcPr>
          <w:p w14:paraId="01AE3811">
            <w:pPr>
              <w:widowControl w:val="0"/>
              <w:jc w:val="center"/>
              <w:rPr>
                <w:rFonts w:ascii="宋体" w:hAnsi="宋体" w:eastAsia="宋体"/>
              </w:rPr>
            </w:pPr>
          </w:p>
        </w:tc>
        <w:tc>
          <w:tcPr>
            <w:tcW w:w="833" w:type="pct"/>
            <w:vAlign w:val="center"/>
          </w:tcPr>
          <w:p w14:paraId="476E57DC">
            <w:pPr>
              <w:widowControl w:val="0"/>
              <w:jc w:val="center"/>
              <w:rPr>
                <w:rFonts w:ascii="宋体" w:hAnsi="宋体" w:eastAsia="宋体"/>
              </w:rPr>
            </w:pPr>
          </w:p>
        </w:tc>
        <w:tc>
          <w:tcPr>
            <w:tcW w:w="833" w:type="pct"/>
            <w:vAlign w:val="center"/>
          </w:tcPr>
          <w:p w14:paraId="781F1702">
            <w:pPr>
              <w:widowControl w:val="0"/>
              <w:jc w:val="center"/>
              <w:rPr>
                <w:rFonts w:ascii="宋体" w:hAnsi="宋体" w:eastAsia="宋体"/>
              </w:rPr>
            </w:pPr>
          </w:p>
        </w:tc>
        <w:tc>
          <w:tcPr>
            <w:tcW w:w="833" w:type="pct"/>
            <w:vAlign w:val="center"/>
          </w:tcPr>
          <w:p w14:paraId="44CDA8FD">
            <w:pPr>
              <w:widowControl w:val="0"/>
              <w:jc w:val="center"/>
              <w:rPr>
                <w:rFonts w:ascii="宋体" w:hAnsi="宋体" w:eastAsia="宋体"/>
              </w:rPr>
            </w:pPr>
          </w:p>
        </w:tc>
        <w:tc>
          <w:tcPr>
            <w:tcW w:w="836" w:type="pct"/>
            <w:vAlign w:val="center"/>
          </w:tcPr>
          <w:p w14:paraId="73BFB9F8">
            <w:pPr>
              <w:widowControl w:val="0"/>
              <w:jc w:val="center"/>
              <w:rPr>
                <w:rFonts w:ascii="宋体" w:hAnsi="宋体" w:eastAsia="宋体"/>
              </w:rPr>
            </w:pPr>
          </w:p>
        </w:tc>
      </w:tr>
      <w:tr w14:paraId="0325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7C1E49BC">
            <w:pPr>
              <w:widowControl w:val="0"/>
              <w:jc w:val="center"/>
              <w:rPr>
                <w:rFonts w:ascii="宋体" w:hAnsi="宋体" w:eastAsia="宋体"/>
              </w:rPr>
            </w:pPr>
          </w:p>
        </w:tc>
        <w:tc>
          <w:tcPr>
            <w:tcW w:w="831" w:type="pct"/>
            <w:vAlign w:val="center"/>
          </w:tcPr>
          <w:p w14:paraId="53FE70E7">
            <w:pPr>
              <w:widowControl w:val="0"/>
              <w:jc w:val="center"/>
              <w:rPr>
                <w:rFonts w:ascii="宋体" w:hAnsi="宋体" w:eastAsia="宋体"/>
              </w:rPr>
            </w:pPr>
          </w:p>
        </w:tc>
        <w:tc>
          <w:tcPr>
            <w:tcW w:w="833" w:type="pct"/>
            <w:vAlign w:val="center"/>
          </w:tcPr>
          <w:p w14:paraId="37F3D50D">
            <w:pPr>
              <w:widowControl w:val="0"/>
              <w:jc w:val="center"/>
              <w:rPr>
                <w:rFonts w:ascii="宋体" w:hAnsi="宋体" w:eastAsia="宋体"/>
              </w:rPr>
            </w:pPr>
          </w:p>
        </w:tc>
        <w:tc>
          <w:tcPr>
            <w:tcW w:w="833" w:type="pct"/>
            <w:vAlign w:val="center"/>
          </w:tcPr>
          <w:p w14:paraId="55FB6EAD">
            <w:pPr>
              <w:widowControl w:val="0"/>
              <w:jc w:val="center"/>
              <w:rPr>
                <w:rFonts w:ascii="宋体" w:hAnsi="宋体" w:eastAsia="宋体"/>
              </w:rPr>
            </w:pPr>
          </w:p>
        </w:tc>
        <w:tc>
          <w:tcPr>
            <w:tcW w:w="833" w:type="pct"/>
            <w:vAlign w:val="center"/>
          </w:tcPr>
          <w:p w14:paraId="3D0342E5">
            <w:pPr>
              <w:widowControl w:val="0"/>
              <w:jc w:val="center"/>
              <w:rPr>
                <w:rFonts w:ascii="宋体" w:hAnsi="宋体" w:eastAsia="宋体"/>
              </w:rPr>
            </w:pPr>
          </w:p>
        </w:tc>
        <w:tc>
          <w:tcPr>
            <w:tcW w:w="836" w:type="pct"/>
            <w:vAlign w:val="center"/>
          </w:tcPr>
          <w:p w14:paraId="56601734">
            <w:pPr>
              <w:widowControl w:val="0"/>
              <w:jc w:val="center"/>
              <w:rPr>
                <w:rFonts w:ascii="宋体" w:hAnsi="宋体" w:eastAsia="宋体"/>
              </w:rPr>
            </w:pPr>
          </w:p>
        </w:tc>
      </w:tr>
      <w:tr w14:paraId="61CF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3C042E62">
            <w:pPr>
              <w:widowControl w:val="0"/>
              <w:jc w:val="center"/>
              <w:rPr>
                <w:rFonts w:ascii="宋体" w:hAnsi="宋体" w:eastAsia="宋体"/>
              </w:rPr>
            </w:pPr>
          </w:p>
        </w:tc>
        <w:tc>
          <w:tcPr>
            <w:tcW w:w="831" w:type="pct"/>
            <w:vAlign w:val="center"/>
          </w:tcPr>
          <w:p w14:paraId="3312B4BB">
            <w:pPr>
              <w:widowControl w:val="0"/>
              <w:jc w:val="center"/>
              <w:rPr>
                <w:rFonts w:ascii="宋体" w:hAnsi="宋体" w:eastAsia="宋体"/>
              </w:rPr>
            </w:pPr>
          </w:p>
        </w:tc>
        <w:tc>
          <w:tcPr>
            <w:tcW w:w="833" w:type="pct"/>
            <w:vAlign w:val="center"/>
          </w:tcPr>
          <w:p w14:paraId="1311A568">
            <w:pPr>
              <w:widowControl w:val="0"/>
              <w:jc w:val="center"/>
              <w:rPr>
                <w:rFonts w:ascii="宋体" w:hAnsi="宋体" w:eastAsia="宋体"/>
              </w:rPr>
            </w:pPr>
          </w:p>
        </w:tc>
        <w:tc>
          <w:tcPr>
            <w:tcW w:w="833" w:type="pct"/>
            <w:vAlign w:val="center"/>
          </w:tcPr>
          <w:p w14:paraId="277A69A3">
            <w:pPr>
              <w:widowControl w:val="0"/>
              <w:jc w:val="center"/>
              <w:rPr>
                <w:rFonts w:ascii="宋体" w:hAnsi="宋体" w:eastAsia="宋体"/>
              </w:rPr>
            </w:pPr>
          </w:p>
        </w:tc>
        <w:tc>
          <w:tcPr>
            <w:tcW w:w="833" w:type="pct"/>
            <w:vAlign w:val="center"/>
          </w:tcPr>
          <w:p w14:paraId="4C9304CB">
            <w:pPr>
              <w:widowControl w:val="0"/>
              <w:jc w:val="center"/>
              <w:rPr>
                <w:rFonts w:ascii="宋体" w:hAnsi="宋体" w:eastAsia="宋体"/>
              </w:rPr>
            </w:pPr>
          </w:p>
        </w:tc>
        <w:tc>
          <w:tcPr>
            <w:tcW w:w="836" w:type="pct"/>
            <w:vAlign w:val="center"/>
          </w:tcPr>
          <w:p w14:paraId="72CAA86D">
            <w:pPr>
              <w:widowControl w:val="0"/>
              <w:jc w:val="center"/>
              <w:rPr>
                <w:rFonts w:ascii="宋体" w:hAnsi="宋体" w:eastAsia="宋体"/>
              </w:rPr>
            </w:pPr>
          </w:p>
        </w:tc>
      </w:tr>
      <w:tr w14:paraId="3E31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5A44EB66">
            <w:pPr>
              <w:widowControl w:val="0"/>
              <w:jc w:val="center"/>
              <w:rPr>
                <w:rFonts w:ascii="宋体" w:hAnsi="宋体" w:eastAsia="宋体"/>
              </w:rPr>
            </w:pPr>
          </w:p>
        </w:tc>
        <w:tc>
          <w:tcPr>
            <w:tcW w:w="831" w:type="pct"/>
            <w:vAlign w:val="center"/>
          </w:tcPr>
          <w:p w14:paraId="202DE8EC">
            <w:pPr>
              <w:widowControl w:val="0"/>
              <w:jc w:val="center"/>
              <w:rPr>
                <w:rFonts w:ascii="宋体" w:hAnsi="宋体" w:eastAsia="宋体"/>
              </w:rPr>
            </w:pPr>
          </w:p>
        </w:tc>
        <w:tc>
          <w:tcPr>
            <w:tcW w:w="833" w:type="pct"/>
            <w:vAlign w:val="center"/>
          </w:tcPr>
          <w:p w14:paraId="7FAF08BA">
            <w:pPr>
              <w:widowControl w:val="0"/>
              <w:jc w:val="center"/>
              <w:rPr>
                <w:rFonts w:ascii="宋体" w:hAnsi="宋体" w:eastAsia="宋体"/>
              </w:rPr>
            </w:pPr>
          </w:p>
        </w:tc>
        <w:tc>
          <w:tcPr>
            <w:tcW w:w="833" w:type="pct"/>
            <w:vAlign w:val="center"/>
          </w:tcPr>
          <w:p w14:paraId="2738DBC6">
            <w:pPr>
              <w:widowControl w:val="0"/>
              <w:jc w:val="center"/>
              <w:rPr>
                <w:rFonts w:ascii="宋体" w:hAnsi="宋体" w:eastAsia="宋体"/>
              </w:rPr>
            </w:pPr>
          </w:p>
        </w:tc>
        <w:tc>
          <w:tcPr>
            <w:tcW w:w="833" w:type="pct"/>
            <w:vAlign w:val="center"/>
          </w:tcPr>
          <w:p w14:paraId="6C21C367">
            <w:pPr>
              <w:widowControl w:val="0"/>
              <w:jc w:val="center"/>
              <w:rPr>
                <w:rFonts w:ascii="宋体" w:hAnsi="宋体" w:eastAsia="宋体"/>
              </w:rPr>
            </w:pPr>
          </w:p>
        </w:tc>
        <w:tc>
          <w:tcPr>
            <w:tcW w:w="836" w:type="pct"/>
            <w:vAlign w:val="center"/>
          </w:tcPr>
          <w:p w14:paraId="73EF77F9">
            <w:pPr>
              <w:widowControl w:val="0"/>
              <w:jc w:val="center"/>
              <w:rPr>
                <w:rFonts w:ascii="宋体" w:hAnsi="宋体" w:eastAsia="宋体"/>
              </w:rPr>
            </w:pPr>
          </w:p>
        </w:tc>
      </w:tr>
      <w:tr w14:paraId="636C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32D16299">
            <w:pPr>
              <w:widowControl w:val="0"/>
              <w:jc w:val="center"/>
              <w:rPr>
                <w:rFonts w:ascii="宋体" w:hAnsi="宋体" w:eastAsia="宋体"/>
              </w:rPr>
            </w:pPr>
          </w:p>
        </w:tc>
        <w:tc>
          <w:tcPr>
            <w:tcW w:w="831" w:type="pct"/>
            <w:vAlign w:val="center"/>
          </w:tcPr>
          <w:p w14:paraId="43DCEA7B">
            <w:pPr>
              <w:widowControl w:val="0"/>
              <w:jc w:val="center"/>
              <w:rPr>
                <w:rFonts w:ascii="宋体" w:hAnsi="宋体" w:eastAsia="宋体"/>
              </w:rPr>
            </w:pPr>
          </w:p>
        </w:tc>
        <w:tc>
          <w:tcPr>
            <w:tcW w:w="833" w:type="pct"/>
            <w:vAlign w:val="center"/>
          </w:tcPr>
          <w:p w14:paraId="46FE26EA">
            <w:pPr>
              <w:widowControl w:val="0"/>
              <w:jc w:val="center"/>
              <w:rPr>
                <w:rFonts w:ascii="宋体" w:hAnsi="宋体" w:eastAsia="宋体"/>
              </w:rPr>
            </w:pPr>
          </w:p>
        </w:tc>
        <w:tc>
          <w:tcPr>
            <w:tcW w:w="833" w:type="pct"/>
            <w:vAlign w:val="center"/>
          </w:tcPr>
          <w:p w14:paraId="0AC41929">
            <w:pPr>
              <w:widowControl w:val="0"/>
              <w:jc w:val="center"/>
              <w:rPr>
                <w:rFonts w:ascii="宋体" w:hAnsi="宋体" w:eastAsia="宋体"/>
              </w:rPr>
            </w:pPr>
          </w:p>
        </w:tc>
        <w:tc>
          <w:tcPr>
            <w:tcW w:w="833" w:type="pct"/>
            <w:vAlign w:val="center"/>
          </w:tcPr>
          <w:p w14:paraId="4F0C1BFB">
            <w:pPr>
              <w:widowControl w:val="0"/>
              <w:jc w:val="center"/>
              <w:rPr>
                <w:rFonts w:ascii="宋体" w:hAnsi="宋体" w:eastAsia="宋体"/>
              </w:rPr>
            </w:pPr>
          </w:p>
        </w:tc>
        <w:tc>
          <w:tcPr>
            <w:tcW w:w="836" w:type="pct"/>
            <w:vAlign w:val="center"/>
          </w:tcPr>
          <w:p w14:paraId="4E6E5899">
            <w:pPr>
              <w:widowControl w:val="0"/>
              <w:jc w:val="center"/>
              <w:rPr>
                <w:rFonts w:ascii="宋体" w:hAnsi="宋体" w:eastAsia="宋体"/>
              </w:rPr>
            </w:pPr>
          </w:p>
        </w:tc>
      </w:tr>
      <w:tr w14:paraId="2BCA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0CB27FF9">
            <w:pPr>
              <w:widowControl w:val="0"/>
              <w:jc w:val="center"/>
              <w:rPr>
                <w:rFonts w:ascii="宋体" w:hAnsi="宋体" w:eastAsia="宋体"/>
              </w:rPr>
            </w:pPr>
          </w:p>
        </w:tc>
        <w:tc>
          <w:tcPr>
            <w:tcW w:w="831" w:type="pct"/>
            <w:vAlign w:val="center"/>
          </w:tcPr>
          <w:p w14:paraId="4916A6D2">
            <w:pPr>
              <w:widowControl w:val="0"/>
              <w:jc w:val="center"/>
              <w:rPr>
                <w:rFonts w:ascii="宋体" w:hAnsi="宋体" w:eastAsia="宋体"/>
              </w:rPr>
            </w:pPr>
          </w:p>
        </w:tc>
        <w:tc>
          <w:tcPr>
            <w:tcW w:w="833" w:type="pct"/>
            <w:vAlign w:val="center"/>
          </w:tcPr>
          <w:p w14:paraId="67F822C6">
            <w:pPr>
              <w:widowControl w:val="0"/>
              <w:jc w:val="center"/>
              <w:rPr>
                <w:rFonts w:ascii="宋体" w:hAnsi="宋体" w:eastAsia="宋体"/>
              </w:rPr>
            </w:pPr>
          </w:p>
        </w:tc>
        <w:tc>
          <w:tcPr>
            <w:tcW w:w="833" w:type="pct"/>
            <w:vAlign w:val="center"/>
          </w:tcPr>
          <w:p w14:paraId="0F120D13">
            <w:pPr>
              <w:widowControl w:val="0"/>
              <w:jc w:val="center"/>
              <w:rPr>
                <w:rFonts w:ascii="宋体" w:hAnsi="宋体" w:eastAsia="宋体"/>
              </w:rPr>
            </w:pPr>
          </w:p>
        </w:tc>
        <w:tc>
          <w:tcPr>
            <w:tcW w:w="833" w:type="pct"/>
            <w:vAlign w:val="center"/>
          </w:tcPr>
          <w:p w14:paraId="2F8CB721">
            <w:pPr>
              <w:widowControl w:val="0"/>
              <w:jc w:val="center"/>
              <w:rPr>
                <w:rFonts w:ascii="宋体" w:hAnsi="宋体" w:eastAsia="宋体"/>
              </w:rPr>
            </w:pPr>
          </w:p>
        </w:tc>
        <w:tc>
          <w:tcPr>
            <w:tcW w:w="836" w:type="pct"/>
            <w:vAlign w:val="center"/>
          </w:tcPr>
          <w:p w14:paraId="4178F4A7">
            <w:pPr>
              <w:widowControl w:val="0"/>
              <w:jc w:val="center"/>
              <w:rPr>
                <w:rFonts w:ascii="宋体" w:hAnsi="宋体" w:eastAsia="宋体"/>
              </w:rPr>
            </w:pPr>
          </w:p>
        </w:tc>
      </w:tr>
      <w:tr w14:paraId="755B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6544B5C7">
            <w:pPr>
              <w:widowControl w:val="0"/>
              <w:jc w:val="center"/>
              <w:rPr>
                <w:rFonts w:ascii="宋体" w:hAnsi="宋体" w:eastAsia="宋体"/>
              </w:rPr>
            </w:pPr>
          </w:p>
        </w:tc>
        <w:tc>
          <w:tcPr>
            <w:tcW w:w="831" w:type="pct"/>
            <w:vAlign w:val="center"/>
          </w:tcPr>
          <w:p w14:paraId="01DDE46D">
            <w:pPr>
              <w:widowControl w:val="0"/>
              <w:jc w:val="center"/>
              <w:rPr>
                <w:rFonts w:ascii="宋体" w:hAnsi="宋体" w:eastAsia="宋体"/>
              </w:rPr>
            </w:pPr>
          </w:p>
        </w:tc>
        <w:tc>
          <w:tcPr>
            <w:tcW w:w="833" w:type="pct"/>
            <w:vAlign w:val="center"/>
          </w:tcPr>
          <w:p w14:paraId="1D220EA2">
            <w:pPr>
              <w:widowControl w:val="0"/>
              <w:jc w:val="center"/>
              <w:rPr>
                <w:rFonts w:ascii="宋体" w:hAnsi="宋体" w:eastAsia="宋体"/>
              </w:rPr>
            </w:pPr>
          </w:p>
        </w:tc>
        <w:tc>
          <w:tcPr>
            <w:tcW w:w="833" w:type="pct"/>
            <w:vAlign w:val="center"/>
          </w:tcPr>
          <w:p w14:paraId="2F336B14">
            <w:pPr>
              <w:widowControl w:val="0"/>
              <w:jc w:val="center"/>
              <w:rPr>
                <w:rFonts w:ascii="宋体" w:hAnsi="宋体" w:eastAsia="宋体"/>
              </w:rPr>
            </w:pPr>
          </w:p>
        </w:tc>
        <w:tc>
          <w:tcPr>
            <w:tcW w:w="833" w:type="pct"/>
            <w:vAlign w:val="center"/>
          </w:tcPr>
          <w:p w14:paraId="5C957E5C">
            <w:pPr>
              <w:widowControl w:val="0"/>
              <w:jc w:val="center"/>
              <w:rPr>
                <w:rFonts w:ascii="宋体" w:hAnsi="宋体" w:eastAsia="宋体"/>
              </w:rPr>
            </w:pPr>
          </w:p>
        </w:tc>
        <w:tc>
          <w:tcPr>
            <w:tcW w:w="836" w:type="pct"/>
            <w:vAlign w:val="center"/>
          </w:tcPr>
          <w:p w14:paraId="6CD5D98B">
            <w:pPr>
              <w:widowControl w:val="0"/>
              <w:jc w:val="center"/>
              <w:rPr>
                <w:rFonts w:ascii="宋体" w:hAnsi="宋体" w:eastAsia="宋体"/>
              </w:rPr>
            </w:pPr>
          </w:p>
        </w:tc>
      </w:tr>
    </w:tbl>
    <w:p w14:paraId="681DC755">
      <w:pPr>
        <w:pStyle w:val="38"/>
        <w:rPr>
          <w:rFonts w:hint="eastAsia" w:ascii="宋体" w:hAnsi="宋体" w:eastAsia="宋体" w:cs="宋体"/>
          <w:sz w:val="24"/>
          <w:szCs w:val="22"/>
          <w:lang w:val="en-US" w:eastAsia="zh-CN"/>
        </w:rPr>
      </w:pPr>
    </w:p>
    <w:sectPr>
      <w:footerReference r:id="rId17" w:type="default"/>
      <w:footerReference r:id="rId18" w:type="even"/>
      <w:pgSz w:w="11907" w:h="16839"/>
      <w:pgMar w:top="1418" w:right="1134" w:bottom="1134" w:left="1418" w:header="1418" w:footer="851" w:gutter="0"/>
      <w:pgNumType w:start="1"/>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379C9">
    <w:pPr>
      <w:pStyle w:val="77"/>
      <w:rPr>
        <w:rStyle w:val="51"/>
      </w:rPr>
    </w:pPr>
    <w:r>
      <w:fldChar w:fldCharType="begin"/>
    </w:r>
    <w:r>
      <w:rPr>
        <w:rStyle w:val="51"/>
      </w:rPr>
      <w:instrText xml:space="preserve">PAGE  </w:instrText>
    </w:r>
    <w:r>
      <w:fldChar w:fldCharType="separate"/>
    </w:r>
    <w:r>
      <w:rPr>
        <w:rStyle w:val="51"/>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A4234">
    <w:pPr>
      <w:pStyle w:val="162"/>
      <w:rPr>
        <w:rStyle w:val="51"/>
      </w:rPr>
    </w:pPr>
    <w:r>
      <w:fldChar w:fldCharType="begin"/>
    </w:r>
    <w:r>
      <w:rPr>
        <w:rStyle w:val="51"/>
      </w:rPr>
      <w:instrText xml:space="preserve">PAGE  </w:instrTex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83F02">
    <w:pPr>
      <w:pStyle w:val="3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C06DF">
    <w:pPr>
      <w:pStyle w:val="34"/>
      <w:rPr>
        <w:rStyle w:val="5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954B3">
    <w:pPr>
      <w:pStyle w:val="162"/>
      <w:rPr>
        <w:rStyle w:val="51"/>
        <w:b/>
        <w:bCs/>
      </w:rPr>
    </w:pPr>
    <w:r>
      <w:rPr>
        <w:b/>
        <w:bCs/>
      </w:rPr>
      <w:fldChar w:fldCharType="begin"/>
    </w:r>
    <w:r>
      <w:rPr>
        <w:rStyle w:val="51"/>
        <w:b/>
        <w:bCs/>
      </w:rPr>
      <w:instrText xml:space="preserve">PAGE  </w:instrText>
    </w:r>
    <w:r>
      <w:rPr>
        <w:b/>
        <w:bCs/>
      </w:rPr>
      <w:fldChar w:fldCharType="separate"/>
    </w:r>
    <w:r>
      <w:rPr>
        <w:rStyle w:val="51"/>
        <w:b/>
        <w:bCs/>
      </w:rPr>
      <w:t>II</w:t>
    </w:r>
    <w:r>
      <w:rPr>
        <w:b/>
        <w:bCs/>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CB04B">
    <w:pPr>
      <w:pBdr>
        <w:left w:val="single" w:color="4F81BD" w:themeColor="accent1" w:sz="12" w:space="11"/>
      </w:pBdr>
      <w:tabs>
        <w:tab w:val="left" w:pos="622"/>
      </w:tabs>
      <w:ind w:left="567" w:hanging="566" w:hangingChars="218"/>
      <w:jc w:val="right"/>
      <w:rPr>
        <w:rFonts w:asciiTheme="majorHAnsi" w:hAnsiTheme="majorHAnsi" w:eastAsiaTheme="majorEastAsia" w:cstheme="majorBidi"/>
        <w:sz w:val="26"/>
        <w:szCs w:val="26"/>
      </w:rPr>
    </w:pPr>
    <w:r>
      <w:rPr>
        <w:rFonts w:asciiTheme="majorHAnsi" w:hAnsiTheme="majorHAnsi" w:eastAsiaTheme="majorEastAsia" w:cstheme="majorBidi"/>
        <w:sz w:val="26"/>
        <w:szCs w:val="26"/>
      </w:rPr>
      <w:fldChar w:fldCharType="begin"/>
    </w:r>
    <w:r>
      <w:rPr>
        <w:rFonts w:asciiTheme="majorHAnsi" w:hAnsiTheme="majorHAnsi" w:eastAsiaTheme="majorEastAsia" w:cstheme="majorBidi"/>
        <w:sz w:val="26"/>
        <w:szCs w:val="26"/>
      </w:rPr>
      <w:instrText xml:space="preserve">PAGE   \* MERGEFORMAT</w:instrText>
    </w:r>
    <w:r>
      <w:rPr>
        <w:rFonts w:asciiTheme="majorHAnsi" w:hAnsiTheme="majorHAnsi" w:eastAsiaTheme="majorEastAsia" w:cstheme="majorBidi"/>
        <w:sz w:val="26"/>
        <w:szCs w:val="26"/>
      </w:rPr>
      <w:fldChar w:fldCharType="separate"/>
    </w:r>
    <w:r>
      <w:rPr>
        <w:rFonts w:asciiTheme="majorHAnsi" w:hAnsiTheme="majorHAnsi" w:eastAsiaTheme="majorEastAsia" w:cstheme="majorBidi"/>
        <w:sz w:val="26"/>
        <w:szCs w:val="26"/>
        <w:lang w:val="zh-CN"/>
      </w:rPr>
      <w:t>I</w:t>
    </w:r>
    <w:r>
      <w:rPr>
        <w:rFonts w:asciiTheme="majorHAnsi" w:hAnsiTheme="majorHAnsi" w:eastAsiaTheme="majorEastAsia" w:cstheme="majorBidi"/>
        <w:sz w:val="26"/>
        <w:szCs w:val="26"/>
      </w:rPr>
      <w:fldChar w:fldCharType="end"/>
    </w:r>
  </w:p>
  <w:p w14:paraId="33006DFA">
    <w:pPr>
      <w:pStyle w:val="34"/>
      <w:rPr>
        <w:rStyle w:val="5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2DE11">
    <w:pPr>
      <w:pStyle w:val="77"/>
      <w:rPr>
        <w:rStyle w:val="51"/>
      </w:rPr>
    </w:pPr>
    <w:r>
      <w:fldChar w:fldCharType="begin"/>
    </w:r>
    <w:r>
      <w:rPr>
        <w:rStyle w:val="51"/>
      </w:rPr>
      <w:instrText xml:space="preserve">PAGE  </w:instrText>
    </w:r>
    <w:r>
      <w:fldChar w:fldCharType="separate"/>
    </w:r>
    <w:r>
      <w:rPr>
        <w:rStyle w:val="51"/>
      </w:rPr>
      <w:t>III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E3B6A">
    <w:pPr>
      <w:pStyle w:val="77"/>
      <w:rPr>
        <w:rStyle w:val="51"/>
        <w:b/>
        <w:bCs/>
      </w:rPr>
    </w:pPr>
    <w:r>
      <w:rPr>
        <w:kern w:val="2"/>
        <w:szCs w:val="18"/>
      </w:rPr>
      <w:fldChar w:fldCharType="begin"/>
    </w:r>
    <w:r>
      <w:rPr>
        <w:rStyle w:val="51"/>
        <w:kern w:val="2"/>
        <w:szCs w:val="18"/>
      </w:rPr>
      <w:instrText xml:space="preserve"> PAGE </w:instrText>
    </w:r>
    <w:r>
      <w:rPr>
        <w:kern w:val="2"/>
        <w:szCs w:val="18"/>
      </w:rPr>
      <w:fldChar w:fldCharType="separate"/>
    </w:r>
    <w:r>
      <w:rPr>
        <w:rStyle w:val="51"/>
        <w:kern w:val="2"/>
        <w:szCs w:val="18"/>
      </w:rPr>
      <w:t>15</w:t>
    </w:r>
    <w:r>
      <w:rPr>
        <w:kern w:val="2"/>
        <w:szCs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8ED82">
    <w:pPr>
      <w:pStyle w:val="162"/>
      <w:rPr>
        <w:rStyle w:val="51"/>
        <w:b/>
        <w:bCs/>
      </w:rPr>
    </w:pPr>
    <w:r>
      <w:rPr>
        <w:kern w:val="2"/>
        <w:szCs w:val="18"/>
      </w:rPr>
      <w:fldChar w:fldCharType="begin"/>
    </w:r>
    <w:r>
      <w:rPr>
        <w:rStyle w:val="51"/>
        <w:kern w:val="2"/>
        <w:szCs w:val="18"/>
      </w:rPr>
      <w:instrText xml:space="preserve"> PAGE </w:instrText>
    </w:r>
    <w:r>
      <w:rPr>
        <w:kern w:val="2"/>
        <w:szCs w:val="18"/>
      </w:rPr>
      <w:fldChar w:fldCharType="separate"/>
    </w:r>
    <w:r>
      <w:rPr>
        <w:rStyle w:val="51"/>
        <w:kern w:val="2"/>
        <w:szCs w:val="18"/>
      </w:rPr>
      <w:t>16</w:t>
    </w:r>
    <w:r>
      <w:rPr>
        <w:kern w:val="2"/>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0593">
    <w:pPr>
      <w:pStyle w:val="79"/>
    </w:pPr>
    <w:r>
      <w:t>SY/T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EA531">
    <w:pPr>
      <w:pStyle w:val="123"/>
    </w:pPr>
    <w:r>
      <w:t>SY/T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CF3A7">
    <w:pPr>
      <w:pStyle w:val="179"/>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79015">
    <w:pPr>
      <w:pStyle w:val="79"/>
      <w:jc w:val="both"/>
      <w:rPr>
        <w:rFonts w:ascii="黑体" w:eastAsia="黑体"/>
        <w:bCs/>
        <w:u w:val="single"/>
      </w:rPr>
    </w:pPr>
    <w:r>
      <w:rPr>
        <w:rFonts w:hint="eastAsia" w:ascii="黑体" w:eastAsia="黑体"/>
        <w:b/>
        <w:bCs/>
        <w:u w:val="single"/>
      </w:rPr>
      <w:t xml:space="preserve">                                </w:t>
    </w:r>
    <w:r>
      <w:rPr>
        <w:rFonts w:hint="eastAsia" w:ascii="黑体" w:eastAsia="黑体"/>
        <w:bCs/>
        <w:u w:val="single"/>
      </w:rPr>
      <w:t xml:space="preserve"> JJF ××××—××××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B4852">
    <w:pPr>
      <w:pStyle w:val="123"/>
      <w:rPr>
        <w:rFonts w:ascii="黑体" w:eastAsia="黑体"/>
        <w:b/>
        <w:bCs/>
        <w:u w:val="single"/>
      </w:rPr>
    </w:pPr>
    <w:r>
      <w:rPr>
        <w:rFonts w:hint="eastAsia" w:ascii="黑体" w:eastAsia="黑体"/>
        <w:b/>
        <w:bCs/>
        <w:u w:val="single"/>
      </w:rPr>
      <w:t xml:space="preserve">                                 JJF ××××—××××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7B709">
    <w:pPr>
      <w:pStyle w:val="79"/>
      <w:jc w:val="both"/>
      <w:rPr>
        <w:rFonts w:ascii="黑体" w:eastAsia="黑体"/>
        <w:bCs/>
        <w:u w:val="single"/>
      </w:rPr>
    </w:pPr>
    <w:r>
      <w:rPr>
        <w:rFonts w:hint="eastAsia" w:ascii="黑体" w:eastAsia="黑体"/>
        <w:b/>
        <w:bCs/>
        <w:u w:val="single"/>
      </w:rPr>
      <w:t xml:space="preserve">                                </w:t>
    </w:r>
    <w:r>
      <w:rPr>
        <w:rFonts w:hint="eastAsia" w:ascii="黑体" w:eastAsia="黑体"/>
        <w:bCs/>
        <w:u w:val="single"/>
      </w:rPr>
      <w:t xml:space="preserve"> JJF ××××—××××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E0222">
    <w:pPr>
      <w:pStyle w:val="123"/>
      <w:rPr>
        <w:rFonts w:ascii="黑体" w:eastAsia="黑体"/>
        <w:b/>
        <w:bCs/>
        <w:u w:val="single"/>
      </w:rPr>
    </w:pPr>
    <w:r>
      <w:rPr>
        <w:rFonts w:hint="eastAsia" w:ascii="黑体" w:eastAsia="黑体"/>
        <w:b/>
        <w:bCs/>
        <w:u w:val="single"/>
      </w:rPr>
      <w:t xml:space="preserve">                                 JJF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pStyle w:val="154"/>
      <w:suff w:val="nothing"/>
      <w:lvlText w:val="　"/>
      <w:lvlJc w:val="left"/>
      <w:pPr>
        <w:ind w:left="-709" w:firstLine="0"/>
      </w:pPr>
      <w:rPr>
        <w:rFonts w:hint="eastAsia" w:ascii="黑体" w:hAnsi="Times New Roman" w:eastAsia="黑体"/>
        <w:b w:val="0"/>
        <w:i w:val="0"/>
        <w:sz w:val="21"/>
      </w:rPr>
    </w:lvl>
    <w:lvl w:ilvl="1" w:tentative="0">
      <w:start w:val="1"/>
      <w:numFmt w:val="decimal"/>
      <w:isLgl/>
      <w:suff w:val="nothing"/>
      <w:lvlText w:val="%2　"/>
      <w:lvlJc w:val="left"/>
      <w:pPr>
        <w:ind w:left="-709" w:firstLine="0"/>
      </w:pPr>
      <w:rPr>
        <w:rFonts w:hint="eastAsia" w:ascii="黑体" w:hAnsi="Times New Roman" w:eastAsia="黑体"/>
        <w:b w:val="0"/>
        <w:i w:val="0"/>
        <w:snapToGrid/>
        <w:spacing w:val="0"/>
        <w:w w:val="100"/>
        <w:kern w:val="21"/>
        <w:sz w:val="21"/>
      </w:rPr>
    </w:lvl>
    <w:lvl w:ilvl="2" w:tentative="0">
      <w:start w:val="1"/>
      <w:numFmt w:val="decimal"/>
      <w:pStyle w:val="163"/>
      <w:suff w:val="nothing"/>
      <w:lvlText w:val="%1%2.%3　"/>
      <w:lvlJc w:val="left"/>
      <w:pPr>
        <w:ind w:left="-709" w:firstLine="0"/>
      </w:pPr>
      <w:rPr>
        <w:rFonts w:hint="eastAsia" w:ascii="黑体" w:hAnsi="Times New Roman" w:eastAsia="黑体"/>
        <w:b w:val="0"/>
        <w:i w:val="0"/>
        <w:sz w:val="21"/>
      </w:rPr>
    </w:lvl>
    <w:lvl w:ilvl="3" w:tentative="0">
      <w:start w:val="1"/>
      <w:numFmt w:val="decimal"/>
      <w:pStyle w:val="180"/>
      <w:suff w:val="nothing"/>
      <w:lvlText w:val="%1%2.%3.%4　"/>
      <w:lvlJc w:val="left"/>
      <w:pPr>
        <w:ind w:left="-709" w:firstLine="0"/>
      </w:pPr>
      <w:rPr>
        <w:rFonts w:hint="eastAsia" w:ascii="黑体" w:hAnsi="Times New Roman" w:eastAsia="黑体"/>
        <w:b w:val="0"/>
        <w:i w:val="0"/>
        <w:sz w:val="21"/>
      </w:rPr>
    </w:lvl>
    <w:lvl w:ilvl="4" w:tentative="0">
      <w:start w:val="1"/>
      <w:numFmt w:val="decimal"/>
      <w:pStyle w:val="149"/>
      <w:suff w:val="nothing"/>
      <w:lvlText w:val="%1%2.%3.%4.%5　"/>
      <w:lvlJc w:val="left"/>
      <w:pPr>
        <w:ind w:left="-709" w:firstLine="0"/>
      </w:pPr>
      <w:rPr>
        <w:rFonts w:hint="eastAsia" w:ascii="黑体" w:hAnsi="Times New Roman" w:eastAsia="黑体"/>
        <w:b w:val="0"/>
        <w:i w:val="0"/>
        <w:sz w:val="21"/>
      </w:rPr>
    </w:lvl>
    <w:lvl w:ilvl="5" w:tentative="0">
      <w:start w:val="1"/>
      <w:numFmt w:val="decimal"/>
      <w:pStyle w:val="174"/>
      <w:suff w:val="nothing"/>
      <w:lvlText w:val="%1%2.%3.%4.%5.%6　"/>
      <w:lvlJc w:val="left"/>
      <w:pPr>
        <w:ind w:left="-709" w:firstLine="0"/>
      </w:pPr>
      <w:rPr>
        <w:rFonts w:hint="eastAsia" w:ascii="黑体" w:hAnsi="Times New Roman" w:eastAsia="黑体"/>
        <w:b w:val="0"/>
        <w:i w:val="0"/>
        <w:sz w:val="21"/>
      </w:rPr>
    </w:lvl>
    <w:lvl w:ilvl="6" w:tentative="0">
      <w:start w:val="1"/>
      <w:numFmt w:val="decimal"/>
      <w:pStyle w:val="140"/>
      <w:suff w:val="nothing"/>
      <w:lvlText w:val="%1%2.%3.%4.%5.%6.%7　"/>
      <w:lvlJc w:val="left"/>
      <w:pPr>
        <w:ind w:left="-709" w:firstLine="0"/>
      </w:pPr>
      <w:rPr>
        <w:rFonts w:hint="eastAsia" w:ascii="黑体" w:hAnsi="Times New Roman" w:eastAsia="黑体"/>
        <w:b w:val="0"/>
        <w:i w:val="0"/>
        <w:sz w:val="21"/>
      </w:rPr>
    </w:lvl>
    <w:lvl w:ilvl="7" w:tentative="0">
      <w:start w:val="1"/>
      <w:numFmt w:val="decimal"/>
      <w:lvlText w:val="%1.%2.%3.%4.%5.%6.%7.%8"/>
      <w:lvlJc w:val="left"/>
      <w:pPr>
        <w:tabs>
          <w:tab w:val="left" w:pos="3685"/>
        </w:tabs>
        <w:ind w:left="3685" w:hanging="1418"/>
      </w:pPr>
      <w:rPr>
        <w:rFonts w:hint="eastAsia"/>
      </w:rPr>
    </w:lvl>
    <w:lvl w:ilvl="8" w:tentative="0">
      <w:start w:val="1"/>
      <w:numFmt w:val="decimal"/>
      <w:lvlText w:val="%1.%2.%3.%4.%5.%6.%7.%8.%9"/>
      <w:lvlJc w:val="left"/>
      <w:pPr>
        <w:tabs>
          <w:tab w:val="left" w:pos="4393"/>
        </w:tabs>
        <w:ind w:left="4393" w:hanging="1700"/>
      </w:pPr>
      <w:rPr>
        <w:rFonts w:hint="eastAsia"/>
      </w:rPr>
    </w:lvl>
  </w:abstractNum>
  <w:abstractNum w:abstractNumId="1">
    <w:nsid w:val="093C6778"/>
    <w:multiLevelType w:val="multilevel"/>
    <w:tmpl w:val="093C6778"/>
    <w:lvl w:ilvl="0" w:tentative="0">
      <w:start w:val="1"/>
      <w:numFmt w:val="decimal"/>
      <w:pStyle w:val="116"/>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52"/>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D983844"/>
    <w:multiLevelType w:val="multilevel"/>
    <w:tmpl w:val="0D983844"/>
    <w:lvl w:ilvl="0" w:tentative="0">
      <w:start w:val="1"/>
      <w:numFmt w:val="decimal"/>
      <w:pStyle w:val="143"/>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1DBF583A"/>
    <w:multiLevelType w:val="multilevel"/>
    <w:tmpl w:val="1DBF583A"/>
    <w:lvl w:ilvl="0" w:tentative="0">
      <w:start w:val="1"/>
      <w:numFmt w:val="decimal"/>
      <w:pStyle w:val="81"/>
      <w:suff w:val="nothing"/>
      <w:lvlText w:val="注%1："/>
      <w:lvlJc w:val="left"/>
      <w:pPr>
        <w:ind w:left="5068" w:hanging="448"/>
      </w:pPr>
      <w:rPr>
        <w:rFonts w:hint="eastAsia" w:ascii="黑体" w:eastAsia="黑体"/>
        <w:b w:val="0"/>
        <w:i w:val="0"/>
        <w:sz w:val="18"/>
        <w:szCs w:val="18"/>
        <w:vertAlign w:val="baseline"/>
      </w:rPr>
    </w:lvl>
    <w:lvl w:ilvl="1" w:tentative="0">
      <w:start w:val="1"/>
      <w:numFmt w:val="lowerLetter"/>
      <w:lvlText w:val="%2)"/>
      <w:lvlJc w:val="left"/>
      <w:pPr>
        <w:tabs>
          <w:tab w:val="left" w:pos="4437"/>
        </w:tabs>
        <w:ind w:left="5429" w:hanging="629"/>
      </w:pPr>
      <w:rPr>
        <w:rFonts w:hint="eastAsia"/>
        <w:vertAlign w:val="baseline"/>
      </w:rPr>
    </w:lvl>
    <w:lvl w:ilvl="2" w:tentative="0">
      <w:start w:val="1"/>
      <w:numFmt w:val="lowerRoman"/>
      <w:lvlText w:val="%3."/>
      <w:lvlJc w:val="right"/>
      <w:pPr>
        <w:tabs>
          <w:tab w:val="left" w:pos="4437"/>
        </w:tabs>
        <w:ind w:left="5429" w:hanging="629"/>
      </w:pPr>
      <w:rPr>
        <w:rFonts w:hint="eastAsia"/>
        <w:vertAlign w:val="baseline"/>
      </w:rPr>
    </w:lvl>
    <w:lvl w:ilvl="3" w:tentative="0">
      <w:start w:val="1"/>
      <w:numFmt w:val="decimal"/>
      <w:lvlText w:val="%4."/>
      <w:lvlJc w:val="left"/>
      <w:pPr>
        <w:tabs>
          <w:tab w:val="left" w:pos="4437"/>
        </w:tabs>
        <w:ind w:left="5429" w:hanging="629"/>
      </w:pPr>
      <w:rPr>
        <w:rFonts w:hint="eastAsia"/>
        <w:vertAlign w:val="baseline"/>
      </w:rPr>
    </w:lvl>
    <w:lvl w:ilvl="4" w:tentative="0">
      <w:start w:val="1"/>
      <w:numFmt w:val="lowerLetter"/>
      <w:lvlText w:val="%5)"/>
      <w:lvlJc w:val="left"/>
      <w:pPr>
        <w:tabs>
          <w:tab w:val="left" w:pos="4437"/>
        </w:tabs>
        <w:ind w:left="5429" w:hanging="629"/>
      </w:pPr>
      <w:rPr>
        <w:rFonts w:hint="eastAsia"/>
        <w:vertAlign w:val="baseline"/>
      </w:rPr>
    </w:lvl>
    <w:lvl w:ilvl="5" w:tentative="0">
      <w:start w:val="1"/>
      <w:numFmt w:val="lowerRoman"/>
      <w:lvlText w:val="%6."/>
      <w:lvlJc w:val="right"/>
      <w:pPr>
        <w:tabs>
          <w:tab w:val="left" w:pos="4437"/>
        </w:tabs>
        <w:ind w:left="5429" w:hanging="629"/>
      </w:pPr>
      <w:rPr>
        <w:rFonts w:hint="eastAsia"/>
        <w:vertAlign w:val="baseline"/>
      </w:rPr>
    </w:lvl>
    <w:lvl w:ilvl="6" w:tentative="0">
      <w:start w:val="1"/>
      <w:numFmt w:val="decimal"/>
      <w:lvlText w:val="%7."/>
      <w:lvlJc w:val="left"/>
      <w:pPr>
        <w:tabs>
          <w:tab w:val="left" w:pos="4437"/>
        </w:tabs>
        <w:ind w:left="5429" w:hanging="629"/>
      </w:pPr>
      <w:rPr>
        <w:rFonts w:hint="eastAsia"/>
        <w:vertAlign w:val="baseline"/>
      </w:rPr>
    </w:lvl>
    <w:lvl w:ilvl="7" w:tentative="0">
      <w:start w:val="1"/>
      <w:numFmt w:val="lowerLetter"/>
      <w:lvlText w:val="%8)"/>
      <w:lvlJc w:val="left"/>
      <w:pPr>
        <w:tabs>
          <w:tab w:val="left" w:pos="4437"/>
        </w:tabs>
        <w:ind w:left="5429" w:hanging="629"/>
      </w:pPr>
      <w:rPr>
        <w:rFonts w:hint="eastAsia"/>
        <w:vertAlign w:val="baseline"/>
      </w:rPr>
    </w:lvl>
    <w:lvl w:ilvl="8" w:tentative="0">
      <w:start w:val="1"/>
      <w:numFmt w:val="lowerRoman"/>
      <w:lvlText w:val="%9."/>
      <w:lvlJc w:val="right"/>
      <w:pPr>
        <w:tabs>
          <w:tab w:val="left" w:pos="4437"/>
        </w:tabs>
        <w:ind w:left="5429" w:hanging="629"/>
      </w:pPr>
      <w:rPr>
        <w:rFonts w:hint="eastAsia"/>
        <w:vertAlign w:val="baseline"/>
      </w:rPr>
    </w:lvl>
  </w:abstractNum>
  <w:abstractNum w:abstractNumId="5">
    <w:nsid w:val="1FC91163"/>
    <w:multiLevelType w:val="multilevel"/>
    <w:tmpl w:val="1FC91163"/>
    <w:lvl w:ilvl="0" w:tentative="0">
      <w:start w:val="1"/>
      <w:numFmt w:val="decimal"/>
      <w:pStyle w:val="102"/>
      <w:suff w:val="nothing"/>
      <w:lvlText w:val="%1　"/>
      <w:lvlJc w:val="left"/>
      <w:pPr>
        <w:ind w:left="426" w:firstLine="0"/>
      </w:pPr>
      <w:rPr>
        <w:rFonts w:hint="eastAsia" w:ascii="黑体" w:hAnsi="Times New Roman" w:eastAsia="黑体"/>
        <w:b w:val="0"/>
        <w:i w:val="0"/>
        <w:sz w:val="21"/>
        <w:szCs w:val="21"/>
      </w:rPr>
    </w:lvl>
    <w:lvl w:ilvl="1" w:tentative="0">
      <w:start w:val="1"/>
      <w:numFmt w:val="decimal"/>
      <w:pStyle w:val="101"/>
      <w:suff w:val="nothing"/>
      <w:lvlText w:val="%1.%2　"/>
      <w:lvlJc w:val="left"/>
      <w:pPr>
        <w:ind w:left="638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111"/>
      <w:suff w:val="nothing"/>
      <w:lvlText w:val="%1.%2.%3　"/>
      <w:lvlJc w:val="left"/>
      <w:pPr>
        <w:ind w:left="1418"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117"/>
      <w:suff w:val="nothing"/>
      <w:lvlText w:val="%1.%2.%3.%4.%5　"/>
      <w:lvlJc w:val="left"/>
      <w:pPr>
        <w:ind w:left="0" w:firstLine="0"/>
      </w:pPr>
      <w:rPr>
        <w:rFonts w:hint="eastAsia" w:ascii="黑体" w:hAnsi="Times New Roman" w:eastAsia="黑体"/>
        <w:b w:val="0"/>
        <w:i w:val="0"/>
        <w:sz w:val="21"/>
      </w:rPr>
    </w:lvl>
    <w:lvl w:ilvl="5" w:tentative="0">
      <w:start w:val="1"/>
      <w:numFmt w:val="decimal"/>
      <w:pStyle w:val="138"/>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2827D5B"/>
    <w:multiLevelType w:val="multilevel"/>
    <w:tmpl w:val="22827D5B"/>
    <w:lvl w:ilvl="0" w:tentative="0">
      <w:start w:val="1"/>
      <w:numFmt w:val="none"/>
      <w:pStyle w:val="124"/>
      <w:suff w:val="nothing"/>
      <w:lvlText w:val="%1注："/>
      <w:lvlJc w:val="left"/>
      <w:pPr>
        <w:ind w:left="1214" w:hanging="363"/>
      </w:pPr>
      <w:rPr>
        <w:rFonts w:hint="eastAsia" w:ascii="黑体" w:hAnsi="Times New Roman" w:eastAsia="黑体"/>
        <w:b w:val="0"/>
        <w:i w:val="0"/>
        <w:sz w:val="18"/>
      </w:rPr>
    </w:lvl>
    <w:lvl w:ilvl="1" w:tentative="0">
      <w:start w:val="1"/>
      <w:numFmt w:val="lowerLetter"/>
      <w:lvlText w:val="%2)"/>
      <w:lvlJc w:val="left"/>
      <w:pPr>
        <w:tabs>
          <w:tab w:val="left" w:pos="1628"/>
        </w:tabs>
        <w:ind w:left="1214" w:hanging="363"/>
      </w:pPr>
      <w:rPr>
        <w:rFonts w:hint="eastAsia"/>
      </w:rPr>
    </w:lvl>
    <w:lvl w:ilvl="2" w:tentative="0">
      <w:start w:val="1"/>
      <w:numFmt w:val="lowerRoman"/>
      <w:lvlText w:val="%3."/>
      <w:lvlJc w:val="right"/>
      <w:pPr>
        <w:tabs>
          <w:tab w:val="left" w:pos="1628"/>
        </w:tabs>
        <w:ind w:left="1214" w:hanging="363"/>
      </w:pPr>
      <w:rPr>
        <w:rFonts w:hint="eastAsia"/>
      </w:rPr>
    </w:lvl>
    <w:lvl w:ilvl="3" w:tentative="0">
      <w:start w:val="1"/>
      <w:numFmt w:val="decimal"/>
      <w:lvlText w:val="%4."/>
      <w:lvlJc w:val="left"/>
      <w:pPr>
        <w:tabs>
          <w:tab w:val="left" w:pos="1628"/>
        </w:tabs>
        <w:ind w:left="1214" w:hanging="363"/>
      </w:pPr>
      <w:rPr>
        <w:rFonts w:hint="eastAsia"/>
      </w:rPr>
    </w:lvl>
    <w:lvl w:ilvl="4" w:tentative="0">
      <w:start w:val="1"/>
      <w:numFmt w:val="lowerLetter"/>
      <w:lvlText w:val="%5)"/>
      <w:lvlJc w:val="left"/>
      <w:pPr>
        <w:tabs>
          <w:tab w:val="left" w:pos="1628"/>
        </w:tabs>
        <w:ind w:left="1214" w:hanging="363"/>
      </w:pPr>
      <w:rPr>
        <w:rFonts w:hint="eastAsia"/>
      </w:rPr>
    </w:lvl>
    <w:lvl w:ilvl="5" w:tentative="0">
      <w:start w:val="1"/>
      <w:numFmt w:val="lowerRoman"/>
      <w:lvlText w:val="%6."/>
      <w:lvlJc w:val="right"/>
      <w:pPr>
        <w:tabs>
          <w:tab w:val="left" w:pos="1628"/>
        </w:tabs>
        <w:ind w:left="1214" w:hanging="363"/>
      </w:pPr>
      <w:rPr>
        <w:rFonts w:hint="eastAsia"/>
      </w:rPr>
    </w:lvl>
    <w:lvl w:ilvl="6" w:tentative="0">
      <w:start w:val="1"/>
      <w:numFmt w:val="decimal"/>
      <w:lvlText w:val="%7."/>
      <w:lvlJc w:val="left"/>
      <w:pPr>
        <w:tabs>
          <w:tab w:val="left" w:pos="1628"/>
        </w:tabs>
        <w:ind w:left="1214" w:hanging="363"/>
      </w:pPr>
      <w:rPr>
        <w:rFonts w:hint="eastAsia"/>
      </w:rPr>
    </w:lvl>
    <w:lvl w:ilvl="7" w:tentative="0">
      <w:start w:val="1"/>
      <w:numFmt w:val="lowerLetter"/>
      <w:lvlText w:val="%8)"/>
      <w:lvlJc w:val="left"/>
      <w:pPr>
        <w:tabs>
          <w:tab w:val="left" w:pos="1628"/>
        </w:tabs>
        <w:ind w:left="1214" w:hanging="363"/>
      </w:pPr>
      <w:rPr>
        <w:rFonts w:hint="eastAsia"/>
      </w:rPr>
    </w:lvl>
    <w:lvl w:ilvl="8" w:tentative="0">
      <w:start w:val="1"/>
      <w:numFmt w:val="lowerRoman"/>
      <w:lvlText w:val="%9."/>
      <w:lvlJc w:val="right"/>
      <w:pPr>
        <w:tabs>
          <w:tab w:val="left" w:pos="1628"/>
        </w:tabs>
        <w:ind w:left="1214" w:hanging="363"/>
      </w:pPr>
      <w:rPr>
        <w:rFonts w:hint="eastAsia"/>
      </w:rPr>
    </w:lvl>
  </w:abstractNum>
  <w:abstractNum w:abstractNumId="7">
    <w:nsid w:val="407E65F9"/>
    <w:multiLevelType w:val="multilevel"/>
    <w:tmpl w:val="407E65F9"/>
    <w:lvl w:ilvl="0" w:tentative="0">
      <w:start w:val="1"/>
      <w:numFmt w:val="none"/>
      <w:pStyle w:val="171"/>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46D22D8F"/>
    <w:multiLevelType w:val="multilevel"/>
    <w:tmpl w:val="46D22D8F"/>
    <w:lvl w:ilvl="0" w:tentative="0">
      <w:start w:val="1"/>
      <w:numFmt w:val="none"/>
      <w:pStyle w:val="165"/>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96E4D7B"/>
    <w:multiLevelType w:val="multilevel"/>
    <w:tmpl w:val="496E4D7B"/>
    <w:lvl w:ilvl="0" w:tentative="0">
      <w:start w:val="1"/>
      <w:numFmt w:val="none"/>
      <w:pStyle w:val="105"/>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0B55DC2"/>
    <w:multiLevelType w:val="multilevel"/>
    <w:tmpl w:val="60B55DC2"/>
    <w:lvl w:ilvl="0" w:tentative="0">
      <w:start w:val="1"/>
      <w:numFmt w:val="upperLetter"/>
      <w:pStyle w:val="168"/>
      <w:lvlText w:val="%1"/>
      <w:lvlJc w:val="left"/>
      <w:pPr>
        <w:tabs>
          <w:tab w:val="left" w:pos="0"/>
        </w:tabs>
        <w:ind w:left="0" w:hanging="425"/>
      </w:pPr>
      <w:rPr>
        <w:rFonts w:hint="eastAsia"/>
      </w:rPr>
    </w:lvl>
    <w:lvl w:ilvl="1" w:tentative="0">
      <w:start w:val="1"/>
      <w:numFmt w:val="decimal"/>
      <w:pStyle w:val="121"/>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1">
    <w:nsid w:val="646260FA"/>
    <w:multiLevelType w:val="multilevel"/>
    <w:tmpl w:val="646260FA"/>
    <w:lvl w:ilvl="0" w:tentative="0">
      <w:start w:val="1"/>
      <w:numFmt w:val="decimal"/>
      <w:pStyle w:val="151"/>
      <w:suff w:val="nothing"/>
      <w:lvlText w:val="表%1　"/>
      <w:lvlJc w:val="left"/>
      <w:pPr>
        <w:ind w:left="3545" w:firstLine="0"/>
      </w:pPr>
      <w:rPr>
        <w:rFonts w:hint="eastAsia" w:ascii="黑体" w:hAnsi="Times New Roman" w:eastAsia="黑体"/>
        <w:b w:val="0"/>
        <w:i w:val="0"/>
        <w:sz w:val="21"/>
      </w:rPr>
    </w:lvl>
    <w:lvl w:ilvl="1" w:tentative="0">
      <w:start w:val="1"/>
      <w:numFmt w:val="decimal"/>
      <w:lvlText w:val="%1.%2"/>
      <w:lvlJc w:val="left"/>
      <w:pPr>
        <w:tabs>
          <w:tab w:val="left" w:pos="4667"/>
        </w:tabs>
        <w:ind w:left="4667" w:hanging="567"/>
      </w:pPr>
      <w:rPr>
        <w:rFonts w:hint="eastAsia"/>
      </w:rPr>
    </w:lvl>
    <w:lvl w:ilvl="2" w:tentative="0">
      <w:start w:val="1"/>
      <w:numFmt w:val="decimal"/>
      <w:lvlText w:val="%1.%2.%3"/>
      <w:lvlJc w:val="left"/>
      <w:pPr>
        <w:tabs>
          <w:tab w:val="left" w:pos="5093"/>
        </w:tabs>
        <w:ind w:left="5093" w:hanging="567"/>
      </w:pPr>
      <w:rPr>
        <w:rFonts w:hint="eastAsia"/>
      </w:rPr>
    </w:lvl>
    <w:lvl w:ilvl="3" w:tentative="0">
      <w:start w:val="1"/>
      <w:numFmt w:val="decimal"/>
      <w:lvlText w:val="%1.%2.%3.%4"/>
      <w:lvlJc w:val="left"/>
      <w:pPr>
        <w:tabs>
          <w:tab w:val="left" w:pos="5659"/>
        </w:tabs>
        <w:ind w:left="5659" w:hanging="708"/>
      </w:pPr>
      <w:rPr>
        <w:rFonts w:hint="eastAsia"/>
      </w:rPr>
    </w:lvl>
    <w:lvl w:ilvl="4" w:tentative="0">
      <w:start w:val="1"/>
      <w:numFmt w:val="decimal"/>
      <w:lvlText w:val="%1.%2.%3.%4.%5"/>
      <w:lvlJc w:val="left"/>
      <w:pPr>
        <w:tabs>
          <w:tab w:val="left" w:pos="6226"/>
        </w:tabs>
        <w:ind w:left="6226" w:hanging="850"/>
      </w:pPr>
      <w:rPr>
        <w:rFonts w:hint="eastAsia"/>
      </w:rPr>
    </w:lvl>
    <w:lvl w:ilvl="5" w:tentative="0">
      <w:start w:val="1"/>
      <w:numFmt w:val="decimal"/>
      <w:lvlText w:val="%1.%2.%3.%4.%5.%6"/>
      <w:lvlJc w:val="left"/>
      <w:pPr>
        <w:tabs>
          <w:tab w:val="left" w:pos="6935"/>
        </w:tabs>
        <w:ind w:left="6935" w:hanging="1134"/>
      </w:pPr>
      <w:rPr>
        <w:rFonts w:hint="eastAsia"/>
      </w:rPr>
    </w:lvl>
    <w:lvl w:ilvl="6" w:tentative="0">
      <w:start w:val="1"/>
      <w:numFmt w:val="decimal"/>
      <w:lvlText w:val="%1.%2.%3.%4.%5.%6.%7"/>
      <w:lvlJc w:val="left"/>
      <w:pPr>
        <w:tabs>
          <w:tab w:val="left" w:pos="7502"/>
        </w:tabs>
        <w:ind w:left="7502" w:hanging="1276"/>
      </w:pPr>
      <w:rPr>
        <w:rFonts w:hint="eastAsia"/>
      </w:rPr>
    </w:lvl>
    <w:lvl w:ilvl="7" w:tentative="0">
      <w:start w:val="1"/>
      <w:numFmt w:val="decimal"/>
      <w:lvlText w:val="%1.%2.%3.%4.%5.%6.%7.%8"/>
      <w:lvlJc w:val="left"/>
      <w:pPr>
        <w:tabs>
          <w:tab w:val="left" w:pos="8069"/>
        </w:tabs>
        <w:ind w:left="8069" w:hanging="1418"/>
      </w:pPr>
      <w:rPr>
        <w:rFonts w:hint="eastAsia"/>
      </w:rPr>
    </w:lvl>
    <w:lvl w:ilvl="8" w:tentative="0">
      <w:start w:val="1"/>
      <w:numFmt w:val="decimal"/>
      <w:lvlText w:val="%1.%2.%3.%4.%5.%6.%7.%8.%9"/>
      <w:lvlJc w:val="left"/>
      <w:pPr>
        <w:tabs>
          <w:tab w:val="left" w:pos="8777"/>
        </w:tabs>
        <w:ind w:left="8777" w:hanging="1700"/>
      </w:pPr>
      <w:rPr>
        <w:rFonts w:hint="eastAsia"/>
      </w:rPr>
    </w:lvl>
  </w:abstractNum>
  <w:abstractNum w:abstractNumId="12">
    <w:nsid w:val="657D3FBC"/>
    <w:multiLevelType w:val="multilevel"/>
    <w:tmpl w:val="657D3FBC"/>
    <w:lvl w:ilvl="0" w:tentative="0">
      <w:start w:val="1"/>
      <w:numFmt w:val="upperLetter"/>
      <w:pStyle w:val="113"/>
      <w:suff w:val="nothing"/>
      <w:lvlText w:val="附　录　%1"/>
      <w:lvlJc w:val="left"/>
      <w:pPr>
        <w:ind w:left="1135" w:firstLine="0"/>
      </w:pPr>
      <w:rPr>
        <w:rFonts w:hint="eastAsia" w:ascii="黑体" w:hAnsi="Times New Roman" w:eastAsia="黑体"/>
        <w:b w:val="0"/>
        <w:i w:val="0"/>
        <w:spacing w:val="0"/>
        <w:kern w:val="10"/>
        <w:sz w:val="28"/>
        <w:szCs w:val="28"/>
      </w:rPr>
    </w:lvl>
    <w:lvl w:ilvl="1" w:tentative="0">
      <w:start w:val="1"/>
      <w:numFmt w:val="decimal"/>
      <w:pStyle w:val="93"/>
      <w:suff w:val="nothing"/>
      <w:lvlText w:val="%1.%2　"/>
      <w:lvlJc w:val="left"/>
      <w:pPr>
        <w:ind w:left="-403" w:firstLine="0"/>
      </w:pPr>
      <w:rPr>
        <w:rFonts w:hint="eastAsia" w:ascii="黑体" w:hAnsi="Times New Roman" w:eastAsia="黑体"/>
        <w:b w:val="0"/>
        <w:i w:val="0"/>
        <w:snapToGrid/>
        <w:spacing w:val="0"/>
        <w:w w:val="100"/>
        <w:kern w:val="21"/>
        <w:sz w:val="21"/>
      </w:rPr>
    </w:lvl>
    <w:lvl w:ilvl="2" w:tentative="0">
      <w:start w:val="1"/>
      <w:numFmt w:val="decimal"/>
      <w:pStyle w:val="92"/>
      <w:suff w:val="nothing"/>
      <w:lvlText w:val="%1.%2.%3　"/>
      <w:lvlJc w:val="left"/>
      <w:pPr>
        <w:ind w:left="3828" w:firstLine="0"/>
      </w:pPr>
      <w:rPr>
        <w:rFonts w:hint="eastAsia" w:ascii="黑体" w:hAnsi="Times New Roman" w:eastAsia="黑体"/>
        <w:b w:val="0"/>
        <w:i w:val="0"/>
        <w:sz w:val="21"/>
      </w:rPr>
    </w:lvl>
    <w:lvl w:ilvl="3" w:tentative="0">
      <w:start w:val="1"/>
      <w:numFmt w:val="decimal"/>
      <w:pStyle w:val="91"/>
      <w:suff w:val="nothing"/>
      <w:lvlText w:val="%1.%2.%3.%4　"/>
      <w:lvlJc w:val="left"/>
      <w:pPr>
        <w:ind w:left="-88" w:firstLine="0"/>
      </w:pPr>
      <w:rPr>
        <w:rFonts w:hint="eastAsia" w:ascii="黑体" w:hAnsi="Times New Roman" w:eastAsia="黑体"/>
        <w:b w:val="0"/>
        <w:i w:val="0"/>
        <w:sz w:val="21"/>
      </w:rPr>
    </w:lvl>
    <w:lvl w:ilvl="4" w:tentative="0">
      <w:start w:val="1"/>
      <w:numFmt w:val="decimal"/>
      <w:pStyle w:val="90"/>
      <w:suff w:val="nothing"/>
      <w:lvlText w:val="%1.%2.%3.%4.%5　"/>
      <w:lvlJc w:val="left"/>
      <w:pPr>
        <w:ind w:left="-403" w:firstLine="0"/>
      </w:pPr>
      <w:rPr>
        <w:rFonts w:hint="eastAsia" w:ascii="黑体" w:hAnsi="Times New Roman" w:eastAsia="黑体"/>
        <w:b w:val="0"/>
        <w:i w:val="0"/>
        <w:sz w:val="21"/>
      </w:rPr>
    </w:lvl>
    <w:lvl w:ilvl="5" w:tentative="0">
      <w:start w:val="1"/>
      <w:numFmt w:val="decimal"/>
      <w:pStyle w:val="89"/>
      <w:suff w:val="nothing"/>
      <w:lvlText w:val="%1.%2.%3.%4.%5.%6　"/>
      <w:lvlJc w:val="left"/>
      <w:pPr>
        <w:ind w:left="-403" w:firstLine="0"/>
      </w:pPr>
      <w:rPr>
        <w:rFonts w:hint="eastAsia" w:ascii="黑体" w:hAnsi="Times New Roman" w:eastAsia="黑体"/>
        <w:b w:val="0"/>
        <w:i w:val="0"/>
        <w:sz w:val="21"/>
      </w:rPr>
    </w:lvl>
    <w:lvl w:ilvl="6" w:tentative="0">
      <w:start w:val="1"/>
      <w:numFmt w:val="decimal"/>
      <w:pStyle w:val="88"/>
      <w:suff w:val="nothing"/>
      <w:lvlText w:val="%1.%2.%3.%4.%5.%6.%7　"/>
      <w:lvlJc w:val="left"/>
      <w:pPr>
        <w:ind w:left="-403" w:firstLine="0"/>
      </w:pPr>
      <w:rPr>
        <w:rFonts w:hint="eastAsia" w:ascii="黑体" w:hAnsi="Times New Roman" w:eastAsia="黑体"/>
        <w:b w:val="0"/>
        <w:i w:val="0"/>
        <w:sz w:val="21"/>
      </w:rPr>
    </w:lvl>
    <w:lvl w:ilvl="7" w:tentative="0">
      <w:start w:val="1"/>
      <w:numFmt w:val="decimal"/>
      <w:lvlText w:val="%1.%2.%3.%4.%5.%6.%7.%8"/>
      <w:lvlJc w:val="left"/>
      <w:pPr>
        <w:tabs>
          <w:tab w:val="left" w:pos="3991"/>
        </w:tabs>
        <w:ind w:left="3991" w:hanging="1418"/>
      </w:pPr>
      <w:rPr>
        <w:rFonts w:hint="eastAsia"/>
      </w:rPr>
    </w:lvl>
    <w:lvl w:ilvl="8" w:tentative="0">
      <w:start w:val="1"/>
      <w:numFmt w:val="decimal"/>
      <w:lvlText w:val="%1.%2.%3.%4.%5.%6.%7.%8.%9"/>
      <w:lvlJc w:val="left"/>
      <w:pPr>
        <w:tabs>
          <w:tab w:val="left" w:pos="4699"/>
        </w:tabs>
        <w:ind w:left="4699" w:hanging="1700"/>
      </w:pPr>
      <w:rPr>
        <w:rFonts w:hint="eastAsia"/>
      </w:rPr>
    </w:lvl>
  </w:abstractNum>
  <w:abstractNum w:abstractNumId="13">
    <w:nsid w:val="6CEA2025"/>
    <w:multiLevelType w:val="multilevel"/>
    <w:tmpl w:val="6CEA2025"/>
    <w:lvl w:ilvl="0" w:tentative="0">
      <w:start w:val="1"/>
      <w:numFmt w:val="none"/>
      <w:pStyle w:val="85"/>
      <w:suff w:val="nothing"/>
      <w:lvlText w:val="%1"/>
      <w:lvlJc w:val="left"/>
      <w:pPr>
        <w:ind w:left="0" w:firstLine="0"/>
      </w:pPr>
      <w:rPr>
        <w:rFonts w:hint="default" w:ascii="Times New Roman" w:hAnsi="Times New Roman"/>
        <w:b/>
        <w:i w:val="0"/>
        <w:sz w:val="21"/>
      </w:rPr>
    </w:lvl>
    <w:lvl w:ilvl="1" w:tentative="0">
      <w:start w:val="1"/>
      <w:numFmt w:val="decimal"/>
      <w:pStyle w:val="100"/>
      <w:suff w:val="nothing"/>
      <w:lvlText w:val="%1%2　"/>
      <w:lvlJc w:val="left"/>
      <w:pPr>
        <w:ind w:left="0" w:firstLine="0"/>
      </w:pPr>
      <w:rPr>
        <w:rFonts w:hint="eastAsia" w:ascii="黑体" w:hAnsi="Times New Roman" w:eastAsia="黑体"/>
        <w:b w:val="0"/>
        <w:i w:val="0"/>
        <w:sz w:val="21"/>
      </w:rPr>
    </w:lvl>
    <w:lvl w:ilvl="2" w:tentative="0">
      <w:start w:val="1"/>
      <w:numFmt w:val="decimal"/>
      <w:pStyle w:val="173"/>
      <w:suff w:val="nothing"/>
      <w:lvlText w:val="%1%2.%3　"/>
      <w:lvlJc w:val="left"/>
      <w:pPr>
        <w:ind w:left="0" w:firstLine="0"/>
      </w:pPr>
      <w:rPr>
        <w:rFonts w:hint="eastAsia" w:ascii="黑体" w:hAnsi="Times New Roman" w:eastAsia="黑体"/>
        <w:b w:val="0"/>
        <w:i w:val="0"/>
        <w:sz w:val="21"/>
      </w:rPr>
    </w:lvl>
    <w:lvl w:ilvl="3" w:tentative="0">
      <w:start w:val="1"/>
      <w:numFmt w:val="decimal"/>
      <w:pStyle w:val="175"/>
      <w:suff w:val="nothing"/>
      <w:lvlText w:val="%1%2.%3.%4　"/>
      <w:lvlJc w:val="left"/>
      <w:pPr>
        <w:ind w:left="0" w:firstLine="0"/>
      </w:pPr>
      <w:rPr>
        <w:rFonts w:hint="eastAsia" w:ascii="黑体" w:hAnsi="Times New Roman" w:eastAsia="黑体"/>
        <w:b w:val="0"/>
        <w:i w:val="0"/>
        <w:sz w:val="21"/>
      </w:rPr>
    </w:lvl>
    <w:lvl w:ilvl="4" w:tentative="0">
      <w:start w:val="1"/>
      <w:numFmt w:val="decimal"/>
      <w:pStyle w:val="160"/>
      <w:suff w:val="nothing"/>
      <w:lvlText w:val="%1%2.%3.%4.%5　"/>
      <w:lvlJc w:val="left"/>
      <w:pPr>
        <w:ind w:left="0" w:firstLine="0"/>
      </w:pPr>
      <w:rPr>
        <w:rFonts w:hint="eastAsia" w:ascii="黑体" w:hAnsi="Times New Roman" w:eastAsia="黑体"/>
        <w:b w:val="0"/>
        <w:i w:val="0"/>
        <w:sz w:val="21"/>
      </w:rPr>
    </w:lvl>
    <w:lvl w:ilvl="5" w:tentative="0">
      <w:start w:val="1"/>
      <w:numFmt w:val="decimal"/>
      <w:pStyle w:val="96"/>
      <w:suff w:val="nothing"/>
      <w:lvlText w:val="%1%2.%3.%4.%5.%6　"/>
      <w:lvlJc w:val="left"/>
      <w:pPr>
        <w:ind w:left="0" w:firstLine="0"/>
      </w:pPr>
      <w:rPr>
        <w:rFonts w:hint="eastAsia" w:ascii="黑体" w:hAnsi="Times New Roman" w:eastAsia="黑体"/>
        <w:b w:val="0"/>
        <w:i w:val="0"/>
        <w:sz w:val="21"/>
      </w:rPr>
    </w:lvl>
    <w:lvl w:ilvl="6" w:tentative="0">
      <w:start w:val="1"/>
      <w:numFmt w:val="decimal"/>
      <w:pStyle w:val="8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6D6C07CD"/>
    <w:multiLevelType w:val="multilevel"/>
    <w:tmpl w:val="6D6C07CD"/>
    <w:lvl w:ilvl="0" w:tentative="0">
      <w:start w:val="1"/>
      <w:numFmt w:val="lowerLetter"/>
      <w:pStyle w:val="95"/>
      <w:lvlText w:val="%1)"/>
      <w:lvlJc w:val="left"/>
      <w:pPr>
        <w:tabs>
          <w:tab w:val="left" w:pos="839"/>
        </w:tabs>
        <w:ind w:left="839" w:hanging="419"/>
      </w:pPr>
      <w:rPr>
        <w:rFonts w:hint="eastAsia" w:ascii="宋体" w:eastAsia="宋体"/>
        <w:b w:val="0"/>
        <w:i w:val="0"/>
        <w:sz w:val="21"/>
      </w:rPr>
    </w:lvl>
    <w:lvl w:ilvl="1" w:tentative="0">
      <w:start w:val="1"/>
      <w:numFmt w:val="decimal"/>
      <w:pStyle w:val="133"/>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5">
    <w:nsid w:val="6DBF04F4"/>
    <w:multiLevelType w:val="multilevel"/>
    <w:tmpl w:val="6DBF04F4"/>
    <w:lvl w:ilvl="0" w:tentative="0">
      <w:start w:val="1"/>
      <w:numFmt w:val="none"/>
      <w:pStyle w:val="9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76933334"/>
    <w:multiLevelType w:val="multilevel"/>
    <w:tmpl w:val="76933334"/>
    <w:lvl w:ilvl="0" w:tentative="0">
      <w:start w:val="1"/>
      <w:numFmt w:val="none"/>
      <w:pStyle w:val="181"/>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12"/>
  </w:num>
  <w:num w:numId="4">
    <w:abstractNumId w:val="14"/>
  </w:num>
  <w:num w:numId="5">
    <w:abstractNumId w:val="15"/>
  </w:num>
  <w:num w:numId="6">
    <w:abstractNumId w:val="5"/>
  </w:num>
  <w:num w:numId="7">
    <w:abstractNumId w:val="9"/>
  </w:num>
  <w:num w:numId="8">
    <w:abstractNumId w:val="1"/>
  </w:num>
  <w:num w:numId="9">
    <w:abstractNumId w:val="10"/>
  </w:num>
  <w:num w:numId="10">
    <w:abstractNumId w:val="6"/>
  </w:num>
  <w:num w:numId="11">
    <w:abstractNumId w:val="0"/>
  </w:num>
  <w:num w:numId="12">
    <w:abstractNumId w:val="3"/>
  </w:num>
  <w:num w:numId="13">
    <w:abstractNumId w:val="11"/>
  </w:num>
  <w:num w:numId="14">
    <w:abstractNumId w:val="2"/>
  </w:num>
  <w:num w:numId="15">
    <w:abstractNumId w:val="8"/>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evenAndOddHeaders w:val="1"/>
  <w:drawingGridHorizontalSpacing w:val="142"/>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yMzJkOGNiMDEyZDQzM2FkNGM4ODJmZGE4NDczMDMifQ=="/>
  </w:docVars>
  <w:rsids>
    <w:rsidRoot w:val="0002627B"/>
    <w:rsid w:val="000005AF"/>
    <w:rsid w:val="00001DC2"/>
    <w:rsid w:val="00001E39"/>
    <w:rsid w:val="00002178"/>
    <w:rsid w:val="00002723"/>
    <w:rsid w:val="0000311C"/>
    <w:rsid w:val="00005387"/>
    <w:rsid w:val="00006C68"/>
    <w:rsid w:val="00007ECE"/>
    <w:rsid w:val="00011377"/>
    <w:rsid w:val="0001170D"/>
    <w:rsid w:val="00011EFC"/>
    <w:rsid w:val="00011FF4"/>
    <w:rsid w:val="000148FF"/>
    <w:rsid w:val="000161E5"/>
    <w:rsid w:val="00016A72"/>
    <w:rsid w:val="00017687"/>
    <w:rsid w:val="000177DF"/>
    <w:rsid w:val="000178B5"/>
    <w:rsid w:val="000209B3"/>
    <w:rsid w:val="00020A33"/>
    <w:rsid w:val="00020D0E"/>
    <w:rsid w:val="000227B5"/>
    <w:rsid w:val="00022F44"/>
    <w:rsid w:val="000230DF"/>
    <w:rsid w:val="000240E3"/>
    <w:rsid w:val="00025501"/>
    <w:rsid w:val="0002627B"/>
    <w:rsid w:val="00026E44"/>
    <w:rsid w:val="000276EC"/>
    <w:rsid w:val="00027E42"/>
    <w:rsid w:val="00030332"/>
    <w:rsid w:val="00031100"/>
    <w:rsid w:val="00034184"/>
    <w:rsid w:val="00037951"/>
    <w:rsid w:val="000407DB"/>
    <w:rsid w:val="00040DB0"/>
    <w:rsid w:val="00041341"/>
    <w:rsid w:val="000414DC"/>
    <w:rsid w:val="0004154E"/>
    <w:rsid w:val="000416E3"/>
    <w:rsid w:val="000424F8"/>
    <w:rsid w:val="00043A40"/>
    <w:rsid w:val="00043DD6"/>
    <w:rsid w:val="00045C08"/>
    <w:rsid w:val="00050EF1"/>
    <w:rsid w:val="000515EA"/>
    <w:rsid w:val="00051AF2"/>
    <w:rsid w:val="00052DA7"/>
    <w:rsid w:val="00053049"/>
    <w:rsid w:val="00053579"/>
    <w:rsid w:val="00053772"/>
    <w:rsid w:val="00053EA2"/>
    <w:rsid w:val="00054C73"/>
    <w:rsid w:val="00055C58"/>
    <w:rsid w:val="00056CF5"/>
    <w:rsid w:val="000606BD"/>
    <w:rsid w:val="00063627"/>
    <w:rsid w:val="00063740"/>
    <w:rsid w:val="00066591"/>
    <w:rsid w:val="0006722D"/>
    <w:rsid w:val="00067A17"/>
    <w:rsid w:val="00067E82"/>
    <w:rsid w:val="00070B9B"/>
    <w:rsid w:val="00071074"/>
    <w:rsid w:val="0007114D"/>
    <w:rsid w:val="00071220"/>
    <w:rsid w:val="00071714"/>
    <w:rsid w:val="0007191E"/>
    <w:rsid w:val="00071E99"/>
    <w:rsid w:val="000753EA"/>
    <w:rsid w:val="00075E04"/>
    <w:rsid w:val="0007653F"/>
    <w:rsid w:val="000822F0"/>
    <w:rsid w:val="000832E4"/>
    <w:rsid w:val="000869C6"/>
    <w:rsid w:val="00087270"/>
    <w:rsid w:val="00087742"/>
    <w:rsid w:val="00090152"/>
    <w:rsid w:val="000912DD"/>
    <w:rsid w:val="00091F4D"/>
    <w:rsid w:val="00092455"/>
    <w:rsid w:val="00092AAC"/>
    <w:rsid w:val="00093D54"/>
    <w:rsid w:val="00096DD1"/>
    <w:rsid w:val="000A26BF"/>
    <w:rsid w:val="000A2B90"/>
    <w:rsid w:val="000A2DCB"/>
    <w:rsid w:val="000A3477"/>
    <w:rsid w:val="000A3E78"/>
    <w:rsid w:val="000A4DA4"/>
    <w:rsid w:val="000A7C7B"/>
    <w:rsid w:val="000B07FE"/>
    <w:rsid w:val="000B22F4"/>
    <w:rsid w:val="000B2E16"/>
    <w:rsid w:val="000B3394"/>
    <w:rsid w:val="000B3A80"/>
    <w:rsid w:val="000B644B"/>
    <w:rsid w:val="000B68A6"/>
    <w:rsid w:val="000B6E9E"/>
    <w:rsid w:val="000C0FAE"/>
    <w:rsid w:val="000C264D"/>
    <w:rsid w:val="000C6539"/>
    <w:rsid w:val="000C73DB"/>
    <w:rsid w:val="000C7589"/>
    <w:rsid w:val="000D0060"/>
    <w:rsid w:val="000D194E"/>
    <w:rsid w:val="000D206B"/>
    <w:rsid w:val="000D42C3"/>
    <w:rsid w:val="000D4D10"/>
    <w:rsid w:val="000D4DD5"/>
    <w:rsid w:val="000D6919"/>
    <w:rsid w:val="000D769C"/>
    <w:rsid w:val="000D7F3B"/>
    <w:rsid w:val="000E00A9"/>
    <w:rsid w:val="000E11C3"/>
    <w:rsid w:val="000E1E66"/>
    <w:rsid w:val="000E5154"/>
    <w:rsid w:val="000E6A17"/>
    <w:rsid w:val="000E7FED"/>
    <w:rsid w:val="000F1186"/>
    <w:rsid w:val="000F14CC"/>
    <w:rsid w:val="000F27E1"/>
    <w:rsid w:val="000F33B1"/>
    <w:rsid w:val="000F3537"/>
    <w:rsid w:val="000F3BA4"/>
    <w:rsid w:val="000F3F1B"/>
    <w:rsid w:val="000F5211"/>
    <w:rsid w:val="000F59E2"/>
    <w:rsid w:val="000F63C7"/>
    <w:rsid w:val="000F6F66"/>
    <w:rsid w:val="000F7294"/>
    <w:rsid w:val="000F777B"/>
    <w:rsid w:val="000F7FFC"/>
    <w:rsid w:val="001021A2"/>
    <w:rsid w:val="001030A3"/>
    <w:rsid w:val="001106F5"/>
    <w:rsid w:val="00112786"/>
    <w:rsid w:val="00112F17"/>
    <w:rsid w:val="00113B92"/>
    <w:rsid w:val="00116336"/>
    <w:rsid w:val="0011671C"/>
    <w:rsid w:val="00117A34"/>
    <w:rsid w:val="00117F9B"/>
    <w:rsid w:val="00117FAD"/>
    <w:rsid w:val="00120DA2"/>
    <w:rsid w:val="00121C09"/>
    <w:rsid w:val="00122CE8"/>
    <w:rsid w:val="0012338D"/>
    <w:rsid w:val="00123621"/>
    <w:rsid w:val="00124447"/>
    <w:rsid w:val="00124BA7"/>
    <w:rsid w:val="001255DA"/>
    <w:rsid w:val="0012668B"/>
    <w:rsid w:val="00126FF0"/>
    <w:rsid w:val="0013007B"/>
    <w:rsid w:val="001334B7"/>
    <w:rsid w:val="00133CD8"/>
    <w:rsid w:val="00134E9E"/>
    <w:rsid w:val="001371BC"/>
    <w:rsid w:val="001428AD"/>
    <w:rsid w:val="0014336C"/>
    <w:rsid w:val="00143A7E"/>
    <w:rsid w:val="00143ACC"/>
    <w:rsid w:val="001452E2"/>
    <w:rsid w:val="00146975"/>
    <w:rsid w:val="00146E7F"/>
    <w:rsid w:val="001470F8"/>
    <w:rsid w:val="00150B6B"/>
    <w:rsid w:val="00151283"/>
    <w:rsid w:val="00153F50"/>
    <w:rsid w:val="001562B3"/>
    <w:rsid w:val="00160D43"/>
    <w:rsid w:val="00160E2F"/>
    <w:rsid w:val="001612F9"/>
    <w:rsid w:val="001616A3"/>
    <w:rsid w:val="00162D7C"/>
    <w:rsid w:val="0016438C"/>
    <w:rsid w:val="001643EF"/>
    <w:rsid w:val="00164D9B"/>
    <w:rsid w:val="001651C4"/>
    <w:rsid w:val="00165EEA"/>
    <w:rsid w:val="00167FDC"/>
    <w:rsid w:val="00171A8A"/>
    <w:rsid w:val="001731F1"/>
    <w:rsid w:val="00175827"/>
    <w:rsid w:val="00175D6A"/>
    <w:rsid w:val="00176E10"/>
    <w:rsid w:val="00177594"/>
    <w:rsid w:val="0017781A"/>
    <w:rsid w:val="00181DFF"/>
    <w:rsid w:val="00182299"/>
    <w:rsid w:val="00183BB8"/>
    <w:rsid w:val="00184D8B"/>
    <w:rsid w:val="0018513C"/>
    <w:rsid w:val="001851B5"/>
    <w:rsid w:val="0018561D"/>
    <w:rsid w:val="00185BB0"/>
    <w:rsid w:val="00186AC9"/>
    <w:rsid w:val="001920ED"/>
    <w:rsid w:val="001925C2"/>
    <w:rsid w:val="00197E7F"/>
    <w:rsid w:val="001A1E9F"/>
    <w:rsid w:val="001A3A59"/>
    <w:rsid w:val="001A41FA"/>
    <w:rsid w:val="001A586F"/>
    <w:rsid w:val="001B0FB9"/>
    <w:rsid w:val="001B12D2"/>
    <w:rsid w:val="001B175C"/>
    <w:rsid w:val="001B2C9B"/>
    <w:rsid w:val="001B3386"/>
    <w:rsid w:val="001B4847"/>
    <w:rsid w:val="001B4C56"/>
    <w:rsid w:val="001B51B0"/>
    <w:rsid w:val="001B6D1D"/>
    <w:rsid w:val="001C1E63"/>
    <w:rsid w:val="001C21F7"/>
    <w:rsid w:val="001C58D9"/>
    <w:rsid w:val="001C6082"/>
    <w:rsid w:val="001C6CE9"/>
    <w:rsid w:val="001C6FC8"/>
    <w:rsid w:val="001C77BC"/>
    <w:rsid w:val="001C7C1E"/>
    <w:rsid w:val="001D004B"/>
    <w:rsid w:val="001D1E21"/>
    <w:rsid w:val="001D2638"/>
    <w:rsid w:val="001D2DAF"/>
    <w:rsid w:val="001D2DCD"/>
    <w:rsid w:val="001D59F6"/>
    <w:rsid w:val="001D7008"/>
    <w:rsid w:val="001E366D"/>
    <w:rsid w:val="001E3CB2"/>
    <w:rsid w:val="001E7527"/>
    <w:rsid w:val="001E79C3"/>
    <w:rsid w:val="001E7CA6"/>
    <w:rsid w:val="001F0B63"/>
    <w:rsid w:val="001F1669"/>
    <w:rsid w:val="001F17E8"/>
    <w:rsid w:val="001F2E4F"/>
    <w:rsid w:val="001F64A3"/>
    <w:rsid w:val="00200000"/>
    <w:rsid w:val="002002E2"/>
    <w:rsid w:val="00201BBA"/>
    <w:rsid w:val="00202E7D"/>
    <w:rsid w:val="00203C29"/>
    <w:rsid w:val="00205D44"/>
    <w:rsid w:val="00207D4C"/>
    <w:rsid w:val="00211A0E"/>
    <w:rsid w:val="00212059"/>
    <w:rsid w:val="00214484"/>
    <w:rsid w:val="00216C2C"/>
    <w:rsid w:val="002171BE"/>
    <w:rsid w:val="00217B50"/>
    <w:rsid w:val="002202BC"/>
    <w:rsid w:val="00220FCC"/>
    <w:rsid w:val="00221F03"/>
    <w:rsid w:val="00222A88"/>
    <w:rsid w:val="002236C3"/>
    <w:rsid w:val="00223AD7"/>
    <w:rsid w:val="0022419B"/>
    <w:rsid w:val="00226150"/>
    <w:rsid w:val="002261E8"/>
    <w:rsid w:val="00226DDC"/>
    <w:rsid w:val="0022754E"/>
    <w:rsid w:val="00227C81"/>
    <w:rsid w:val="00232840"/>
    <w:rsid w:val="00233437"/>
    <w:rsid w:val="00233DD0"/>
    <w:rsid w:val="00233E51"/>
    <w:rsid w:val="00234486"/>
    <w:rsid w:val="00235312"/>
    <w:rsid w:val="00235EB9"/>
    <w:rsid w:val="00242E4C"/>
    <w:rsid w:val="00243186"/>
    <w:rsid w:val="002437F8"/>
    <w:rsid w:val="00244317"/>
    <w:rsid w:val="00245011"/>
    <w:rsid w:val="00245C2C"/>
    <w:rsid w:val="00245EA1"/>
    <w:rsid w:val="002472DB"/>
    <w:rsid w:val="00247C59"/>
    <w:rsid w:val="00251B27"/>
    <w:rsid w:val="00252F3F"/>
    <w:rsid w:val="002536E1"/>
    <w:rsid w:val="0025515D"/>
    <w:rsid w:val="00255BE2"/>
    <w:rsid w:val="00256474"/>
    <w:rsid w:val="00256D9E"/>
    <w:rsid w:val="002579EC"/>
    <w:rsid w:val="00262A18"/>
    <w:rsid w:val="00263B8A"/>
    <w:rsid w:val="0026613D"/>
    <w:rsid w:val="002665A8"/>
    <w:rsid w:val="00267E97"/>
    <w:rsid w:val="00270FA5"/>
    <w:rsid w:val="002715AD"/>
    <w:rsid w:val="002753BB"/>
    <w:rsid w:val="00276223"/>
    <w:rsid w:val="00277D74"/>
    <w:rsid w:val="00280923"/>
    <w:rsid w:val="0028108A"/>
    <w:rsid w:val="00282553"/>
    <w:rsid w:val="00285BE2"/>
    <w:rsid w:val="00287B78"/>
    <w:rsid w:val="00290169"/>
    <w:rsid w:val="002907C9"/>
    <w:rsid w:val="00291998"/>
    <w:rsid w:val="00292938"/>
    <w:rsid w:val="00293476"/>
    <w:rsid w:val="00294F0E"/>
    <w:rsid w:val="00295ABA"/>
    <w:rsid w:val="00296224"/>
    <w:rsid w:val="002A1091"/>
    <w:rsid w:val="002A1F67"/>
    <w:rsid w:val="002A26A1"/>
    <w:rsid w:val="002A322D"/>
    <w:rsid w:val="002A6196"/>
    <w:rsid w:val="002A6D5C"/>
    <w:rsid w:val="002B0D07"/>
    <w:rsid w:val="002B0F32"/>
    <w:rsid w:val="002B2663"/>
    <w:rsid w:val="002B2D3A"/>
    <w:rsid w:val="002B416A"/>
    <w:rsid w:val="002B4794"/>
    <w:rsid w:val="002B54B2"/>
    <w:rsid w:val="002B62B6"/>
    <w:rsid w:val="002C06B6"/>
    <w:rsid w:val="002C0F8E"/>
    <w:rsid w:val="002C30B9"/>
    <w:rsid w:val="002C3401"/>
    <w:rsid w:val="002C4A25"/>
    <w:rsid w:val="002C61B2"/>
    <w:rsid w:val="002C7936"/>
    <w:rsid w:val="002C7C79"/>
    <w:rsid w:val="002D125F"/>
    <w:rsid w:val="002D2B89"/>
    <w:rsid w:val="002D38FE"/>
    <w:rsid w:val="002D4C0A"/>
    <w:rsid w:val="002D6A11"/>
    <w:rsid w:val="002D78CF"/>
    <w:rsid w:val="002E1D1D"/>
    <w:rsid w:val="002E207C"/>
    <w:rsid w:val="002E26CF"/>
    <w:rsid w:val="002E3B3C"/>
    <w:rsid w:val="002E3BB9"/>
    <w:rsid w:val="002E41A6"/>
    <w:rsid w:val="002E5C3E"/>
    <w:rsid w:val="002E6596"/>
    <w:rsid w:val="002E6D6D"/>
    <w:rsid w:val="002F11D4"/>
    <w:rsid w:val="002F17BE"/>
    <w:rsid w:val="002F3DD0"/>
    <w:rsid w:val="002F4B79"/>
    <w:rsid w:val="002F6FC2"/>
    <w:rsid w:val="003000D0"/>
    <w:rsid w:val="003035C0"/>
    <w:rsid w:val="00305A17"/>
    <w:rsid w:val="00307DA8"/>
    <w:rsid w:val="00311157"/>
    <w:rsid w:val="00312EEA"/>
    <w:rsid w:val="003147AE"/>
    <w:rsid w:val="00314DC1"/>
    <w:rsid w:val="003162B1"/>
    <w:rsid w:val="00316B09"/>
    <w:rsid w:val="00320FBE"/>
    <w:rsid w:val="00321CAF"/>
    <w:rsid w:val="003220E4"/>
    <w:rsid w:val="00322856"/>
    <w:rsid w:val="00324C1D"/>
    <w:rsid w:val="00327265"/>
    <w:rsid w:val="00330C10"/>
    <w:rsid w:val="00331747"/>
    <w:rsid w:val="00332622"/>
    <w:rsid w:val="003326B6"/>
    <w:rsid w:val="00332F7D"/>
    <w:rsid w:val="00334D6C"/>
    <w:rsid w:val="00335DE2"/>
    <w:rsid w:val="00336B29"/>
    <w:rsid w:val="00337CAC"/>
    <w:rsid w:val="00337E10"/>
    <w:rsid w:val="00340A32"/>
    <w:rsid w:val="003429CC"/>
    <w:rsid w:val="0034357B"/>
    <w:rsid w:val="003436D9"/>
    <w:rsid w:val="0034546D"/>
    <w:rsid w:val="003478E6"/>
    <w:rsid w:val="00347B10"/>
    <w:rsid w:val="003508A8"/>
    <w:rsid w:val="00352195"/>
    <w:rsid w:val="0035396D"/>
    <w:rsid w:val="00353CD4"/>
    <w:rsid w:val="0035482A"/>
    <w:rsid w:val="00354964"/>
    <w:rsid w:val="00356404"/>
    <w:rsid w:val="00357AAE"/>
    <w:rsid w:val="0036091C"/>
    <w:rsid w:val="00360AAE"/>
    <w:rsid w:val="00361BC4"/>
    <w:rsid w:val="0036284C"/>
    <w:rsid w:val="00363C26"/>
    <w:rsid w:val="00363E59"/>
    <w:rsid w:val="00364AD7"/>
    <w:rsid w:val="003663A5"/>
    <w:rsid w:val="003670DF"/>
    <w:rsid w:val="00373BBD"/>
    <w:rsid w:val="0037527A"/>
    <w:rsid w:val="00375460"/>
    <w:rsid w:val="003764FC"/>
    <w:rsid w:val="00376F80"/>
    <w:rsid w:val="0038082E"/>
    <w:rsid w:val="00380ED2"/>
    <w:rsid w:val="0038141F"/>
    <w:rsid w:val="00382847"/>
    <w:rsid w:val="003839DE"/>
    <w:rsid w:val="00383F04"/>
    <w:rsid w:val="00384480"/>
    <w:rsid w:val="00387234"/>
    <w:rsid w:val="00387718"/>
    <w:rsid w:val="00387BE1"/>
    <w:rsid w:val="00390E0D"/>
    <w:rsid w:val="00392FF9"/>
    <w:rsid w:val="00394841"/>
    <w:rsid w:val="00394873"/>
    <w:rsid w:val="00396453"/>
    <w:rsid w:val="003B0884"/>
    <w:rsid w:val="003B09F8"/>
    <w:rsid w:val="003B1291"/>
    <w:rsid w:val="003B14FC"/>
    <w:rsid w:val="003B2550"/>
    <w:rsid w:val="003B4292"/>
    <w:rsid w:val="003B5B0D"/>
    <w:rsid w:val="003B5EDF"/>
    <w:rsid w:val="003B7427"/>
    <w:rsid w:val="003C0066"/>
    <w:rsid w:val="003C017E"/>
    <w:rsid w:val="003C04C5"/>
    <w:rsid w:val="003C0583"/>
    <w:rsid w:val="003C1474"/>
    <w:rsid w:val="003C1C32"/>
    <w:rsid w:val="003C3C1D"/>
    <w:rsid w:val="003C4432"/>
    <w:rsid w:val="003D11FC"/>
    <w:rsid w:val="003D1B83"/>
    <w:rsid w:val="003D42CD"/>
    <w:rsid w:val="003D5767"/>
    <w:rsid w:val="003D75CB"/>
    <w:rsid w:val="003E018E"/>
    <w:rsid w:val="003E0BC3"/>
    <w:rsid w:val="003E2A08"/>
    <w:rsid w:val="003E636C"/>
    <w:rsid w:val="003E63B1"/>
    <w:rsid w:val="003E6FE7"/>
    <w:rsid w:val="003E7CDC"/>
    <w:rsid w:val="003E7D24"/>
    <w:rsid w:val="003F02F0"/>
    <w:rsid w:val="003F09A6"/>
    <w:rsid w:val="003F1C99"/>
    <w:rsid w:val="003F4D31"/>
    <w:rsid w:val="003F5DA7"/>
    <w:rsid w:val="003F5DDC"/>
    <w:rsid w:val="003F65A4"/>
    <w:rsid w:val="003F784F"/>
    <w:rsid w:val="00407D70"/>
    <w:rsid w:val="004112E7"/>
    <w:rsid w:val="004121EB"/>
    <w:rsid w:val="004159D7"/>
    <w:rsid w:val="00415EC2"/>
    <w:rsid w:val="00416AB2"/>
    <w:rsid w:val="00417AA4"/>
    <w:rsid w:val="00417C7D"/>
    <w:rsid w:val="00420637"/>
    <w:rsid w:val="004217E2"/>
    <w:rsid w:val="004229A0"/>
    <w:rsid w:val="00424209"/>
    <w:rsid w:val="00425D31"/>
    <w:rsid w:val="00426714"/>
    <w:rsid w:val="00427541"/>
    <w:rsid w:val="0042783F"/>
    <w:rsid w:val="00427BF5"/>
    <w:rsid w:val="00427C16"/>
    <w:rsid w:val="00427F0B"/>
    <w:rsid w:val="00430281"/>
    <w:rsid w:val="00430B0F"/>
    <w:rsid w:val="00432F62"/>
    <w:rsid w:val="00433699"/>
    <w:rsid w:val="00433C92"/>
    <w:rsid w:val="00434922"/>
    <w:rsid w:val="00434AF5"/>
    <w:rsid w:val="00436E05"/>
    <w:rsid w:val="00437412"/>
    <w:rsid w:val="00440A44"/>
    <w:rsid w:val="00440D6E"/>
    <w:rsid w:val="004420B6"/>
    <w:rsid w:val="00442881"/>
    <w:rsid w:val="00443425"/>
    <w:rsid w:val="004434EB"/>
    <w:rsid w:val="004435FD"/>
    <w:rsid w:val="00447622"/>
    <w:rsid w:val="0045155E"/>
    <w:rsid w:val="00451A4D"/>
    <w:rsid w:val="00452442"/>
    <w:rsid w:val="00454E05"/>
    <w:rsid w:val="004558D9"/>
    <w:rsid w:val="0045657D"/>
    <w:rsid w:val="004568D9"/>
    <w:rsid w:val="00456F8A"/>
    <w:rsid w:val="00457A6B"/>
    <w:rsid w:val="00460131"/>
    <w:rsid w:val="00460288"/>
    <w:rsid w:val="00462E0A"/>
    <w:rsid w:val="004631AC"/>
    <w:rsid w:val="00463235"/>
    <w:rsid w:val="00463D59"/>
    <w:rsid w:val="004656D0"/>
    <w:rsid w:val="00465B72"/>
    <w:rsid w:val="00465BC0"/>
    <w:rsid w:val="00466383"/>
    <w:rsid w:val="0046748D"/>
    <w:rsid w:val="00471BB5"/>
    <w:rsid w:val="00474777"/>
    <w:rsid w:val="004760A2"/>
    <w:rsid w:val="004761F1"/>
    <w:rsid w:val="004763D0"/>
    <w:rsid w:val="00476EB3"/>
    <w:rsid w:val="00477582"/>
    <w:rsid w:val="00480EF8"/>
    <w:rsid w:val="00481921"/>
    <w:rsid w:val="00481AFA"/>
    <w:rsid w:val="00486123"/>
    <w:rsid w:val="0048716E"/>
    <w:rsid w:val="004874D7"/>
    <w:rsid w:val="0048770C"/>
    <w:rsid w:val="00487C57"/>
    <w:rsid w:val="00487E1B"/>
    <w:rsid w:val="00487F6B"/>
    <w:rsid w:val="00491042"/>
    <w:rsid w:val="004912BE"/>
    <w:rsid w:val="0049149E"/>
    <w:rsid w:val="00491CE0"/>
    <w:rsid w:val="004926C3"/>
    <w:rsid w:val="00497099"/>
    <w:rsid w:val="00497E62"/>
    <w:rsid w:val="004A0655"/>
    <w:rsid w:val="004A2D5E"/>
    <w:rsid w:val="004A5C1D"/>
    <w:rsid w:val="004A792F"/>
    <w:rsid w:val="004B07E8"/>
    <w:rsid w:val="004B09BB"/>
    <w:rsid w:val="004B31A8"/>
    <w:rsid w:val="004B34BF"/>
    <w:rsid w:val="004B3F4F"/>
    <w:rsid w:val="004B4199"/>
    <w:rsid w:val="004C00F6"/>
    <w:rsid w:val="004C1AA9"/>
    <w:rsid w:val="004C2798"/>
    <w:rsid w:val="004C30B5"/>
    <w:rsid w:val="004C3563"/>
    <w:rsid w:val="004C454F"/>
    <w:rsid w:val="004C4826"/>
    <w:rsid w:val="004C547C"/>
    <w:rsid w:val="004C5C43"/>
    <w:rsid w:val="004C5C85"/>
    <w:rsid w:val="004D3CAE"/>
    <w:rsid w:val="004D77C5"/>
    <w:rsid w:val="004E17EF"/>
    <w:rsid w:val="004E321A"/>
    <w:rsid w:val="004E4E53"/>
    <w:rsid w:val="004E57A8"/>
    <w:rsid w:val="004E6109"/>
    <w:rsid w:val="004E6AC8"/>
    <w:rsid w:val="004E7E4D"/>
    <w:rsid w:val="004E7ED9"/>
    <w:rsid w:val="004F1705"/>
    <w:rsid w:val="004F2D55"/>
    <w:rsid w:val="004F3AD4"/>
    <w:rsid w:val="004F4378"/>
    <w:rsid w:val="004F4454"/>
    <w:rsid w:val="004F54D9"/>
    <w:rsid w:val="004F6885"/>
    <w:rsid w:val="004F729D"/>
    <w:rsid w:val="004F7451"/>
    <w:rsid w:val="004F7ADD"/>
    <w:rsid w:val="005013E5"/>
    <w:rsid w:val="00502540"/>
    <w:rsid w:val="005029C7"/>
    <w:rsid w:val="00503C15"/>
    <w:rsid w:val="00504A79"/>
    <w:rsid w:val="0050598C"/>
    <w:rsid w:val="00505B8F"/>
    <w:rsid w:val="00512169"/>
    <w:rsid w:val="005136E2"/>
    <w:rsid w:val="0051401D"/>
    <w:rsid w:val="0051462A"/>
    <w:rsid w:val="00514FE4"/>
    <w:rsid w:val="005154A3"/>
    <w:rsid w:val="00515CEB"/>
    <w:rsid w:val="00516D2F"/>
    <w:rsid w:val="00522C0E"/>
    <w:rsid w:val="0052423E"/>
    <w:rsid w:val="0053023C"/>
    <w:rsid w:val="0053162D"/>
    <w:rsid w:val="00532668"/>
    <w:rsid w:val="00534682"/>
    <w:rsid w:val="00534BAC"/>
    <w:rsid w:val="00534C82"/>
    <w:rsid w:val="0053575F"/>
    <w:rsid w:val="00537D73"/>
    <w:rsid w:val="0054164E"/>
    <w:rsid w:val="00541E18"/>
    <w:rsid w:val="00541EB2"/>
    <w:rsid w:val="00546133"/>
    <w:rsid w:val="005504B8"/>
    <w:rsid w:val="00550EFF"/>
    <w:rsid w:val="005515D8"/>
    <w:rsid w:val="00552E22"/>
    <w:rsid w:val="00553CA0"/>
    <w:rsid w:val="00555485"/>
    <w:rsid w:val="00557041"/>
    <w:rsid w:val="00557505"/>
    <w:rsid w:val="005577AD"/>
    <w:rsid w:val="0056139F"/>
    <w:rsid w:val="00561CE6"/>
    <w:rsid w:val="00562483"/>
    <w:rsid w:val="00564D40"/>
    <w:rsid w:val="00565C35"/>
    <w:rsid w:val="005671FE"/>
    <w:rsid w:val="005672D7"/>
    <w:rsid w:val="00567BB0"/>
    <w:rsid w:val="00570180"/>
    <w:rsid w:val="0057136F"/>
    <w:rsid w:val="00574549"/>
    <w:rsid w:val="00575114"/>
    <w:rsid w:val="00577191"/>
    <w:rsid w:val="00577C96"/>
    <w:rsid w:val="0058061C"/>
    <w:rsid w:val="00582A2B"/>
    <w:rsid w:val="005832B3"/>
    <w:rsid w:val="00584F09"/>
    <w:rsid w:val="005875D0"/>
    <w:rsid w:val="00590B84"/>
    <w:rsid w:val="00591A9C"/>
    <w:rsid w:val="00594499"/>
    <w:rsid w:val="00594C9E"/>
    <w:rsid w:val="00595117"/>
    <w:rsid w:val="00596FD4"/>
    <w:rsid w:val="005A0FEB"/>
    <w:rsid w:val="005A135F"/>
    <w:rsid w:val="005A50DE"/>
    <w:rsid w:val="005A524C"/>
    <w:rsid w:val="005A56DF"/>
    <w:rsid w:val="005A7B26"/>
    <w:rsid w:val="005B07CB"/>
    <w:rsid w:val="005B1049"/>
    <w:rsid w:val="005B3795"/>
    <w:rsid w:val="005B3AD3"/>
    <w:rsid w:val="005B3D57"/>
    <w:rsid w:val="005B3E38"/>
    <w:rsid w:val="005C46F4"/>
    <w:rsid w:val="005C5938"/>
    <w:rsid w:val="005C5F2E"/>
    <w:rsid w:val="005D0573"/>
    <w:rsid w:val="005D3820"/>
    <w:rsid w:val="005D3C2E"/>
    <w:rsid w:val="005D4C4A"/>
    <w:rsid w:val="005D7241"/>
    <w:rsid w:val="005E085C"/>
    <w:rsid w:val="005E0B7A"/>
    <w:rsid w:val="005E0D32"/>
    <w:rsid w:val="005E2709"/>
    <w:rsid w:val="005E497F"/>
    <w:rsid w:val="005E4B17"/>
    <w:rsid w:val="005E526C"/>
    <w:rsid w:val="005E6302"/>
    <w:rsid w:val="005E64EB"/>
    <w:rsid w:val="005E7C9A"/>
    <w:rsid w:val="005E7F88"/>
    <w:rsid w:val="005F4E28"/>
    <w:rsid w:val="005F5771"/>
    <w:rsid w:val="005F5A0D"/>
    <w:rsid w:val="005F6A72"/>
    <w:rsid w:val="00600FD0"/>
    <w:rsid w:val="00601F01"/>
    <w:rsid w:val="00603EE4"/>
    <w:rsid w:val="00605E86"/>
    <w:rsid w:val="00606F0A"/>
    <w:rsid w:val="00606FD9"/>
    <w:rsid w:val="00607FFB"/>
    <w:rsid w:val="00613091"/>
    <w:rsid w:val="00614B01"/>
    <w:rsid w:val="00616BC6"/>
    <w:rsid w:val="00620CB7"/>
    <w:rsid w:val="0062133F"/>
    <w:rsid w:val="00621776"/>
    <w:rsid w:val="0062397F"/>
    <w:rsid w:val="00625BB3"/>
    <w:rsid w:val="0062731E"/>
    <w:rsid w:val="006315BB"/>
    <w:rsid w:val="006316FD"/>
    <w:rsid w:val="00634538"/>
    <w:rsid w:val="00636980"/>
    <w:rsid w:val="006420F4"/>
    <w:rsid w:val="0064284B"/>
    <w:rsid w:val="00642A64"/>
    <w:rsid w:val="006430FB"/>
    <w:rsid w:val="00645052"/>
    <w:rsid w:val="00646258"/>
    <w:rsid w:val="00646514"/>
    <w:rsid w:val="00646DB8"/>
    <w:rsid w:val="00646FF7"/>
    <w:rsid w:val="006476F6"/>
    <w:rsid w:val="006532EC"/>
    <w:rsid w:val="00655D9A"/>
    <w:rsid w:val="006560C5"/>
    <w:rsid w:val="006566D8"/>
    <w:rsid w:val="00660E01"/>
    <w:rsid w:val="006625A6"/>
    <w:rsid w:val="00662867"/>
    <w:rsid w:val="00662DE1"/>
    <w:rsid w:val="00665174"/>
    <w:rsid w:val="00666984"/>
    <w:rsid w:val="00673157"/>
    <w:rsid w:val="00674FD9"/>
    <w:rsid w:val="006757F5"/>
    <w:rsid w:val="00675C59"/>
    <w:rsid w:val="00677585"/>
    <w:rsid w:val="00680878"/>
    <w:rsid w:val="00680F0F"/>
    <w:rsid w:val="00682240"/>
    <w:rsid w:val="00683CF7"/>
    <w:rsid w:val="00683D22"/>
    <w:rsid w:val="006858DF"/>
    <w:rsid w:val="00685AD6"/>
    <w:rsid w:val="00685BB8"/>
    <w:rsid w:val="006875AC"/>
    <w:rsid w:val="006901D9"/>
    <w:rsid w:val="006916D4"/>
    <w:rsid w:val="0069239C"/>
    <w:rsid w:val="00693CAA"/>
    <w:rsid w:val="0069624F"/>
    <w:rsid w:val="00697B0B"/>
    <w:rsid w:val="006A0F83"/>
    <w:rsid w:val="006A1447"/>
    <w:rsid w:val="006A4B75"/>
    <w:rsid w:val="006A5B29"/>
    <w:rsid w:val="006A5B63"/>
    <w:rsid w:val="006B153B"/>
    <w:rsid w:val="006B1E2A"/>
    <w:rsid w:val="006B2BC4"/>
    <w:rsid w:val="006B2FF0"/>
    <w:rsid w:val="006B3AD1"/>
    <w:rsid w:val="006B5540"/>
    <w:rsid w:val="006B5AA0"/>
    <w:rsid w:val="006B7F93"/>
    <w:rsid w:val="006C0C88"/>
    <w:rsid w:val="006C2616"/>
    <w:rsid w:val="006C29FE"/>
    <w:rsid w:val="006C632E"/>
    <w:rsid w:val="006C6524"/>
    <w:rsid w:val="006C6E37"/>
    <w:rsid w:val="006C7856"/>
    <w:rsid w:val="006C7899"/>
    <w:rsid w:val="006C7E4C"/>
    <w:rsid w:val="006D12B8"/>
    <w:rsid w:val="006D1873"/>
    <w:rsid w:val="006D2309"/>
    <w:rsid w:val="006D243E"/>
    <w:rsid w:val="006D345C"/>
    <w:rsid w:val="006D4AFD"/>
    <w:rsid w:val="006D4CDC"/>
    <w:rsid w:val="006D7B8C"/>
    <w:rsid w:val="006E3841"/>
    <w:rsid w:val="006E4586"/>
    <w:rsid w:val="006F2DA0"/>
    <w:rsid w:val="006F2FCC"/>
    <w:rsid w:val="006F5C31"/>
    <w:rsid w:val="006F7F5C"/>
    <w:rsid w:val="007006EA"/>
    <w:rsid w:val="00700A67"/>
    <w:rsid w:val="00703AA3"/>
    <w:rsid w:val="00705979"/>
    <w:rsid w:val="00713156"/>
    <w:rsid w:val="00714C90"/>
    <w:rsid w:val="00714CAC"/>
    <w:rsid w:val="007160C0"/>
    <w:rsid w:val="007166E4"/>
    <w:rsid w:val="007175A3"/>
    <w:rsid w:val="00717AA7"/>
    <w:rsid w:val="00717DC2"/>
    <w:rsid w:val="00722098"/>
    <w:rsid w:val="007226BA"/>
    <w:rsid w:val="00722CC4"/>
    <w:rsid w:val="00725289"/>
    <w:rsid w:val="00726663"/>
    <w:rsid w:val="0072686C"/>
    <w:rsid w:val="0072706A"/>
    <w:rsid w:val="00730370"/>
    <w:rsid w:val="00730926"/>
    <w:rsid w:val="00731105"/>
    <w:rsid w:val="00732831"/>
    <w:rsid w:val="00732BA4"/>
    <w:rsid w:val="00732C8B"/>
    <w:rsid w:val="0073328E"/>
    <w:rsid w:val="00734283"/>
    <w:rsid w:val="00735CDD"/>
    <w:rsid w:val="00736239"/>
    <w:rsid w:val="00736771"/>
    <w:rsid w:val="00737E77"/>
    <w:rsid w:val="00737E94"/>
    <w:rsid w:val="00740A7F"/>
    <w:rsid w:val="00741183"/>
    <w:rsid w:val="00742F6E"/>
    <w:rsid w:val="00743E98"/>
    <w:rsid w:val="007453EF"/>
    <w:rsid w:val="00745C8F"/>
    <w:rsid w:val="00746C8C"/>
    <w:rsid w:val="007474B4"/>
    <w:rsid w:val="007477E4"/>
    <w:rsid w:val="00747BE2"/>
    <w:rsid w:val="007511C1"/>
    <w:rsid w:val="00751284"/>
    <w:rsid w:val="007514E6"/>
    <w:rsid w:val="00751C1A"/>
    <w:rsid w:val="00751ECF"/>
    <w:rsid w:val="00751F93"/>
    <w:rsid w:val="00752ABD"/>
    <w:rsid w:val="00752DCD"/>
    <w:rsid w:val="00757644"/>
    <w:rsid w:val="007641B7"/>
    <w:rsid w:val="00767518"/>
    <w:rsid w:val="00770586"/>
    <w:rsid w:val="00770F31"/>
    <w:rsid w:val="0077226E"/>
    <w:rsid w:val="007732A6"/>
    <w:rsid w:val="007744C5"/>
    <w:rsid w:val="007763EB"/>
    <w:rsid w:val="00780204"/>
    <w:rsid w:val="00780DE0"/>
    <w:rsid w:val="00780F9C"/>
    <w:rsid w:val="0078109F"/>
    <w:rsid w:val="00781112"/>
    <w:rsid w:val="00782DE0"/>
    <w:rsid w:val="00783AC0"/>
    <w:rsid w:val="00784AA3"/>
    <w:rsid w:val="007854CC"/>
    <w:rsid w:val="00787B8C"/>
    <w:rsid w:val="00791012"/>
    <w:rsid w:val="007920E0"/>
    <w:rsid w:val="007936CC"/>
    <w:rsid w:val="007937E5"/>
    <w:rsid w:val="0079620F"/>
    <w:rsid w:val="007A1B5D"/>
    <w:rsid w:val="007A1E0D"/>
    <w:rsid w:val="007A237D"/>
    <w:rsid w:val="007A557E"/>
    <w:rsid w:val="007A5A30"/>
    <w:rsid w:val="007A5DFB"/>
    <w:rsid w:val="007A681B"/>
    <w:rsid w:val="007B053B"/>
    <w:rsid w:val="007B18E9"/>
    <w:rsid w:val="007B3404"/>
    <w:rsid w:val="007B3821"/>
    <w:rsid w:val="007B404C"/>
    <w:rsid w:val="007B468F"/>
    <w:rsid w:val="007B6ADB"/>
    <w:rsid w:val="007C16F8"/>
    <w:rsid w:val="007C1FEE"/>
    <w:rsid w:val="007C2193"/>
    <w:rsid w:val="007C50DC"/>
    <w:rsid w:val="007C560A"/>
    <w:rsid w:val="007C5B17"/>
    <w:rsid w:val="007C6473"/>
    <w:rsid w:val="007C79EB"/>
    <w:rsid w:val="007D0836"/>
    <w:rsid w:val="007D1F2B"/>
    <w:rsid w:val="007D5F26"/>
    <w:rsid w:val="007D7539"/>
    <w:rsid w:val="007D7C23"/>
    <w:rsid w:val="007E3BB0"/>
    <w:rsid w:val="007E5452"/>
    <w:rsid w:val="007E7616"/>
    <w:rsid w:val="007E7696"/>
    <w:rsid w:val="007F02E9"/>
    <w:rsid w:val="007F1A35"/>
    <w:rsid w:val="007F1D5C"/>
    <w:rsid w:val="007F1F04"/>
    <w:rsid w:val="007F2F4B"/>
    <w:rsid w:val="007F3228"/>
    <w:rsid w:val="007F3446"/>
    <w:rsid w:val="007F3926"/>
    <w:rsid w:val="007F424A"/>
    <w:rsid w:val="007F49E5"/>
    <w:rsid w:val="007F779C"/>
    <w:rsid w:val="00800951"/>
    <w:rsid w:val="00802A5E"/>
    <w:rsid w:val="0080339F"/>
    <w:rsid w:val="008033EA"/>
    <w:rsid w:val="00804795"/>
    <w:rsid w:val="00811A5B"/>
    <w:rsid w:val="00817128"/>
    <w:rsid w:val="00817C17"/>
    <w:rsid w:val="00820321"/>
    <w:rsid w:val="00820C89"/>
    <w:rsid w:val="008211A2"/>
    <w:rsid w:val="00821CB1"/>
    <w:rsid w:val="00821D28"/>
    <w:rsid w:val="00822460"/>
    <w:rsid w:val="0082255E"/>
    <w:rsid w:val="00823808"/>
    <w:rsid w:val="00823F87"/>
    <w:rsid w:val="00824AF7"/>
    <w:rsid w:val="008251C5"/>
    <w:rsid w:val="00827063"/>
    <w:rsid w:val="0083044F"/>
    <w:rsid w:val="00830ED4"/>
    <w:rsid w:val="00831345"/>
    <w:rsid w:val="00831E35"/>
    <w:rsid w:val="00832B06"/>
    <w:rsid w:val="008332C5"/>
    <w:rsid w:val="00833460"/>
    <w:rsid w:val="008435C9"/>
    <w:rsid w:val="00847784"/>
    <w:rsid w:val="00847911"/>
    <w:rsid w:val="0085039A"/>
    <w:rsid w:val="008527CD"/>
    <w:rsid w:val="00853F6B"/>
    <w:rsid w:val="00854BE4"/>
    <w:rsid w:val="00856B3E"/>
    <w:rsid w:val="008577B0"/>
    <w:rsid w:val="00857CCE"/>
    <w:rsid w:val="00861241"/>
    <w:rsid w:val="00862EE7"/>
    <w:rsid w:val="00863769"/>
    <w:rsid w:val="008646C3"/>
    <w:rsid w:val="0086479E"/>
    <w:rsid w:val="008652DA"/>
    <w:rsid w:val="00865C82"/>
    <w:rsid w:val="008660D4"/>
    <w:rsid w:val="00871C79"/>
    <w:rsid w:val="00872745"/>
    <w:rsid w:val="00873395"/>
    <w:rsid w:val="0087360D"/>
    <w:rsid w:val="0087567B"/>
    <w:rsid w:val="00875ABD"/>
    <w:rsid w:val="00875C4E"/>
    <w:rsid w:val="008767A2"/>
    <w:rsid w:val="00877F04"/>
    <w:rsid w:val="0088081D"/>
    <w:rsid w:val="00881CDE"/>
    <w:rsid w:val="00883D24"/>
    <w:rsid w:val="00885D9C"/>
    <w:rsid w:val="00885EA3"/>
    <w:rsid w:val="0088648A"/>
    <w:rsid w:val="00886524"/>
    <w:rsid w:val="00887262"/>
    <w:rsid w:val="008904A1"/>
    <w:rsid w:val="008949E0"/>
    <w:rsid w:val="00896A6A"/>
    <w:rsid w:val="00896ACC"/>
    <w:rsid w:val="00896DA5"/>
    <w:rsid w:val="00897DF6"/>
    <w:rsid w:val="008A25AB"/>
    <w:rsid w:val="008A31BD"/>
    <w:rsid w:val="008A49DA"/>
    <w:rsid w:val="008A5B45"/>
    <w:rsid w:val="008A5C49"/>
    <w:rsid w:val="008A5CFF"/>
    <w:rsid w:val="008A67B2"/>
    <w:rsid w:val="008A691C"/>
    <w:rsid w:val="008B241C"/>
    <w:rsid w:val="008B2C2A"/>
    <w:rsid w:val="008B4751"/>
    <w:rsid w:val="008B5CEA"/>
    <w:rsid w:val="008B6408"/>
    <w:rsid w:val="008B6649"/>
    <w:rsid w:val="008B66C0"/>
    <w:rsid w:val="008B6841"/>
    <w:rsid w:val="008B6F69"/>
    <w:rsid w:val="008B7AE9"/>
    <w:rsid w:val="008C0F39"/>
    <w:rsid w:val="008C221E"/>
    <w:rsid w:val="008C224B"/>
    <w:rsid w:val="008C24AA"/>
    <w:rsid w:val="008C2F96"/>
    <w:rsid w:val="008C403E"/>
    <w:rsid w:val="008C4DAB"/>
    <w:rsid w:val="008C6899"/>
    <w:rsid w:val="008C6FC5"/>
    <w:rsid w:val="008D0672"/>
    <w:rsid w:val="008D0AA3"/>
    <w:rsid w:val="008D0FE7"/>
    <w:rsid w:val="008D1F3A"/>
    <w:rsid w:val="008D3DFC"/>
    <w:rsid w:val="008D50F5"/>
    <w:rsid w:val="008D54F8"/>
    <w:rsid w:val="008D6C78"/>
    <w:rsid w:val="008D79A0"/>
    <w:rsid w:val="008E140D"/>
    <w:rsid w:val="008E2349"/>
    <w:rsid w:val="008E2414"/>
    <w:rsid w:val="008E44CE"/>
    <w:rsid w:val="008E4E14"/>
    <w:rsid w:val="008E5068"/>
    <w:rsid w:val="008E692D"/>
    <w:rsid w:val="008F0B9E"/>
    <w:rsid w:val="008F1939"/>
    <w:rsid w:val="008F2F1E"/>
    <w:rsid w:val="008F34BD"/>
    <w:rsid w:val="008F3DB8"/>
    <w:rsid w:val="008F4B32"/>
    <w:rsid w:val="008F6041"/>
    <w:rsid w:val="008F6610"/>
    <w:rsid w:val="0090085A"/>
    <w:rsid w:val="00901F96"/>
    <w:rsid w:val="00904949"/>
    <w:rsid w:val="0090544B"/>
    <w:rsid w:val="009055D3"/>
    <w:rsid w:val="0090572F"/>
    <w:rsid w:val="00906D52"/>
    <w:rsid w:val="009107F2"/>
    <w:rsid w:val="00911915"/>
    <w:rsid w:val="009123CD"/>
    <w:rsid w:val="00913AC7"/>
    <w:rsid w:val="00916097"/>
    <w:rsid w:val="00916763"/>
    <w:rsid w:val="0091684E"/>
    <w:rsid w:val="0091704D"/>
    <w:rsid w:val="009172AD"/>
    <w:rsid w:val="00917B94"/>
    <w:rsid w:val="00920263"/>
    <w:rsid w:val="009220F2"/>
    <w:rsid w:val="00923705"/>
    <w:rsid w:val="00925564"/>
    <w:rsid w:val="009258F5"/>
    <w:rsid w:val="00925CAD"/>
    <w:rsid w:val="00927DE7"/>
    <w:rsid w:val="00930389"/>
    <w:rsid w:val="00930401"/>
    <w:rsid w:val="00930C8F"/>
    <w:rsid w:val="00931145"/>
    <w:rsid w:val="00931624"/>
    <w:rsid w:val="00931BC4"/>
    <w:rsid w:val="00932170"/>
    <w:rsid w:val="0093230F"/>
    <w:rsid w:val="009353AD"/>
    <w:rsid w:val="00935F40"/>
    <w:rsid w:val="0093739B"/>
    <w:rsid w:val="00943053"/>
    <w:rsid w:val="009505F7"/>
    <w:rsid w:val="0095160B"/>
    <w:rsid w:val="009527A3"/>
    <w:rsid w:val="00952C99"/>
    <w:rsid w:val="00952D2A"/>
    <w:rsid w:val="00953616"/>
    <w:rsid w:val="00954711"/>
    <w:rsid w:val="009562DA"/>
    <w:rsid w:val="00956832"/>
    <w:rsid w:val="00957292"/>
    <w:rsid w:val="00957601"/>
    <w:rsid w:val="00957730"/>
    <w:rsid w:val="00960CA2"/>
    <w:rsid w:val="0096578E"/>
    <w:rsid w:val="009669C2"/>
    <w:rsid w:val="00972002"/>
    <w:rsid w:val="00973ECC"/>
    <w:rsid w:val="00975450"/>
    <w:rsid w:val="00980FED"/>
    <w:rsid w:val="00981F3E"/>
    <w:rsid w:val="00982E80"/>
    <w:rsid w:val="00984216"/>
    <w:rsid w:val="00986B5A"/>
    <w:rsid w:val="0099016A"/>
    <w:rsid w:val="009907D9"/>
    <w:rsid w:val="009919F9"/>
    <w:rsid w:val="009942B1"/>
    <w:rsid w:val="00995FB2"/>
    <w:rsid w:val="00996774"/>
    <w:rsid w:val="00996E29"/>
    <w:rsid w:val="0099716F"/>
    <w:rsid w:val="009A02C1"/>
    <w:rsid w:val="009A1655"/>
    <w:rsid w:val="009A284F"/>
    <w:rsid w:val="009A2FCB"/>
    <w:rsid w:val="009A7EE7"/>
    <w:rsid w:val="009B087B"/>
    <w:rsid w:val="009B3312"/>
    <w:rsid w:val="009B3BFC"/>
    <w:rsid w:val="009B3C67"/>
    <w:rsid w:val="009B4F37"/>
    <w:rsid w:val="009B5567"/>
    <w:rsid w:val="009B7227"/>
    <w:rsid w:val="009C2C5D"/>
    <w:rsid w:val="009C3BE8"/>
    <w:rsid w:val="009C561C"/>
    <w:rsid w:val="009D011B"/>
    <w:rsid w:val="009D066B"/>
    <w:rsid w:val="009D0A66"/>
    <w:rsid w:val="009D14CA"/>
    <w:rsid w:val="009D2A06"/>
    <w:rsid w:val="009D4DF9"/>
    <w:rsid w:val="009D5300"/>
    <w:rsid w:val="009D60C2"/>
    <w:rsid w:val="009D611C"/>
    <w:rsid w:val="009D7C1C"/>
    <w:rsid w:val="009E2526"/>
    <w:rsid w:val="009E36D3"/>
    <w:rsid w:val="009E54DE"/>
    <w:rsid w:val="009E6C7D"/>
    <w:rsid w:val="009F1C22"/>
    <w:rsid w:val="009F1CC9"/>
    <w:rsid w:val="009F2200"/>
    <w:rsid w:val="009F2CB6"/>
    <w:rsid w:val="009F2DE4"/>
    <w:rsid w:val="009F30E8"/>
    <w:rsid w:val="009F40D0"/>
    <w:rsid w:val="009F4CA5"/>
    <w:rsid w:val="009F4ED0"/>
    <w:rsid w:val="009F7953"/>
    <w:rsid w:val="00A02144"/>
    <w:rsid w:val="00A03693"/>
    <w:rsid w:val="00A039FA"/>
    <w:rsid w:val="00A03CDE"/>
    <w:rsid w:val="00A041A6"/>
    <w:rsid w:val="00A05B31"/>
    <w:rsid w:val="00A05EC7"/>
    <w:rsid w:val="00A05EC8"/>
    <w:rsid w:val="00A062E4"/>
    <w:rsid w:val="00A07640"/>
    <w:rsid w:val="00A1049E"/>
    <w:rsid w:val="00A10701"/>
    <w:rsid w:val="00A11CE2"/>
    <w:rsid w:val="00A121E3"/>
    <w:rsid w:val="00A13241"/>
    <w:rsid w:val="00A13519"/>
    <w:rsid w:val="00A14AD4"/>
    <w:rsid w:val="00A17F53"/>
    <w:rsid w:val="00A2015A"/>
    <w:rsid w:val="00A2060A"/>
    <w:rsid w:val="00A2152F"/>
    <w:rsid w:val="00A24369"/>
    <w:rsid w:val="00A2532A"/>
    <w:rsid w:val="00A266B4"/>
    <w:rsid w:val="00A26F11"/>
    <w:rsid w:val="00A301C6"/>
    <w:rsid w:val="00A36149"/>
    <w:rsid w:val="00A36BB9"/>
    <w:rsid w:val="00A37562"/>
    <w:rsid w:val="00A41C64"/>
    <w:rsid w:val="00A45A08"/>
    <w:rsid w:val="00A46480"/>
    <w:rsid w:val="00A50DCA"/>
    <w:rsid w:val="00A511C6"/>
    <w:rsid w:val="00A51D6E"/>
    <w:rsid w:val="00A53F8B"/>
    <w:rsid w:val="00A541AE"/>
    <w:rsid w:val="00A54834"/>
    <w:rsid w:val="00A553AD"/>
    <w:rsid w:val="00A57E7D"/>
    <w:rsid w:val="00A6503D"/>
    <w:rsid w:val="00A71D2A"/>
    <w:rsid w:val="00A72295"/>
    <w:rsid w:val="00A74013"/>
    <w:rsid w:val="00A7432B"/>
    <w:rsid w:val="00A7452C"/>
    <w:rsid w:val="00A770B7"/>
    <w:rsid w:val="00A80253"/>
    <w:rsid w:val="00A80BA7"/>
    <w:rsid w:val="00A8256B"/>
    <w:rsid w:val="00A82849"/>
    <w:rsid w:val="00A831EF"/>
    <w:rsid w:val="00A83376"/>
    <w:rsid w:val="00A83E47"/>
    <w:rsid w:val="00A8442B"/>
    <w:rsid w:val="00A852F9"/>
    <w:rsid w:val="00A854AC"/>
    <w:rsid w:val="00A85B19"/>
    <w:rsid w:val="00A877E2"/>
    <w:rsid w:val="00A87C37"/>
    <w:rsid w:val="00A87FED"/>
    <w:rsid w:val="00A904D2"/>
    <w:rsid w:val="00A9256A"/>
    <w:rsid w:val="00A94294"/>
    <w:rsid w:val="00A943AD"/>
    <w:rsid w:val="00A96AE3"/>
    <w:rsid w:val="00A96FAC"/>
    <w:rsid w:val="00AA03C8"/>
    <w:rsid w:val="00AA09A3"/>
    <w:rsid w:val="00AA1F47"/>
    <w:rsid w:val="00AA42C5"/>
    <w:rsid w:val="00AB00AF"/>
    <w:rsid w:val="00AB02CA"/>
    <w:rsid w:val="00AB12DA"/>
    <w:rsid w:val="00AB15C5"/>
    <w:rsid w:val="00AB28A7"/>
    <w:rsid w:val="00AB32C5"/>
    <w:rsid w:val="00AB4A03"/>
    <w:rsid w:val="00AB5217"/>
    <w:rsid w:val="00AB71BD"/>
    <w:rsid w:val="00AB783C"/>
    <w:rsid w:val="00AC0071"/>
    <w:rsid w:val="00AC0221"/>
    <w:rsid w:val="00AC1B82"/>
    <w:rsid w:val="00AC1BB2"/>
    <w:rsid w:val="00AC2442"/>
    <w:rsid w:val="00AC4C0B"/>
    <w:rsid w:val="00AC4C27"/>
    <w:rsid w:val="00AD0562"/>
    <w:rsid w:val="00AD0685"/>
    <w:rsid w:val="00AD243E"/>
    <w:rsid w:val="00AD27DC"/>
    <w:rsid w:val="00AD2861"/>
    <w:rsid w:val="00AD2CAD"/>
    <w:rsid w:val="00AD3BF4"/>
    <w:rsid w:val="00AD40AB"/>
    <w:rsid w:val="00AD6909"/>
    <w:rsid w:val="00AD699D"/>
    <w:rsid w:val="00AD7B60"/>
    <w:rsid w:val="00AE24F2"/>
    <w:rsid w:val="00AE2E94"/>
    <w:rsid w:val="00AE454B"/>
    <w:rsid w:val="00AE5132"/>
    <w:rsid w:val="00AE5AED"/>
    <w:rsid w:val="00AE5B80"/>
    <w:rsid w:val="00AE5D7D"/>
    <w:rsid w:val="00AF3A93"/>
    <w:rsid w:val="00AF45B4"/>
    <w:rsid w:val="00AF6002"/>
    <w:rsid w:val="00AF68E7"/>
    <w:rsid w:val="00AF6E60"/>
    <w:rsid w:val="00B00994"/>
    <w:rsid w:val="00B02CA6"/>
    <w:rsid w:val="00B02E27"/>
    <w:rsid w:val="00B042B5"/>
    <w:rsid w:val="00B0432C"/>
    <w:rsid w:val="00B04FC1"/>
    <w:rsid w:val="00B064CF"/>
    <w:rsid w:val="00B065A7"/>
    <w:rsid w:val="00B1102D"/>
    <w:rsid w:val="00B127BD"/>
    <w:rsid w:val="00B139B4"/>
    <w:rsid w:val="00B151F9"/>
    <w:rsid w:val="00B15EEF"/>
    <w:rsid w:val="00B17933"/>
    <w:rsid w:val="00B20970"/>
    <w:rsid w:val="00B20A04"/>
    <w:rsid w:val="00B20A44"/>
    <w:rsid w:val="00B2161D"/>
    <w:rsid w:val="00B22163"/>
    <w:rsid w:val="00B22548"/>
    <w:rsid w:val="00B23393"/>
    <w:rsid w:val="00B234DC"/>
    <w:rsid w:val="00B24F19"/>
    <w:rsid w:val="00B25400"/>
    <w:rsid w:val="00B25F40"/>
    <w:rsid w:val="00B2684F"/>
    <w:rsid w:val="00B2766B"/>
    <w:rsid w:val="00B30498"/>
    <w:rsid w:val="00B30CBB"/>
    <w:rsid w:val="00B31C8A"/>
    <w:rsid w:val="00B33A17"/>
    <w:rsid w:val="00B34125"/>
    <w:rsid w:val="00B373CB"/>
    <w:rsid w:val="00B37452"/>
    <w:rsid w:val="00B37ACA"/>
    <w:rsid w:val="00B40229"/>
    <w:rsid w:val="00B406DB"/>
    <w:rsid w:val="00B40A08"/>
    <w:rsid w:val="00B41685"/>
    <w:rsid w:val="00B4286A"/>
    <w:rsid w:val="00B42E42"/>
    <w:rsid w:val="00B436D6"/>
    <w:rsid w:val="00B43F0F"/>
    <w:rsid w:val="00B4519A"/>
    <w:rsid w:val="00B46340"/>
    <w:rsid w:val="00B47DD3"/>
    <w:rsid w:val="00B50BB3"/>
    <w:rsid w:val="00B51272"/>
    <w:rsid w:val="00B51E34"/>
    <w:rsid w:val="00B5288B"/>
    <w:rsid w:val="00B5398C"/>
    <w:rsid w:val="00B57926"/>
    <w:rsid w:val="00B6074A"/>
    <w:rsid w:val="00B60D33"/>
    <w:rsid w:val="00B61937"/>
    <w:rsid w:val="00B620D2"/>
    <w:rsid w:val="00B63093"/>
    <w:rsid w:val="00B630FC"/>
    <w:rsid w:val="00B63F92"/>
    <w:rsid w:val="00B64768"/>
    <w:rsid w:val="00B66ACA"/>
    <w:rsid w:val="00B66D22"/>
    <w:rsid w:val="00B73D4A"/>
    <w:rsid w:val="00B742BB"/>
    <w:rsid w:val="00B7475D"/>
    <w:rsid w:val="00B751F1"/>
    <w:rsid w:val="00B76361"/>
    <w:rsid w:val="00B76F24"/>
    <w:rsid w:val="00B7768A"/>
    <w:rsid w:val="00B80B35"/>
    <w:rsid w:val="00B8124B"/>
    <w:rsid w:val="00B8216F"/>
    <w:rsid w:val="00B825E0"/>
    <w:rsid w:val="00B83383"/>
    <w:rsid w:val="00B846A5"/>
    <w:rsid w:val="00B84C87"/>
    <w:rsid w:val="00B86CCD"/>
    <w:rsid w:val="00B900E4"/>
    <w:rsid w:val="00B9087F"/>
    <w:rsid w:val="00B92630"/>
    <w:rsid w:val="00B96E48"/>
    <w:rsid w:val="00BA1142"/>
    <w:rsid w:val="00BA17A6"/>
    <w:rsid w:val="00BA2D1B"/>
    <w:rsid w:val="00BA4BAC"/>
    <w:rsid w:val="00BA531F"/>
    <w:rsid w:val="00BA5595"/>
    <w:rsid w:val="00BA6401"/>
    <w:rsid w:val="00BA64ED"/>
    <w:rsid w:val="00BA64F2"/>
    <w:rsid w:val="00BA66AD"/>
    <w:rsid w:val="00BB04DC"/>
    <w:rsid w:val="00BB070A"/>
    <w:rsid w:val="00BB131C"/>
    <w:rsid w:val="00BB3F77"/>
    <w:rsid w:val="00BB7985"/>
    <w:rsid w:val="00BB7C4C"/>
    <w:rsid w:val="00BC0601"/>
    <w:rsid w:val="00BC2617"/>
    <w:rsid w:val="00BC2B10"/>
    <w:rsid w:val="00BC2F0E"/>
    <w:rsid w:val="00BC59C5"/>
    <w:rsid w:val="00BC61E0"/>
    <w:rsid w:val="00BC6706"/>
    <w:rsid w:val="00BC6C68"/>
    <w:rsid w:val="00BD11F4"/>
    <w:rsid w:val="00BD1E92"/>
    <w:rsid w:val="00BD37E8"/>
    <w:rsid w:val="00BD48D4"/>
    <w:rsid w:val="00BD4ACD"/>
    <w:rsid w:val="00BD5469"/>
    <w:rsid w:val="00BD7561"/>
    <w:rsid w:val="00BE0002"/>
    <w:rsid w:val="00BE1297"/>
    <w:rsid w:val="00BE1B25"/>
    <w:rsid w:val="00BE2CED"/>
    <w:rsid w:val="00BE517A"/>
    <w:rsid w:val="00BF082F"/>
    <w:rsid w:val="00BF0CB2"/>
    <w:rsid w:val="00BF15EE"/>
    <w:rsid w:val="00BF26D0"/>
    <w:rsid w:val="00BF3A1F"/>
    <w:rsid w:val="00BF712B"/>
    <w:rsid w:val="00C01B3A"/>
    <w:rsid w:val="00C02C2B"/>
    <w:rsid w:val="00C02D4B"/>
    <w:rsid w:val="00C046CD"/>
    <w:rsid w:val="00C04737"/>
    <w:rsid w:val="00C05DDE"/>
    <w:rsid w:val="00C069B7"/>
    <w:rsid w:val="00C071C3"/>
    <w:rsid w:val="00C07F37"/>
    <w:rsid w:val="00C155F3"/>
    <w:rsid w:val="00C17CA4"/>
    <w:rsid w:val="00C22FCE"/>
    <w:rsid w:val="00C23AFF"/>
    <w:rsid w:val="00C24974"/>
    <w:rsid w:val="00C2591D"/>
    <w:rsid w:val="00C25B02"/>
    <w:rsid w:val="00C262EA"/>
    <w:rsid w:val="00C31340"/>
    <w:rsid w:val="00C32AB8"/>
    <w:rsid w:val="00C32C5B"/>
    <w:rsid w:val="00C34D16"/>
    <w:rsid w:val="00C40118"/>
    <w:rsid w:val="00C41E8B"/>
    <w:rsid w:val="00C42181"/>
    <w:rsid w:val="00C42730"/>
    <w:rsid w:val="00C447EC"/>
    <w:rsid w:val="00C452A7"/>
    <w:rsid w:val="00C45807"/>
    <w:rsid w:val="00C45A0E"/>
    <w:rsid w:val="00C45E28"/>
    <w:rsid w:val="00C47298"/>
    <w:rsid w:val="00C47BA5"/>
    <w:rsid w:val="00C47DE9"/>
    <w:rsid w:val="00C51A86"/>
    <w:rsid w:val="00C53142"/>
    <w:rsid w:val="00C5372D"/>
    <w:rsid w:val="00C547A0"/>
    <w:rsid w:val="00C57ACD"/>
    <w:rsid w:val="00C60529"/>
    <w:rsid w:val="00C62551"/>
    <w:rsid w:val="00C62E48"/>
    <w:rsid w:val="00C65FAB"/>
    <w:rsid w:val="00C67E5B"/>
    <w:rsid w:val="00C70B63"/>
    <w:rsid w:val="00C71B0C"/>
    <w:rsid w:val="00C71DD0"/>
    <w:rsid w:val="00C728D5"/>
    <w:rsid w:val="00C73906"/>
    <w:rsid w:val="00C74BB2"/>
    <w:rsid w:val="00C74FD3"/>
    <w:rsid w:val="00C75042"/>
    <w:rsid w:val="00C75243"/>
    <w:rsid w:val="00C758EC"/>
    <w:rsid w:val="00C75DD2"/>
    <w:rsid w:val="00C761B1"/>
    <w:rsid w:val="00C77E21"/>
    <w:rsid w:val="00C80EE2"/>
    <w:rsid w:val="00C819F2"/>
    <w:rsid w:val="00C82626"/>
    <w:rsid w:val="00C84ACD"/>
    <w:rsid w:val="00C85951"/>
    <w:rsid w:val="00C860E2"/>
    <w:rsid w:val="00C867F8"/>
    <w:rsid w:val="00C913B8"/>
    <w:rsid w:val="00C919C5"/>
    <w:rsid w:val="00C9226E"/>
    <w:rsid w:val="00C93B25"/>
    <w:rsid w:val="00C94161"/>
    <w:rsid w:val="00C94A79"/>
    <w:rsid w:val="00C94C29"/>
    <w:rsid w:val="00C95047"/>
    <w:rsid w:val="00C95C01"/>
    <w:rsid w:val="00C966CF"/>
    <w:rsid w:val="00C97492"/>
    <w:rsid w:val="00CA00C4"/>
    <w:rsid w:val="00CA3660"/>
    <w:rsid w:val="00CA4CF0"/>
    <w:rsid w:val="00CA67D0"/>
    <w:rsid w:val="00CA6ED0"/>
    <w:rsid w:val="00CB0BAF"/>
    <w:rsid w:val="00CB2EEE"/>
    <w:rsid w:val="00CB3472"/>
    <w:rsid w:val="00CB3989"/>
    <w:rsid w:val="00CB3FD3"/>
    <w:rsid w:val="00CB4788"/>
    <w:rsid w:val="00CB6B1B"/>
    <w:rsid w:val="00CB72D0"/>
    <w:rsid w:val="00CB7674"/>
    <w:rsid w:val="00CC0A5C"/>
    <w:rsid w:val="00CC0F9C"/>
    <w:rsid w:val="00CC14EE"/>
    <w:rsid w:val="00CC323F"/>
    <w:rsid w:val="00CC3852"/>
    <w:rsid w:val="00CC4161"/>
    <w:rsid w:val="00CC4A99"/>
    <w:rsid w:val="00CC5295"/>
    <w:rsid w:val="00CC720C"/>
    <w:rsid w:val="00CC7788"/>
    <w:rsid w:val="00CC7B21"/>
    <w:rsid w:val="00CD620F"/>
    <w:rsid w:val="00CD7813"/>
    <w:rsid w:val="00CE0276"/>
    <w:rsid w:val="00CE0937"/>
    <w:rsid w:val="00CE0E53"/>
    <w:rsid w:val="00CE29B0"/>
    <w:rsid w:val="00CE2A34"/>
    <w:rsid w:val="00CE378A"/>
    <w:rsid w:val="00CE4209"/>
    <w:rsid w:val="00CE600E"/>
    <w:rsid w:val="00CE68A2"/>
    <w:rsid w:val="00CE6B0B"/>
    <w:rsid w:val="00CE7679"/>
    <w:rsid w:val="00CE78ED"/>
    <w:rsid w:val="00CF1EC3"/>
    <w:rsid w:val="00CF2CA7"/>
    <w:rsid w:val="00CF44D4"/>
    <w:rsid w:val="00CF55FA"/>
    <w:rsid w:val="00CF74D5"/>
    <w:rsid w:val="00D0045D"/>
    <w:rsid w:val="00D02E33"/>
    <w:rsid w:val="00D036BA"/>
    <w:rsid w:val="00D03AA8"/>
    <w:rsid w:val="00D0658C"/>
    <w:rsid w:val="00D06D40"/>
    <w:rsid w:val="00D11D6C"/>
    <w:rsid w:val="00D13C3E"/>
    <w:rsid w:val="00D13FC0"/>
    <w:rsid w:val="00D1512D"/>
    <w:rsid w:val="00D16C65"/>
    <w:rsid w:val="00D17609"/>
    <w:rsid w:val="00D17762"/>
    <w:rsid w:val="00D20005"/>
    <w:rsid w:val="00D20E22"/>
    <w:rsid w:val="00D22629"/>
    <w:rsid w:val="00D22D3A"/>
    <w:rsid w:val="00D26309"/>
    <w:rsid w:val="00D30445"/>
    <w:rsid w:val="00D30C76"/>
    <w:rsid w:val="00D30CBC"/>
    <w:rsid w:val="00D328B5"/>
    <w:rsid w:val="00D33DED"/>
    <w:rsid w:val="00D34C40"/>
    <w:rsid w:val="00D35106"/>
    <w:rsid w:val="00D40DCD"/>
    <w:rsid w:val="00D413AE"/>
    <w:rsid w:val="00D418E8"/>
    <w:rsid w:val="00D44CAE"/>
    <w:rsid w:val="00D4708A"/>
    <w:rsid w:val="00D47162"/>
    <w:rsid w:val="00D50F50"/>
    <w:rsid w:val="00D5149E"/>
    <w:rsid w:val="00D51E34"/>
    <w:rsid w:val="00D52D8A"/>
    <w:rsid w:val="00D53DFB"/>
    <w:rsid w:val="00D551B5"/>
    <w:rsid w:val="00D55906"/>
    <w:rsid w:val="00D57056"/>
    <w:rsid w:val="00D61F59"/>
    <w:rsid w:val="00D63353"/>
    <w:rsid w:val="00D654F4"/>
    <w:rsid w:val="00D66E20"/>
    <w:rsid w:val="00D67D9F"/>
    <w:rsid w:val="00D7024B"/>
    <w:rsid w:val="00D71229"/>
    <w:rsid w:val="00D72474"/>
    <w:rsid w:val="00D72ADF"/>
    <w:rsid w:val="00D730E6"/>
    <w:rsid w:val="00D743E4"/>
    <w:rsid w:val="00D7488E"/>
    <w:rsid w:val="00D76175"/>
    <w:rsid w:val="00D80688"/>
    <w:rsid w:val="00D80780"/>
    <w:rsid w:val="00D828BB"/>
    <w:rsid w:val="00D82CE5"/>
    <w:rsid w:val="00D83F4E"/>
    <w:rsid w:val="00D85A80"/>
    <w:rsid w:val="00D86303"/>
    <w:rsid w:val="00D87B49"/>
    <w:rsid w:val="00D87BAC"/>
    <w:rsid w:val="00D9001D"/>
    <w:rsid w:val="00D9048A"/>
    <w:rsid w:val="00D917EB"/>
    <w:rsid w:val="00D91F33"/>
    <w:rsid w:val="00D93440"/>
    <w:rsid w:val="00D93598"/>
    <w:rsid w:val="00D95EE8"/>
    <w:rsid w:val="00D97781"/>
    <w:rsid w:val="00DA02C7"/>
    <w:rsid w:val="00DA0A57"/>
    <w:rsid w:val="00DA2D5F"/>
    <w:rsid w:val="00DA3EB0"/>
    <w:rsid w:val="00DA54C9"/>
    <w:rsid w:val="00DA5582"/>
    <w:rsid w:val="00DA63D4"/>
    <w:rsid w:val="00DA6970"/>
    <w:rsid w:val="00DA699F"/>
    <w:rsid w:val="00DA706F"/>
    <w:rsid w:val="00DA7AA9"/>
    <w:rsid w:val="00DB1624"/>
    <w:rsid w:val="00DB1880"/>
    <w:rsid w:val="00DB1A42"/>
    <w:rsid w:val="00DB2A2F"/>
    <w:rsid w:val="00DB2E54"/>
    <w:rsid w:val="00DB36EC"/>
    <w:rsid w:val="00DB3855"/>
    <w:rsid w:val="00DB4B9C"/>
    <w:rsid w:val="00DB52CF"/>
    <w:rsid w:val="00DB5F85"/>
    <w:rsid w:val="00DB68A0"/>
    <w:rsid w:val="00DB6CD3"/>
    <w:rsid w:val="00DB7E93"/>
    <w:rsid w:val="00DC46ED"/>
    <w:rsid w:val="00DD0113"/>
    <w:rsid w:val="00DD1A26"/>
    <w:rsid w:val="00DD1C83"/>
    <w:rsid w:val="00DD2047"/>
    <w:rsid w:val="00DD60D4"/>
    <w:rsid w:val="00DD7887"/>
    <w:rsid w:val="00DE027F"/>
    <w:rsid w:val="00DE05E8"/>
    <w:rsid w:val="00DE104C"/>
    <w:rsid w:val="00DE1D2A"/>
    <w:rsid w:val="00DE25EE"/>
    <w:rsid w:val="00DE2ED3"/>
    <w:rsid w:val="00DE403F"/>
    <w:rsid w:val="00DE5073"/>
    <w:rsid w:val="00DE51ED"/>
    <w:rsid w:val="00DE5846"/>
    <w:rsid w:val="00DE6DF2"/>
    <w:rsid w:val="00DE7158"/>
    <w:rsid w:val="00DE742F"/>
    <w:rsid w:val="00DE7B80"/>
    <w:rsid w:val="00DF04E8"/>
    <w:rsid w:val="00DF0CDE"/>
    <w:rsid w:val="00DF10A4"/>
    <w:rsid w:val="00DF1F25"/>
    <w:rsid w:val="00DF23C4"/>
    <w:rsid w:val="00DF253C"/>
    <w:rsid w:val="00DF3FBC"/>
    <w:rsid w:val="00DF5713"/>
    <w:rsid w:val="00DF577D"/>
    <w:rsid w:val="00DF58D6"/>
    <w:rsid w:val="00DF59E9"/>
    <w:rsid w:val="00DF632C"/>
    <w:rsid w:val="00DF660F"/>
    <w:rsid w:val="00DF6756"/>
    <w:rsid w:val="00DF7F05"/>
    <w:rsid w:val="00E00345"/>
    <w:rsid w:val="00E017DA"/>
    <w:rsid w:val="00E0363B"/>
    <w:rsid w:val="00E03C3C"/>
    <w:rsid w:val="00E03EF6"/>
    <w:rsid w:val="00E04884"/>
    <w:rsid w:val="00E10692"/>
    <w:rsid w:val="00E11A87"/>
    <w:rsid w:val="00E12AA3"/>
    <w:rsid w:val="00E179F6"/>
    <w:rsid w:val="00E17E8F"/>
    <w:rsid w:val="00E22A5A"/>
    <w:rsid w:val="00E24099"/>
    <w:rsid w:val="00E242D7"/>
    <w:rsid w:val="00E24AEE"/>
    <w:rsid w:val="00E26D60"/>
    <w:rsid w:val="00E30559"/>
    <w:rsid w:val="00E30AA8"/>
    <w:rsid w:val="00E30EB9"/>
    <w:rsid w:val="00E30FA5"/>
    <w:rsid w:val="00E3135F"/>
    <w:rsid w:val="00E31BAC"/>
    <w:rsid w:val="00E338CE"/>
    <w:rsid w:val="00E33BF3"/>
    <w:rsid w:val="00E33C1F"/>
    <w:rsid w:val="00E34D80"/>
    <w:rsid w:val="00E34D8D"/>
    <w:rsid w:val="00E361B0"/>
    <w:rsid w:val="00E37194"/>
    <w:rsid w:val="00E374BB"/>
    <w:rsid w:val="00E4077F"/>
    <w:rsid w:val="00E46BFB"/>
    <w:rsid w:val="00E476A9"/>
    <w:rsid w:val="00E47C72"/>
    <w:rsid w:val="00E51853"/>
    <w:rsid w:val="00E53958"/>
    <w:rsid w:val="00E5407C"/>
    <w:rsid w:val="00E552D9"/>
    <w:rsid w:val="00E56840"/>
    <w:rsid w:val="00E61330"/>
    <w:rsid w:val="00E61EEE"/>
    <w:rsid w:val="00E62189"/>
    <w:rsid w:val="00E63932"/>
    <w:rsid w:val="00E63A8C"/>
    <w:rsid w:val="00E642F1"/>
    <w:rsid w:val="00E64AB1"/>
    <w:rsid w:val="00E6646C"/>
    <w:rsid w:val="00E66603"/>
    <w:rsid w:val="00E66635"/>
    <w:rsid w:val="00E70A5D"/>
    <w:rsid w:val="00E72235"/>
    <w:rsid w:val="00E7590C"/>
    <w:rsid w:val="00E75CA2"/>
    <w:rsid w:val="00E75D7B"/>
    <w:rsid w:val="00E77E9B"/>
    <w:rsid w:val="00E81104"/>
    <w:rsid w:val="00E8175E"/>
    <w:rsid w:val="00E8191E"/>
    <w:rsid w:val="00E82063"/>
    <w:rsid w:val="00E840FB"/>
    <w:rsid w:val="00E84187"/>
    <w:rsid w:val="00E84936"/>
    <w:rsid w:val="00E86B83"/>
    <w:rsid w:val="00E87528"/>
    <w:rsid w:val="00E91622"/>
    <w:rsid w:val="00E91778"/>
    <w:rsid w:val="00E91C5D"/>
    <w:rsid w:val="00E93FB0"/>
    <w:rsid w:val="00E95415"/>
    <w:rsid w:val="00E967B3"/>
    <w:rsid w:val="00E97113"/>
    <w:rsid w:val="00EA0DF4"/>
    <w:rsid w:val="00EA27D3"/>
    <w:rsid w:val="00EA2B72"/>
    <w:rsid w:val="00EA37B5"/>
    <w:rsid w:val="00EA3E35"/>
    <w:rsid w:val="00EA4D36"/>
    <w:rsid w:val="00EA55D8"/>
    <w:rsid w:val="00EA6BE1"/>
    <w:rsid w:val="00EA7F70"/>
    <w:rsid w:val="00EB0C16"/>
    <w:rsid w:val="00EB1052"/>
    <w:rsid w:val="00EB1824"/>
    <w:rsid w:val="00EB2381"/>
    <w:rsid w:val="00EB241F"/>
    <w:rsid w:val="00EB38AE"/>
    <w:rsid w:val="00EB7ABE"/>
    <w:rsid w:val="00EB7B6F"/>
    <w:rsid w:val="00EB7D8D"/>
    <w:rsid w:val="00EB7F49"/>
    <w:rsid w:val="00EC0075"/>
    <w:rsid w:val="00EC013F"/>
    <w:rsid w:val="00EC1753"/>
    <w:rsid w:val="00EC2A41"/>
    <w:rsid w:val="00EC5192"/>
    <w:rsid w:val="00EC538D"/>
    <w:rsid w:val="00EC5754"/>
    <w:rsid w:val="00EC5934"/>
    <w:rsid w:val="00EC5D29"/>
    <w:rsid w:val="00ED076E"/>
    <w:rsid w:val="00ED0B7C"/>
    <w:rsid w:val="00ED0D2D"/>
    <w:rsid w:val="00ED239D"/>
    <w:rsid w:val="00ED4009"/>
    <w:rsid w:val="00ED67D7"/>
    <w:rsid w:val="00ED7130"/>
    <w:rsid w:val="00ED737E"/>
    <w:rsid w:val="00EE083E"/>
    <w:rsid w:val="00EE1864"/>
    <w:rsid w:val="00EE42C2"/>
    <w:rsid w:val="00EE587D"/>
    <w:rsid w:val="00EE657D"/>
    <w:rsid w:val="00EE6802"/>
    <w:rsid w:val="00EE6A11"/>
    <w:rsid w:val="00EE6DE0"/>
    <w:rsid w:val="00EE7B74"/>
    <w:rsid w:val="00EF0C5F"/>
    <w:rsid w:val="00EF10AA"/>
    <w:rsid w:val="00EF28DA"/>
    <w:rsid w:val="00EF3443"/>
    <w:rsid w:val="00EF4C7B"/>
    <w:rsid w:val="00EF6E53"/>
    <w:rsid w:val="00EF7260"/>
    <w:rsid w:val="00F00511"/>
    <w:rsid w:val="00F02031"/>
    <w:rsid w:val="00F024D2"/>
    <w:rsid w:val="00F04C5A"/>
    <w:rsid w:val="00F06A50"/>
    <w:rsid w:val="00F07AFF"/>
    <w:rsid w:val="00F1005D"/>
    <w:rsid w:val="00F106B3"/>
    <w:rsid w:val="00F11DD4"/>
    <w:rsid w:val="00F128FA"/>
    <w:rsid w:val="00F1492A"/>
    <w:rsid w:val="00F15275"/>
    <w:rsid w:val="00F15527"/>
    <w:rsid w:val="00F168E2"/>
    <w:rsid w:val="00F1790B"/>
    <w:rsid w:val="00F20E01"/>
    <w:rsid w:val="00F21A52"/>
    <w:rsid w:val="00F21D2D"/>
    <w:rsid w:val="00F2313D"/>
    <w:rsid w:val="00F24B13"/>
    <w:rsid w:val="00F254D0"/>
    <w:rsid w:val="00F25A7F"/>
    <w:rsid w:val="00F2741F"/>
    <w:rsid w:val="00F27FE8"/>
    <w:rsid w:val="00F27FF7"/>
    <w:rsid w:val="00F320B1"/>
    <w:rsid w:val="00F35D27"/>
    <w:rsid w:val="00F3637B"/>
    <w:rsid w:val="00F37B9A"/>
    <w:rsid w:val="00F42129"/>
    <w:rsid w:val="00F43495"/>
    <w:rsid w:val="00F43B56"/>
    <w:rsid w:val="00F46938"/>
    <w:rsid w:val="00F46F92"/>
    <w:rsid w:val="00F5016D"/>
    <w:rsid w:val="00F501DB"/>
    <w:rsid w:val="00F51EBC"/>
    <w:rsid w:val="00F51EE3"/>
    <w:rsid w:val="00F51F51"/>
    <w:rsid w:val="00F521C5"/>
    <w:rsid w:val="00F53541"/>
    <w:rsid w:val="00F53C0F"/>
    <w:rsid w:val="00F557B0"/>
    <w:rsid w:val="00F5739C"/>
    <w:rsid w:val="00F60615"/>
    <w:rsid w:val="00F613B2"/>
    <w:rsid w:val="00F62B49"/>
    <w:rsid w:val="00F62ECE"/>
    <w:rsid w:val="00F636BD"/>
    <w:rsid w:val="00F63FBF"/>
    <w:rsid w:val="00F65C11"/>
    <w:rsid w:val="00F65F08"/>
    <w:rsid w:val="00F663F9"/>
    <w:rsid w:val="00F679FE"/>
    <w:rsid w:val="00F7079C"/>
    <w:rsid w:val="00F72C7B"/>
    <w:rsid w:val="00F741D3"/>
    <w:rsid w:val="00F746C5"/>
    <w:rsid w:val="00F747A6"/>
    <w:rsid w:val="00F77EA9"/>
    <w:rsid w:val="00F80958"/>
    <w:rsid w:val="00F8252A"/>
    <w:rsid w:val="00F82A6D"/>
    <w:rsid w:val="00F8595B"/>
    <w:rsid w:val="00F873D6"/>
    <w:rsid w:val="00F8743F"/>
    <w:rsid w:val="00F90DFD"/>
    <w:rsid w:val="00F91A31"/>
    <w:rsid w:val="00F93232"/>
    <w:rsid w:val="00F93EC7"/>
    <w:rsid w:val="00F943A5"/>
    <w:rsid w:val="00F94C9B"/>
    <w:rsid w:val="00F94EF9"/>
    <w:rsid w:val="00F953CE"/>
    <w:rsid w:val="00F95483"/>
    <w:rsid w:val="00F9585E"/>
    <w:rsid w:val="00FA0188"/>
    <w:rsid w:val="00FA0A40"/>
    <w:rsid w:val="00FA10E4"/>
    <w:rsid w:val="00FA2833"/>
    <w:rsid w:val="00FA2E15"/>
    <w:rsid w:val="00FA5639"/>
    <w:rsid w:val="00FB2243"/>
    <w:rsid w:val="00FB2C3D"/>
    <w:rsid w:val="00FB3587"/>
    <w:rsid w:val="00FB39C7"/>
    <w:rsid w:val="00FB3BA8"/>
    <w:rsid w:val="00FB404D"/>
    <w:rsid w:val="00FB6054"/>
    <w:rsid w:val="00FB6F96"/>
    <w:rsid w:val="00FB7F3D"/>
    <w:rsid w:val="00FC05B8"/>
    <w:rsid w:val="00FC1457"/>
    <w:rsid w:val="00FC1F16"/>
    <w:rsid w:val="00FC2B14"/>
    <w:rsid w:val="00FC334F"/>
    <w:rsid w:val="00FC5BD0"/>
    <w:rsid w:val="00FC782B"/>
    <w:rsid w:val="00FC798B"/>
    <w:rsid w:val="00FC7BA3"/>
    <w:rsid w:val="00FD2E42"/>
    <w:rsid w:val="00FD42E9"/>
    <w:rsid w:val="00FD5132"/>
    <w:rsid w:val="00FD526D"/>
    <w:rsid w:val="00FD5358"/>
    <w:rsid w:val="00FD5C5B"/>
    <w:rsid w:val="00FD6552"/>
    <w:rsid w:val="00FD72BB"/>
    <w:rsid w:val="00FD73C0"/>
    <w:rsid w:val="00FD773C"/>
    <w:rsid w:val="00FD7AFE"/>
    <w:rsid w:val="00FD7B98"/>
    <w:rsid w:val="00FE1468"/>
    <w:rsid w:val="00FE4004"/>
    <w:rsid w:val="00FE4DF0"/>
    <w:rsid w:val="00FE55B1"/>
    <w:rsid w:val="00FE59A2"/>
    <w:rsid w:val="00FE5A56"/>
    <w:rsid w:val="00FE63AA"/>
    <w:rsid w:val="00FE6D66"/>
    <w:rsid w:val="00FE7F55"/>
    <w:rsid w:val="00FF109C"/>
    <w:rsid w:val="00FF1134"/>
    <w:rsid w:val="00FF22AD"/>
    <w:rsid w:val="00FF2A20"/>
    <w:rsid w:val="00FF2DA5"/>
    <w:rsid w:val="00FF35A7"/>
    <w:rsid w:val="00FF3CEC"/>
    <w:rsid w:val="00FF44D0"/>
    <w:rsid w:val="00FF75AA"/>
    <w:rsid w:val="0131637E"/>
    <w:rsid w:val="016113C7"/>
    <w:rsid w:val="01BC418B"/>
    <w:rsid w:val="01BD0368"/>
    <w:rsid w:val="01DE11D7"/>
    <w:rsid w:val="01F44497"/>
    <w:rsid w:val="021135C9"/>
    <w:rsid w:val="021248B9"/>
    <w:rsid w:val="0218329C"/>
    <w:rsid w:val="02463233"/>
    <w:rsid w:val="024A59CE"/>
    <w:rsid w:val="024F1848"/>
    <w:rsid w:val="028A35C9"/>
    <w:rsid w:val="029D19CC"/>
    <w:rsid w:val="02BC5E3B"/>
    <w:rsid w:val="02C40EFB"/>
    <w:rsid w:val="02F87A8A"/>
    <w:rsid w:val="0309038A"/>
    <w:rsid w:val="03477D32"/>
    <w:rsid w:val="03AD5615"/>
    <w:rsid w:val="03BD62C2"/>
    <w:rsid w:val="03EE1902"/>
    <w:rsid w:val="03FE73E3"/>
    <w:rsid w:val="04283CE8"/>
    <w:rsid w:val="04344527"/>
    <w:rsid w:val="0442586D"/>
    <w:rsid w:val="04492F15"/>
    <w:rsid w:val="044C6DFB"/>
    <w:rsid w:val="045F094D"/>
    <w:rsid w:val="04D32435"/>
    <w:rsid w:val="04E5538B"/>
    <w:rsid w:val="04F3436D"/>
    <w:rsid w:val="04F6759F"/>
    <w:rsid w:val="052E0741"/>
    <w:rsid w:val="05323804"/>
    <w:rsid w:val="05545916"/>
    <w:rsid w:val="05712D0A"/>
    <w:rsid w:val="05807D6F"/>
    <w:rsid w:val="05B3524F"/>
    <w:rsid w:val="05D224DE"/>
    <w:rsid w:val="05D24DEF"/>
    <w:rsid w:val="05D86527"/>
    <w:rsid w:val="062F392D"/>
    <w:rsid w:val="06326CEC"/>
    <w:rsid w:val="064C30C1"/>
    <w:rsid w:val="06510AF4"/>
    <w:rsid w:val="068C353D"/>
    <w:rsid w:val="06CA62B0"/>
    <w:rsid w:val="06D34861"/>
    <w:rsid w:val="06E77872"/>
    <w:rsid w:val="06FE6626"/>
    <w:rsid w:val="071D625D"/>
    <w:rsid w:val="072608F3"/>
    <w:rsid w:val="072E6824"/>
    <w:rsid w:val="072E78B9"/>
    <w:rsid w:val="07634144"/>
    <w:rsid w:val="07656733"/>
    <w:rsid w:val="078636E7"/>
    <w:rsid w:val="079A2388"/>
    <w:rsid w:val="07C4616C"/>
    <w:rsid w:val="07F14450"/>
    <w:rsid w:val="082C5E13"/>
    <w:rsid w:val="08A61B72"/>
    <w:rsid w:val="08AA78C5"/>
    <w:rsid w:val="08B10C4F"/>
    <w:rsid w:val="09035A66"/>
    <w:rsid w:val="09243237"/>
    <w:rsid w:val="09283649"/>
    <w:rsid w:val="09320342"/>
    <w:rsid w:val="0932282A"/>
    <w:rsid w:val="09463CE7"/>
    <w:rsid w:val="096450E3"/>
    <w:rsid w:val="09697100"/>
    <w:rsid w:val="09936CA4"/>
    <w:rsid w:val="09BE4371"/>
    <w:rsid w:val="09D45E02"/>
    <w:rsid w:val="09FF6082"/>
    <w:rsid w:val="0A630502"/>
    <w:rsid w:val="0A720D1B"/>
    <w:rsid w:val="0A8D3D21"/>
    <w:rsid w:val="0AF52407"/>
    <w:rsid w:val="0AF71AA3"/>
    <w:rsid w:val="0B220C26"/>
    <w:rsid w:val="0B61723B"/>
    <w:rsid w:val="0B691F4B"/>
    <w:rsid w:val="0B910FA5"/>
    <w:rsid w:val="0B9E23B8"/>
    <w:rsid w:val="0BA04B62"/>
    <w:rsid w:val="0BB33E27"/>
    <w:rsid w:val="0BE5637D"/>
    <w:rsid w:val="0BE80333"/>
    <w:rsid w:val="0BEA5FDA"/>
    <w:rsid w:val="0C0D3D98"/>
    <w:rsid w:val="0C6143D6"/>
    <w:rsid w:val="0C6B4F5B"/>
    <w:rsid w:val="0CDC7EA0"/>
    <w:rsid w:val="0CE24AB6"/>
    <w:rsid w:val="0D032289"/>
    <w:rsid w:val="0D205AB1"/>
    <w:rsid w:val="0D231897"/>
    <w:rsid w:val="0D497973"/>
    <w:rsid w:val="0D7A256D"/>
    <w:rsid w:val="0DB00440"/>
    <w:rsid w:val="0DB504F4"/>
    <w:rsid w:val="0E0E1B6C"/>
    <w:rsid w:val="0E2D3748"/>
    <w:rsid w:val="0E58049E"/>
    <w:rsid w:val="0E647420"/>
    <w:rsid w:val="0E8D5EBD"/>
    <w:rsid w:val="0E994030"/>
    <w:rsid w:val="0EA9219A"/>
    <w:rsid w:val="0EAE7FA8"/>
    <w:rsid w:val="0EC82A4F"/>
    <w:rsid w:val="0ED639FE"/>
    <w:rsid w:val="0EDE7D7D"/>
    <w:rsid w:val="0EF646A8"/>
    <w:rsid w:val="0EFE54A8"/>
    <w:rsid w:val="0F08536A"/>
    <w:rsid w:val="0F7E557C"/>
    <w:rsid w:val="0F87279B"/>
    <w:rsid w:val="0F9E33AC"/>
    <w:rsid w:val="0FA97AC7"/>
    <w:rsid w:val="0FED1111"/>
    <w:rsid w:val="100355D4"/>
    <w:rsid w:val="101F699F"/>
    <w:rsid w:val="10211AE2"/>
    <w:rsid w:val="10306EE1"/>
    <w:rsid w:val="10410716"/>
    <w:rsid w:val="107311C2"/>
    <w:rsid w:val="10A1248C"/>
    <w:rsid w:val="10C850F3"/>
    <w:rsid w:val="10DF43DB"/>
    <w:rsid w:val="10EF00E4"/>
    <w:rsid w:val="10FD3B3F"/>
    <w:rsid w:val="10FF59C1"/>
    <w:rsid w:val="111B7697"/>
    <w:rsid w:val="11312643"/>
    <w:rsid w:val="11500B34"/>
    <w:rsid w:val="116E7008"/>
    <w:rsid w:val="117E5172"/>
    <w:rsid w:val="117F19A4"/>
    <w:rsid w:val="119F4335"/>
    <w:rsid w:val="11B504C2"/>
    <w:rsid w:val="11BC374A"/>
    <w:rsid w:val="11C242E4"/>
    <w:rsid w:val="11CE0649"/>
    <w:rsid w:val="11EC1FFA"/>
    <w:rsid w:val="11F8043D"/>
    <w:rsid w:val="11FE7E32"/>
    <w:rsid w:val="120A5ED1"/>
    <w:rsid w:val="120E5276"/>
    <w:rsid w:val="122025F4"/>
    <w:rsid w:val="12377B55"/>
    <w:rsid w:val="125E4BFE"/>
    <w:rsid w:val="127415F8"/>
    <w:rsid w:val="12912E2B"/>
    <w:rsid w:val="129518B8"/>
    <w:rsid w:val="12AA761F"/>
    <w:rsid w:val="12B02705"/>
    <w:rsid w:val="12B52455"/>
    <w:rsid w:val="12BE6A63"/>
    <w:rsid w:val="136267CC"/>
    <w:rsid w:val="138D323A"/>
    <w:rsid w:val="139849BE"/>
    <w:rsid w:val="13A63CD4"/>
    <w:rsid w:val="13BA68FF"/>
    <w:rsid w:val="13EF3726"/>
    <w:rsid w:val="141422F0"/>
    <w:rsid w:val="141E2281"/>
    <w:rsid w:val="147839CD"/>
    <w:rsid w:val="14915DCE"/>
    <w:rsid w:val="14A96ACC"/>
    <w:rsid w:val="14CB63DF"/>
    <w:rsid w:val="14CC1C69"/>
    <w:rsid w:val="152E547D"/>
    <w:rsid w:val="153432B3"/>
    <w:rsid w:val="153C66DB"/>
    <w:rsid w:val="155B7F37"/>
    <w:rsid w:val="157D2C72"/>
    <w:rsid w:val="15997E3B"/>
    <w:rsid w:val="15A16208"/>
    <w:rsid w:val="15B13C3B"/>
    <w:rsid w:val="160E66FB"/>
    <w:rsid w:val="165C69C4"/>
    <w:rsid w:val="167F223B"/>
    <w:rsid w:val="16BA5906"/>
    <w:rsid w:val="16E12F76"/>
    <w:rsid w:val="16E67730"/>
    <w:rsid w:val="16EC01AC"/>
    <w:rsid w:val="16F03F9E"/>
    <w:rsid w:val="172E051C"/>
    <w:rsid w:val="179E598D"/>
    <w:rsid w:val="17B845F8"/>
    <w:rsid w:val="17D263B2"/>
    <w:rsid w:val="17F32476"/>
    <w:rsid w:val="181B6EC0"/>
    <w:rsid w:val="181D3BD0"/>
    <w:rsid w:val="18577EB6"/>
    <w:rsid w:val="18AF5DD7"/>
    <w:rsid w:val="18B57797"/>
    <w:rsid w:val="18DA1F55"/>
    <w:rsid w:val="18F95F98"/>
    <w:rsid w:val="19170C0B"/>
    <w:rsid w:val="191877FD"/>
    <w:rsid w:val="191F3A5A"/>
    <w:rsid w:val="192166C1"/>
    <w:rsid w:val="1932798F"/>
    <w:rsid w:val="19347653"/>
    <w:rsid w:val="195C3EDD"/>
    <w:rsid w:val="1971699A"/>
    <w:rsid w:val="19AA28B2"/>
    <w:rsid w:val="1A073A0F"/>
    <w:rsid w:val="1A1034E2"/>
    <w:rsid w:val="1A164681"/>
    <w:rsid w:val="1A680D74"/>
    <w:rsid w:val="1AA0603E"/>
    <w:rsid w:val="1AB96ACD"/>
    <w:rsid w:val="1AD47792"/>
    <w:rsid w:val="1AD60A81"/>
    <w:rsid w:val="1AE5262F"/>
    <w:rsid w:val="1AF842A2"/>
    <w:rsid w:val="1B7D4AA2"/>
    <w:rsid w:val="1BC805C3"/>
    <w:rsid w:val="1BDF0644"/>
    <w:rsid w:val="1BE52E52"/>
    <w:rsid w:val="1BFB6814"/>
    <w:rsid w:val="1C2C64ED"/>
    <w:rsid w:val="1C3041CB"/>
    <w:rsid w:val="1C916B24"/>
    <w:rsid w:val="1C954F8E"/>
    <w:rsid w:val="1CA52C0D"/>
    <w:rsid w:val="1CAD15EB"/>
    <w:rsid w:val="1D063ED3"/>
    <w:rsid w:val="1D07675F"/>
    <w:rsid w:val="1D113BBC"/>
    <w:rsid w:val="1D2A19F0"/>
    <w:rsid w:val="1D4913BD"/>
    <w:rsid w:val="1DA40605"/>
    <w:rsid w:val="1DAC5148"/>
    <w:rsid w:val="1DB56E7C"/>
    <w:rsid w:val="1DC31426"/>
    <w:rsid w:val="1DEE17DA"/>
    <w:rsid w:val="1DFB1F03"/>
    <w:rsid w:val="1E09293C"/>
    <w:rsid w:val="1E4A6AA3"/>
    <w:rsid w:val="1E9029F5"/>
    <w:rsid w:val="1EAA1ED6"/>
    <w:rsid w:val="1EB10F19"/>
    <w:rsid w:val="1ECC0353"/>
    <w:rsid w:val="1EFC0058"/>
    <w:rsid w:val="1F095011"/>
    <w:rsid w:val="1F3B6BAD"/>
    <w:rsid w:val="1F4231EA"/>
    <w:rsid w:val="1F684228"/>
    <w:rsid w:val="1F6A5C00"/>
    <w:rsid w:val="1F6F6350"/>
    <w:rsid w:val="1F974A9E"/>
    <w:rsid w:val="1F9A5E1C"/>
    <w:rsid w:val="1FB31577"/>
    <w:rsid w:val="1FD0049E"/>
    <w:rsid w:val="1FD83153"/>
    <w:rsid w:val="1FDB3BEC"/>
    <w:rsid w:val="20141326"/>
    <w:rsid w:val="20442243"/>
    <w:rsid w:val="205A4707"/>
    <w:rsid w:val="207A47A7"/>
    <w:rsid w:val="208C3588"/>
    <w:rsid w:val="20941A40"/>
    <w:rsid w:val="20AD5173"/>
    <w:rsid w:val="20BD787C"/>
    <w:rsid w:val="20C145D4"/>
    <w:rsid w:val="20C503F6"/>
    <w:rsid w:val="20D84B89"/>
    <w:rsid w:val="20DE2DAA"/>
    <w:rsid w:val="20EF28D5"/>
    <w:rsid w:val="20F7296B"/>
    <w:rsid w:val="21075392"/>
    <w:rsid w:val="2138674B"/>
    <w:rsid w:val="213908EC"/>
    <w:rsid w:val="21AB1F08"/>
    <w:rsid w:val="21D426B1"/>
    <w:rsid w:val="21FA5CFD"/>
    <w:rsid w:val="221A12A3"/>
    <w:rsid w:val="221D04AA"/>
    <w:rsid w:val="22602B6E"/>
    <w:rsid w:val="22736B86"/>
    <w:rsid w:val="22737DFE"/>
    <w:rsid w:val="228410AC"/>
    <w:rsid w:val="229F309E"/>
    <w:rsid w:val="22CA33A9"/>
    <w:rsid w:val="22CD7A3F"/>
    <w:rsid w:val="22EB7A78"/>
    <w:rsid w:val="22F838D9"/>
    <w:rsid w:val="230B1EA3"/>
    <w:rsid w:val="234D1FDC"/>
    <w:rsid w:val="235900A3"/>
    <w:rsid w:val="239D19DC"/>
    <w:rsid w:val="23D62D02"/>
    <w:rsid w:val="23FA57F0"/>
    <w:rsid w:val="24140CD0"/>
    <w:rsid w:val="245B557C"/>
    <w:rsid w:val="247547B4"/>
    <w:rsid w:val="24787E53"/>
    <w:rsid w:val="248345B8"/>
    <w:rsid w:val="248C3475"/>
    <w:rsid w:val="248F6896"/>
    <w:rsid w:val="25090193"/>
    <w:rsid w:val="25316772"/>
    <w:rsid w:val="25357D1C"/>
    <w:rsid w:val="25365E25"/>
    <w:rsid w:val="256C1174"/>
    <w:rsid w:val="26582EE3"/>
    <w:rsid w:val="26770C2F"/>
    <w:rsid w:val="269D352B"/>
    <w:rsid w:val="26F57F96"/>
    <w:rsid w:val="27047794"/>
    <w:rsid w:val="270A0D9F"/>
    <w:rsid w:val="270F2D59"/>
    <w:rsid w:val="272726CA"/>
    <w:rsid w:val="274E33A8"/>
    <w:rsid w:val="278661DF"/>
    <w:rsid w:val="278C5BFF"/>
    <w:rsid w:val="279043C6"/>
    <w:rsid w:val="279A7BCB"/>
    <w:rsid w:val="279D1CDC"/>
    <w:rsid w:val="27CC51A6"/>
    <w:rsid w:val="27D40009"/>
    <w:rsid w:val="27EB1134"/>
    <w:rsid w:val="27EE1287"/>
    <w:rsid w:val="28024291"/>
    <w:rsid w:val="284253DC"/>
    <w:rsid w:val="285B3E01"/>
    <w:rsid w:val="28601651"/>
    <w:rsid w:val="287F5A2C"/>
    <w:rsid w:val="28E96F6E"/>
    <w:rsid w:val="2916757C"/>
    <w:rsid w:val="296C720B"/>
    <w:rsid w:val="29837A35"/>
    <w:rsid w:val="29C361A4"/>
    <w:rsid w:val="29C50A14"/>
    <w:rsid w:val="2A181F48"/>
    <w:rsid w:val="2A1D7AC9"/>
    <w:rsid w:val="2A7478B3"/>
    <w:rsid w:val="2A9375F2"/>
    <w:rsid w:val="2AA2511B"/>
    <w:rsid w:val="2AC563B9"/>
    <w:rsid w:val="2AD146E3"/>
    <w:rsid w:val="2B027816"/>
    <w:rsid w:val="2B1304DC"/>
    <w:rsid w:val="2B333EEC"/>
    <w:rsid w:val="2B5B33BF"/>
    <w:rsid w:val="2B5E6AED"/>
    <w:rsid w:val="2B6D2085"/>
    <w:rsid w:val="2B763E57"/>
    <w:rsid w:val="2BA55684"/>
    <w:rsid w:val="2BD3773F"/>
    <w:rsid w:val="2C090117"/>
    <w:rsid w:val="2C1F722D"/>
    <w:rsid w:val="2C310C71"/>
    <w:rsid w:val="2C5F5228"/>
    <w:rsid w:val="2C8B4318"/>
    <w:rsid w:val="2CF144A8"/>
    <w:rsid w:val="2CF156C9"/>
    <w:rsid w:val="2CFD3F7D"/>
    <w:rsid w:val="2D016A6D"/>
    <w:rsid w:val="2D0E4CD0"/>
    <w:rsid w:val="2D417160"/>
    <w:rsid w:val="2D4E3864"/>
    <w:rsid w:val="2D60755C"/>
    <w:rsid w:val="2D6601E7"/>
    <w:rsid w:val="2D6A4DC1"/>
    <w:rsid w:val="2D900684"/>
    <w:rsid w:val="2DA85F3F"/>
    <w:rsid w:val="2DF30527"/>
    <w:rsid w:val="2E0B44F7"/>
    <w:rsid w:val="2E26555B"/>
    <w:rsid w:val="2E9B7C83"/>
    <w:rsid w:val="2F266DF4"/>
    <w:rsid w:val="2F3C63B8"/>
    <w:rsid w:val="2F7C5C8B"/>
    <w:rsid w:val="2FAD5B31"/>
    <w:rsid w:val="2FC32F68"/>
    <w:rsid w:val="2FC94F87"/>
    <w:rsid w:val="3011562C"/>
    <w:rsid w:val="30133102"/>
    <w:rsid w:val="30291FFE"/>
    <w:rsid w:val="304C4321"/>
    <w:rsid w:val="30622BA5"/>
    <w:rsid w:val="30BD20EB"/>
    <w:rsid w:val="30D66C86"/>
    <w:rsid w:val="30DE4F69"/>
    <w:rsid w:val="30E160C0"/>
    <w:rsid w:val="311E5CE6"/>
    <w:rsid w:val="31312BDD"/>
    <w:rsid w:val="31343ACC"/>
    <w:rsid w:val="31845879"/>
    <w:rsid w:val="318A29B1"/>
    <w:rsid w:val="318C1D1D"/>
    <w:rsid w:val="319E6751"/>
    <w:rsid w:val="31B54C7D"/>
    <w:rsid w:val="31B70DF7"/>
    <w:rsid w:val="31C02DAE"/>
    <w:rsid w:val="31CB6BC1"/>
    <w:rsid w:val="31EB6078"/>
    <w:rsid w:val="322936D7"/>
    <w:rsid w:val="3232367F"/>
    <w:rsid w:val="324F0E15"/>
    <w:rsid w:val="328D01C8"/>
    <w:rsid w:val="329938F4"/>
    <w:rsid w:val="32BC4B8A"/>
    <w:rsid w:val="32CC1CFB"/>
    <w:rsid w:val="32EE2BD0"/>
    <w:rsid w:val="32F22696"/>
    <w:rsid w:val="32F7183E"/>
    <w:rsid w:val="330F26D0"/>
    <w:rsid w:val="33425A2E"/>
    <w:rsid w:val="334F68E4"/>
    <w:rsid w:val="33516AF6"/>
    <w:rsid w:val="336C36FC"/>
    <w:rsid w:val="33C14BC4"/>
    <w:rsid w:val="33F948AE"/>
    <w:rsid w:val="34310335"/>
    <w:rsid w:val="345B372F"/>
    <w:rsid w:val="345D3677"/>
    <w:rsid w:val="3461207D"/>
    <w:rsid w:val="34A034D5"/>
    <w:rsid w:val="34A4528A"/>
    <w:rsid w:val="34C91602"/>
    <w:rsid w:val="34EE680E"/>
    <w:rsid w:val="35134850"/>
    <w:rsid w:val="35D5058E"/>
    <w:rsid w:val="35E950D9"/>
    <w:rsid w:val="35F557A4"/>
    <w:rsid w:val="35F72BB9"/>
    <w:rsid w:val="35F80F42"/>
    <w:rsid w:val="36162DD5"/>
    <w:rsid w:val="3629555C"/>
    <w:rsid w:val="364077DC"/>
    <w:rsid w:val="364643A8"/>
    <w:rsid w:val="364F1503"/>
    <w:rsid w:val="366B11D8"/>
    <w:rsid w:val="368A38B7"/>
    <w:rsid w:val="368A4BAD"/>
    <w:rsid w:val="36923616"/>
    <w:rsid w:val="36D103D2"/>
    <w:rsid w:val="37275C9B"/>
    <w:rsid w:val="37903589"/>
    <w:rsid w:val="37A5282A"/>
    <w:rsid w:val="37B8020C"/>
    <w:rsid w:val="380C11C2"/>
    <w:rsid w:val="38385A34"/>
    <w:rsid w:val="38780F74"/>
    <w:rsid w:val="389265DF"/>
    <w:rsid w:val="38C52F52"/>
    <w:rsid w:val="38F5048C"/>
    <w:rsid w:val="390A253D"/>
    <w:rsid w:val="39132EA2"/>
    <w:rsid w:val="391635E7"/>
    <w:rsid w:val="3927514D"/>
    <w:rsid w:val="395C134E"/>
    <w:rsid w:val="395E7CD9"/>
    <w:rsid w:val="39680682"/>
    <w:rsid w:val="39C66AE6"/>
    <w:rsid w:val="39E55165"/>
    <w:rsid w:val="39E81DEA"/>
    <w:rsid w:val="3A1E4C42"/>
    <w:rsid w:val="3A24379C"/>
    <w:rsid w:val="3A31259D"/>
    <w:rsid w:val="3A41603D"/>
    <w:rsid w:val="3A5672DB"/>
    <w:rsid w:val="3A595F4B"/>
    <w:rsid w:val="3A846455"/>
    <w:rsid w:val="3ACB1BD8"/>
    <w:rsid w:val="3AD23377"/>
    <w:rsid w:val="3B060262"/>
    <w:rsid w:val="3B0C15A8"/>
    <w:rsid w:val="3B5D44F4"/>
    <w:rsid w:val="3B78193A"/>
    <w:rsid w:val="3B911102"/>
    <w:rsid w:val="3B93409A"/>
    <w:rsid w:val="3BB00F9D"/>
    <w:rsid w:val="3BB40644"/>
    <w:rsid w:val="3BFD2D78"/>
    <w:rsid w:val="3C14403F"/>
    <w:rsid w:val="3C273AD6"/>
    <w:rsid w:val="3C354543"/>
    <w:rsid w:val="3C601280"/>
    <w:rsid w:val="3C8051C8"/>
    <w:rsid w:val="3C853F50"/>
    <w:rsid w:val="3CDE43C0"/>
    <w:rsid w:val="3CFA379E"/>
    <w:rsid w:val="3D192957"/>
    <w:rsid w:val="3D246BEA"/>
    <w:rsid w:val="3D38656A"/>
    <w:rsid w:val="3D680B17"/>
    <w:rsid w:val="3D7A10E2"/>
    <w:rsid w:val="3D8D2B19"/>
    <w:rsid w:val="3DB353CE"/>
    <w:rsid w:val="3E45509D"/>
    <w:rsid w:val="3E6D5731"/>
    <w:rsid w:val="3E973384"/>
    <w:rsid w:val="3EB6438C"/>
    <w:rsid w:val="3EB77C1C"/>
    <w:rsid w:val="3EE16BB6"/>
    <w:rsid w:val="3EF909DB"/>
    <w:rsid w:val="3F385A25"/>
    <w:rsid w:val="3F446450"/>
    <w:rsid w:val="3F46432B"/>
    <w:rsid w:val="3F5216C5"/>
    <w:rsid w:val="3F6E7F9F"/>
    <w:rsid w:val="3F767841"/>
    <w:rsid w:val="3F843932"/>
    <w:rsid w:val="3F8A2B90"/>
    <w:rsid w:val="3F8D3061"/>
    <w:rsid w:val="3F954B5E"/>
    <w:rsid w:val="3FF603C4"/>
    <w:rsid w:val="3FF84641"/>
    <w:rsid w:val="4008684F"/>
    <w:rsid w:val="403C09D4"/>
    <w:rsid w:val="404E5ACF"/>
    <w:rsid w:val="405F5B8F"/>
    <w:rsid w:val="40835BD2"/>
    <w:rsid w:val="40A07271"/>
    <w:rsid w:val="40AA6148"/>
    <w:rsid w:val="40C11A9D"/>
    <w:rsid w:val="40C34990"/>
    <w:rsid w:val="40EB052B"/>
    <w:rsid w:val="411168A9"/>
    <w:rsid w:val="413C0208"/>
    <w:rsid w:val="41676E62"/>
    <w:rsid w:val="41A719A2"/>
    <w:rsid w:val="41CC3556"/>
    <w:rsid w:val="42783C9D"/>
    <w:rsid w:val="42BD3166"/>
    <w:rsid w:val="42CE333E"/>
    <w:rsid w:val="42D27DD3"/>
    <w:rsid w:val="42DD58BF"/>
    <w:rsid w:val="42FA22D5"/>
    <w:rsid w:val="43001077"/>
    <w:rsid w:val="4348660C"/>
    <w:rsid w:val="43534A9B"/>
    <w:rsid w:val="439A1163"/>
    <w:rsid w:val="43AD4D20"/>
    <w:rsid w:val="43C111E8"/>
    <w:rsid w:val="43C87EB7"/>
    <w:rsid w:val="43CD1474"/>
    <w:rsid w:val="43EE439A"/>
    <w:rsid w:val="43F42935"/>
    <w:rsid w:val="43FA6097"/>
    <w:rsid w:val="441311BF"/>
    <w:rsid w:val="441A0DAA"/>
    <w:rsid w:val="44400ED7"/>
    <w:rsid w:val="445034C4"/>
    <w:rsid w:val="44560B96"/>
    <w:rsid w:val="44987368"/>
    <w:rsid w:val="44E46BA6"/>
    <w:rsid w:val="45037A6D"/>
    <w:rsid w:val="450B2A8D"/>
    <w:rsid w:val="4526671A"/>
    <w:rsid w:val="456D417C"/>
    <w:rsid w:val="45773005"/>
    <w:rsid w:val="4586074B"/>
    <w:rsid w:val="459157FF"/>
    <w:rsid w:val="45B1785D"/>
    <w:rsid w:val="45B51619"/>
    <w:rsid w:val="45B914F0"/>
    <w:rsid w:val="45FC593B"/>
    <w:rsid w:val="46220F1F"/>
    <w:rsid w:val="4630670E"/>
    <w:rsid w:val="465C632C"/>
    <w:rsid w:val="465C78A6"/>
    <w:rsid w:val="46760BA3"/>
    <w:rsid w:val="468A3DC6"/>
    <w:rsid w:val="46964241"/>
    <w:rsid w:val="46A91755"/>
    <w:rsid w:val="46AA7C31"/>
    <w:rsid w:val="46DA2CA1"/>
    <w:rsid w:val="46EC63E9"/>
    <w:rsid w:val="471139EA"/>
    <w:rsid w:val="4715762C"/>
    <w:rsid w:val="474112E5"/>
    <w:rsid w:val="47437310"/>
    <w:rsid w:val="47B86A37"/>
    <w:rsid w:val="47DA6336"/>
    <w:rsid w:val="48203AA6"/>
    <w:rsid w:val="48257FF9"/>
    <w:rsid w:val="48263512"/>
    <w:rsid w:val="48283CFB"/>
    <w:rsid w:val="484207B2"/>
    <w:rsid w:val="485B1F63"/>
    <w:rsid w:val="48673B00"/>
    <w:rsid w:val="48725270"/>
    <w:rsid w:val="48AD7E03"/>
    <w:rsid w:val="48F2008B"/>
    <w:rsid w:val="49441A41"/>
    <w:rsid w:val="494E78A5"/>
    <w:rsid w:val="49632773"/>
    <w:rsid w:val="4982727D"/>
    <w:rsid w:val="49AD5BED"/>
    <w:rsid w:val="49F94E7A"/>
    <w:rsid w:val="4A1A0D30"/>
    <w:rsid w:val="4A29709B"/>
    <w:rsid w:val="4A3A4670"/>
    <w:rsid w:val="4A3F5C45"/>
    <w:rsid w:val="4A831157"/>
    <w:rsid w:val="4A8C31A0"/>
    <w:rsid w:val="4AC43450"/>
    <w:rsid w:val="4AE42B51"/>
    <w:rsid w:val="4B30650B"/>
    <w:rsid w:val="4B3677E3"/>
    <w:rsid w:val="4B430584"/>
    <w:rsid w:val="4B611E82"/>
    <w:rsid w:val="4B8E60E5"/>
    <w:rsid w:val="4BB11769"/>
    <w:rsid w:val="4BB33A5E"/>
    <w:rsid w:val="4C065079"/>
    <w:rsid w:val="4C450E47"/>
    <w:rsid w:val="4C4920B9"/>
    <w:rsid w:val="4C780441"/>
    <w:rsid w:val="4C8C59D7"/>
    <w:rsid w:val="4C970C64"/>
    <w:rsid w:val="4CE1759C"/>
    <w:rsid w:val="4CFE05AA"/>
    <w:rsid w:val="4D0020D5"/>
    <w:rsid w:val="4D105CFF"/>
    <w:rsid w:val="4D24529F"/>
    <w:rsid w:val="4DB81E06"/>
    <w:rsid w:val="4DD01C69"/>
    <w:rsid w:val="4DE651B5"/>
    <w:rsid w:val="4E340EFA"/>
    <w:rsid w:val="4E5A36A4"/>
    <w:rsid w:val="4E60057D"/>
    <w:rsid w:val="4E8170EE"/>
    <w:rsid w:val="4EE534D1"/>
    <w:rsid w:val="4EF12BDD"/>
    <w:rsid w:val="4F0D195F"/>
    <w:rsid w:val="4F192A37"/>
    <w:rsid w:val="4F2D0132"/>
    <w:rsid w:val="4F6724EC"/>
    <w:rsid w:val="4F752251"/>
    <w:rsid w:val="500D6DC4"/>
    <w:rsid w:val="500F1D5A"/>
    <w:rsid w:val="50192495"/>
    <w:rsid w:val="50311AE1"/>
    <w:rsid w:val="505347B4"/>
    <w:rsid w:val="506641E7"/>
    <w:rsid w:val="50744929"/>
    <w:rsid w:val="50870AF5"/>
    <w:rsid w:val="50DD6142"/>
    <w:rsid w:val="50F05AD2"/>
    <w:rsid w:val="50F074AE"/>
    <w:rsid w:val="51003852"/>
    <w:rsid w:val="511C669A"/>
    <w:rsid w:val="51241F2C"/>
    <w:rsid w:val="51483161"/>
    <w:rsid w:val="514C080C"/>
    <w:rsid w:val="517A686C"/>
    <w:rsid w:val="519F5256"/>
    <w:rsid w:val="51BA020E"/>
    <w:rsid w:val="51C02FC2"/>
    <w:rsid w:val="51D14A3E"/>
    <w:rsid w:val="51D94842"/>
    <w:rsid w:val="52240827"/>
    <w:rsid w:val="526E0DF9"/>
    <w:rsid w:val="52884FDE"/>
    <w:rsid w:val="52A903EB"/>
    <w:rsid w:val="52BA10C9"/>
    <w:rsid w:val="52C97BFB"/>
    <w:rsid w:val="52D02036"/>
    <w:rsid w:val="52ED595C"/>
    <w:rsid w:val="52FC4D7D"/>
    <w:rsid w:val="5330295D"/>
    <w:rsid w:val="539046E3"/>
    <w:rsid w:val="539D203A"/>
    <w:rsid w:val="53A71638"/>
    <w:rsid w:val="53C77F81"/>
    <w:rsid w:val="53D72771"/>
    <w:rsid w:val="53DF46FD"/>
    <w:rsid w:val="53F058C2"/>
    <w:rsid w:val="54186A87"/>
    <w:rsid w:val="5451735C"/>
    <w:rsid w:val="545D2E5B"/>
    <w:rsid w:val="54900468"/>
    <w:rsid w:val="54F94EAF"/>
    <w:rsid w:val="551D2AB1"/>
    <w:rsid w:val="5523013E"/>
    <w:rsid w:val="554C0D29"/>
    <w:rsid w:val="55512A7A"/>
    <w:rsid w:val="55565F99"/>
    <w:rsid w:val="55590BD3"/>
    <w:rsid w:val="55605A25"/>
    <w:rsid w:val="55677372"/>
    <w:rsid w:val="55693509"/>
    <w:rsid w:val="559729B7"/>
    <w:rsid w:val="55C35132"/>
    <w:rsid w:val="55C64A68"/>
    <w:rsid w:val="55D30DF6"/>
    <w:rsid w:val="55F948AD"/>
    <w:rsid w:val="560B49EC"/>
    <w:rsid w:val="56253C2A"/>
    <w:rsid w:val="564C18C9"/>
    <w:rsid w:val="565236C4"/>
    <w:rsid w:val="566051F2"/>
    <w:rsid w:val="56626459"/>
    <w:rsid w:val="56644882"/>
    <w:rsid w:val="56DB3EB3"/>
    <w:rsid w:val="56E97970"/>
    <w:rsid w:val="56F519CC"/>
    <w:rsid w:val="56F66B58"/>
    <w:rsid w:val="570D290B"/>
    <w:rsid w:val="57240880"/>
    <w:rsid w:val="573035F3"/>
    <w:rsid w:val="57703856"/>
    <w:rsid w:val="57801A18"/>
    <w:rsid w:val="57A54A59"/>
    <w:rsid w:val="57B55677"/>
    <w:rsid w:val="57F779C2"/>
    <w:rsid w:val="58046D81"/>
    <w:rsid w:val="580D59F1"/>
    <w:rsid w:val="585E0637"/>
    <w:rsid w:val="58647EE9"/>
    <w:rsid w:val="587E231C"/>
    <w:rsid w:val="589C2922"/>
    <w:rsid w:val="58C2304B"/>
    <w:rsid w:val="58C65097"/>
    <w:rsid w:val="58E37964"/>
    <w:rsid w:val="59487688"/>
    <w:rsid w:val="59651E2B"/>
    <w:rsid w:val="596D4045"/>
    <w:rsid w:val="598C5246"/>
    <w:rsid w:val="59C30658"/>
    <w:rsid w:val="59E32A5D"/>
    <w:rsid w:val="5A251BDC"/>
    <w:rsid w:val="5A3F01BA"/>
    <w:rsid w:val="5A866D10"/>
    <w:rsid w:val="5A964DAC"/>
    <w:rsid w:val="5AAD5F39"/>
    <w:rsid w:val="5B181B93"/>
    <w:rsid w:val="5B5F75FC"/>
    <w:rsid w:val="5B7062E1"/>
    <w:rsid w:val="5B737D6D"/>
    <w:rsid w:val="5B7515A9"/>
    <w:rsid w:val="5B7B1C4C"/>
    <w:rsid w:val="5B9A4A60"/>
    <w:rsid w:val="5BCF25A3"/>
    <w:rsid w:val="5BD25208"/>
    <w:rsid w:val="5BE7206A"/>
    <w:rsid w:val="5C1B2DB8"/>
    <w:rsid w:val="5C2E164A"/>
    <w:rsid w:val="5CA23039"/>
    <w:rsid w:val="5CE26909"/>
    <w:rsid w:val="5D115F86"/>
    <w:rsid w:val="5D20456B"/>
    <w:rsid w:val="5D3E6D34"/>
    <w:rsid w:val="5D520F1D"/>
    <w:rsid w:val="5D5B2DEA"/>
    <w:rsid w:val="5D951E96"/>
    <w:rsid w:val="5DB64183"/>
    <w:rsid w:val="5DC70636"/>
    <w:rsid w:val="5E1F7806"/>
    <w:rsid w:val="5E783CB3"/>
    <w:rsid w:val="5E926876"/>
    <w:rsid w:val="5EB937DA"/>
    <w:rsid w:val="5EE37171"/>
    <w:rsid w:val="5EE4019F"/>
    <w:rsid w:val="5EEF14EC"/>
    <w:rsid w:val="5EF6126A"/>
    <w:rsid w:val="5EFB3591"/>
    <w:rsid w:val="5F4954FA"/>
    <w:rsid w:val="5F5A228B"/>
    <w:rsid w:val="5F706D1D"/>
    <w:rsid w:val="5F7639DE"/>
    <w:rsid w:val="5F791D3D"/>
    <w:rsid w:val="5F822C16"/>
    <w:rsid w:val="5FA72B7B"/>
    <w:rsid w:val="5FD03D3F"/>
    <w:rsid w:val="5FF769A5"/>
    <w:rsid w:val="602D69D5"/>
    <w:rsid w:val="605C23FF"/>
    <w:rsid w:val="60B853E4"/>
    <w:rsid w:val="60D137CE"/>
    <w:rsid w:val="60EA30BC"/>
    <w:rsid w:val="60F62F27"/>
    <w:rsid w:val="61032E37"/>
    <w:rsid w:val="61095683"/>
    <w:rsid w:val="61786173"/>
    <w:rsid w:val="621C1BEC"/>
    <w:rsid w:val="62525365"/>
    <w:rsid w:val="6261742B"/>
    <w:rsid w:val="6275587E"/>
    <w:rsid w:val="62775977"/>
    <w:rsid w:val="62C342A5"/>
    <w:rsid w:val="6425175A"/>
    <w:rsid w:val="64615F0A"/>
    <w:rsid w:val="646B1CB2"/>
    <w:rsid w:val="64872E3E"/>
    <w:rsid w:val="648E426F"/>
    <w:rsid w:val="64947810"/>
    <w:rsid w:val="6531292A"/>
    <w:rsid w:val="6559737F"/>
    <w:rsid w:val="6563043D"/>
    <w:rsid w:val="65C162C6"/>
    <w:rsid w:val="66123504"/>
    <w:rsid w:val="66344D3E"/>
    <w:rsid w:val="669C417E"/>
    <w:rsid w:val="66A35583"/>
    <w:rsid w:val="66BC70FE"/>
    <w:rsid w:val="66C8184D"/>
    <w:rsid w:val="66D90C32"/>
    <w:rsid w:val="67123633"/>
    <w:rsid w:val="673C1CED"/>
    <w:rsid w:val="680571B7"/>
    <w:rsid w:val="68AD506C"/>
    <w:rsid w:val="692401E8"/>
    <w:rsid w:val="693A61ED"/>
    <w:rsid w:val="695B4088"/>
    <w:rsid w:val="696B7665"/>
    <w:rsid w:val="6A4771E0"/>
    <w:rsid w:val="6A645DD9"/>
    <w:rsid w:val="6AB65E21"/>
    <w:rsid w:val="6AC54A0B"/>
    <w:rsid w:val="6AC80D96"/>
    <w:rsid w:val="6ACC0F49"/>
    <w:rsid w:val="6B495AF5"/>
    <w:rsid w:val="6B51691F"/>
    <w:rsid w:val="6B636D97"/>
    <w:rsid w:val="6BBB419E"/>
    <w:rsid w:val="6BC02245"/>
    <w:rsid w:val="6BC85664"/>
    <w:rsid w:val="6BCC0620"/>
    <w:rsid w:val="6BE511AF"/>
    <w:rsid w:val="6C220044"/>
    <w:rsid w:val="6C291466"/>
    <w:rsid w:val="6C3E0B26"/>
    <w:rsid w:val="6C6C0567"/>
    <w:rsid w:val="6C9E03B8"/>
    <w:rsid w:val="6CB35A94"/>
    <w:rsid w:val="6CF64A51"/>
    <w:rsid w:val="6CFD5E40"/>
    <w:rsid w:val="6D064E37"/>
    <w:rsid w:val="6D0A79B4"/>
    <w:rsid w:val="6D3A0C44"/>
    <w:rsid w:val="6D5F104C"/>
    <w:rsid w:val="6D645085"/>
    <w:rsid w:val="6D6C0001"/>
    <w:rsid w:val="6D7326F8"/>
    <w:rsid w:val="6D875A5D"/>
    <w:rsid w:val="6D9013CC"/>
    <w:rsid w:val="6DA93D7E"/>
    <w:rsid w:val="6DD64964"/>
    <w:rsid w:val="6E3552E4"/>
    <w:rsid w:val="6E3F10E6"/>
    <w:rsid w:val="6EA43493"/>
    <w:rsid w:val="6EB93693"/>
    <w:rsid w:val="6EC84D38"/>
    <w:rsid w:val="6ECB6771"/>
    <w:rsid w:val="6EDD44A7"/>
    <w:rsid w:val="6EDD67E8"/>
    <w:rsid w:val="6EF25BE6"/>
    <w:rsid w:val="6EFC7139"/>
    <w:rsid w:val="6F366E3A"/>
    <w:rsid w:val="6F843D03"/>
    <w:rsid w:val="6F8D16E6"/>
    <w:rsid w:val="6F8D7332"/>
    <w:rsid w:val="6F9054C3"/>
    <w:rsid w:val="6FF94F3A"/>
    <w:rsid w:val="700B34CC"/>
    <w:rsid w:val="701F6AD9"/>
    <w:rsid w:val="702673E6"/>
    <w:rsid w:val="702C5EF3"/>
    <w:rsid w:val="703B74C1"/>
    <w:rsid w:val="70531F12"/>
    <w:rsid w:val="70880302"/>
    <w:rsid w:val="7088492D"/>
    <w:rsid w:val="70A8429D"/>
    <w:rsid w:val="70B54A37"/>
    <w:rsid w:val="70F04F1E"/>
    <w:rsid w:val="70FE0EDA"/>
    <w:rsid w:val="71882D97"/>
    <w:rsid w:val="719457A7"/>
    <w:rsid w:val="719A379B"/>
    <w:rsid w:val="71B82BBC"/>
    <w:rsid w:val="71BE23E7"/>
    <w:rsid w:val="71C64F6F"/>
    <w:rsid w:val="71E5458E"/>
    <w:rsid w:val="721156DB"/>
    <w:rsid w:val="729A6EB9"/>
    <w:rsid w:val="72A30D39"/>
    <w:rsid w:val="72A77FF1"/>
    <w:rsid w:val="730A780D"/>
    <w:rsid w:val="73400B07"/>
    <w:rsid w:val="73584313"/>
    <w:rsid w:val="73653DF5"/>
    <w:rsid w:val="737618C6"/>
    <w:rsid w:val="739A753C"/>
    <w:rsid w:val="73B72A8E"/>
    <w:rsid w:val="73BC7736"/>
    <w:rsid w:val="73DC74B3"/>
    <w:rsid w:val="73FF7EF3"/>
    <w:rsid w:val="74067D28"/>
    <w:rsid w:val="7442505F"/>
    <w:rsid w:val="74787920"/>
    <w:rsid w:val="748A0340"/>
    <w:rsid w:val="74945D6D"/>
    <w:rsid w:val="74947B4C"/>
    <w:rsid w:val="74E43A82"/>
    <w:rsid w:val="74F12913"/>
    <w:rsid w:val="74F12E75"/>
    <w:rsid w:val="752A3268"/>
    <w:rsid w:val="756A0732"/>
    <w:rsid w:val="756D3E2B"/>
    <w:rsid w:val="757A3795"/>
    <w:rsid w:val="75866055"/>
    <w:rsid w:val="758A656D"/>
    <w:rsid w:val="758B2CA9"/>
    <w:rsid w:val="75910C39"/>
    <w:rsid w:val="75B10191"/>
    <w:rsid w:val="75E14323"/>
    <w:rsid w:val="75F73696"/>
    <w:rsid w:val="761531ED"/>
    <w:rsid w:val="761F30C6"/>
    <w:rsid w:val="76344695"/>
    <w:rsid w:val="764B0528"/>
    <w:rsid w:val="765D0436"/>
    <w:rsid w:val="766478D4"/>
    <w:rsid w:val="76705F47"/>
    <w:rsid w:val="767F3AC0"/>
    <w:rsid w:val="76BC5BE4"/>
    <w:rsid w:val="76FA037B"/>
    <w:rsid w:val="773F3E71"/>
    <w:rsid w:val="7741016F"/>
    <w:rsid w:val="775564B7"/>
    <w:rsid w:val="775C3B1F"/>
    <w:rsid w:val="779227AE"/>
    <w:rsid w:val="77E04ADF"/>
    <w:rsid w:val="77E36DBE"/>
    <w:rsid w:val="780652B4"/>
    <w:rsid w:val="780D59EC"/>
    <w:rsid w:val="78162321"/>
    <w:rsid w:val="7825692D"/>
    <w:rsid w:val="783238C0"/>
    <w:rsid w:val="784F5B7A"/>
    <w:rsid w:val="785F4E8F"/>
    <w:rsid w:val="787C134C"/>
    <w:rsid w:val="787C2530"/>
    <w:rsid w:val="78B55A42"/>
    <w:rsid w:val="78BF7046"/>
    <w:rsid w:val="78E03416"/>
    <w:rsid w:val="79075575"/>
    <w:rsid w:val="79641931"/>
    <w:rsid w:val="797749F9"/>
    <w:rsid w:val="798E4E10"/>
    <w:rsid w:val="79AF7AD1"/>
    <w:rsid w:val="79CF5664"/>
    <w:rsid w:val="79D07FB4"/>
    <w:rsid w:val="79D51AD1"/>
    <w:rsid w:val="79E4467F"/>
    <w:rsid w:val="79EE1DA1"/>
    <w:rsid w:val="7A0965D6"/>
    <w:rsid w:val="7A0B423A"/>
    <w:rsid w:val="7A1E7900"/>
    <w:rsid w:val="7A490DFD"/>
    <w:rsid w:val="7A5A10A7"/>
    <w:rsid w:val="7A822E9B"/>
    <w:rsid w:val="7AA77E5B"/>
    <w:rsid w:val="7ABE2A44"/>
    <w:rsid w:val="7B004F3F"/>
    <w:rsid w:val="7B0257EA"/>
    <w:rsid w:val="7B1E6DF3"/>
    <w:rsid w:val="7B362F51"/>
    <w:rsid w:val="7B5E6D1A"/>
    <w:rsid w:val="7B6B4468"/>
    <w:rsid w:val="7BBD4E90"/>
    <w:rsid w:val="7BC26AFC"/>
    <w:rsid w:val="7BE2675B"/>
    <w:rsid w:val="7BE3242D"/>
    <w:rsid w:val="7BEF6F6A"/>
    <w:rsid w:val="7C0421C6"/>
    <w:rsid w:val="7C054344"/>
    <w:rsid w:val="7C2233DA"/>
    <w:rsid w:val="7C5C7F11"/>
    <w:rsid w:val="7C6F3A73"/>
    <w:rsid w:val="7C73002A"/>
    <w:rsid w:val="7C8A72FC"/>
    <w:rsid w:val="7C8E4062"/>
    <w:rsid w:val="7C9910D6"/>
    <w:rsid w:val="7D605983"/>
    <w:rsid w:val="7D933BC8"/>
    <w:rsid w:val="7DA4454A"/>
    <w:rsid w:val="7DB56D6F"/>
    <w:rsid w:val="7DC30B5F"/>
    <w:rsid w:val="7DC4134D"/>
    <w:rsid w:val="7DCA04BC"/>
    <w:rsid w:val="7DDB3007"/>
    <w:rsid w:val="7E197A83"/>
    <w:rsid w:val="7E5C1897"/>
    <w:rsid w:val="7E7566CE"/>
    <w:rsid w:val="7EC54643"/>
    <w:rsid w:val="7EE1776C"/>
    <w:rsid w:val="7F1C1099"/>
    <w:rsid w:val="7F47539D"/>
    <w:rsid w:val="7F480A7E"/>
    <w:rsid w:val="7F6533A7"/>
    <w:rsid w:val="7F8365D5"/>
    <w:rsid w:val="7F896D6D"/>
    <w:rsid w:val="7F8A2E39"/>
    <w:rsid w:val="7FB501A4"/>
    <w:rsid w:val="7FC967C2"/>
    <w:rsid w:val="7FD5106D"/>
    <w:rsid w:val="7FE21875"/>
    <w:rsid w:val="7FE74BB8"/>
    <w:rsid w:val="7FF20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000000" dashstyle="dash"/>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12">
    <w:name w:val="toc 7"/>
    <w:basedOn w:val="13"/>
    <w:next w:val="1"/>
    <w:semiHidden/>
    <w:qFormat/>
    <w:uiPriority w:val="0"/>
    <w:pPr>
      <w:ind w:left="1260"/>
    </w:pPr>
  </w:style>
  <w:style w:type="paragraph" w:styleId="13">
    <w:name w:val="toc 6"/>
    <w:basedOn w:val="14"/>
    <w:next w:val="1"/>
    <w:semiHidden/>
    <w:qFormat/>
    <w:uiPriority w:val="0"/>
    <w:pPr>
      <w:ind w:left="1050"/>
    </w:pPr>
  </w:style>
  <w:style w:type="paragraph" w:styleId="14">
    <w:name w:val="toc 5"/>
    <w:basedOn w:val="15"/>
    <w:next w:val="1"/>
    <w:semiHidden/>
    <w:qFormat/>
    <w:uiPriority w:val="0"/>
    <w:pPr>
      <w:ind w:left="840"/>
    </w:pPr>
  </w:style>
  <w:style w:type="paragraph" w:styleId="15">
    <w:name w:val="toc 4"/>
    <w:basedOn w:val="16"/>
    <w:next w:val="1"/>
    <w:semiHidden/>
    <w:qFormat/>
    <w:uiPriority w:val="0"/>
    <w:pPr>
      <w:ind w:left="630"/>
    </w:pPr>
    <w:rPr>
      <w:i w:val="0"/>
      <w:iCs w:val="0"/>
      <w:sz w:val="18"/>
      <w:szCs w:val="18"/>
    </w:rPr>
  </w:style>
  <w:style w:type="paragraph" w:styleId="16">
    <w:name w:val="toc 3"/>
    <w:basedOn w:val="17"/>
    <w:next w:val="1"/>
    <w:qFormat/>
    <w:uiPriority w:val="39"/>
    <w:pPr>
      <w:ind w:left="420"/>
    </w:pPr>
    <w:rPr>
      <w:i/>
      <w:iCs/>
      <w:smallCaps w:val="0"/>
    </w:rPr>
  </w:style>
  <w:style w:type="paragraph" w:styleId="17">
    <w:name w:val="toc 2"/>
    <w:basedOn w:val="18"/>
    <w:next w:val="1"/>
    <w:qFormat/>
    <w:uiPriority w:val="39"/>
    <w:pPr>
      <w:spacing w:before="0" w:after="0"/>
      <w:ind w:left="210"/>
    </w:pPr>
    <w:rPr>
      <w:b w:val="0"/>
      <w:bCs w:val="0"/>
      <w:caps w:val="0"/>
      <w:smallCaps/>
    </w:rPr>
  </w:style>
  <w:style w:type="paragraph" w:styleId="18">
    <w:name w:val="toc 1"/>
    <w:next w:val="1"/>
    <w:qFormat/>
    <w:uiPriority w:val="39"/>
    <w:pPr>
      <w:widowControl w:val="0"/>
      <w:spacing w:before="120" w:after="120"/>
    </w:pPr>
    <w:rPr>
      <w:rFonts w:ascii="等线" w:hAnsi="Times New Roman" w:eastAsia="等线" w:cs="Times New Roman"/>
      <w:b/>
      <w:bCs/>
      <w:caps/>
      <w:kern w:val="2"/>
      <w:lang w:val="en-US" w:eastAsia="zh-CN" w:bidi="ar-SA"/>
    </w:rPr>
  </w:style>
  <w:style w:type="paragraph" w:styleId="19">
    <w:name w:val="index 8"/>
    <w:basedOn w:val="1"/>
    <w:next w:val="1"/>
    <w:qFormat/>
    <w:uiPriority w:val="0"/>
    <w:pPr>
      <w:ind w:left="1680" w:hanging="210"/>
      <w:jc w:val="left"/>
    </w:pPr>
    <w:rPr>
      <w:rFonts w:ascii="Calibri" w:hAnsi="Calibri"/>
      <w:sz w:val="20"/>
      <w:szCs w:val="20"/>
    </w:rPr>
  </w:style>
  <w:style w:type="paragraph" w:styleId="20">
    <w:name w:val="caption"/>
    <w:basedOn w:val="1"/>
    <w:next w:val="1"/>
    <w:qFormat/>
    <w:uiPriority w:val="0"/>
    <w:pPr>
      <w:spacing w:before="152" w:after="160"/>
    </w:pPr>
    <w:rPr>
      <w:rFonts w:ascii="Arial" w:hAnsi="Arial" w:eastAsia="黑体" w:cs="Arial"/>
      <w:sz w:val="20"/>
      <w:szCs w:val="20"/>
    </w:rPr>
  </w:style>
  <w:style w:type="paragraph" w:styleId="21">
    <w:name w:val="index 5"/>
    <w:basedOn w:val="1"/>
    <w:next w:val="1"/>
    <w:qFormat/>
    <w:uiPriority w:val="0"/>
    <w:pPr>
      <w:ind w:left="1050" w:hanging="210"/>
      <w:jc w:val="left"/>
    </w:pPr>
    <w:rPr>
      <w:rFonts w:ascii="Calibri" w:hAnsi="Calibri"/>
      <w:sz w:val="20"/>
      <w:szCs w:val="20"/>
    </w:rPr>
  </w:style>
  <w:style w:type="paragraph" w:styleId="22">
    <w:name w:val="Document Map"/>
    <w:basedOn w:val="1"/>
    <w:link w:val="64"/>
    <w:qFormat/>
    <w:uiPriority w:val="0"/>
    <w:pPr>
      <w:shd w:val="clear" w:color="auto" w:fill="000080"/>
    </w:pPr>
  </w:style>
  <w:style w:type="paragraph" w:styleId="23">
    <w:name w:val="annotation text"/>
    <w:basedOn w:val="1"/>
    <w:qFormat/>
    <w:uiPriority w:val="0"/>
    <w:pPr>
      <w:jc w:val="left"/>
    </w:pPr>
  </w:style>
  <w:style w:type="paragraph" w:styleId="24">
    <w:name w:val="index 6"/>
    <w:basedOn w:val="1"/>
    <w:next w:val="1"/>
    <w:qFormat/>
    <w:uiPriority w:val="0"/>
    <w:pPr>
      <w:ind w:left="1260" w:hanging="210"/>
      <w:jc w:val="left"/>
    </w:pPr>
    <w:rPr>
      <w:rFonts w:ascii="Calibri" w:hAnsi="Calibri"/>
      <w:sz w:val="20"/>
      <w:szCs w:val="20"/>
    </w:rPr>
  </w:style>
  <w:style w:type="paragraph" w:styleId="25">
    <w:name w:val="Body Text"/>
    <w:basedOn w:val="1"/>
    <w:qFormat/>
    <w:uiPriority w:val="0"/>
    <w:pPr>
      <w:spacing w:after="120"/>
    </w:pPr>
  </w:style>
  <w:style w:type="paragraph" w:styleId="26">
    <w:name w:val="Body Text Indent"/>
    <w:basedOn w:val="1"/>
    <w:qFormat/>
    <w:uiPriority w:val="0"/>
    <w:pPr>
      <w:ind w:firstLine="420" w:firstLineChars="200"/>
    </w:pPr>
  </w:style>
  <w:style w:type="paragraph" w:styleId="27">
    <w:name w:val="HTML Address"/>
    <w:basedOn w:val="1"/>
    <w:qFormat/>
    <w:uiPriority w:val="0"/>
    <w:rPr>
      <w:i/>
      <w:iCs/>
    </w:rPr>
  </w:style>
  <w:style w:type="paragraph" w:styleId="28">
    <w:name w:val="index 4"/>
    <w:basedOn w:val="1"/>
    <w:next w:val="1"/>
    <w:qFormat/>
    <w:uiPriority w:val="0"/>
    <w:pPr>
      <w:ind w:left="840" w:hanging="210"/>
      <w:jc w:val="left"/>
    </w:pPr>
    <w:rPr>
      <w:rFonts w:ascii="Calibri" w:hAnsi="Calibri"/>
      <w:sz w:val="20"/>
      <w:szCs w:val="20"/>
    </w:rPr>
  </w:style>
  <w:style w:type="paragraph" w:styleId="29">
    <w:name w:val="toc 8"/>
    <w:basedOn w:val="12"/>
    <w:next w:val="1"/>
    <w:semiHidden/>
    <w:qFormat/>
    <w:uiPriority w:val="0"/>
    <w:pPr>
      <w:ind w:left="1470"/>
    </w:pPr>
  </w:style>
  <w:style w:type="paragraph" w:styleId="30">
    <w:name w:val="index 3"/>
    <w:basedOn w:val="1"/>
    <w:next w:val="1"/>
    <w:qFormat/>
    <w:uiPriority w:val="0"/>
    <w:pPr>
      <w:ind w:left="630" w:hanging="210"/>
      <w:jc w:val="left"/>
    </w:pPr>
    <w:rPr>
      <w:rFonts w:ascii="Calibri" w:hAnsi="Calibri"/>
      <w:sz w:val="20"/>
      <w:szCs w:val="20"/>
    </w:rPr>
  </w:style>
  <w:style w:type="paragraph" w:styleId="31">
    <w:name w:val="Date"/>
    <w:basedOn w:val="1"/>
    <w:next w:val="1"/>
    <w:qFormat/>
    <w:uiPriority w:val="0"/>
    <w:rPr>
      <w:sz w:val="24"/>
    </w:rPr>
  </w:style>
  <w:style w:type="paragraph" w:styleId="32">
    <w:name w:val="endnote text"/>
    <w:basedOn w:val="1"/>
    <w:link w:val="65"/>
    <w:qFormat/>
    <w:uiPriority w:val="0"/>
    <w:pPr>
      <w:snapToGrid w:val="0"/>
      <w:jc w:val="left"/>
    </w:pPr>
  </w:style>
  <w:style w:type="paragraph" w:styleId="33">
    <w:name w:val="Balloon Text"/>
    <w:basedOn w:val="1"/>
    <w:semiHidden/>
    <w:qFormat/>
    <w:uiPriority w:val="0"/>
    <w:rPr>
      <w:sz w:val="18"/>
      <w:szCs w:val="18"/>
    </w:rPr>
  </w:style>
  <w:style w:type="paragraph" w:styleId="34">
    <w:name w:val="footer"/>
    <w:basedOn w:val="1"/>
    <w:link w:val="66"/>
    <w:qFormat/>
    <w:uiPriority w:val="99"/>
    <w:pPr>
      <w:tabs>
        <w:tab w:val="center" w:pos="4153"/>
        <w:tab w:val="right" w:pos="8306"/>
      </w:tabs>
      <w:snapToGrid w:val="0"/>
      <w:ind w:right="210" w:rightChars="100"/>
      <w:jc w:val="right"/>
    </w:pPr>
    <w:rPr>
      <w:sz w:val="18"/>
      <w:szCs w:val="18"/>
    </w:rPr>
  </w:style>
  <w:style w:type="paragraph" w:styleId="3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6">
    <w:name w:val="index heading"/>
    <w:basedOn w:val="1"/>
    <w:next w:val="37"/>
    <w:qFormat/>
    <w:uiPriority w:val="0"/>
    <w:pPr>
      <w:spacing w:before="120" w:after="120"/>
      <w:jc w:val="center"/>
    </w:pPr>
    <w:rPr>
      <w:rFonts w:ascii="Calibri" w:hAnsi="Calibri"/>
      <w:b/>
      <w:bCs/>
      <w:iCs/>
      <w:szCs w:val="20"/>
    </w:rPr>
  </w:style>
  <w:style w:type="paragraph" w:styleId="37">
    <w:name w:val="index 1"/>
    <w:basedOn w:val="1"/>
    <w:next w:val="38"/>
    <w:qFormat/>
    <w:uiPriority w:val="0"/>
    <w:pPr>
      <w:tabs>
        <w:tab w:val="right" w:leader="dot" w:pos="9299"/>
      </w:tabs>
      <w:jc w:val="left"/>
    </w:pPr>
    <w:rPr>
      <w:rFonts w:ascii="宋体"/>
      <w:szCs w:val="21"/>
    </w:rPr>
  </w:style>
  <w:style w:type="paragraph" w:customStyle="1" w:styleId="38">
    <w:name w:val="段"/>
    <w:link w:val="6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39">
    <w:name w:val="footnote text"/>
    <w:basedOn w:val="1"/>
    <w:qFormat/>
    <w:uiPriority w:val="0"/>
    <w:pPr>
      <w:snapToGrid w:val="0"/>
      <w:jc w:val="left"/>
    </w:pPr>
    <w:rPr>
      <w:sz w:val="18"/>
      <w:szCs w:val="18"/>
    </w:rPr>
  </w:style>
  <w:style w:type="paragraph" w:styleId="40">
    <w:name w:val="index 7"/>
    <w:basedOn w:val="1"/>
    <w:next w:val="1"/>
    <w:qFormat/>
    <w:uiPriority w:val="0"/>
    <w:pPr>
      <w:ind w:left="1470" w:hanging="210"/>
      <w:jc w:val="left"/>
    </w:pPr>
    <w:rPr>
      <w:rFonts w:ascii="Calibri" w:hAnsi="Calibri"/>
      <w:sz w:val="20"/>
      <w:szCs w:val="20"/>
    </w:rPr>
  </w:style>
  <w:style w:type="paragraph" w:styleId="41">
    <w:name w:val="index 9"/>
    <w:basedOn w:val="1"/>
    <w:next w:val="1"/>
    <w:qFormat/>
    <w:uiPriority w:val="0"/>
    <w:pPr>
      <w:ind w:left="1890" w:hanging="210"/>
      <w:jc w:val="left"/>
    </w:pPr>
    <w:rPr>
      <w:rFonts w:ascii="Calibri" w:hAnsi="Calibri"/>
      <w:sz w:val="20"/>
      <w:szCs w:val="20"/>
    </w:rPr>
  </w:style>
  <w:style w:type="paragraph" w:styleId="42">
    <w:name w:val="toc 9"/>
    <w:basedOn w:val="29"/>
    <w:next w:val="1"/>
    <w:semiHidden/>
    <w:qFormat/>
    <w:uiPriority w:val="0"/>
    <w:pPr>
      <w:ind w:left="1680"/>
    </w:pPr>
  </w:style>
  <w:style w:type="paragraph" w:styleId="43">
    <w:name w:val="HTML Preformatted"/>
    <w:basedOn w:val="1"/>
    <w:qFormat/>
    <w:uiPriority w:val="0"/>
    <w:rPr>
      <w:rFonts w:ascii="Courier New" w:hAnsi="Courier New" w:cs="Courier New"/>
      <w:sz w:val="20"/>
      <w:szCs w:val="20"/>
    </w:rPr>
  </w:style>
  <w:style w:type="paragraph" w:styleId="44">
    <w:name w:val="Normal (Web)"/>
    <w:basedOn w:val="1"/>
    <w:qFormat/>
    <w:uiPriority w:val="0"/>
    <w:rPr>
      <w:sz w:val="24"/>
    </w:rPr>
  </w:style>
  <w:style w:type="paragraph" w:styleId="45">
    <w:name w:val="index 2"/>
    <w:basedOn w:val="1"/>
    <w:next w:val="1"/>
    <w:qFormat/>
    <w:uiPriority w:val="0"/>
    <w:pPr>
      <w:ind w:left="420" w:hanging="210"/>
      <w:jc w:val="left"/>
    </w:pPr>
    <w:rPr>
      <w:rFonts w:ascii="Calibri" w:hAnsi="Calibri"/>
      <w:sz w:val="20"/>
      <w:szCs w:val="20"/>
    </w:rPr>
  </w:style>
  <w:style w:type="paragraph" w:styleId="46">
    <w:name w:val="Title"/>
    <w:basedOn w:val="1"/>
    <w:qFormat/>
    <w:uiPriority w:val="0"/>
    <w:pPr>
      <w:spacing w:before="240" w:after="60"/>
      <w:jc w:val="center"/>
      <w:outlineLvl w:val="0"/>
    </w:pPr>
    <w:rPr>
      <w:rFonts w:ascii="Arial" w:hAnsi="Arial" w:cs="Arial"/>
      <w:b/>
      <w:bCs/>
      <w:sz w:val="32"/>
      <w:szCs w:val="32"/>
    </w:rPr>
  </w:style>
  <w:style w:type="table" w:styleId="48">
    <w:name w:val="Table Grid"/>
    <w:basedOn w:val="47"/>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0">
    <w:name w:val="endnote reference"/>
    <w:qFormat/>
    <w:uiPriority w:val="0"/>
    <w:rPr>
      <w:vertAlign w:val="superscript"/>
    </w:rPr>
  </w:style>
  <w:style w:type="character" w:styleId="51">
    <w:name w:val="page number"/>
    <w:qFormat/>
    <w:uiPriority w:val="0"/>
    <w:rPr>
      <w:rFonts w:ascii="Times New Roman" w:hAnsi="Times New Roman" w:eastAsia="宋体"/>
      <w:sz w:val="18"/>
    </w:rPr>
  </w:style>
  <w:style w:type="character" w:styleId="52">
    <w:name w:val="FollowedHyperlink"/>
    <w:qFormat/>
    <w:uiPriority w:val="0"/>
    <w:rPr>
      <w:color w:val="800080"/>
      <w:u w:val="single"/>
    </w:rPr>
  </w:style>
  <w:style w:type="character" w:styleId="53">
    <w:name w:val="HTML Definition"/>
    <w:qFormat/>
    <w:uiPriority w:val="0"/>
    <w:rPr>
      <w:i/>
      <w:iCs/>
    </w:rPr>
  </w:style>
  <w:style w:type="character" w:styleId="54">
    <w:name w:val="HTML Typewriter"/>
    <w:qFormat/>
    <w:uiPriority w:val="0"/>
    <w:rPr>
      <w:rFonts w:ascii="Courier New" w:hAnsi="Courier New"/>
      <w:sz w:val="20"/>
      <w:szCs w:val="20"/>
    </w:rPr>
  </w:style>
  <w:style w:type="character" w:styleId="55">
    <w:name w:val="HTML Acronym"/>
    <w:qFormat/>
    <w:uiPriority w:val="0"/>
  </w:style>
  <w:style w:type="character" w:styleId="56">
    <w:name w:val="HTML Variable"/>
    <w:qFormat/>
    <w:uiPriority w:val="0"/>
    <w:rPr>
      <w:i/>
      <w:iCs/>
    </w:rPr>
  </w:style>
  <w:style w:type="character" w:styleId="57">
    <w:name w:val="Hyperlink"/>
    <w:qFormat/>
    <w:uiPriority w:val="99"/>
    <w:rPr>
      <w:rFonts w:ascii="Times New Roman" w:hAnsi="Times New Roman" w:eastAsia="宋体"/>
      <w:color w:val="auto"/>
      <w:spacing w:val="0"/>
      <w:w w:val="100"/>
      <w:position w:val="0"/>
      <w:sz w:val="21"/>
      <w:u w:val="none"/>
      <w:vertAlign w:val="baseline"/>
    </w:rPr>
  </w:style>
  <w:style w:type="character" w:styleId="58">
    <w:name w:val="HTML Code"/>
    <w:qFormat/>
    <w:uiPriority w:val="0"/>
    <w:rPr>
      <w:rFonts w:ascii="Courier New" w:hAnsi="Courier New"/>
      <w:sz w:val="20"/>
      <w:szCs w:val="20"/>
    </w:rPr>
  </w:style>
  <w:style w:type="character" w:styleId="59">
    <w:name w:val="HTML Cite"/>
    <w:qFormat/>
    <w:uiPriority w:val="0"/>
    <w:rPr>
      <w:i/>
      <w:iCs/>
    </w:rPr>
  </w:style>
  <w:style w:type="character" w:styleId="60">
    <w:name w:val="footnote reference"/>
    <w:semiHidden/>
    <w:qFormat/>
    <w:uiPriority w:val="0"/>
    <w:rPr>
      <w:vertAlign w:val="superscript"/>
    </w:rPr>
  </w:style>
  <w:style w:type="character" w:styleId="61">
    <w:name w:val="HTML Keyboard"/>
    <w:qFormat/>
    <w:uiPriority w:val="0"/>
    <w:rPr>
      <w:rFonts w:ascii="Courier New" w:hAnsi="Courier New"/>
      <w:sz w:val="20"/>
      <w:szCs w:val="20"/>
    </w:rPr>
  </w:style>
  <w:style w:type="character" w:styleId="62">
    <w:name w:val="HTML Sample"/>
    <w:qFormat/>
    <w:uiPriority w:val="0"/>
    <w:rPr>
      <w:rFonts w:ascii="Courier New" w:hAnsi="Courier New"/>
    </w:rPr>
  </w:style>
  <w:style w:type="character" w:customStyle="1" w:styleId="63">
    <w:name w:val="标题 1 字符"/>
    <w:link w:val="3"/>
    <w:qFormat/>
    <w:uiPriority w:val="0"/>
    <w:rPr>
      <w:b/>
      <w:bCs/>
      <w:kern w:val="44"/>
      <w:sz w:val="44"/>
      <w:szCs w:val="44"/>
    </w:rPr>
  </w:style>
  <w:style w:type="character" w:customStyle="1" w:styleId="64">
    <w:name w:val="文档结构图 字符"/>
    <w:link w:val="22"/>
    <w:qFormat/>
    <w:uiPriority w:val="0"/>
    <w:rPr>
      <w:kern w:val="2"/>
      <w:sz w:val="21"/>
      <w:szCs w:val="24"/>
      <w:shd w:val="clear" w:color="auto" w:fill="000080"/>
    </w:rPr>
  </w:style>
  <w:style w:type="character" w:customStyle="1" w:styleId="65">
    <w:name w:val="尾注文本 字符"/>
    <w:link w:val="32"/>
    <w:qFormat/>
    <w:uiPriority w:val="0"/>
    <w:rPr>
      <w:kern w:val="2"/>
      <w:sz w:val="21"/>
      <w:szCs w:val="24"/>
    </w:rPr>
  </w:style>
  <w:style w:type="character" w:customStyle="1" w:styleId="66">
    <w:name w:val="页脚 字符"/>
    <w:link w:val="34"/>
    <w:qFormat/>
    <w:uiPriority w:val="99"/>
    <w:rPr>
      <w:kern w:val="2"/>
      <w:sz w:val="18"/>
      <w:szCs w:val="18"/>
    </w:rPr>
  </w:style>
  <w:style w:type="character" w:customStyle="1" w:styleId="67">
    <w:name w:val="段 Char"/>
    <w:link w:val="38"/>
    <w:qFormat/>
    <w:uiPriority w:val="0"/>
    <w:rPr>
      <w:rFonts w:ascii="宋体"/>
      <w:sz w:val="21"/>
      <w:lang w:val="en-US" w:eastAsia="zh-CN" w:bidi="ar-SA"/>
    </w:rPr>
  </w:style>
  <w:style w:type="character" w:customStyle="1" w:styleId="68">
    <w:name w:val="附录公式 Char"/>
    <w:link w:val="69"/>
    <w:qFormat/>
    <w:uiPriority w:val="0"/>
    <w:rPr>
      <w:lang w:val="en-US" w:eastAsia="zh-CN" w:bidi="ar-SA"/>
    </w:rPr>
  </w:style>
  <w:style w:type="paragraph" w:customStyle="1" w:styleId="69">
    <w:name w:val="附录公式"/>
    <w:basedOn w:val="38"/>
    <w:next w:val="38"/>
    <w:link w:val="68"/>
    <w:qFormat/>
    <w:uiPriority w:val="0"/>
    <w:pPr>
      <w:tabs>
        <w:tab w:val="center" w:pos="4201"/>
        <w:tab w:val="right" w:leader="dot" w:pos="9298"/>
      </w:tabs>
      <w:ind w:firstLine="420"/>
    </w:pPr>
  </w:style>
  <w:style w:type="character" w:customStyle="1" w:styleId="70">
    <w:name w:val="个人答复风格"/>
    <w:qFormat/>
    <w:uiPriority w:val="0"/>
    <w:rPr>
      <w:rFonts w:ascii="Arial" w:hAnsi="Arial" w:eastAsia="宋体" w:cs="Arial"/>
      <w:color w:val="auto"/>
      <w:sz w:val="20"/>
    </w:rPr>
  </w:style>
  <w:style w:type="character" w:customStyle="1" w:styleId="71">
    <w:name w:val="个人撰写风格"/>
    <w:qFormat/>
    <w:uiPriority w:val="0"/>
    <w:rPr>
      <w:rFonts w:ascii="Arial" w:hAnsi="Arial" w:eastAsia="宋体" w:cs="Arial"/>
      <w:color w:val="auto"/>
      <w:sz w:val="20"/>
    </w:rPr>
  </w:style>
  <w:style w:type="character" w:customStyle="1" w:styleId="72">
    <w:name w:val="段 Char Char"/>
    <w:qFormat/>
    <w:uiPriority w:val="0"/>
    <w:rPr>
      <w:rFonts w:ascii="宋体"/>
      <w:sz w:val="21"/>
      <w:lang w:val="en-US" w:eastAsia="zh-CN" w:bidi="ar-SA"/>
    </w:rPr>
  </w:style>
  <w:style w:type="character" w:customStyle="1" w:styleId="73">
    <w:name w:val="首示例 Char"/>
    <w:link w:val="74"/>
    <w:qFormat/>
    <w:uiPriority w:val="0"/>
    <w:rPr>
      <w:rFonts w:ascii="宋体" w:hAnsi="宋体"/>
      <w:kern w:val="2"/>
      <w:sz w:val="18"/>
      <w:szCs w:val="18"/>
    </w:rPr>
  </w:style>
  <w:style w:type="paragraph" w:customStyle="1" w:styleId="74">
    <w:name w:val="首示例"/>
    <w:next w:val="38"/>
    <w:link w:val="73"/>
    <w:qFormat/>
    <w:uiPriority w:val="0"/>
    <w:pPr>
      <w:tabs>
        <w:tab w:val="left" w:pos="360"/>
      </w:tabs>
    </w:pPr>
    <w:rPr>
      <w:rFonts w:ascii="宋体" w:hAnsi="宋体" w:eastAsia="宋体" w:cs="Times New Roman"/>
      <w:kern w:val="2"/>
      <w:sz w:val="18"/>
      <w:szCs w:val="18"/>
      <w:lang w:val="en-US" w:eastAsia="zh-CN" w:bidi="ar-SA"/>
    </w:rPr>
  </w:style>
  <w:style w:type="character" w:customStyle="1" w:styleId="75">
    <w:name w:val="发布"/>
    <w:qFormat/>
    <w:uiPriority w:val="0"/>
    <w:rPr>
      <w:rFonts w:ascii="黑体" w:eastAsia="黑体"/>
      <w:spacing w:val="22"/>
      <w:w w:val="100"/>
      <w:position w:val="3"/>
      <w:sz w:val="28"/>
    </w:rPr>
  </w:style>
  <w:style w:type="paragraph" w:customStyle="1" w:styleId="76">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77">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7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0">
    <w:name w:val="附录标题"/>
    <w:basedOn w:val="38"/>
    <w:next w:val="38"/>
    <w:qFormat/>
    <w:uiPriority w:val="0"/>
    <w:pPr>
      <w:tabs>
        <w:tab w:val="center" w:pos="4201"/>
        <w:tab w:val="right" w:leader="dot" w:pos="9298"/>
      </w:tabs>
      <w:ind w:firstLine="0" w:firstLineChars="0"/>
      <w:jc w:val="center"/>
    </w:pPr>
    <w:rPr>
      <w:rFonts w:ascii="黑体" w:eastAsia="黑体"/>
    </w:rPr>
  </w:style>
  <w:style w:type="paragraph" w:customStyle="1" w:styleId="81">
    <w:name w:val="注×：（正文）"/>
    <w:qFormat/>
    <w:uiPriority w:val="0"/>
    <w:pPr>
      <w:numPr>
        <w:ilvl w:val="0"/>
        <w:numId w:val="1"/>
      </w:numPr>
      <w:jc w:val="both"/>
    </w:pPr>
    <w:rPr>
      <w:rFonts w:ascii="宋体" w:hAnsi="Times New Roman" w:eastAsia="宋体" w:cs="Times New Roman"/>
      <w:sz w:val="18"/>
      <w:szCs w:val="18"/>
      <w:lang w:val="en-US" w:eastAsia="zh-CN" w:bidi="ar-SA"/>
    </w:rPr>
  </w:style>
  <w:style w:type="paragraph" w:customStyle="1" w:styleId="82">
    <w:name w:val="封面标准号2"/>
    <w:basedOn w:val="83"/>
    <w:qFormat/>
    <w:uiPriority w:val="0"/>
    <w:pPr>
      <w:framePr w:w="9138" w:h="1244" w:hRule="exact" w:wrap="around" w:vAnchor="page" w:hAnchor="margin" w:y="2908"/>
      <w:adjustRightInd w:val="0"/>
      <w:spacing w:before="357" w:line="280" w:lineRule="exact"/>
    </w:pPr>
  </w:style>
  <w:style w:type="paragraph" w:customStyle="1" w:styleId="8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4">
    <w:name w:val="参考文献、索引标题"/>
    <w:basedOn w:val="85"/>
    <w:next w:val="1"/>
    <w:qFormat/>
    <w:uiPriority w:val="0"/>
    <w:pPr>
      <w:numPr>
        <w:numId w:val="0"/>
      </w:numPr>
      <w:spacing w:after="200"/>
    </w:pPr>
    <w:rPr>
      <w:sz w:val="21"/>
    </w:rPr>
  </w:style>
  <w:style w:type="paragraph" w:customStyle="1" w:styleId="85">
    <w:name w:val="前言、引言标题"/>
    <w:next w:val="1"/>
    <w:link w:val="86"/>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86">
    <w:name w:val="前言、引言标题 字符"/>
    <w:link w:val="85"/>
    <w:qFormat/>
    <w:uiPriority w:val="0"/>
    <w:rPr>
      <w:rFonts w:ascii="黑体" w:eastAsia="黑体"/>
      <w:sz w:val="32"/>
      <w:shd w:val="clear" w:color="FFFFFF" w:fill="FFFFFF"/>
    </w:rPr>
  </w:style>
  <w:style w:type="paragraph" w:customStyle="1" w:styleId="87">
    <w:name w:val="附录五级无"/>
    <w:basedOn w:val="88"/>
    <w:qFormat/>
    <w:uiPriority w:val="0"/>
    <w:pPr>
      <w:numPr>
        <w:numId w:val="2"/>
      </w:numPr>
    </w:pPr>
    <w:rPr>
      <w:rFonts w:ascii="宋体" w:eastAsia="宋体"/>
      <w:szCs w:val="21"/>
    </w:rPr>
  </w:style>
  <w:style w:type="paragraph" w:customStyle="1" w:styleId="88">
    <w:name w:val="附录五级条标题"/>
    <w:basedOn w:val="89"/>
    <w:next w:val="38"/>
    <w:qFormat/>
    <w:uiPriority w:val="0"/>
    <w:pPr>
      <w:numPr>
        <w:ilvl w:val="6"/>
      </w:numPr>
      <w:outlineLvl w:val="6"/>
    </w:pPr>
  </w:style>
  <w:style w:type="paragraph" w:customStyle="1" w:styleId="89">
    <w:name w:val="附录四级条标题"/>
    <w:basedOn w:val="90"/>
    <w:next w:val="38"/>
    <w:qFormat/>
    <w:uiPriority w:val="0"/>
    <w:pPr>
      <w:numPr>
        <w:ilvl w:val="5"/>
      </w:numPr>
      <w:outlineLvl w:val="5"/>
    </w:pPr>
  </w:style>
  <w:style w:type="paragraph" w:customStyle="1" w:styleId="90">
    <w:name w:val="附录三级条标题"/>
    <w:basedOn w:val="91"/>
    <w:next w:val="38"/>
    <w:qFormat/>
    <w:uiPriority w:val="0"/>
    <w:pPr>
      <w:numPr>
        <w:ilvl w:val="4"/>
      </w:numPr>
      <w:outlineLvl w:val="4"/>
    </w:pPr>
  </w:style>
  <w:style w:type="paragraph" w:customStyle="1" w:styleId="91">
    <w:name w:val="附录二级条标题"/>
    <w:basedOn w:val="92"/>
    <w:next w:val="38"/>
    <w:qFormat/>
    <w:uiPriority w:val="0"/>
    <w:pPr>
      <w:numPr>
        <w:ilvl w:val="3"/>
      </w:numPr>
      <w:outlineLvl w:val="3"/>
    </w:pPr>
  </w:style>
  <w:style w:type="paragraph" w:customStyle="1" w:styleId="92">
    <w:name w:val="附录一级条标题"/>
    <w:basedOn w:val="93"/>
    <w:next w:val="38"/>
    <w:qFormat/>
    <w:uiPriority w:val="0"/>
    <w:pPr>
      <w:numPr>
        <w:ilvl w:val="2"/>
      </w:numPr>
      <w:autoSpaceDN w:val="0"/>
      <w:spacing w:before="0" w:beforeLines="0" w:after="0" w:afterLines="0"/>
      <w:outlineLvl w:val="2"/>
    </w:pPr>
  </w:style>
  <w:style w:type="paragraph" w:customStyle="1" w:styleId="93">
    <w:name w:val="附录章标题"/>
    <w:next w:val="38"/>
    <w:qFormat/>
    <w:uiPriority w:val="0"/>
    <w:pPr>
      <w:numPr>
        <w:ilvl w:val="1"/>
        <w:numId w:val="3"/>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4">
    <w:name w:val="封面标准代替信息"/>
    <w:basedOn w:val="82"/>
    <w:qFormat/>
    <w:uiPriority w:val="0"/>
    <w:pPr>
      <w:framePr w:wrap="around"/>
      <w:spacing w:before="57"/>
    </w:pPr>
    <w:rPr>
      <w:rFonts w:ascii="宋体"/>
      <w:sz w:val="21"/>
    </w:rPr>
  </w:style>
  <w:style w:type="paragraph" w:customStyle="1" w:styleId="95">
    <w:name w:val="附录字母编号列项（一级）"/>
    <w:qFormat/>
    <w:uiPriority w:val="0"/>
    <w:pPr>
      <w:numPr>
        <w:ilvl w:val="0"/>
        <w:numId w:val="4"/>
      </w:numPr>
    </w:pPr>
    <w:rPr>
      <w:rFonts w:ascii="宋体" w:hAnsi="Times New Roman" w:eastAsia="宋体" w:cs="Times New Roman"/>
      <w:sz w:val="21"/>
      <w:lang w:val="en-US" w:eastAsia="zh-CN" w:bidi="ar-SA"/>
    </w:rPr>
  </w:style>
  <w:style w:type="paragraph" w:customStyle="1" w:styleId="96">
    <w:name w:val="附录四级无"/>
    <w:basedOn w:val="89"/>
    <w:qFormat/>
    <w:uiPriority w:val="0"/>
    <w:pPr>
      <w:numPr>
        <w:numId w:val="2"/>
      </w:numPr>
    </w:pPr>
    <w:rPr>
      <w:rFonts w:ascii="宋体" w:eastAsia="宋体"/>
      <w:szCs w:val="21"/>
    </w:rPr>
  </w:style>
  <w:style w:type="paragraph" w:customStyle="1" w:styleId="97">
    <w:name w:val="注："/>
    <w:next w:val="38"/>
    <w:qFormat/>
    <w:uiPriority w:val="0"/>
    <w:pPr>
      <w:widowControl w:val="0"/>
      <w:numPr>
        <w:ilvl w:val="0"/>
        <w:numId w:val="5"/>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98">
    <w:name w:val="示例后文字"/>
    <w:basedOn w:val="38"/>
    <w:next w:val="38"/>
    <w:qFormat/>
    <w:uiPriority w:val="0"/>
    <w:pPr>
      <w:tabs>
        <w:tab w:val="center" w:pos="4201"/>
        <w:tab w:val="right" w:leader="dot" w:pos="9298"/>
      </w:tabs>
      <w:ind w:firstLine="360"/>
    </w:pPr>
    <w:rPr>
      <w:sz w:val="18"/>
    </w:rPr>
  </w:style>
  <w:style w:type="paragraph" w:customStyle="1" w:styleId="9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0">
    <w:name w:val="一级无"/>
    <w:basedOn w:val="101"/>
    <w:qFormat/>
    <w:uiPriority w:val="0"/>
    <w:pPr>
      <w:numPr>
        <w:numId w:val="2"/>
      </w:numPr>
      <w:jc w:val="left"/>
    </w:pPr>
    <w:rPr>
      <w:rFonts w:ascii="宋体" w:eastAsia="宋体"/>
      <w:szCs w:val="21"/>
    </w:rPr>
  </w:style>
  <w:style w:type="paragraph" w:customStyle="1" w:styleId="101">
    <w:name w:val="一级条标题"/>
    <w:basedOn w:val="102"/>
    <w:next w:val="38"/>
    <w:qFormat/>
    <w:uiPriority w:val="0"/>
    <w:pPr>
      <w:numPr>
        <w:ilvl w:val="1"/>
      </w:numPr>
      <w:spacing w:before="0" w:beforeLines="0" w:after="0" w:afterLines="0"/>
      <w:outlineLvl w:val="2"/>
    </w:pPr>
  </w:style>
  <w:style w:type="paragraph" w:customStyle="1" w:styleId="102">
    <w:name w:val="章标题"/>
    <w:next w:val="38"/>
    <w:qFormat/>
    <w:uiPriority w:val="0"/>
    <w:pPr>
      <w:numPr>
        <w:ilvl w:val="0"/>
        <w:numId w:val="6"/>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103">
    <w:name w:val="图的脚注"/>
    <w:next w:val="3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04">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05">
    <w:name w:val="注×："/>
    <w:qFormat/>
    <w:uiPriority w:val="0"/>
    <w:pPr>
      <w:widowControl w:val="0"/>
      <w:numPr>
        <w:ilvl w:val="0"/>
        <w:numId w:val="7"/>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106">
    <w:name w:val="图标脚注说明"/>
    <w:basedOn w:val="38"/>
    <w:qFormat/>
    <w:uiPriority w:val="0"/>
    <w:pPr>
      <w:tabs>
        <w:tab w:val="center" w:pos="4201"/>
        <w:tab w:val="right" w:leader="dot" w:pos="9298"/>
      </w:tabs>
      <w:ind w:left="840" w:hanging="420" w:firstLineChars="0"/>
    </w:pPr>
    <w:rPr>
      <w:sz w:val="18"/>
      <w:szCs w:val="18"/>
    </w:rPr>
  </w:style>
  <w:style w:type="paragraph" w:customStyle="1" w:styleId="107">
    <w:name w:val="发布部门"/>
    <w:next w:val="38"/>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08">
    <w:name w:val="附录图标题"/>
    <w:next w:val="38"/>
    <w:qFormat/>
    <w:uiPriority w:val="0"/>
    <w:pPr>
      <w:jc w:val="center"/>
    </w:pPr>
    <w:rPr>
      <w:rFonts w:ascii="黑体" w:hAnsi="Times New Roman" w:eastAsia="黑体" w:cs="Times New Roman"/>
      <w:sz w:val="21"/>
      <w:lang w:val="en-US" w:eastAsia="zh-CN" w:bidi="ar-SA"/>
    </w:rPr>
  </w:style>
  <w:style w:type="paragraph" w:customStyle="1" w:styleId="109">
    <w:name w:val="三级无"/>
    <w:basedOn w:val="110"/>
    <w:qFormat/>
    <w:uiPriority w:val="0"/>
    <w:pPr>
      <w:jc w:val="left"/>
    </w:pPr>
    <w:rPr>
      <w:rFonts w:ascii="宋体" w:eastAsia="宋体"/>
      <w:szCs w:val="21"/>
    </w:rPr>
  </w:style>
  <w:style w:type="paragraph" w:customStyle="1" w:styleId="110">
    <w:name w:val="三级条标题"/>
    <w:basedOn w:val="111"/>
    <w:next w:val="38"/>
    <w:qFormat/>
    <w:uiPriority w:val="0"/>
    <w:pPr>
      <w:numPr>
        <w:ilvl w:val="0"/>
        <w:numId w:val="0"/>
      </w:numPr>
      <w:outlineLvl w:val="4"/>
    </w:pPr>
  </w:style>
  <w:style w:type="paragraph" w:customStyle="1" w:styleId="111">
    <w:name w:val="二级条标题"/>
    <w:basedOn w:val="101"/>
    <w:next w:val="38"/>
    <w:qFormat/>
    <w:uiPriority w:val="0"/>
    <w:pPr>
      <w:numPr>
        <w:ilvl w:val="2"/>
      </w:numPr>
      <w:outlineLvl w:val="3"/>
    </w:pPr>
  </w:style>
  <w:style w:type="paragraph" w:customStyle="1" w:styleId="112">
    <w:name w:val="附录一级无"/>
    <w:basedOn w:val="92"/>
    <w:qFormat/>
    <w:uiPriority w:val="0"/>
    <w:pPr>
      <w:numPr>
        <w:ilvl w:val="0"/>
        <w:numId w:val="0"/>
      </w:numPr>
    </w:pPr>
    <w:rPr>
      <w:rFonts w:ascii="宋体" w:eastAsia="宋体"/>
      <w:szCs w:val="21"/>
    </w:rPr>
  </w:style>
  <w:style w:type="paragraph" w:customStyle="1" w:styleId="113">
    <w:name w:val="附录标识"/>
    <w:basedOn w:val="85"/>
    <w:link w:val="114"/>
    <w:qFormat/>
    <w:uiPriority w:val="0"/>
    <w:pPr>
      <w:numPr>
        <w:ilvl w:val="0"/>
        <w:numId w:val="3"/>
      </w:numPr>
      <w:tabs>
        <w:tab w:val="left" w:pos="6405"/>
      </w:tabs>
      <w:spacing w:after="200"/>
    </w:pPr>
    <w:rPr>
      <w:rFonts w:hAnsi="黑体"/>
      <w:sz w:val="28"/>
    </w:rPr>
  </w:style>
  <w:style w:type="character" w:customStyle="1" w:styleId="114">
    <w:name w:val="附录标识 字符"/>
    <w:link w:val="113"/>
    <w:qFormat/>
    <w:uiPriority w:val="0"/>
    <w:rPr>
      <w:rFonts w:ascii="黑体" w:hAnsi="黑体" w:eastAsia="黑体"/>
      <w:sz w:val="28"/>
      <w:shd w:val="clear" w:color="FFFFFF" w:fill="FFFFFF"/>
    </w:rPr>
  </w:style>
  <w:style w:type="paragraph" w:customStyle="1" w:styleId="115">
    <w:name w:val="参考文献"/>
    <w:basedOn w:val="1"/>
    <w:next w:val="3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6">
    <w:name w:val="四级无"/>
    <w:basedOn w:val="117"/>
    <w:qFormat/>
    <w:uiPriority w:val="0"/>
    <w:pPr>
      <w:numPr>
        <w:ilvl w:val="0"/>
        <w:numId w:val="8"/>
      </w:numPr>
      <w:ind w:firstLine="0"/>
      <w:jc w:val="left"/>
    </w:pPr>
    <w:rPr>
      <w:rFonts w:ascii="宋体" w:eastAsia="宋体"/>
      <w:szCs w:val="21"/>
    </w:rPr>
  </w:style>
  <w:style w:type="paragraph" w:customStyle="1" w:styleId="117">
    <w:name w:val="四级条标题"/>
    <w:basedOn w:val="110"/>
    <w:next w:val="38"/>
    <w:qFormat/>
    <w:uiPriority w:val="0"/>
    <w:pPr>
      <w:numPr>
        <w:ilvl w:val="4"/>
        <w:numId w:val="6"/>
      </w:numPr>
      <w:outlineLvl w:val="5"/>
    </w:pPr>
  </w:style>
  <w:style w:type="paragraph" w:customStyle="1" w:styleId="118">
    <w:name w:val="其他发布日期"/>
    <w:basedOn w:val="119"/>
    <w:qFormat/>
    <w:uiPriority w:val="0"/>
    <w:pPr>
      <w:framePr w:w="3997" w:h="471" w:hRule="exact" w:hSpace="0" w:vSpace="181" w:wrap="around" w:vAnchor="page" w:hAnchor="page" w:x="1419" w:y="14097"/>
    </w:pPr>
  </w:style>
  <w:style w:type="paragraph" w:customStyle="1" w:styleId="119">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0">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21">
    <w:name w:val="附录表标题"/>
    <w:next w:val="38"/>
    <w:qFormat/>
    <w:uiPriority w:val="0"/>
    <w:pPr>
      <w:numPr>
        <w:ilvl w:val="1"/>
        <w:numId w:val="9"/>
      </w:numPr>
      <w:jc w:val="center"/>
      <w:textAlignment w:val="baseline"/>
    </w:pPr>
    <w:rPr>
      <w:rFonts w:ascii="黑体" w:hAnsi="Times New Roman" w:eastAsia="黑体" w:cs="Times New Roman"/>
      <w:kern w:val="21"/>
      <w:sz w:val="21"/>
      <w:lang w:val="en-US" w:eastAsia="zh-CN" w:bidi="ar-SA"/>
    </w:rPr>
  </w:style>
  <w:style w:type="paragraph" w:customStyle="1" w:styleId="122">
    <w:name w:val="正文公式编号制表符"/>
    <w:basedOn w:val="38"/>
    <w:next w:val="38"/>
    <w:qFormat/>
    <w:uiPriority w:val="0"/>
    <w:pPr>
      <w:tabs>
        <w:tab w:val="center" w:pos="4201"/>
        <w:tab w:val="right" w:leader="dot" w:pos="9298"/>
      </w:tabs>
      <w:ind w:firstLine="0" w:firstLineChars="0"/>
    </w:pPr>
  </w:style>
  <w:style w:type="paragraph" w:customStyle="1" w:styleId="123">
    <w:name w:val="标准书眉_偶数页"/>
    <w:basedOn w:val="79"/>
    <w:next w:val="1"/>
    <w:qFormat/>
    <w:uiPriority w:val="0"/>
    <w:pPr>
      <w:jc w:val="left"/>
    </w:pPr>
  </w:style>
  <w:style w:type="paragraph" w:customStyle="1" w:styleId="124">
    <w:name w:val="注：（正文）"/>
    <w:basedOn w:val="97"/>
    <w:next w:val="38"/>
    <w:qFormat/>
    <w:uiPriority w:val="0"/>
    <w:pPr>
      <w:numPr>
        <w:ilvl w:val="0"/>
        <w:numId w:val="10"/>
      </w:numPr>
    </w:pPr>
    <w:rPr>
      <w:szCs w:val="18"/>
    </w:rPr>
  </w:style>
  <w:style w:type="paragraph" w:customStyle="1" w:styleId="125">
    <w:name w:val="封面标准文稿编辑信息2"/>
    <w:basedOn w:val="126"/>
    <w:qFormat/>
    <w:uiPriority w:val="0"/>
    <w:pPr>
      <w:framePr w:w="9639" w:h="6917" w:hRule="exact" w:wrap="around" w:vAnchor="page" w:hAnchor="page" w:xAlign="center" w:y="4469" w:anchorLock="1"/>
      <w:widowControl w:val="0"/>
      <w:spacing w:after="160"/>
      <w:textAlignment w:val="center"/>
    </w:pPr>
    <w:rPr>
      <w:szCs w:val="28"/>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8">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129">
    <w:name w:val="封面标准文稿类别2"/>
    <w:basedOn w:val="99"/>
    <w:qFormat/>
    <w:uiPriority w:val="0"/>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130">
    <w:name w:val="图表脚注"/>
    <w:next w:val="3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31">
    <w:name w:val="其他发布部门"/>
    <w:basedOn w:val="107"/>
    <w:qFormat/>
    <w:uiPriority w:val="0"/>
    <w:pPr>
      <w:framePr w:wrap="around"/>
      <w:spacing w:line="0" w:lineRule="atLeast"/>
    </w:pPr>
    <w:rPr>
      <w:rFonts w:ascii="黑体" w:eastAsia="黑体"/>
      <w:b w:val="0"/>
    </w:rPr>
  </w:style>
  <w:style w:type="paragraph" w:customStyle="1" w:styleId="132">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33">
    <w:name w:val="附录数字编号列项（二级）"/>
    <w:qFormat/>
    <w:uiPriority w:val="0"/>
    <w:pPr>
      <w:numPr>
        <w:ilvl w:val="1"/>
        <w:numId w:val="4"/>
      </w:numPr>
    </w:pPr>
    <w:rPr>
      <w:rFonts w:ascii="宋体" w:hAnsi="Times New Roman" w:eastAsia="宋体" w:cs="Times New Roman"/>
      <w:sz w:val="21"/>
      <w:lang w:val="en-US" w:eastAsia="zh-CN" w:bidi="ar-SA"/>
    </w:rPr>
  </w:style>
  <w:style w:type="paragraph" w:customStyle="1" w:styleId="134">
    <w:name w:val="列项●（二级）"/>
    <w:qFormat/>
    <w:uiPriority w:val="0"/>
    <w:pPr>
      <w:tabs>
        <w:tab w:val="left" w:pos="760"/>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35">
    <w:name w:val="目次、标准名称标题"/>
    <w:basedOn w:val="85"/>
    <w:next w:val="38"/>
    <w:qFormat/>
    <w:uiPriority w:val="0"/>
    <w:pPr>
      <w:numPr>
        <w:numId w:val="0"/>
      </w:numPr>
      <w:spacing w:line="460" w:lineRule="exact"/>
    </w:pPr>
  </w:style>
  <w:style w:type="paragraph" w:customStyle="1" w:styleId="136">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37">
    <w:name w:val="五级无"/>
    <w:basedOn w:val="138"/>
    <w:qFormat/>
    <w:uiPriority w:val="0"/>
    <w:pPr>
      <w:numPr>
        <w:ilvl w:val="0"/>
        <w:numId w:val="0"/>
      </w:numPr>
      <w:jc w:val="left"/>
    </w:pPr>
    <w:rPr>
      <w:rFonts w:ascii="宋体" w:eastAsia="宋体"/>
      <w:szCs w:val="21"/>
    </w:rPr>
  </w:style>
  <w:style w:type="paragraph" w:customStyle="1" w:styleId="138">
    <w:name w:val="五级条标题"/>
    <w:basedOn w:val="117"/>
    <w:next w:val="38"/>
    <w:qFormat/>
    <w:uiPriority w:val="0"/>
    <w:pPr>
      <w:numPr>
        <w:ilvl w:val="5"/>
      </w:numPr>
      <w:outlineLvl w:val="6"/>
    </w:pPr>
  </w:style>
  <w:style w:type="paragraph" w:customStyle="1" w:styleId="13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40">
    <w:name w:val="五级无标题条"/>
    <w:basedOn w:val="1"/>
    <w:qFormat/>
    <w:uiPriority w:val="0"/>
    <w:pPr>
      <w:numPr>
        <w:ilvl w:val="6"/>
        <w:numId w:val="11"/>
      </w:numPr>
    </w:pPr>
  </w:style>
  <w:style w:type="paragraph" w:customStyle="1" w:styleId="141">
    <w:name w:val="封面标准名称2"/>
    <w:basedOn w:val="142"/>
    <w:qFormat/>
    <w:uiPriority w:val="0"/>
    <w:pPr>
      <w:framePr w:w="9639" w:wrap="around" w:vAnchor="page" w:hAnchor="page" w:y="4469"/>
      <w:spacing w:before="630" w:beforeLines="630"/>
    </w:pPr>
  </w:style>
  <w:style w:type="paragraph" w:customStyle="1" w:styleId="14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43">
    <w:name w:val="正文图标题"/>
    <w:next w:val="38"/>
    <w:qFormat/>
    <w:uiPriority w:val="0"/>
    <w:pPr>
      <w:numPr>
        <w:ilvl w:val="0"/>
        <w:numId w:val="12"/>
      </w:numPr>
      <w:jc w:val="center"/>
    </w:pPr>
    <w:rPr>
      <w:rFonts w:ascii="黑体" w:hAnsi="Times New Roman" w:eastAsia="黑体" w:cs="Times New Roman"/>
      <w:sz w:val="21"/>
      <w:lang w:val="en-US" w:eastAsia="zh-CN" w:bidi="ar-SA"/>
    </w:rPr>
  </w:style>
  <w:style w:type="paragraph" w:customStyle="1" w:styleId="144">
    <w:name w:val="_Style 10"/>
    <w:basedOn w:val="1"/>
    <w:qFormat/>
    <w:uiPriority w:val="0"/>
    <w:pPr>
      <w:widowControl/>
      <w:spacing w:after="160" w:line="240" w:lineRule="exact"/>
      <w:jc w:val="left"/>
    </w:pPr>
    <w:rPr>
      <w:rFonts w:ascii="Verdana" w:hAnsi="Verdana"/>
      <w:kern w:val="0"/>
      <w:sz w:val="20"/>
      <w:szCs w:val="20"/>
      <w:lang w:eastAsia="en-US"/>
    </w:rPr>
  </w:style>
  <w:style w:type="paragraph" w:customStyle="1" w:styleId="145">
    <w:name w:val="实施日期"/>
    <w:basedOn w:val="119"/>
    <w:qFormat/>
    <w:uiPriority w:val="0"/>
    <w:pPr>
      <w:framePr w:hSpace="0" w:wrap="around" w:xAlign="right"/>
      <w:jc w:val="right"/>
    </w:pPr>
  </w:style>
  <w:style w:type="paragraph" w:customStyle="1" w:styleId="146">
    <w:name w:val="Char"/>
    <w:basedOn w:val="1"/>
    <w:qFormat/>
    <w:uiPriority w:val="0"/>
  </w:style>
  <w:style w:type="paragraph" w:customStyle="1" w:styleId="14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8">
    <w:name w:val="封面正文"/>
    <w:qFormat/>
    <w:uiPriority w:val="0"/>
    <w:pPr>
      <w:jc w:val="both"/>
    </w:pPr>
    <w:rPr>
      <w:rFonts w:ascii="Times New Roman" w:hAnsi="Times New Roman" w:eastAsia="宋体" w:cs="Times New Roman"/>
      <w:lang w:val="en-US" w:eastAsia="zh-CN" w:bidi="ar-SA"/>
    </w:rPr>
  </w:style>
  <w:style w:type="paragraph" w:customStyle="1" w:styleId="149">
    <w:name w:val="三级无标题条"/>
    <w:basedOn w:val="1"/>
    <w:qFormat/>
    <w:uiPriority w:val="0"/>
    <w:pPr>
      <w:numPr>
        <w:ilvl w:val="4"/>
        <w:numId w:val="11"/>
      </w:numPr>
    </w:pPr>
  </w:style>
  <w:style w:type="paragraph" w:customStyle="1" w:styleId="150">
    <w:name w:val="附录图标号"/>
    <w:basedOn w:val="1"/>
    <w:qFormat/>
    <w:uiPriority w:val="0"/>
    <w:pPr>
      <w:keepNext/>
      <w:pageBreakBefore/>
      <w:widowControl/>
      <w:tabs>
        <w:tab w:val="left" w:pos="839"/>
      </w:tabs>
      <w:spacing w:line="14" w:lineRule="exact"/>
      <w:ind w:firstLine="363"/>
      <w:jc w:val="center"/>
      <w:outlineLvl w:val="0"/>
    </w:pPr>
    <w:rPr>
      <w:color w:val="FFFFFF"/>
    </w:rPr>
  </w:style>
  <w:style w:type="paragraph" w:customStyle="1" w:styleId="151">
    <w:name w:val="正文表标题"/>
    <w:next w:val="38"/>
    <w:qFormat/>
    <w:uiPriority w:val="0"/>
    <w:pPr>
      <w:numPr>
        <w:ilvl w:val="0"/>
        <w:numId w:val="13"/>
      </w:numPr>
      <w:jc w:val="center"/>
    </w:pPr>
    <w:rPr>
      <w:rFonts w:ascii="黑体" w:hAnsi="Times New Roman" w:eastAsia="黑体" w:cs="Times New Roman"/>
      <w:sz w:val="21"/>
      <w:lang w:val="en-US" w:eastAsia="zh-CN" w:bidi="ar-SA"/>
    </w:rPr>
  </w:style>
  <w:style w:type="paragraph" w:customStyle="1" w:styleId="152">
    <w:name w:val="示例"/>
    <w:next w:val="38"/>
    <w:qFormat/>
    <w:uiPriority w:val="0"/>
    <w:pPr>
      <w:numPr>
        <w:ilvl w:val="0"/>
        <w:numId w:val="14"/>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153">
    <w:name w:val="图表脚注说明"/>
    <w:basedOn w:val="1"/>
    <w:qFormat/>
    <w:uiPriority w:val="0"/>
    <w:rPr>
      <w:rFonts w:ascii="宋体"/>
      <w:sz w:val="18"/>
      <w:szCs w:val="18"/>
    </w:rPr>
  </w:style>
  <w:style w:type="paragraph" w:customStyle="1" w:styleId="154">
    <w:name w:val="示例×："/>
    <w:basedOn w:val="102"/>
    <w:qFormat/>
    <w:uiPriority w:val="0"/>
    <w:pPr>
      <w:numPr>
        <w:ilvl w:val="0"/>
        <w:numId w:val="11"/>
      </w:numPr>
      <w:spacing w:before="0" w:beforeLines="0" w:after="0" w:afterLines="0"/>
      <w:outlineLvl w:val="9"/>
    </w:pPr>
    <w:rPr>
      <w:rFonts w:ascii="宋体" w:eastAsia="宋体"/>
      <w:sz w:val="18"/>
      <w:szCs w:val="18"/>
    </w:rPr>
  </w:style>
  <w:style w:type="paragraph" w:customStyle="1" w:styleId="155">
    <w:name w:val="终结线"/>
    <w:basedOn w:val="1"/>
    <w:qFormat/>
    <w:uiPriority w:val="0"/>
    <w:pPr>
      <w:framePr w:hSpace="181" w:vSpace="181" w:wrap="around" w:vAnchor="text" w:hAnchor="margin" w:xAlign="center" w:y="285"/>
    </w:pPr>
  </w:style>
  <w:style w:type="paragraph" w:customStyle="1" w:styleId="156">
    <w:name w:val="其他标准标志"/>
    <w:basedOn w:val="139"/>
    <w:qFormat/>
    <w:uiPriority w:val="0"/>
    <w:pPr>
      <w:framePr w:w="6101" w:h="1389" w:hRule="exact" w:hSpace="181" w:vSpace="181" w:wrap="around" w:vAnchor="page" w:hAnchor="page" w:x="4673" w:y="942"/>
    </w:pPr>
    <w:rPr>
      <w:szCs w:val="96"/>
    </w:rPr>
  </w:style>
  <w:style w:type="paragraph" w:customStyle="1" w:styleId="15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58">
    <w:name w:val="条文脚注"/>
    <w:basedOn w:val="39"/>
    <w:qFormat/>
    <w:uiPriority w:val="0"/>
    <w:pPr>
      <w:ind w:left="780" w:leftChars="200" w:hanging="360" w:hangingChars="200"/>
      <w:jc w:val="both"/>
    </w:pPr>
    <w:rPr>
      <w:rFonts w:ascii="宋体"/>
    </w:rPr>
  </w:style>
  <w:style w:type="paragraph" w:customStyle="1" w:styleId="159">
    <w:name w:val="封面一致性程度标识2"/>
    <w:basedOn w:val="76"/>
    <w:qFormat/>
    <w:uiPriority w:val="0"/>
    <w:pPr>
      <w:framePr w:w="9639" w:h="6917" w:hRule="exact" w:wrap="around" w:vAnchor="page" w:hAnchor="page" w:xAlign="center" w:y="4469" w:anchorLock="1"/>
      <w:widowControl w:val="0"/>
      <w:textAlignment w:val="center"/>
    </w:pPr>
    <w:rPr>
      <w:szCs w:val="28"/>
    </w:rPr>
  </w:style>
  <w:style w:type="paragraph" w:customStyle="1" w:styleId="160">
    <w:name w:val="附录三级无"/>
    <w:basedOn w:val="90"/>
    <w:qFormat/>
    <w:uiPriority w:val="0"/>
    <w:pPr>
      <w:numPr>
        <w:numId w:val="2"/>
      </w:numPr>
    </w:pPr>
    <w:rPr>
      <w:rFonts w:ascii="宋体" w:eastAsia="宋体"/>
      <w:szCs w:val="21"/>
    </w:rPr>
  </w:style>
  <w:style w:type="paragraph" w:customStyle="1" w:styleId="161">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62">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163">
    <w:name w:val="一级无标题条"/>
    <w:basedOn w:val="1"/>
    <w:qFormat/>
    <w:uiPriority w:val="0"/>
    <w:pPr>
      <w:numPr>
        <w:ilvl w:val="2"/>
        <w:numId w:val="11"/>
      </w:numPr>
    </w:pPr>
  </w:style>
  <w:style w:type="paragraph" w:customStyle="1" w:styleId="164">
    <w:name w:val="附录公式编号制表符"/>
    <w:basedOn w:val="1"/>
    <w:next w:val="38"/>
    <w:qFormat/>
    <w:uiPriority w:val="0"/>
    <w:pPr>
      <w:widowControl/>
      <w:tabs>
        <w:tab w:val="center" w:pos="4201"/>
        <w:tab w:val="right" w:leader="dot" w:pos="9298"/>
      </w:tabs>
      <w:autoSpaceDE w:val="0"/>
      <w:autoSpaceDN w:val="0"/>
    </w:pPr>
    <w:rPr>
      <w:rFonts w:ascii="宋体"/>
      <w:kern w:val="0"/>
      <w:szCs w:val="20"/>
    </w:rPr>
  </w:style>
  <w:style w:type="paragraph" w:customStyle="1" w:styleId="165">
    <w:name w:val="列项◆（三级）"/>
    <w:qFormat/>
    <w:uiPriority w:val="0"/>
    <w:pPr>
      <w:numPr>
        <w:ilvl w:val="0"/>
        <w:numId w:val="15"/>
      </w:numPr>
      <w:ind w:left="800" w:leftChars="600" w:hanging="200" w:hangingChars="200"/>
    </w:pPr>
    <w:rPr>
      <w:rFonts w:ascii="宋体" w:hAnsi="Times New Roman" w:eastAsia="宋体" w:cs="Times New Roman"/>
      <w:sz w:val="21"/>
      <w:lang w:val="en-US" w:eastAsia="zh-CN" w:bidi="ar-SA"/>
    </w:rPr>
  </w:style>
  <w:style w:type="paragraph" w:customStyle="1" w:styleId="166">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67">
    <w:name w:val="一级条标题 Char"/>
    <w:next w:val="38"/>
    <w:qFormat/>
    <w:uiPriority w:val="0"/>
    <w:pPr>
      <w:outlineLvl w:val="2"/>
    </w:pPr>
    <w:rPr>
      <w:rFonts w:ascii="Times New Roman" w:hAnsi="Times New Roman" w:eastAsia="黑体" w:cs="Times New Roman"/>
      <w:kern w:val="2"/>
      <w:sz w:val="21"/>
      <w:szCs w:val="24"/>
      <w:lang w:val="en-US" w:eastAsia="zh-CN" w:bidi="ar-SA"/>
    </w:rPr>
  </w:style>
  <w:style w:type="paragraph" w:customStyle="1" w:styleId="168">
    <w:name w:val="附录表标号"/>
    <w:basedOn w:val="1"/>
    <w:next w:val="38"/>
    <w:qFormat/>
    <w:uiPriority w:val="0"/>
    <w:pPr>
      <w:numPr>
        <w:ilvl w:val="0"/>
        <w:numId w:val="9"/>
      </w:numPr>
      <w:spacing w:line="14" w:lineRule="exact"/>
      <w:jc w:val="center"/>
      <w:outlineLvl w:val="0"/>
    </w:pPr>
    <w:rPr>
      <w:color w:val="FFFFFF"/>
    </w:rPr>
  </w:style>
  <w:style w:type="paragraph" w:customStyle="1" w:styleId="169">
    <w:name w:val="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0">
    <w:name w:val="封面标准英文名称2"/>
    <w:basedOn w:val="166"/>
    <w:qFormat/>
    <w:uiPriority w:val="0"/>
    <w:pPr>
      <w:framePr w:w="9639" w:h="6917" w:hRule="exact" w:wrap="around" w:vAnchor="page" w:hAnchor="page" w:xAlign="center" w:y="4469" w:anchorLock="1"/>
      <w:textAlignment w:val="center"/>
    </w:pPr>
    <w:rPr>
      <w:rFonts w:eastAsia="黑体"/>
      <w:szCs w:val="28"/>
    </w:rPr>
  </w:style>
  <w:style w:type="paragraph" w:customStyle="1" w:styleId="171">
    <w:name w:val="列项·"/>
    <w:qFormat/>
    <w:uiPriority w:val="0"/>
    <w:pPr>
      <w:numPr>
        <w:ilvl w:val="0"/>
        <w:numId w:val="16"/>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172">
    <w:name w:val="列项——（一级）"/>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173">
    <w:name w:val="二级无"/>
    <w:basedOn w:val="111"/>
    <w:qFormat/>
    <w:uiPriority w:val="0"/>
    <w:pPr>
      <w:numPr>
        <w:numId w:val="2"/>
      </w:numPr>
      <w:jc w:val="left"/>
    </w:pPr>
    <w:rPr>
      <w:rFonts w:ascii="宋体" w:eastAsia="宋体"/>
      <w:szCs w:val="21"/>
    </w:rPr>
  </w:style>
  <w:style w:type="paragraph" w:customStyle="1" w:styleId="174">
    <w:name w:val="四级无标题条"/>
    <w:basedOn w:val="1"/>
    <w:qFormat/>
    <w:uiPriority w:val="0"/>
    <w:pPr>
      <w:numPr>
        <w:ilvl w:val="5"/>
        <w:numId w:val="11"/>
      </w:numPr>
    </w:pPr>
  </w:style>
  <w:style w:type="paragraph" w:customStyle="1" w:styleId="175">
    <w:name w:val="附录二级无"/>
    <w:basedOn w:val="91"/>
    <w:qFormat/>
    <w:uiPriority w:val="0"/>
    <w:pPr>
      <w:numPr>
        <w:numId w:val="2"/>
      </w:numPr>
    </w:pPr>
    <w:rPr>
      <w:rFonts w:ascii="宋体" w:eastAsia="宋体"/>
      <w:szCs w:val="21"/>
    </w:rPr>
  </w:style>
  <w:style w:type="paragraph" w:customStyle="1" w:styleId="176">
    <w:name w:val="无标题条"/>
    <w:next w:val="38"/>
    <w:qFormat/>
    <w:uiPriority w:val="0"/>
    <w:pPr>
      <w:jc w:val="both"/>
    </w:pPr>
    <w:rPr>
      <w:rFonts w:ascii="Times New Roman" w:hAnsi="Times New Roman" w:eastAsia="宋体" w:cs="Times New Roman"/>
      <w:sz w:val="21"/>
      <w:lang w:val="en-US" w:eastAsia="zh-CN" w:bidi="ar-SA"/>
    </w:rPr>
  </w:style>
  <w:style w:type="paragraph" w:customStyle="1" w:styleId="177">
    <w:name w:val="其他实施日期"/>
    <w:basedOn w:val="145"/>
    <w:qFormat/>
    <w:uiPriority w:val="0"/>
    <w:pPr>
      <w:framePr w:w="3997" w:h="471" w:hRule="exact" w:vSpace="181" w:wrap="around" w:vAnchor="page" w:hAnchor="page" w:x="7089" w:y="14097"/>
    </w:pPr>
  </w:style>
  <w:style w:type="paragraph" w:customStyle="1" w:styleId="178">
    <w:name w:val="编号列项（三级）"/>
    <w:qFormat/>
    <w:uiPriority w:val="0"/>
    <w:pPr>
      <w:tabs>
        <w:tab w:val="left" w:pos="0"/>
      </w:tabs>
      <w:ind w:left="1678" w:hanging="419"/>
    </w:pPr>
    <w:rPr>
      <w:rFonts w:ascii="宋体" w:hAnsi="Times New Roman" w:eastAsia="宋体" w:cs="Times New Roman"/>
      <w:sz w:val="21"/>
      <w:lang w:val="en-US" w:eastAsia="zh-CN" w:bidi="ar-SA"/>
    </w:rPr>
  </w:style>
  <w:style w:type="paragraph" w:customStyle="1" w:styleId="179">
    <w:name w:val="标准书眉一"/>
    <w:qFormat/>
    <w:uiPriority w:val="0"/>
    <w:pPr>
      <w:jc w:val="both"/>
    </w:pPr>
    <w:rPr>
      <w:rFonts w:ascii="Times New Roman" w:hAnsi="Times New Roman" w:eastAsia="宋体" w:cs="Times New Roman"/>
      <w:lang w:val="en-US" w:eastAsia="zh-CN" w:bidi="ar-SA"/>
    </w:rPr>
  </w:style>
  <w:style w:type="paragraph" w:customStyle="1" w:styleId="180">
    <w:name w:val="二级无标题条"/>
    <w:basedOn w:val="1"/>
    <w:qFormat/>
    <w:uiPriority w:val="0"/>
    <w:pPr>
      <w:numPr>
        <w:ilvl w:val="3"/>
        <w:numId w:val="11"/>
      </w:numPr>
    </w:pPr>
  </w:style>
  <w:style w:type="paragraph" w:customStyle="1" w:styleId="181">
    <w:name w:val="列项——"/>
    <w:qFormat/>
    <w:uiPriority w:val="0"/>
    <w:pPr>
      <w:widowControl w:val="0"/>
      <w:numPr>
        <w:ilvl w:val="0"/>
        <w:numId w:val="17"/>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82">
    <w:name w:val="正文1"/>
    <w:qFormat/>
    <w:uiPriority w:val="0"/>
    <w:pPr>
      <w:jc w:val="both"/>
    </w:pPr>
    <w:rPr>
      <w:rFonts w:ascii="Times New Roman" w:hAnsi="Times New Roman" w:eastAsia="宋体" w:cs="Times New Roman"/>
      <w:kern w:val="2"/>
      <w:sz w:val="21"/>
      <w:szCs w:val="21"/>
      <w:lang w:val="en-US" w:eastAsia="zh-CN" w:bidi="ar-SA"/>
    </w:rPr>
  </w:style>
  <w:style w:type="paragraph" w:styleId="183">
    <w:name w:val="List Paragraph"/>
    <w:basedOn w:val="1"/>
    <w:qFormat/>
    <w:uiPriority w:val="99"/>
    <w:pPr>
      <w:ind w:firstLine="420" w:firstLineChars="200"/>
    </w:pPr>
    <w:rPr>
      <w:rFonts w:ascii="Calibri" w:hAnsi="Calibri"/>
      <w:szCs w:val="22"/>
    </w:rPr>
  </w:style>
  <w:style w:type="paragraph" w:customStyle="1" w:styleId="184">
    <w:name w:val="样式1"/>
    <w:basedOn w:val="113"/>
    <w:link w:val="185"/>
    <w:qFormat/>
    <w:uiPriority w:val="0"/>
    <w:pPr>
      <w:keepNext/>
      <w:tabs>
        <w:tab w:val="left" w:pos="142"/>
        <w:tab w:val="clear" w:pos="6405"/>
      </w:tabs>
      <w:spacing w:before="0" w:after="0" w:line="240" w:lineRule="atLeast"/>
      <w:ind w:left="0" w:right="3967" w:rightChars="1889"/>
      <w:jc w:val="left"/>
    </w:pPr>
    <w:rPr>
      <w:szCs w:val="28"/>
    </w:rPr>
  </w:style>
  <w:style w:type="character" w:customStyle="1" w:styleId="185">
    <w:name w:val="样式1 字符"/>
    <w:link w:val="184"/>
    <w:qFormat/>
    <w:uiPriority w:val="0"/>
    <w:rPr>
      <w:rFonts w:ascii="黑体" w:hAnsi="黑体" w:eastAsia="黑体"/>
      <w:sz w:val="28"/>
      <w:szCs w:val="28"/>
      <w:shd w:val="clear" w:color="FFFFFF" w:fill="FFFFFF"/>
    </w:rPr>
  </w:style>
  <w:style w:type="table" w:customStyle="1" w:styleId="186">
    <w:name w:val="Table Normal"/>
    <w:semiHidden/>
    <w:unhideWhenUsed/>
    <w:qFormat/>
    <w:uiPriority w:val="0"/>
    <w:tblPr>
      <w:tblCellMar>
        <w:top w:w="0" w:type="dxa"/>
        <w:left w:w="0" w:type="dxa"/>
        <w:bottom w:w="0" w:type="dxa"/>
        <w:right w:w="0" w:type="dxa"/>
      </w:tblCellMar>
    </w:tbl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microsoft.com/office/2006/relationships/keyMapCustomizations" Target="customizations.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6.wmf"/><Relationship Id="rId3" Type="http://schemas.openxmlformats.org/officeDocument/2006/relationships/header" Target="header1.xml"/><Relationship Id="rId29" Type="http://schemas.openxmlformats.org/officeDocument/2006/relationships/oleObject" Target="embeddings/oleObject5.bin"/><Relationship Id="rId28" Type="http://schemas.openxmlformats.org/officeDocument/2006/relationships/image" Target="media/image5.wmf"/><Relationship Id="rId27" Type="http://schemas.openxmlformats.org/officeDocument/2006/relationships/oleObject" Target="embeddings/oleObject4.bin"/><Relationship Id="rId26" Type="http://schemas.openxmlformats.org/officeDocument/2006/relationships/image" Target="media/image4.wmf"/><Relationship Id="rId25" Type="http://schemas.openxmlformats.org/officeDocument/2006/relationships/oleObject" Target="embeddings/oleObject3.bin"/><Relationship Id="rId24" Type="http://schemas.openxmlformats.org/officeDocument/2006/relationships/image" Target="media/image3.wmf"/><Relationship Id="rId23" Type="http://schemas.openxmlformats.org/officeDocument/2006/relationships/oleObject" Target="embeddings/oleObject2.bin"/><Relationship Id="rId22" Type="http://schemas.openxmlformats.org/officeDocument/2006/relationships/image" Target="media/image2.wmf"/><Relationship Id="rId21" Type="http://schemas.openxmlformats.org/officeDocument/2006/relationships/oleObject" Target="embeddings/oleObject1.bin"/><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Tds.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Tds</Template>
  <Company>中国标准研究中心</Company>
  <Pages>18</Pages>
  <Words>1759</Words>
  <Characters>10031</Characters>
  <Lines>83</Lines>
  <Paragraphs>23</Paragraphs>
  <TotalTime>27</TotalTime>
  <ScaleCrop>false</ScaleCrop>
  <LinksUpToDate>false</LinksUpToDate>
  <CharactersWithSpaces>11767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2023-11-20T11:11:00Z</dcterms:created>
  <dc:creator>李六有</dc:creator>
  <cp:lastModifiedBy>王庆禹</cp:lastModifiedBy>
  <cp:lastPrinted>2024-03-13T06:40:00Z</cp:lastPrinted>
  <dcterms:modified xsi:type="dcterms:W3CDTF">2026-09-02T00:22:30Z</dcterms:modified>
  <dc:title> </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5E8D61A3AA3D48C98E08C7C83887EF2B_13</vt:lpwstr>
  </property>
</Properties>
</file>