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C1A01">
      <w:pPr>
        <w:pStyle w:val="24"/>
        <w:ind w:right="1029" w:firstLine="723"/>
        <w:jc w:val="right"/>
        <w:rPr>
          <w:rFonts w:hint="eastAsia" w:ascii="宋体" w:hAnsi="宋体" w:eastAsia="宋体" w:cs="宋体"/>
          <w:color w:val="000000"/>
          <w:sz w:val="24"/>
          <w:szCs w:val="24"/>
        </w:rPr>
      </w:pPr>
      <w:r>
        <w:rPr>
          <w:rFonts w:hint="eastAsia" w:ascii="宋体" w:hAnsi="宋体" w:eastAsia="宋体" w:cs="宋体"/>
          <w:color w:val="000000"/>
          <w:sz w:val="24"/>
          <w:szCs w:val="24"/>
        </w:rPr>
        <mc:AlternateContent>
          <mc:Choice Requires="wps">
            <w:drawing>
              <wp:anchor distT="0" distB="0" distL="114300" distR="114300" simplePos="0" relativeHeight="251664384" behindDoc="0" locked="1" layoutInCell="1" allowOverlap="1">
                <wp:simplePos x="0" y="0"/>
                <wp:positionH relativeFrom="margin">
                  <wp:posOffset>3023870</wp:posOffset>
                </wp:positionH>
                <wp:positionV relativeFrom="margin">
                  <wp:posOffset>-567690</wp:posOffset>
                </wp:positionV>
                <wp:extent cx="2123440" cy="975360"/>
                <wp:effectExtent l="0" t="0" r="10160" b="15240"/>
                <wp:wrapNone/>
                <wp:docPr id="118" name="fmFrame8"/>
                <wp:cNvGraphicFramePr/>
                <a:graphic xmlns:a="http://schemas.openxmlformats.org/drawingml/2006/main">
                  <a:graphicData uri="http://schemas.microsoft.com/office/word/2010/wordprocessingShape">
                    <wps:wsp>
                      <wps:cNvSpPr txBox="1">
                        <a:spLocks noChangeArrowheads="1"/>
                      </wps:cNvSpPr>
                      <wps:spPr bwMode="auto">
                        <a:xfrm>
                          <a:off x="0" y="0"/>
                          <a:ext cx="3175000" cy="720090"/>
                        </a:xfrm>
                        <a:prstGeom prst="rect">
                          <a:avLst/>
                        </a:prstGeom>
                        <a:solidFill>
                          <a:srgbClr val="FFFFFF"/>
                        </a:solidFill>
                        <a:ln>
                          <a:noFill/>
                        </a:ln>
                        <a:effectLst/>
                      </wps:spPr>
                      <wps:txbx>
                        <w:txbxContent>
                          <w:p w14:paraId="13DE5638">
                            <w:pPr>
                              <w:pStyle w:val="56"/>
                              <w:rPr>
                                <w:rFonts w:hint="eastAsia" w:eastAsia="宋体"/>
                                <w:lang w:eastAsia="zh-CN"/>
                              </w:rPr>
                            </w:pPr>
                            <w:r>
                              <w:t>JJ</w:t>
                            </w:r>
                            <w:r>
                              <w:rPr>
                                <w:rFonts w:hint="eastAsia"/>
                                <w:lang w:val="en-US" w:eastAsia="zh-CN"/>
                              </w:rPr>
                              <w:t>F</w:t>
                            </w:r>
                          </w:p>
                        </w:txbxContent>
                      </wps:txbx>
                      <wps:bodyPr rot="0" vert="horz" wrap="square" lIns="0" tIns="0" rIns="0" bIns="0" anchor="t" anchorCtr="0" upright="1">
                        <a:noAutofit/>
                      </wps:bodyPr>
                    </wps:wsp>
                  </a:graphicData>
                </a:graphic>
              </wp:anchor>
            </w:drawing>
          </mc:Choice>
          <mc:Fallback>
            <w:pict>
              <v:shape id="fmFrame8" o:spid="_x0000_s1026" o:spt="202" type="#_x0000_t202" style="position:absolute;left:0pt;margin-left:238.1pt;margin-top:-44.7pt;height:76.8pt;width:167.2pt;mso-position-horizontal-relative:margin;mso-position-vertical-relative:margin;z-index:251664384;mso-width-relative:page;mso-height-relative:page;" fillcolor="#FFFFFF" filled="t" stroked="f" coordsize="21600,21600" o:gfxdata="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UHE3bYAAAACgEAAA8AAAAA&#10;AAAAAQAgAAAAIgAAAGRycy9kb3ducmV2LnhtbFBLAQIUABQAAAAIAIdO4kAvL35YFAIAADsEAAAO&#10;AAAAAAAAAAEAIAAAACcBAABkcnMvZTJvRG9jLnhtbFBLBQYAAAAABgAGAFkBAACtBQAAAAA=&#10;">
                <v:fill on="t" focussize="0,0"/>
                <v:stroke on="f"/>
                <v:imagedata o:title=""/>
                <o:lock v:ext="edit" aspectratio="f"/>
                <v:textbox inset="0mm,0mm,0mm,0mm">
                  <w:txbxContent>
                    <w:p w14:paraId="13DE5638">
                      <w:pPr>
                        <w:pStyle w:val="56"/>
                        <w:rPr>
                          <w:rFonts w:hint="eastAsia" w:eastAsia="宋体"/>
                          <w:lang w:eastAsia="zh-CN"/>
                        </w:rPr>
                      </w:pPr>
                      <w:r>
                        <w:t>JJ</w:t>
                      </w:r>
                      <w:r>
                        <w:rPr>
                          <w:rFonts w:hint="eastAsia"/>
                          <w:lang w:val="en-US" w:eastAsia="zh-CN"/>
                        </w:rPr>
                        <w:t>F</w:t>
                      </w:r>
                    </w:p>
                  </w:txbxContent>
                </v:textbox>
                <w10:anchorlock/>
              </v:shape>
            </w:pict>
          </mc:Fallback>
        </mc:AlternateContent>
      </w:r>
      <w:r>
        <w:rPr>
          <w:rFonts w:hint="eastAsia" w:ascii="宋体" w:hAnsi="宋体" w:eastAsia="宋体" w:cs="宋体"/>
          <w:color w:val="000000"/>
          <w:position w:val="-10"/>
          <w:sz w:val="24"/>
          <w:szCs w:val="24"/>
        </w:rPr>
        <w:object>
          <v:shape id="_x0000_i1025" o:spt="75" type="#_x0000_t75" style="height:19.6pt;width:10.95pt;" o:ole="t" fillcolor="#FFFFFF" filled="f" o:preferrelative="t" stroked="f" coordsize="21600,21600">
            <v:path/>
            <v:fill on="f" focussize="0,0"/>
            <v:stroke on="f" joinstyle="miter"/>
            <v:imagedata r:id="rId20" o:title=""/>
            <o:lock v:ext="edit" aspectratio="t"/>
            <w10:wrap type="none"/>
            <w10:anchorlock/>
          </v:shape>
          <o:OLEObject Type="Embed" ProgID="Equation.3" ShapeID="_x0000_i1025" DrawAspect="Content" ObjectID="_1468075725" r:id="rId19">
            <o:LockedField>false</o:LockedField>
          </o:OLEObject>
        </w:object>
      </w:r>
      <w:r>
        <w:rPr>
          <w:rFonts w:hint="eastAsia" w:ascii="宋体" w:hAnsi="宋体" w:eastAsia="宋体" w:cs="宋体"/>
          <w:b w:val="0"/>
          <w:color w:val="000000"/>
          <w:sz w:val="24"/>
          <w:szCs w:val="24"/>
        </w:rPr>
        <w:pict>
          <v:shape id="_x0000_s1237" o:spid="_x0000_s1237" o:spt="75" type="#_x0000_t75" style="position:absolute;left:0pt;margin-left:0pt;margin-top:0pt;height:17pt;width:9pt;mso-wrap-distance-bottom:0pt;mso-wrap-distance-top:0pt;z-index:251661312;mso-width-relative:page;mso-height-relative:page;" o:ole="t" filled="f" o:preferrelative="t" stroked="f" coordsize="21600,21600" o:allowincell="f">
            <v:path/>
            <v:fill on="f" focussize="0,0"/>
            <v:stroke on="f" joinstyle="miter"/>
            <v:imagedata r:id="rId22" o:title=""/>
            <o:lock v:ext="edit" aspectratio="t"/>
            <w10:wrap type="topAndBottom"/>
          </v:shape>
          <o:OLEObject Type="Embed" ProgID="Equation.3" ShapeID="_x0000_s1237" DrawAspect="Content" ObjectID="_1468075726" r:id="rId21">
            <o:LockedField>false</o:LockedField>
          </o:OLEObject>
        </w:pict>
      </w:r>
    </w:p>
    <w:p w14:paraId="6B324CF3">
      <w:pPr>
        <w:pStyle w:val="24"/>
        <w:ind w:right="1479" w:firstLine="361"/>
        <w:jc w:val="right"/>
        <w:rPr>
          <w:rFonts w:hint="eastAsia" w:ascii="宋体" w:hAnsi="宋体" w:eastAsia="宋体" w:cs="宋体"/>
          <w:color w:val="000000"/>
          <w:sz w:val="24"/>
          <w:szCs w:val="24"/>
        </w:rPr>
      </w:pPr>
    </w:p>
    <w:p w14:paraId="1C945C00">
      <w:pPr>
        <w:spacing w:beforeLines="50"/>
        <w:ind w:firstLine="0" w:firstLineChars="0"/>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mc:AlternateContent>
          <mc:Choice Requires="wps">
            <w:drawing>
              <wp:anchor distT="0" distB="0" distL="114300" distR="114300" simplePos="0" relativeHeight="251665408" behindDoc="0" locked="1" layoutInCell="1" allowOverlap="1">
                <wp:simplePos x="0" y="0"/>
                <wp:positionH relativeFrom="margin">
                  <wp:posOffset>-473075</wp:posOffset>
                </wp:positionH>
                <wp:positionV relativeFrom="margin">
                  <wp:posOffset>407670</wp:posOffset>
                </wp:positionV>
                <wp:extent cx="6256020" cy="559435"/>
                <wp:effectExtent l="0" t="0" r="11430" b="12065"/>
                <wp:wrapNone/>
                <wp:docPr id="100" name="fmFrame2"/>
                <wp:cNvGraphicFramePr/>
                <a:graphic xmlns:a="http://schemas.openxmlformats.org/drawingml/2006/main">
                  <a:graphicData uri="http://schemas.microsoft.com/office/word/2010/wordprocessingShape">
                    <wps:wsp>
                      <wps:cNvSpPr txBox="1">
                        <a:spLocks noChangeArrowheads="1"/>
                      </wps:cNvSpPr>
                      <wps:spPr bwMode="auto">
                        <a:xfrm>
                          <a:off x="0" y="0"/>
                          <a:ext cx="6774180" cy="675640"/>
                        </a:xfrm>
                        <a:prstGeom prst="rect">
                          <a:avLst/>
                        </a:prstGeom>
                        <a:solidFill>
                          <a:srgbClr val="FFFFFF"/>
                        </a:solidFill>
                        <a:ln>
                          <a:noFill/>
                        </a:ln>
                        <a:effectLst/>
                      </wps:spPr>
                      <wps:txbx>
                        <w:txbxContent>
                          <w:p w14:paraId="23FDD50D">
                            <w:pPr>
                              <w:pStyle w:val="78"/>
                              <w:rPr>
                                <w:rFonts w:ascii="方正小标宋简体" w:eastAsia="方正小标宋简体"/>
                              </w:rPr>
                            </w:pPr>
                            <w:r>
                              <w:rPr>
                                <w:rFonts w:hint="eastAsia" w:ascii="方正小标宋简体" w:eastAsia="方正小标宋简体"/>
                                <w:sz w:val="48"/>
                                <w:szCs w:val="48"/>
                              </w:rPr>
                              <w:t>中华人民共和国国家计量技术规范</w:t>
                            </w:r>
                          </w:p>
                          <w:p w14:paraId="54732EF1">
                            <w:pPr>
                              <w:ind w:left="0" w:leftChars="0" w:firstLine="0" w:firstLineChars="0"/>
                            </w:pPr>
                          </w:p>
                        </w:txbxContent>
                      </wps:txbx>
                      <wps:bodyPr rot="0" vert="horz" wrap="square" lIns="0" tIns="0" rIns="0" bIns="0" anchor="t" anchorCtr="0" upright="1">
                        <a:noAutofit/>
                      </wps:bodyPr>
                    </wps:wsp>
                  </a:graphicData>
                </a:graphic>
              </wp:anchor>
            </w:drawing>
          </mc:Choice>
          <mc:Fallback>
            <w:pict>
              <v:shape id="fmFrame2" o:spid="_x0000_s1026" o:spt="202" type="#_x0000_t202" style="position:absolute;left:0pt;margin-left:-37.25pt;margin-top:32.1pt;height:44.05pt;width:492.6pt;mso-position-horizontal-relative:margin;mso-position-vertical-relative:margin;z-index:251665408;mso-width-relative:page;mso-height-relative:page;" fillcolor="#FFFFFF" filled="t" stroked="f" coordsize="21600,21600" o:gfxdata="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LOZ7Q2AAAAAoBAAAPAAAA&#10;AAAAAAEAIAAAACIAAABkcnMvZG93bnJldi54bWxQSwECFAAUAAAACACHTuJAHaJFNRUCAAA7BAAA&#10;DgAAAAAAAAABACAAAAAnAQAAZHJzL2Uyb0RvYy54bWxQSwUGAAAAAAYABgBZAQAArgUAAAAA&#10;">
                <v:fill on="t" focussize="0,0"/>
                <v:stroke on="f"/>
                <v:imagedata o:title=""/>
                <o:lock v:ext="edit" aspectratio="f"/>
                <v:textbox inset="0mm,0mm,0mm,0mm">
                  <w:txbxContent>
                    <w:p w14:paraId="23FDD50D">
                      <w:pPr>
                        <w:pStyle w:val="78"/>
                        <w:rPr>
                          <w:rFonts w:ascii="方正小标宋简体" w:eastAsia="方正小标宋简体"/>
                        </w:rPr>
                      </w:pPr>
                      <w:r>
                        <w:rPr>
                          <w:rFonts w:hint="eastAsia" w:ascii="方正小标宋简体" w:eastAsia="方正小标宋简体"/>
                          <w:sz w:val="48"/>
                          <w:szCs w:val="48"/>
                        </w:rPr>
                        <w:t>中华人民共和国国家计量技术规范</w:t>
                      </w:r>
                    </w:p>
                    <w:p w14:paraId="54732EF1">
                      <w:pPr>
                        <w:ind w:left="0" w:leftChars="0" w:firstLine="0" w:firstLineChars="0"/>
                      </w:pPr>
                    </w:p>
                  </w:txbxContent>
                </v:textbox>
                <w10:anchorlock/>
              </v:shape>
            </w:pict>
          </mc:Fallback>
        </mc:AlternateContent>
      </w:r>
    </w:p>
    <w:p w14:paraId="770BE79C">
      <w:pPr>
        <w:ind w:firstLine="400"/>
        <w:jc w:val="right"/>
        <w:rPr>
          <w:rFonts w:hint="eastAsia" w:ascii="宋体" w:hAnsi="宋体" w:eastAsia="宋体" w:cs="宋体"/>
          <w:color w:val="000000"/>
          <w:sz w:val="24"/>
          <w:szCs w:val="24"/>
        </w:rPr>
      </w:pPr>
      <w:r>
        <w:rPr>
          <w:rFonts w:hint="eastAsia" w:ascii="宋体" w:hAnsi="宋体" w:eastAsia="宋体" w:cs="宋体"/>
          <w:color w:val="000000"/>
          <w:sz w:val="24"/>
          <w:szCs w:val="24"/>
        </w:rPr>
        <mc:AlternateContent>
          <mc:Choice Requires="wps">
            <w:drawing>
              <wp:anchor distT="0" distB="0" distL="114300" distR="114300" simplePos="0" relativeHeight="251660288" behindDoc="0" locked="0" layoutInCell="0" allowOverlap="1">
                <wp:simplePos x="0" y="0"/>
                <wp:positionH relativeFrom="column">
                  <wp:posOffset>2813685</wp:posOffset>
                </wp:positionH>
                <wp:positionV relativeFrom="paragraph">
                  <wp:posOffset>239395</wp:posOffset>
                </wp:positionV>
                <wp:extent cx="0" cy="0"/>
                <wp:effectExtent l="0" t="0" r="0" b="0"/>
                <wp:wrapNone/>
                <wp:docPr id="1" name="Line 212"/>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a:effectLst/>
                      </wps:spPr>
                      <wps:bodyPr/>
                    </wps:wsp>
                  </a:graphicData>
                </a:graphic>
              </wp:anchor>
            </w:drawing>
          </mc:Choice>
          <mc:Fallback>
            <w:pict>
              <v:line id="Line 212" o:spid="_x0000_s1026" o:spt="20" style="position:absolute;left:0pt;margin-left:221.55pt;margin-top:18.85pt;height:0pt;width:0pt;z-index:251660288;mso-width-relative:page;mso-height-relative:page;" filled="f" stroked="t" coordsize="21600,21600" o:allowincell="f" o:gfxdata="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YS/OtUAAAAJAQAADwAAAAAAAAABACAAAAAiAAAAZHJzL2Rvd25y&#10;ZXYueG1sUEsBAhQAFAAAAAgAh07iQKvWaHTIAQAAqQMAAA4AAAAAAAAAAQAgAAAAJAEAAGRycy9l&#10;Mm9Eb2MueG1sUEsFBgAAAAAGAAYAWQEAAF4FAAAAAA==&#10;">
                <v:fill on="f" focussize="0,0"/>
                <v:stroke color="#000000" joinstyle="round"/>
                <v:imagedata o:title=""/>
                <o:lock v:ext="edit" aspectratio="f"/>
              </v:line>
            </w:pict>
          </mc:Fallback>
        </mc:AlternateContent>
      </w:r>
      <w:r>
        <w:rPr>
          <w:rFonts w:hint="eastAsia" w:ascii="宋体" w:hAnsi="宋体" w:eastAsia="宋体" w:cs="宋体"/>
          <w:color w:val="000000"/>
          <w:sz w:val="24"/>
          <w:szCs w:val="24"/>
        </w:rPr>
        <w:t>JJ</w:t>
      </w:r>
      <w:r>
        <w:rPr>
          <w:rFonts w:hint="eastAsia" w:ascii="宋体" w:hAnsi="宋体" w:eastAsia="宋体" w:cs="宋体"/>
          <w:color w:val="000000"/>
          <w:sz w:val="24"/>
          <w:szCs w:val="24"/>
          <w:lang w:val="en-US" w:eastAsia="zh-CN"/>
        </w:rPr>
        <w:t>F</w:t>
      </w:r>
      <w:r>
        <w:rPr>
          <w:rFonts w:hint="eastAsia" w:ascii="宋体" w:hAnsi="宋体" w:eastAsia="宋体" w:cs="宋体"/>
          <w:color w:val="000000"/>
          <w:sz w:val="24"/>
          <w:szCs w:val="24"/>
        </w:rPr>
        <w:t>××××－</w:t>
      </w:r>
      <w:bookmarkStart w:id="0" w:name="OLE_LINK3"/>
      <w:bookmarkStart w:id="1" w:name="OLE_LINK4"/>
      <w:r>
        <w:rPr>
          <w:rFonts w:hint="eastAsia" w:ascii="宋体" w:hAnsi="宋体" w:eastAsia="宋体" w:cs="宋体"/>
          <w:color w:val="000000"/>
          <w:sz w:val="24"/>
          <w:szCs w:val="24"/>
        </w:rPr>
        <w:t>××××</w:t>
      </w:r>
      <w:bookmarkEnd w:id="0"/>
      <w:bookmarkEnd w:id="1"/>
    </w:p>
    <w:p w14:paraId="1197A515">
      <w:pPr>
        <w:tabs>
          <w:tab w:val="left" w:pos="9345"/>
        </w:tabs>
        <w:ind w:right="219" w:firstLine="883"/>
        <w:rPr>
          <w:rFonts w:hint="eastAsia" w:ascii="宋体" w:hAnsi="宋体" w:eastAsia="宋体" w:cs="宋体"/>
          <w:b/>
          <w:color w:val="000000"/>
          <w:sz w:val="24"/>
          <w:szCs w:val="24"/>
          <w:u w:val="single"/>
        </w:rPr>
      </w:pPr>
      <w:r>
        <w:rPr>
          <w:rFonts w:hint="eastAsia" w:ascii="宋体" w:hAnsi="宋体" w:eastAsia="宋体" w:cs="宋体"/>
          <w:b/>
          <w:color w:val="000000"/>
          <w:sz w:val="24"/>
          <w:szCs w:val="24"/>
          <w:u w:val="single"/>
        </w:rPr>
        <mc:AlternateContent>
          <mc:Choice Requires="wps">
            <w:drawing>
              <wp:anchor distT="0" distB="0" distL="114300" distR="114300" simplePos="0" relativeHeight="251662336" behindDoc="0" locked="0" layoutInCell="1" allowOverlap="1">
                <wp:simplePos x="0" y="0"/>
                <wp:positionH relativeFrom="column">
                  <wp:posOffset>-72390</wp:posOffset>
                </wp:positionH>
                <wp:positionV relativeFrom="paragraph">
                  <wp:posOffset>140970</wp:posOffset>
                </wp:positionV>
                <wp:extent cx="5372100" cy="0"/>
                <wp:effectExtent l="0" t="0" r="0" b="0"/>
                <wp:wrapNone/>
                <wp:docPr id="5" name="Line 214"/>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ln>
                        <a:effectLst/>
                      </wps:spPr>
                      <wps:bodyPr/>
                    </wps:wsp>
                  </a:graphicData>
                </a:graphic>
              </wp:anchor>
            </w:drawing>
          </mc:Choice>
          <mc:Fallback>
            <w:pict>
              <v:line id="Line 214" o:spid="_x0000_s1026" o:spt="20" style="position:absolute;left:0pt;margin-left:-5.7pt;margin-top:11.1pt;height:0pt;width:423pt;z-index:251662336;mso-width-relative:page;mso-height-relative:page;" filled="f" stroked="t" coordsize="21600,21600" o:gfxdata="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TNHGPXAAAACQEAAA8AAAAAAAAAAQAgAAAAIgAA&#10;AGRycy9kb3ducmV2LnhtbFBLAQIUABQAAAAIAIdO4kCIUJz/0AEAAK8DAAAOAAAAAAAAAAEAIAAA&#10;ACYBAABkcnMvZTJvRG9jLnhtbFBLBQYAAAAABgAGAFkBAABoBQAAAAA=&#10;">
                <v:fill on="f" focussize="0,0"/>
                <v:stroke color="#000000" joinstyle="round"/>
                <v:imagedata o:title=""/>
                <o:lock v:ext="edit" aspectratio="f"/>
              </v:line>
            </w:pict>
          </mc:Fallback>
        </mc:AlternateContent>
      </w:r>
    </w:p>
    <w:p w14:paraId="2C766EE7">
      <w:pPr>
        <w:ind w:right="219" w:firstLine="883"/>
        <w:rPr>
          <w:rFonts w:hint="eastAsia" w:ascii="宋体" w:hAnsi="宋体" w:eastAsia="宋体" w:cs="宋体"/>
          <w:b/>
          <w:color w:val="000000"/>
          <w:sz w:val="24"/>
          <w:szCs w:val="24"/>
        </w:rPr>
      </w:pPr>
    </w:p>
    <w:p w14:paraId="778B9CF4">
      <w:pPr>
        <w:ind w:right="219" w:firstLine="883"/>
        <w:rPr>
          <w:rFonts w:hint="eastAsia" w:ascii="宋体" w:hAnsi="宋体" w:eastAsia="宋体" w:cs="宋体"/>
          <w:b/>
          <w:color w:val="000000"/>
          <w:sz w:val="24"/>
          <w:szCs w:val="24"/>
        </w:rPr>
      </w:pPr>
    </w:p>
    <w:p w14:paraId="7357F8E8">
      <w:pPr>
        <w:ind w:right="219" w:firstLine="883"/>
        <w:rPr>
          <w:rFonts w:hint="eastAsia" w:ascii="宋体" w:hAnsi="宋体" w:eastAsia="宋体" w:cs="宋体"/>
          <w:b/>
          <w:color w:val="000000"/>
          <w:sz w:val="24"/>
          <w:szCs w:val="24"/>
        </w:rPr>
      </w:pPr>
    </w:p>
    <w:p w14:paraId="13ADD59A">
      <w:pPr>
        <w:spacing w:line="240" w:lineRule="auto"/>
        <w:ind w:left="856" w:right="-17" w:hanging="431" w:firstLineChars="0"/>
        <w:jc w:val="center"/>
        <w:rPr>
          <w:rFonts w:hint="eastAsia" w:ascii="黑体" w:eastAsia="黑体"/>
          <w:bCs/>
          <w:sz w:val="52"/>
          <w:szCs w:val="52"/>
          <w:lang w:eastAsia="zh-CN"/>
        </w:rPr>
      </w:pPr>
      <w:bookmarkStart w:id="2" w:name="_Toc373505165"/>
      <w:bookmarkStart w:id="3" w:name="_Toc373505544"/>
      <w:bookmarkStart w:id="4" w:name="_Toc373505419"/>
      <w:r>
        <w:rPr>
          <w:rFonts w:hint="eastAsia" w:ascii="黑体" w:eastAsia="黑体"/>
          <w:bCs/>
          <w:sz w:val="52"/>
          <w:szCs w:val="52"/>
          <w:lang w:eastAsia="zh-CN"/>
        </w:rPr>
        <w:t>气象计量名词术语</w:t>
      </w:r>
    </w:p>
    <w:bookmarkEnd w:id="2"/>
    <w:bookmarkEnd w:id="3"/>
    <w:bookmarkEnd w:id="4"/>
    <w:p w14:paraId="417EBC3A">
      <w:pPr>
        <w:spacing w:line="240" w:lineRule="auto"/>
        <w:ind w:left="856" w:right="0" w:hanging="431" w:firstLineChars="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Glossary of meteorological measurement terms</w:t>
      </w:r>
    </w:p>
    <w:p w14:paraId="13CF73D7">
      <w:pPr>
        <w:ind w:firstLine="560"/>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征求意见</w:t>
      </w:r>
      <w:r>
        <w:rPr>
          <w:rFonts w:hint="eastAsia" w:ascii="宋体" w:hAnsi="宋体" w:eastAsia="宋体" w:cs="宋体"/>
          <w:sz w:val="24"/>
          <w:szCs w:val="24"/>
        </w:rPr>
        <w:t>稿）</w:t>
      </w:r>
    </w:p>
    <w:p w14:paraId="5E044665">
      <w:pPr>
        <w:ind w:right="219" w:firstLine="883"/>
        <w:rPr>
          <w:rFonts w:hint="eastAsia" w:ascii="宋体" w:hAnsi="宋体" w:eastAsia="宋体" w:cs="宋体"/>
          <w:b/>
          <w:color w:val="000000"/>
          <w:sz w:val="24"/>
          <w:szCs w:val="24"/>
        </w:rPr>
      </w:pPr>
    </w:p>
    <w:p w14:paraId="6E61AE44">
      <w:pPr>
        <w:ind w:right="219" w:firstLine="562"/>
        <w:jc w:val="center"/>
        <w:rPr>
          <w:rFonts w:hint="eastAsia" w:ascii="宋体" w:hAnsi="宋体" w:eastAsia="宋体" w:cs="宋体"/>
          <w:b/>
          <w:color w:val="000000"/>
          <w:sz w:val="24"/>
          <w:szCs w:val="24"/>
        </w:rPr>
      </w:pPr>
    </w:p>
    <w:p w14:paraId="4A9A277F">
      <w:pPr>
        <w:ind w:right="219" w:firstLine="562"/>
        <w:rPr>
          <w:rFonts w:hint="eastAsia" w:ascii="宋体" w:hAnsi="宋体" w:eastAsia="宋体" w:cs="宋体"/>
          <w:b/>
          <w:color w:val="000000"/>
          <w:sz w:val="24"/>
          <w:szCs w:val="24"/>
        </w:rPr>
      </w:pPr>
    </w:p>
    <w:p w14:paraId="795A6BFB">
      <w:pPr>
        <w:ind w:right="219" w:firstLine="562"/>
        <w:rPr>
          <w:rFonts w:hint="eastAsia" w:ascii="宋体" w:hAnsi="宋体" w:eastAsia="宋体" w:cs="宋体"/>
          <w:b/>
          <w:color w:val="000000"/>
          <w:sz w:val="24"/>
          <w:szCs w:val="24"/>
        </w:rPr>
      </w:pPr>
    </w:p>
    <w:p w14:paraId="5F6B4258">
      <w:pPr>
        <w:ind w:right="219" w:firstLine="562"/>
        <w:rPr>
          <w:rFonts w:hint="eastAsia" w:ascii="宋体" w:hAnsi="宋体" w:eastAsia="宋体" w:cs="宋体"/>
          <w:b/>
          <w:color w:val="000000"/>
          <w:sz w:val="24"/>
          <w:szCs w:val="24"/>
        </w:rPr>
      </w:pPr>
    </w:p>
    <w:p w14:paraId="0876EF43">
      <w:pPr>
        <w:ind w:right="219" w:firstLine="562"/>
        <w:rPr>
          <w:rFonts w:hint="eastAsia" w:ascii="宋体" w:hAnsi="宋体" w:eastAsia="宋体" w:cs="宋体"/>
          <w:b/>
          <w:color w:val="000000"/>
          <w:sz w:val="24"/>
          <w:szCs w:val="24"/>
        </w:rPr>
      </w:pPr>
    </w:p>
    <w:p w14:paraId="714AE8C3">
      <w:pPr>
        <w:ind w:right="219" w:firstLine="562"/>
        <w:rPr>
          <w:rFonts w:hint="eastAsia" w:ascii="宋体" w:hAnsi="宋体" w:eastAsia="宋体" w:cs="宋体"/>
          <w:b/>
          <w:color w:val="000000"/>
          <w:sz w:val="24"/>
          <w:szCs w:val="24"/>
        </w:rPr>
      </w:pPr>
    </w:p>
    <w:p w14:paraId="5792C570">
      <w:pPr>
        <w:ind w:right="219" w:firstLine="562"/>
        <w:rPr>
          <w:rFonts w:hint="eastAsia" w:ascii="宋体" w:hAnsi="宋体" w:eastAsia="宋体" w:cs="宋体"/>
          <w:b/>
          <w:color w:val="000000"/>
          <w:sz w:val="24"/>
          <w:szCs w:val="24"/>
        </w:rPr>
      </w:pPr>
    </w:p>
    <w:p w14:paraId="4825E860">
      <w:pPr>
        <w:ind w:right="219" w:firstLine="562"/>
        <w:rPr>
          <w:rFonts w:hint="eastAsia" w:ascii="宋体" w:hAnsi="宋体" w:eastAsia="宋体" w:cs="宋体"/>
          <w:b/>
          <w:color w:val="000000"/>
          <w:sz w:val="24"/>
          <w:szCs w:val="24"/>
        </w:rPr>
      </w:pPr>
    </w:p>
    <w:p w14:paraId="71B40E79">
      <w:pPr>
        <w:ind w:right="219" w:firstLine="562"/>
        <w:rPr>
          <w:rFonts w:hint="eastAsia" w:ascii="宋体" w:hAnsi="宋体" w:eastAsia="宋体" w:cs="宋体"/>
          <w:b/>
          <w:color w:val="000000"/>
          <w:sz w:val="24"/>
          <w:szCs w:val="24"/>
        </w:rPr>
      </w:pPr>
    </w:p>
    <w:p w14:paraId="01FA31AD">
      <w:pPr>
        <w:ind w:right="219" w:firstLine="562"/>
        <w:rPr>
          <w:rFonts w:hint="eastAsia" w:ascii="宋体" w:hAnsi="宋体" w:eastAsia="宋体" w:cs="宋体"/>
          <w:b/>
          <w:color w:val="000000"/>
          <w:sz w:val="24"/>
          <w:szCs w:val="24"/>
        </w:rPr>
      </w:pPr>
    </w:p>
    <w:p w14:paraId="300D5816">
      <w:pPr>
        <w:ind w:right="219" w:firstLine="562"/>
        <w:rPr>
          <w:rFonts w:hint="eastAsia" w:ascii="宋体" w:hAnsi="宋体" w:eastAsia="宋体" w:cs="宋体"/>
          <w:b/>
          <w:color w:val="000000"/>
          <w:sz w:val="24"/>
          <w:szCs w:val="24"/>
        </w:rPr>
      </w:pPr>
    </w:p>
    <w:p w14:paraId="3A306BBD">
      <w:pPr>
        <w:ind w:right="219" w:firstLine="562"/>
        <w:rPr>
          <w:rFonts w:hint="eastAsia" w:ascii="宋体" w:hAnsi="宋体" w:eastAsia="宋体" w:cs="宋体"/>
          <w:b/>
          <w:color w:val="000000"/>
          <w:sz w:val="24"/>
          <w:szCs w:val="24"/>
        </w:rPr>
      </w:pPr>
    </w:p>
    <w:p w14:paraId="1A4CEAB3">
      <w:pPr>
        <w:ind w:right="219" w:firstLine="562"/>
        <w:rPr>
          <w:rFonts w:hint="eastAsia" w:ascii="宋体" w:hAnsi="宋体" w:eastAsia="宋体" w:cs="宋体"/>
          <w:b/>
          <w:color w:val="000000"/>
          <w:sz w:val="24"/>
          <w:szCs w:val="24"/>
        </w:rPr>
      </w:pPr>
    </w:p>
    <w:p w14:paraId="33C02A1E">
      <w:pPr>
        <w:ind w:right="219" w:firstLine="562"/>
        <w:rPr>
          <w:rFonts w:hint="eastAsia" w:ascii="宋体" w:hAnsi="宋体" w:eastAsia="宋体" w:cs="宋体"/>
          <w:b/>
          <w:color w:val="000000"/>
          <w:sz w:val="24"/>
          <w:szCs w:val="24"/>
        </w:rPr>
      </w:pPr>
    </w:p>
    <w:p w14:paraId="492FB584">
      <w:pPr>
        <w:ind w:right="219" w:firstLine="562"/>
        <w:rPr>
          <w:rFonts w:hint="eastAsia" w:ascii="宋体" w:hAnsi="宋体" w:eastAsia="宋体" w:cs="宋体"/>
          <w:b/>
          <w:color w:val="000000"/>
          <w:sz w:val="24"/>
          <w:szCs w:val="24"/>
        </w:rPr>
      </w:pPr>
    </w:p>
    <w:p w14:paraId="556B34E5">
      <w:pPr>
        <w:ind w:firstLine="0" w:firstLineChars="0"/>
        <w:rPr>
          <w:rFonts w:hint="eastAsia" w:ascii="宋体" w:hAnsi="宋体" w:eastAsia="宋体" w:cs="宋体"/>
          <w:sz w:val="24"/>
          <w:szCs w:val="24"/>
        </w:rPr>
      </w:pPr>
      <w:r>
        <w:rPr>
          <w:rFonts w:hint="eastAsia" w:ascii="宋体" w:hAnsi="宋体" w:eastAsia="宋体" w:cs="宋体"/>
          <w:sz w:val="24"/>
          <w:szCs w:val="24"/>
        </w:rPr>
        <w:t>××××-××-××发布              ××××-××-××实施</w:t>
      </w:r>
    </w:p>
    <w:p w14:paraId="2E117B4B">
      <w:pPr>
        <w:spacing w:beforeLines="50" w:afterLines="50"/>
        <w:ind w:left="0" w:leftChars="0" w:right="221" w:firstLine="0" w:firstLineChars="0"/>
        <w:jc w:val="center"/>
        <w:rPr>
          <w:rFonts w:hint="eastAsia" w:ascii="宋体" w:hAnsi="宋体" w:eastAsia="宋体" w:cs="宋体"/>
          <w:color w:val="000000"/>
          <w:sz w:val="24"/>
          <w:szCs w:val="24"/>
        </w:rPr>
      </w:pPr>
      <w:r>
        <w:rPr>
          <w:rFonts w:hint="eastAsia" w:ascii="宋体" w:hAnsi="宋体" w:eastAsia="宋体" w:cs="宋体"/>
          <w:spacing w:val="20"/>
          <w:w w:val="135"/>
          <w:kern w:val="0"/>
          <w:sz w:val="24"/>
          <w:szCs w:val="24"/>
        </w:rPr>
        <mc:AlternateContent>
          <mc:Choice Requires="wps">
            <w:drawing>
              <wp:anchor distT="0" distB="0" distL="114300" distR="114300" simplePos="0" relativeHeight="251663360" behindDoc="0" locked="0" layoutInCell="1" allowOverlap="1">
                <wp:simplePos x="0" y="0"/>
                <wp:positionH relativeFrom="column">
                  <wp:posOffset>-36195</wp:posOffset>
                </wp:positionH>
                <wp:positionV relativeFrom="paragraph">
                  <wp:posOffset>0</wp:posOffset>
                </wp:positionV>
                <wp:extent cx="5372100" cy="0"/>
                <wp:effectExtent l="0" t="0" r="0" b="0"/>
                <wp:wrapNone/>
                <wp:docPr id="8" name="Line 215"/>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ln>
                        <a:effectLst/>
                      </wps:spPr>
                      <wps:bodyPr/>
                    </wps:wsp>
                  </a:graphicData>
                </a:graphic>
              </wp:anchor>
            </w:drawing>
          </mc:Choice>
          <mc:Fallback>
            <w:pict>
              <v:line id="Line 215" o:spid="_x0000_s1026" o:spt="20" style="position:absolute;left:0pt;margin-left:-2.85pt;margin-top:0pt;height:0pt;width:423pt;z-index:251663360;mso-width-relative:page;mso-height-relative:page;" filled="f" stroked="t" coordsize="21600,21600" o:gfxdata="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6QNosNMAAAAEAQAADwAAAAAAAAABACAAAAAiAAAAZHJz&#10;L2Rvd25yZXYueG1sUEsBAhQAFAAAAAgAh07iQNzPLzzQAQAArwMAAA4AAAAAAAAAAQAgAAAAIgEA&#10;AGRycy9lMm9Eb2MueG1sUEsFBgAAAAAGAAYAWQEAAGQFAAAAAA==&#10;">
                <v:fill on="f" focussize="0,0"/>
                <v:stroke color="#000000" joinstyle="round"/>
                <v:imagedata o:title=""/>
                <o:lock v:ext="edit" aspectratio="f"/>
              </v:line>
            </w:pict>
          </mc:Fallback>
        </mc:AlternateContent>
      </w:r>
      <w:r>
        <w:rPr>
          <w:rFonts w:hint="eastAsia" w:ascii="宋体" w:hAnsi="宋体" w:eastAsia="宋体" w:cs="宋体"/>
          <w:b/>
          <w:color w:val="000000"/>
          <w:kern w:val="0"/>
          <w:sz w:val="24"/>
          <w:szCs w:val="24"/>
        </w:rPr>
        <w:t xml:space="preserve">国 家 市 场 监 督 管 理 总 局  </w:t>
      </w:r>
      <w:r>
        <w:rPr>
          <w:rFonts w:hint="eastAsia" w:ascii="宋体" w:hAnsi="宋体" w:eastAsia="宋体" w:cs="宋体"/>
          <w:color w:val="000000"/>
          <w:kern w:val="0"/>
          <w:sz w:val="24"/>
          <w:szCs w:val="24"/>
        </w:rPr>
        <w:t>发 布</w:t>
      </w:r>
    </w:p>
    <w:p w14:paraId="7EE251F0">
      <w:pPr>
        <w:ind w:right="221" w:firstLine="1040"/>
        <w:jc w:val="left"/>
        <w:rPr>
          <w:rFonts w:hint="eastAsia" w:ascii="宋体" w:hAnsi="宋体" w:eastAsia="宋体" w:cs="宋体"/>
          <w:color w:val="000000"/>
          <w:sz w:val="24"/>
          <w:szCs w:val="24"/>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pgNumType w:fmt="upperRoman" w:start="1"/>
          <w:cols w:space="425" w:num="1"/>
          <w:docGrid w:type="lines" w:linePitch="312" w:charSpace="0"/>
        </w:sectPr>
      </w:pPr>
    </w:p>
    <w:p w14:paraId="2DAF9A6B">
      <w:pPr>
        <w:pStyle w:val="79"/>
        <w:spacing w:afterLines="0" w:line="240" w:lineRule="auto"/>
        <w:ind w:left="0" w:right="0" w:firstLine="1320" w:firstLineChars="300"/>
        <w:jc w:val="both"/>
        <w:rPr>
          <w:rFonts w:hint="eastAsia" w:ascii="黑体" w:hAnsi="黑体" w:eastAsia="黑体"/>
          <w:sz w:val="44"/>
          <w:szCs w:val="44"/>
        </w:rPr>
      </w:pPr>
      <w:r>
        <w:rPr>
          <w:rFonts w:hint="eastAsia" w:ascii="黑体" w:hAnsi="黑体" w:eastAsia="黑体"/>
          <w:sz w:val="44"/>
          <w:szCs w:val="44"/>
        </w:rPr>
        <mc:AlternateContent>
          <mc:Choice Requires="wps">
            <w:drawing>
              <wp:anchor distT="0" distB="0" distL="114300" distR="114300" simplePos="0" relativeHeight="251659264" behindDoc="0" locked="0" layoutInCell="1" allowOverlap="1">
                <wp:simplePos x="0" y="0"/>
                <wp:positionH relativeFrom="margin">
                  <wp:posOffset>3856990</wp:posOffset>
                </wp:positionH>
                <wp:positionV relativeFrom="margin">
                  <wp:posOffset>-182880</wp:posOffset>
                </wp:positionV>
                <wp:extent cx="2000250" cy="792480"/>
                <wp:effectExtent l="4445" t="5080" r="14605" b="21590"/>
                <wp:wrapNone/>
                <wp:docPr id="4" name="Rectangle 211"/>
                <wp:cNvGraphicFramePr/>
                <a:graphic xmlns:a="http://schemas.openxmlformats.org/drawingml/2006/main">
                  <a:graphicData uri="http://schemas.microsoft.com/office/word/2010/wordprocessingShape">
                    <wps:wsp>
                      <wps:cNvSpPr>
                        <a:spLocks noChangeArrowheads="1"/>
                      </wps:cNvSpPr>
                      <wps:spPr bwMode="auto">
                        <a:xfrm>
                          <a:off x="0" y="0"/>
                          <a:ext cx="2000250" cy="792480"/>
                        </a:xfrm>
                        <a:prstGeom prst="rect">
                          <a:avLst/>
                        </a:prstGeom>
                        <a:solidFill>
                          <a:srgbClr val="FFFFFF"/>
                        </a:solidFill>
                        <a:ln w="9525">
                          <a:solidFill>
                            <a:srgbClr val="000000"/>
                          </a:solidFill>
                          <a:miter lim="800000"/>
                        </a:ln>
                        <a:effectLst/>
                      </wps:spPr>
                      <wps:txbx>
                        <w:txbxContent>
                          <w:p w14:paraId="01275A09">
                            <w:pPr>
                              <w:spacing w:line="440" w:lineRule="exact"/>
                              <w:ind w:firstLine="0" w:firstLineChars="0"/>
                              <w:jc w:val="left"/>
                              <w:rPr>
                                <w:rFonts w:ascii="黑体" w:eastAsia="黑体"/>
                                <w:color w:val="000000"/>
                                <w:sz w:val="28"/>
                                <w:szCs w:val="28"/>
                              </w:rPr>
                            </w:pPr>
                            <w:r>
                              <w:rPr>
                                <w:rFonts w:ascii="黑体" w:eastAsia="黑体"/>
                                <w:color w:val="000000"/>
                                <w:sz w:val="28"/>
                                <w:szCs w:val="28"/>
                              </w:rPr>
                              <w:t>JJ</w:t>
                            </w:r>
                            <w:r>
                              <w:rPr>
                                <w:rFonts w:hint="eastAsia" w:ascii="黑体" w:eastAsia="黑体"/>
                                <w:color w:val="000000"/>
                                <w:sz w:val="28"/>
                                <w:szCs w:val="28"/>
                                <w:lang w:val="en-US" w:eastAsia="zh-CN"/>
                              </w:rPr>
                              <w:t>F</w:t>
                            </w:r>
                            <w:r>
                              <w:rPr>
                                <w:rFonts w:hint="eastAsia" w:ascii="宋体" w:hAnsi="宋体" w:eastAsia="宋体" w:cs="宋体"/>
                                <w:color w:val="000000"/>
                                <w:sz w:val="24"/>
                                <w:szCs w:val="24"/>
                              </w:rPr>
                              <w:t>××××</w:t>
                            </w:r>
                            <w:r>
                              <w:rPr>
                                <w:rFonts w:hint="eastAsia" w:ascii="黑体" w:eastAsia="黑体"/>
                                <w:color w:val="000000"/>
                                <w:sz w:val="28"/>
                                <w:szCs w:val="28"/>
                              </w:rPr>
                              <w:t>—××××</w:t>
                            </w:r>
                          </w:p>
                          <w:p w14:paraId="23F91EAF">
                            <w:pPr>
                              <w:spacing w:line="440" w:lineRule="exact"/>
                              <w:ind w:firstLine="0" w:firstLineChars="0"/>
                              <w:rPr>
                                <w:rFonts w:ascii="黑体" w:eastAsia="黑体"/>
                                <w:color w:val="000000"/>
                                <w:sz w:val="28"/>
                                <w:szCs w:val="28"/>
                              </w:rPr>
                            </w:pPr>
                          </w:p>
                        </w:txbxContent>
                      </wps:txbx>
                      <wps:bodyPr rot="0" vert="horz" wrap="square" lIns="91440" tIns="45720" rIns="91440" bIns="45720" anchor="t" anchorCtr="0" upright="1">
                        <a:noAutofit/>
                      </wps:bodyPr>
                    </wps:wsp>
                  </a:graphicData>
                </a:graphic>
              </wp:anchor>
            </w:drawing>
          </mc:Choice>
          <mc:Fallback>
            <w:pict>
              <v:rect id="Rectangle 211" o:spid="_x0000_s1026" o:spt="1" style="position:absolute;left:0pt;margin-left:303.7pt;margin-top:-14.4pt;height:62.4pt;width:157.5pt;mso-position-horizontal-relative:margin;mso-position-vertical-relative:margin;z-index:251659264;mso-width-relative:page;mso-height-relative:page;" fillcolor="#FFFFFF" filled="t" stroked="t" coordsize="21600,21600" o:gfxdata="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uZw3s2AAAAAoBAAAPAAAAAAAAAAEAIAAAACIAAABkcnMvZG93bnJl&#10;di54bWxQSwECFAAUAAAACACHTuJA8WvG4TYCAACNBAAADgAAAAAAAAABACAAAAAnAQAAZHJzL2Uy&#10;b0RvYy54bWxQSwUGAAAAAAYABgBZAQAAzwUAAAAA&#10;">
                <v:fill on="t" focussize="0,0"/>
                <v:stroke color="#000000" miterlimit="8" joinstyle="miter"/>
                <v:imagedata o:title=""/>
                <o:lock v:ext="edit" aspectratio="f"/>
                <v:textbox>
                  <w:txbxContent>
                    <w:p w14:paraId="01275A09">
                      <w:pPr>
                        <w:spacing w:line="440" w:lineRule="exact"/>
                        <w:ind w:firstLine="0" w:firstLineChars="0"/>
                        <w:jc w:val="left"/>
                        <w:rPr>
                          <w:rFonts w:ascii="黑体" w:eastAsia="黑体"/>
                          <w:color w:val="000000"/>
                          <w:sz w:val="28"/>
                          <w:szCs w:val="28"/>
                        </w:rPr>
                      </w:pPr>
                      <w:r>
                        <w:rPr>
                          <w:rFonts w:ascii="黑体" w:eastAsia="黑体"/>
                          <w:color w:val="000000"/>
                          <w:sz w:val="28"/>
                          <w:szCs w:val="28"/>
                        </w:rPr>
                        <w:t>JJ</w:t>
                      </w:r>
                      <w:r>
                        <w:rPr>
                          <w:rFonts w:hint="eastAsia" w:ascii="黑体" w:eastAsia="黑体"/>
                          <w:color w:val="000000"/>
                          <w:sz w:val="28"/>
                          <w:szCs w:val="28"/>
                          <w:lang w:val="en-US" w:eastAsia="zh-CN"/>
                        </w:rPr>
                        <w:t>F</w:t>
                      </w:r>
                      <w:r>
                        <w:rPr>
                          <w:rFonts w:hint="eastAsia" w:ascii="宋体" w:hAnsi="宋体" w:eastAsia="宋体" w:cs="宋体"/>
                          <w:color w:val="000000"/>
                          <w:sz w:val="24"/>
                          <w:szCs w:val="24"/>
                        </w:rPr>
                        <w:t>××××</w:t>
                      </w:r>
                      <w:r>
                        <w:rPr>
                          <w:rFonts w:hint="eastAsia" w:ascii="黑体" w:eastAsia="黑体"/>
                          <w:color w:val="000000"/>
                          <w:sz w:val="28"/>
                          <w:szCs w:val="28"/>
                        </w:rPr>
                        <w:t>—××××</w:t>
                      </w:r>
                    </w:p>
                    <w:p w14:paraId="23F91EAF">
                      <w:pPr>
                        <w:spacing w:line="440" w:lineRule="exact"/>
                        <w:ind w:firstLine="0" w:firstLineChars="0"/>
                        <w:rPr>
                          <w:rFonts w:ascii="黑体" w:eastAsia="黑体"/>
                          <w:color w:val="000000"/>
                          <w:sz w:val="28"/>
                          <w:szCs w:val="28"/>
                        </w:rPr>
                      </w:pPr>
                    </w:p>
                  </w:txbxContent>
                </v:textbox>
              </v:rect>
            </w:pict>
          </mc:Fallback>
        </mc:AlternateContent>
      </w:r>
      <w:r>
        <w:rPr>
          <w:rFonts w:hint="eastAsia" w:ascii="黑体" w:hAnsi="黑体" w:eastAsia="黑体"/>
          <w:sz w:val="44"/>
          <w:szCs w:val="44"/>
          <w:lang w:eastAsia="zh-CN"/>
        </w:rPr>
        <w:t>气象</w:t>
      </w:r>
      <w:r>
        <w:rPr>
          <w:rFonts w:hint="eastAsia" w:ascii="黑体" w:hAnsi="黑体" w:eastAsia="黑体"/>
          <w:sz w:val="44"/>
          <w:szCs w:val="44"/>
          <w:lang w:val="en-US" w:eastAsia="zh-CN"/>
        </w:rPr>
        <w:t>计量名词术语</w:t>
      </w:r>
    </w:p>
    <w:p w14:paraId="0095968B">
      <w:pPr>
        <w:spacing w:line="360" w:lineRule="auto"/>
        <w:ind w:left="0" w:right="0" w:firstLine="280" w:firstLineChars="100"/>
        <w:jc w:val="both"/>
        <w:rPr>
          <w:rFonts w:hint="eastAsia" w:eastAsia="黑体"/>
          <w:bCs/>
          <w:sz w:val="28"/>
          <w:szCs w:val="28"/>
          <w:lang w:val="en-US" w:eastAsia="zh-CN"/>
        </w:rPr>
      </w:pPr>
      <w:r>
        <w:rPr>
          <w:rFonts w:hint="eastAsia" w:eastAsia="黑体"/>
          <w:bCs/>
          <w:sz w:val="28"/>
          <w:szCs w:val="28"/>
          <w:lang w:val="en-US" w:eastAsia="zh-CN"/>
        </w:rPr>
        <w:t>Glossary of meteorological measurement terms</w:t>
      </w:r>
    </w:p>
    <w:p w14:paraId="4BA8F7C0">
      <w:pPr>
        <w:tabs>
          <w:tab w:val="center" w:pos="9345"/>
        </w:tabs>
        <w:ind w:right="221" w:firstLine="560"/>
        <w:rPr>
          <w:rFonts w:hint="eastAsia" w:ascii="宋体" w:hAnsi="宋体" w:eastAsia="宋体" w:cs="宋体"/>
          <w:color w:val="000000"/>
          <w:sz w:val="24"/>
          <w:szCs w:val="24"/>
          <w:u w:val="single"/>
        </w:rPr>
      </w:pPr>
      <w:r>
        <w:rPr>
          <w:rFonts w:ascii="黑体" w:eastAsia="黑体" w:cs="黑体"/>
          <w:color w:val="000000"/>
          <w:kern w:val="0"/>
          <w:szCs w:val="28"/>
        </w:rPr>
        <mc:AlternateContent>
          <mc:Choice Requires="wps">
            <w:drawing>
              <wp:anchor distT="0" distB="0" distL="114300" distR="114300" simplePos="0" relativeHeight="251666432" behindDoc="0" locked="0" layoutInCell="1" allowOverlap="1">
                <wp:simplePos x="0" y="0"/>
                <wp:positionH relativeFrom="margin">
                  <wp:posOffset>-24130</wp:posOffset>
                </wp:positionH>
                <wp:positionV relativeFrom="paragraph">
                  <wp:posOffset>266700</wp:posOffset>
                </wp:positionV>
                <wp:extent cx="5958840" cy="0"/>
                <wp:effectExtent l="0" t="4445" r="0" b="5080"/>
                <wp:wrapNone/>
                <wp:docPr id="23" name="Line 30"/>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line">
                          <a:avLst/>
                        </a:prstGeom>
                        <a:noFill/>
                        <a:ln w="9525">
                          <a:solidFill>
                            <a:srgbClr val="000000"/>
                          </a:solidFill>
                          <a:round/>
                        </a:ln>
                      </wps:spPr>
                      <wps:bodyPr/>
                    </wps:wsp>
                  </a:graphicData>
                </a:graphic>
              </wp:anchor>
            </w:drawing>
          </mc:Choice>
          <mc:Fallback>
            <w:pict>
              <v:line id="Line 30" o:spid="_x0000_s1026" o:spt="20" style="position:absolute;left:0pt;margin-left:-1.9pt;margin-top:21pt;height:0pt;width:469.2pt;mso-position-horizontal-relative:margin;z-index:251666432;mso-width-relative:page;mso-height-relative:page;" filled="f" stroked="t" coordsize="21600,21600" o:gfxdata="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9YWo51gAAAAgBAAAPAAAAAAAAAAEAIAAAACIAAABkcnMv&#10;ZG93bnJldi54bWxQSwECFAAUAAAACACHTuJAicha+cwBAAChAwAADgAAAAAAAAABACAAAAAlAQAA&#10;ZHJzL2Uyb0RvYy54bWxQSwUGAAAAAAYABgBZAQAAYwUAAAAA&#10;">
                <v:fill on="f" focussize="0,0"/>
                <v:stroke color="#000000" joinstyle="round"/>
                <v:imagedata o:title=""/>
                <o:lock v:ext="edit" aspectratio="f"/>
              </v:line>
            </w:pict>
          </mc:Fallback>
        </mc:AlternateContent>
      </w:r>
    </w:p>
    <w:p w14:paraId="141C8CCB">
      <w:pPr>
        <w:tabs>
          <w:tab w:val="center" w:pos="9345"/>
        </w:tabs>
        <w:ind w:right="221" w:firstLine="560"/>
        <w:rPr>
          <w:rFonts w:hint="eastAsia" w:ascii="宋体" w:hAnsi="宋体" w:eastAsia="宋体" w:cs="宋体"/>
          <w:color w:val="000000"/>
          <w:sz w:val="24"/>
          <w:szCs w:val="24"/>
        </w:rPr>
      </w:pPr>
    </w:p>
    <w:p w14:paraId="6553C497">
      <w:pPr>
        <w:tabs>
          <w:tab w:val="center" w:pos="9345"/>
        </w:tabs>
        <w:ind w:right="221" w:firstLine="560"/>
        <w:rPr>
          <w:rFonts w:hint="eastAsia" w:ascii="宋体" w:hAnsi="宋体" w:eastAsia="宋体" w:cs="宋体"/>
          <w:color w:val="000000"/>
          <w:sz w:val="24"/>
          <w:szCs w:val="24"/>
        </w:rPr>
      </w:pPr>
    </w:p>
    <w:p w14:paraId="61A67036">
      <w:pPr>
        <w:tabs>
          <w:tab w:val="center" w:pos="9345"/>
        </w:tabs>
        <w:ind w:right="221" w:firstLine="560"/>
        <w:rPr>
          <w:rFonts w:hint="eastAsia" w:ascii="宋体" w:hAnsi="宋体" w:eastAsia="宋体" w:cs="宋体"/>
          <w:color w:val="000000"/>
          <w:sz w:val="24"/>
          <w:szCs w:val="24"/>
        </w:rPr>
      </w:pPr>
    </w:p>
    <w:p w14:paraId="452F8BD0">
      <w:pPr>
        <w:tabs>
          <w:tab w:val="center" w:pos="9345"/>
        </w:tabs>
        <w:ind w:right="221" w:firstLine="560"/>
        <w:rPr>
          <w:rFonts w:hint="eastAsia" w:ascii="宋体" w:hAnsi="宋体" w:eastAsia="宋体" w:cs="宋体"/>
          <w:color w:val="000000"/>
          <w:sz w:val="24"/>
          <w:szCs w:val="24"/>
        </w:rPr>
      </w:pPr>
    </w:p>
    <w:p w14:paraId="57AE4A58">
      <w:pPr>
        <w:tabs>
          <w:tab w:val="center" w:pos="9345"/>
        </w:tabs>
        <w:ind w:right="221" w:firstLine="560"/>
        <w:rPr>
          <w:rFonts w:hint="eastAsia" w:ascii="宋体" w:hAnsi="宋体" w:eastAsia="宋体" w:cs="宋体"/>
          <w:color w:val="000000"/>
          <w:sz w:val="24"/>
          <w:szCs w:val="24"/>
        </w:rPr>
      </w:pPr>
    </w:p>
    <w:p w14:paraId="76E0AA5F">
      <w:pPr>
        <w:tabs>
          <w:tab w:val="center" w:pos="9345"/>
        </w:tabs>
        <w:ind w:right="221" w:firstLine="560"/>
        <w:rPr>
          <w:rFonts w:hint="eastAsia" w:ascii="宋体" w:hAnsi="宋体" w:eastAsia="宋体" w:cs="宋体"/>
          <w:color w:val="000000"/>
          <w:sz w:val="24"/>
          <w:szCs w:val="24"/>
        </w:rPr>
      </w:pPr>
    </w:p>
    <w:p w14:paraId="53EACD5B">
      <w:pPr>
        <w:tabs>
          <w:tab w:val="center" w:pos="9345"/>
        </w:tabs>
        <w:ind w:right="221" w:firstLine="560"/>
        <w:rPr>
          <w:rFonts w:hint="eastAsia" w:ascii="宋体" w:hAnsi="宋体" w:eastAsia="宋体" w:cs="宋体"/>
          <w:color w:val="000000"/>
          <w:sz w:val="24"/>
          <w:szCs w:val="24"/>
        </w:rPr>
      </w:pPr>
    </w:p>
    <w:p w14:paraId="35A9E4D0">
      <w:pPr>
        <w:spacing w:line="360" w:lineRule="auto"/>
        <w:ind w:firstLine="1184" w:firstLineChars="400"/>
        <w:rPr>
          <w:rFonts w:hint="eastAsia" w:ascii="宋体" w:hAnsi="宋体" w:eastAsia="宋体" w:cs="宋体"/>
          <w:color w:val="auto"/>
          <w:sz w:val="24"/>
          <w:szCs w:val="24"/>
        </w:rPr>
      </w:pPr>
      <w:r>
        <w:rPr>
          <w:rFonts w:hint="eastAsia" w:ascii="黑体" w:hAnsi="黑体" w:eastAsia="黑体" w:cs="黑体"/>
          <w:color w:val="000000"/>
          <w:spacing w:val="8"/>
          <w:kern w:val="0"/>
          <w:sz w:val="28"/>
          <w:szCs w:val="28"/>
        </w:rPr>
        <w:t>归 口 单 位</w:t>
      </w:r>
      <w:r>
        <w:rPr>
          <w:rFonts w:hint="eastAsia" w:ascii="宋体" w:hAnsi="宋体" w:eastAsia="宋体" w:cs="宋体"/>
          <w:color w:val="auto"/>
          <w:sz w:val="24"/>
          <w:szCs w:val="24"/>
        </w:rPr>
        <w:t>：</w:t>
      </w:r>
      <w:r>
        <w:rPr>
          <w:rFonts w:hint="eastAsia" w:cs="黑体" w:asciiTheme="minorEastAsia" w:hAnsiTheme="minorEastAsia" w:eastAsiaTheme="minorEastAsia"/>
          <w:sz w:val="28"/>
        </w:rPr>
        <w:t>全国气象专用计量器具计量</w:t>
      </w:r>
      <w:r>
        <w:rPr>
          <w:rFonts w:hint="eastAsia" w:cs="黑体" w:asciiTheme="minorEastAsia" w:hAnsiTheme="minorEastAsia" w:eastAsiaTheme="minorEastAsia"/>
          <w:sz w:val="28"/>
          <w:lang w:val="en-US" w:eastAsia="zh-CN"/>
        </w:rPr>
        <w:t>技术</w:t>
      </w:r>
      <w:r>
        <w:rPr>
          <w:rFonts w:hint="eastAsia" w:cs="黑体" w:asciiTheme="minorEastAsia" w:hAnsiTheme="minorEastAsia" w:eastAsiaTheme="minorEastAsia"/>
          <w:sz w:val="28"/>
        </w:rPr>
        <w:t>委员会</w:t>
      </w:r>
    </w:p>
    <w:p w14:paraId="54C19158">
      <w:pPr>
        <w:spacing w:line="360" w:lineRule="auto"/>
        <w:ind w:firstLine="1120" w:firstLineChars="400"/>
        <w:rPr>
          <w:rFonts w:hint="eastAsia" w:ascii="宋体" w:hAnsi="宋体" w:eastAsia="宋体" w:cs="宋体"/>
          <w:color w:val="auto"/>
          <w:sz w:val="24"/>
          <w:szCs w:val="24"/>
          <w:lang w:val="en-US" w:eastAsia="zh-CN"/>
        </w:rPr>
      </w:pPr>
      <w:r>
        <w:rPr>
          <w:rFonts w:hint="eastAsia" w:ascii="黑体" w:hAnsi="黑体" w:eastAsia="黑体" w:cs="黑体"/>
          <w:color w:val="000000"/>
          <w:kern w:val="0"/>
          <w:sz w:val="28"/>
          <w:szCs w:val="28"/>
        </w:rPr>
        <w:t>主要起草单位</w:t>
      </w:r>
      <w:r>
        <w:rPr>
          <w:rFonts w:hint="eastAsia" w:ascii="宋体" w:hAnsi="宋体" w:eastAsia="宋体" w:cs="宋体"/>
          <w:color w:val="auto"/>
          <w:sz w:val="24"/>
          <w:szCs w:val="24"/>
        </w:rPr>
        <w:t>：</w:t>
      </w:r>
      <w:r>
        <w:rPr>
          <w:rFonts w:hint="eastAsia" w:cs="黑体" w:asciiTheme="minorEastAsia" w:hAnsiTheme="minorEastAsia" w:eastAsiaTheme="minorEastAsia"/>
          <w:sz w:val="28"/>
          <w:lang w:val="en-US" w:eastAsia="zh-CN"/>
        </w:rPr>
        <w:t>国家气象计量站</w:t>
      </w:r>
    </w:p>
    <w:p w14:paraId="136C3ED4">
      <w:pPr>
        <w:spacing w:line="360" w:lineRule="auto"/>
        <w:ind w:firstLine="3080" w:firstLineChars="1100"/>
        <w:rPr>
          <w:rFonts w:hint="eastAsia" w:cs="黑体" w:asciiTheme="minorEastAsia" w:hAnsiTheme="minorEastAsia" w:eastAsiaTheme="minorEastAsia"/>
          <w:sz w:val="28"/>
          <w:lang w:eastAsia="zh-CN"/>
        </w:rPr>
      </w:pPr>
      <w:r>
        <w:rPr>
          <w:rFonts w:hint="eastAsia" w:cs="黑体" w:asciiTheme="minorEastAsia" w:hAnsiTheme="minorEastAsia" w:eastAsiaTheme="minorEastAsia"/>
          <w:sz w:val="28"/>
          <w:lang w:val="en-US" w:eastAsia="zh-CN"/>
        </w:rPr>
        <w:t>新疆维吾尔自治区气象技术装备保障中心</w:t>
      </w:r>
    </w:p>
    <w:p w14:paraId="5DE5A62D">
      <w:pPr>
        <w:spacing w:line="360" w:lineRule="auto"/>
        <w:ind w:firstLine="960" w:firstLineChars="400"/>
        <w:rPr>
          <w:rFonts w:hint="eastAsia" w:ascii="宋体" w:hAnsi="宋体" w:eastAsia="宋体" w:cs="宋体"/>
          <w:color w:val="auto"/>
          <w:sz w:val="24"/>
          <w:szCs w:val="24"/>
          <w:lang w:eastAsia="zh-CN"/>
        </w:rPr>
      </w:pPr>
    </w:p>
    <w:p w14:paraId="3D727D81">
      <w:pPr>
        <w:spacing w:line="360" w:lineRule="auto"/>
        <w:ind w:firstLine="1120" w:firstLineChars="400"/>
        <w:rPr>
          <w:rFonts w:hint="eastAsia" w:ascii="宋体" w:hAnsi="宋体" w:eastAsia="宋体" w:cs="宋体"/>
          <w:color w:val="auto"/>
          <w:sz w:val="24"/>
          <w:szCs w:val="24"/>
          <w:lang w:val="en-US" w:eastAsia="zh-CN"/>
        </w:rPr>
      </w:pPr>
      <w:r>
        <w:rPr>
          <w:rFonts w:hint="eastAsia" w:ascii="黑体" w:hAnsi="黑体" w:eastAsia="黑体" w:cs="黑体"/>
          <w:color w:val="000000"/>
          <w:kern w:val="0"/>
          <w:sz w:val="28"/>
          <w:szCs w:val="28"/>
        </w:rPr>
        <w:t>参加起草单位</w:t>
      </w:r>
      <w:r>
        <w:rPr>
          <w:rFonts w:hint="eastAsia" w:ascii="宋体" w:hAnsi="宋体" w:eastAsia="宋体" w:cs="宋体"/>
          <w:color w:val="auto"/>
          <w:sz w:val="24"/>
          <w:szCs w:val="24"/>
        </w:rPr>
        <w:t>：</w:t>
      </w:r>
      <w:r>
        <w:rPr>
          <w:rFonts w:hint="eastAsia" w:cs="黑体" w:asciiTheme="minorEastAsia" w:hAnsiTheme="minorEastAsia" w:eastAsiaTheme="minorEastAsia"/>
          <w:sz w:val="28"/>
          <w:lang w:val="en-US" w:eastAsia="zh-CN"/>
        </w:rPr>
        <w:t>海南省气象探测中心</w:t>
      </w:r>
    </w:p>
    <w:p w14:paraId="70C84F79">
      <w:pPr>
        <w:spacing w:line="360" w:lineRule="auto"/>
        <w:ind w:firstLine="960" w:firstLineChars="400"/>
        <w:rPr>
          <w:rFonts w:hint="eastAsia" w:ascii="宋体" w:hAnsi="宋体" w:eastAsia="宋体" w:cs="宋体"/>
          <w:color w:val="FF0000"/>
          <w:sz w:val="24"/>
          <w:szCs w:val="24"/>
          <w:lang w:val="en-US" w:eastAsia="zh-CN"/>
        </w:rPr>
      </w:pPr>
    </w:p>
    <w:p w14:paraId="646EFD87">
      <w:pPr>
        <w:autoSpaceDE/>
        <w:autoSpaceDN/>
        <w:adjustRightInd/>
        <w:spacing w:line="360" w:lineRule="auto"/>
        <w:ind w:left="0" w:firstLine="960" w:firstLineChars="400"/>
        <w:jc w:val="left"/>
        <w:rPr>
          <w:rFonts w:hint="eastAsia" w:ascii="宋体" w:hAnsi="宋体" w:eastAsia="宋体" w:cs="宋体"/>
          <w:color w:val="FF0000"/>
          <w:kern w:val="2"/>
          <w:sz w:val="24"/>
          <w:szCs w:val="24"/>
          <w:lang w:eastAsia="zh-CN"/>
        </w:rPr>
      </w:pPr>
    </w:p>
    <w:p w14:paraId="453C7A69">
      <w:pPr>
        <w:autoSpaceDE/>
        <w:autoSpaceDN/>
        <w:adjustRightInd/>
        <w:spacing w:line="360" w:lineRule="auto"/>
        <w:ind w:left="0" w:firstLine="2640" w:firstLineChars="1100"/>
        <w:jc w:val="left"/>
        <w:rPr>
          <w:rFonts w:hint="eastAsia" w:ascii="宋体" w:hAnsi="宋体" w:eastAsia="宋体" w:cs="宋体"/>
          <w:color w:val="FF0000"/>
          <w:kern w:val="2"/>
          <w:sz w:val="24"/>
          <w:szCs w:val="24"/>
          <w:lang w:eastAsia="zh-CN"/>
        </w:rPr>
      </w:pPr>
      <w:r>
        <w:rPr>
          <w:rFonts w:hint="eastAsia" w:ascii="宋体" w:hAnsi="宋体" w:eastAsia="宋体" w:cs="宋体"/>
          <w:color w:val="FF0000"/>
          <w:kern w:val="2"/>
          <w:sz w:val="24"/>
          <w:szCs w:val="24"/>
          <w:lang w:val="en-US" w:eastAsia="zh-CN"/>
        </w:rPr>
        <w:t xml:space="preserve"> </w:t>
      </w:r>
    </w:p>
    <w:p w14:paraId="52C593AC">
      <w:pPr>
        <w:autoSpaceDE w:val="0"/>
        <w:autoSpaceDN w:val="0"/>
        <w:adjustRightInd w:val="0"/>
        <w:spacing w:line="360" w:lineRule="auto"/>
        <w:ind w:left="360" w:leftChars="150" w:right="-17" w:firstLine="360" w:firstLineChars="150"/>
        <w:jc w:val="left"/>
        <w:rPr>
          <w:rFonts w:hint="eastAsia" w:ascii="宋体" w:hAnsi="宋体" w:eastAsia="宋体" w:cs="宋体"/>
          <w:color w:val="000000"/>
          <w:kern w:val="2"/>
          <w:sz w:val="24"/>
          <w:szCs w:val="24"/>
        </w:rPr>
      </w:pPr>
    </w:p>
    <w:p w14:paraId="1C1F443D">
      <w:pPr>
        <w:tabs>
          <w:tab w:val="center" w:pos="9345"/>
        </w:tabs>
        <w:ind w:left="0" w:leftChars="0" w:right="221" w:firstLine="0" w:firstLineChars="0"/>
        <w:rPr>
          <w:rFonts w:hint="eastAsia" w:ascii="宋体" w:hAnsi="宋体" w:eastAsia="宋体" w:cs="宋体"/>
          <w:color w:val="000000"/>
          <w:sz w:val="24"/>
          <w:szCs w:val="24"/>
        </w:rPr>
      </w:pPr>
    </w:p>
    <w:p w14:paraId="7853E7A2">
      <w:pPr>
        <w:tabs>
          <w:tab w:val="center" w:pos="9345"/>
        </w:tabs>
        <w:ind w:right="221" w:firstLine="560"/>
        <w:rPr>
          <w:rFonts w:hint="eastAsia" w:ascii="宋体" w:hAnsi="宋体" w:eastAsia="宋体" w:cs="宋体"/>
          <w:color w:val="000000"/>
          <w:sz w:val="24"/>
          <w:szCs w:val="24"/>
        </w:rPr>
      </w:pPr>
    </w:p>
    <w:p w14:paraId="53D69033">
      <w:pPr>
        <w:ind w:left="0" w:leftChars="0" w:firstLine="0" w:firstLineChars="0"/>
        <w:rPr>
          <w:rFonts w:hint="eastAsia" w:ascii="宋体" w:hAnsi="宋体" w:eastAsia="宋体" w:cs="宋体"/>
          <w:color w:val="000000"/>
          <w:sz w:val="24"/>
          <w:szCs w:val="24"/>
        </w:rPr>
      </w:pPr>
    </w:p>
    <w:p w14:paraId="28673E5D">
      <w:pPr>
        <w:ind w:firstLine="960" w:firstLineChars="400"/>
        <w:rPr>
          <w:rFonts w:hint="eastAsia" w:ascii="宋体" w:hAnsi="宋体" w:eastAsia="宋体" w:cs="宋体"/>
          <w:color w:val="000000"/>
          <w:sz w:val="24"/>
          <w:szCs w:val="24"/>
        </w:rPr>
      </w:pPr>
    </w:p>
    <w:p w14:paraId="530BA09A">
      <w:pPr>
        <w:ind w:firstLine="960" w:firstLineChars="400"/>
        <w:rPr>
          <w:rFonts w:hint="eastAsia" w:ascii="宋体" w:hAnsi="宋体" w:eastAsia="宋体" w:cs="宋体"/>
          <w:color w:val="000000"/>
          <w:sz w:val="24"/>
          <w:szCs w:val="24"/>
        </w:rPr>
      </w:pPr>
    </w:p>
    <w:p w14:paraId="1F37CF94">
      <w:pPr>
        <w:ind w:firstLine="960" w:firstLineChars="400"/>
        <w:rPr>
          <w:rFonts w:hint="eastAsia" w:ascii="宋体" w:hAnsi="宋体" w:eastAsia="宋体" w:cs="宋体"/>
          <w:color w:val="000000"/>
          <w:sz w:val="24"/>
          <w:szCs w:val="24"/>
        </w:rPr>
      </w:pPr>
    </w:p>
    <w:p w14:paraId="11CE5666">
      <w:pPr>
        <w:ind w:firstLine="960" w:firstLineChars="400"/>
        <w:rPr>
          <w:rFonts w:hint="eastAsia" w:ascii="宋体" w:hAnsi="宋体" w:eastAsia="宋体" w:cs="宋体"/>
          <w:color w:val="000000"/>
          <w:sz w:val="24"/>
          <w:szCs w:val="24"/>
        </w:rPr>
      </w:pPr>
    </w:p>
    <w:p w14:paraId="48036178">
      <w:pPr>
        <w:ind w:firstLine="960" w:firstLineChars="400"/>
        <w:rPr>
          <w:rFonts w:hint="eastAsia" w:ascii="宋体" w:hAnsi="宋体" w:eastAsia="宋体" w:cs="宋体"/>
          <w:color w:val="000000"/>
          <w:sz w:val="24"/>
          <w:szCs w:val="24"/>
        </w:rPr>
      </w:pPr>
    </w:p>
    <w:p w14:paraId="4B5C43A6">
      <w:pPr>
        <w:spacing w:line="240" w:lineRule="auto"/>
        <w:ind w:left="0" w:right="0" w:firstLine="560" w:firstLineChars="200"/>
        <w:jc w:val="left"/>
        <w:rPr>
          <w:rFonts w:hint="eastAsia" w:ascii="宋体"/>
          <w:sz w:val="28"/>
        </w:rPr>
        <w:sectPr>
          <w:headerReference r:id="rId11" w:type="default"/>
          <w:pgSz w:w="11906" w:h="16838"/>
          <w:pgMar w:top="1758" w:right="1134" w:bottom="1361" w:left="1418" w:header="992" w:footer="992" w:gutter="0"/>
          <w:pgNumType w:fmt="upperRoman" w:start="1"/>
          <w:cols w:space="720" w:num="1"/>
          <w:docGrid w:linePitch="381" w:charSpace="0"/>
        </w:sectPr>
      </w:pPr>
      <w:r>
        <w:rPr>
          <w:rFonts w:hint="eastAsia" w:ascii="宋体"/>
          <w:sz w:val="28"/>
        </w:rPr>
        <w:t>本规范委托全国气象专用计量器具计量技术委员会负责解释</w:t>
      </w:r>
    </w:p>
    <w:p w14:paraId="724915D5">
      <w:pPr>
        <w:tabs>
          <w:tab w:val="center" w:pos="9345"/>
        </w:tabs>
        <w:ind w:firstLine="560"/>
        <w:rPr>
          <w:rFonts w:hint="eastAsia" w:ascii="宋体" w:hAnsi="宋体" w:eastAsia="宋体" w:cs="宋体"/>
          <w:color w:val="000000"/>
          <w:sz w:val="24"/>
          <w:szCs w:val="24"/>
        </w:rPr>
      </w:pPr>
    </w:p>
    <w:p w14:paraId="624E2888">
      <w:pPr>
        <w:autoSpaceDE w:val="0"/>
        <w:autoSpaceDN w:val="0"/>
        <w:adjustRightInd w:val="0"/>
        <w:spacing w:line="360" w:lineRule="auto"/>
        <w:ind w:left="856" w:right="-17" w:hanging="431" w:firstLineChars="0"/>
        <w:jc w:val="left"/>
        <w:rPr>
          <w:rFonts w:hint="eastAsia" w:ascii="黑体" w:hAnsi="黑体" w:eastAsia="黑体" w:cs="黑体"/>
          <w:kern w:val="0"/>
          <w:sz w:val="28"/>
          <w:szCs w:val="28"/>
        </w:rPr>
      </w:pPr>
      <w:r>
        <w:rPr>
          <w:rFonts w:hint="eastAsia" w:ascii="黑体" w:hAnsi="黑体" w:eastAsia="黑体" w:cs="黑体"/>
          <w:kern w:val="0"/>
          <w:sz w:val="28"/>
          <w:szCs w:val="28"/>
        </w:rPr>
        <w:t>本</w:t>
      </w:r>
      <w:r>
        <w:rPr>
          <w:rFonts w:hint="eastAsia" w:ascii="黑体" w:hAnsi="黑体" w:eastAsia="黑体" w:cs="黑体"/>
          <w:kern w:val="0"/>
          <w:sz w:val="28"/>
          <w:szCs w:val="28"/>
          <w:lang w:eastAsia="zh-CN"/>
        </w:rPr>
        <w:t>规范</w:t>
      </w:r>
      <w:r>
        <w:rPr>
          <w:rFonts w:hint="eastAsia" w:ascii="黑体" w:hAnsi="黑体" w:eastAsia="黑体" w:cs="黑体"/>
          <w:kern w:val="0"/>
          <w:sz w:val="28"/>
          <w:szCs w:val="28"/>
        </w:rPr>
        <w:t>主要起草人：</w:t>
      </w:r>
    </w:p>
    <w:p w14:paraId="6BA70B4D">
      <w:pPr>
        <w:tabs>
          <w:tab w:val="left" w:pos="1380"/>
        </w:tabs>
        <w:spacing w:line="360" w:lineRule="auto"/>
        <w:ind w:firstLine="1440" w:firstLineChars="600"/>
        <w:rPr>
          <w:rFonts w:hint="default" w:ascii="宋体" w:hAnsi="宋体" w:eastAsia="宋体" w:cs="宋体"/>
          <w:color w:val="auto"/>
          <w:sz w:val="24"/>
          <w:szCs w:val="24"/>
          <w:lang w:val="en-US" w:eastAsia="zh-CN"/>
        </w:rPr>
      </w:pPr>
    </w:p>
    <w:p w14:paraId="217AFB2F">
      <w:pPr>
        <w:tabs>
          <w:tab w:val="left" w:pos="1380"/>
        </w:tabs>
        <w:spacing w:line="360" w:lineRule="auto"/>
        <w:ind w:firstLine="1440" w:firstLineChars="600"/>
        <w:rPr>
          <w:rFonts w:hint="default" w:ascii="宋体" w:hAnsi="宋体" w:eastAsia="宋体" w:cs="宋体"/>
          <w:color w:val="auto"/>
          <w:sz w:val="24"/>
          <w:szCs w:val="24"/>
          <w:lang w:val="en-US" w:eastAsia="zh-CN"/>
        </w:rPr>
      </w:pPr>
    </w:p>
    <w:p w14:paraId="344080B9">
      <w:pPr>
        <w:tabs>
          <w:tab w:val="left" w:pos="1380"/>
        </w:tabs>
        <w:spacing w:line="360" w:lineRule="auto"/>
        <w:ind w:firstLine="1440" w:firstLineChars="600"/>
        <w:rPr>
          <w:rFonts w:hint="default" w:ascii="宋体" w:hAnsi="宋体" w:eastAsia="宋体" w:cs="宋体"/>
          <w:color w:val="auto"/>
          <w:sz w:val="24"/>
          <w:szCs w:val="24"/>
          <w:lang w:val="en-US" w:eastAsia="zh-CN"/>
        </w:rPr>
      </w:pPr>
    </w:p>
    <w:p w14:paraId="0B9D78FC">
      <w:pPr>
        <w:tabs>
          <w:tab w:val="left" w:pos="1380"/>
        </w:tabs>
        <w:spacing w:line="360" w:lineRule="auto"/>
        <w:ind w:firstLine="1440" w:firstLineChars="600"/>
        <w:rPr>
          <w:rFonts w:hint="default" w:ascii="宋体" w:hAnsi="宋体" w:eastAsia="宋体" w:cs="宋体"/>
          <w:color w:val="auto"/>
          <w:sz w:val="24"/>
          <w:szCs w:val="24"/>
          <w:lang w:val="en-US" w:eastAsia="zh-CN"/>
        </w:rPr>
      </w:pPr>
    </w:p>
    <w:p w14:paraId="6F0DA3F6">
      <w:pPr>
        <w:tabs>
          <w:tab w:val="left" w:pos="1380"/>
        </w:tabs>
        <w:spacing w:line="360" w:lineRule="auto"/>
        <w:ind w:firstLine="1440" w:firstLineChars="600"/>
        <w:rPr>
          <w:rFonts w:hint="default" w:ascii="宋体" w:hAnsi="宋体" w:eastAsia="宋体" w:cs="宋体"/>
          <w:color w:val="auto"/>
          <w:sz w:val="24"/>
          <w:szCs w:val="24"/>
          <w:lang w:val="en-US" w:eastAsia="zh-CN"/>
        </w:rPr>
      </w:pPr>
    </w:p>
    <w:p w14:paraId="6555012C">
      <w:pPr>
        <w:autoSpaceDE w:val="0"/>
        <w:autoSpaceDN w:val="0"/>
        <w:adjustRightInd w:val="0"/>
        <w:spacing w:line="360" w:lineRule="auto"/>
        <w:ind w:left="856" w:right="-17" w:hanging="431" w:firstLineChars="0"/>
        <w:jc w:val="left"/>
        <w:rPr>
          <w:rFonts w:hint="eastAsia" w:ascii="黑体" w:hAnsi="黑体" w:eastAsia="黑体" w:cs="黑体"/>
          <w:kern w:val="0"/>
          <w:sz w:val="28"/>
          <w:szCs w:val="28"/>
        </w:rPr>
      </w:pPr>
      <w:r>
        <w:rPr>
          <w:rFonts w:hint="eastAsia" w:ascii="黑体" w:hAnsi="黑体" w:eastAsia="黑体" w:cs="黑体"/>
          <w:kern w:val="0"/>
          <w:sz w:val="28"/>
          <w:szCs w:val="28"/>
        </w:rPr>
        <w:t>参加起草人：</w:t>
      </w:r>
    </w:p>
    <w:p w14:paraId="7A02FFF2">
      <w:pPr>
        <w:tabs>
          <w:tab w:val="left" w:pos="1099"/>
        </w:tabs>
        <w:spacing w:line="360" w:lineRule="auto"/>
        <w:ind w:firstLine="1440" w:firstLineChars="600"/>
        <w:rPr>
          <w:rFonts w:hint="eastAsia" w:ascii="宋体" w:hAnsi="宋体" w:eastAsia="宋体" w:cs="宋体"/>
          <w:color w:val="auto"/>
          <w:sz w:val="24"/>
          <w:szCs w:val="24"/>
        </w:rPr>
      </w:pPr>
    </w:p>
    <w:p w14:paraId="1627833B">
      <w:pPr>
        <w:tabs>
          <w:tab w:val="left" w:pos="1099"/>
        </w:tabs>
        <w:spacing w:line="360" w:lineRule="auto"/>
        <w:ind w:firstLine="1440" w:firstLineChars="600"/>
        <w:rPr>
          <w:rFonts w:hint="eastAsia" w:ascii="宋体" w:hAnsi="宋体" w:eastAsia="宋体" w:cs="宋体"/>
          <w:color w:val="FF0000"/>
          <w:sz w:val="24"/>
          <w:szCs w:val="24"/>
        </w:rPr>
      </w:pPr>
    </w:p>
    <w:p w14:paraId="7D3C8961">
      <w:pPr>
        <w:tabs>
          <w:tab w:val="left" w:pos="1099"/>
        </w:tabs>
        <w:spacing w:line="360" w:lineRule="auto"/>
        <w:ind w:firstLine="1440" w:firstLineChars="600"/>
        <w:rPr>
          <w:rFonts w:hint="eastAsia" w:ascii="宋体" w:hAnsi="宋体" w:eastAsia="宋体" w:cs="宋体"/>
          <w:color w:val="FF0000"/>
          <w:sz w:val="24"/>
          <w:szCs w:val="24"/>
          <w:lang w:val="en-US" w:eastAsia="zh-CN"/>
        </w:rPr>
        <w:sectPr>
          <w:headerReference r:id="rId12" w:type="default"/>
          <w:footerReference r:id="rId13" w:type="default"/>
          <w:pgSz w:w="11906" w:h="16838"/>
          <w:pgMar w:top="1701" w:right="1134" w:bottom="1134" w:left="1588" w:header="851" w:footer="992" w:gutter="0"/>
          <w:pgNumType w:fmt="upperRoman" w:start="1"/>
          <w:cols w:space="425" w:num="1"/>
          <w:docGrid w:type="lines" w:linePitch="312" w:charSpace="0"/>
        </w:sectPr>
      </w:pPr>
    </w:p>
    <w:p w14:paraId="1D13A9CB">
      <w:pPr>
        <w:tabs>
          <w:tab w:val="left" w:pos="4020"/>
        </w:tabs>
        <w:spacing w:beforeLines="200" w:line="440" w:lineRule="exact"/>
        <w:ind w:firstLine="480"/>
        <w:rPr>
          <w:rFonts w:hint="eastAsia" w:ascii="黑体" w:hAnsi="黑体" w:eastAsia="黑体" w:cs="黑体"/>
          <w:kern w:val="0"/>
          <w:sz w:val="44"/>
          <w:szCs w:val="44"/>
        </w:rPr>
      </w:pPr>
      <w:r>
        <w:rPr>
          <w:rFonts w:hint="eastAsia" w:ascii="宋体" w:hAnsi="宋体" w:eastAsia="宋体" w:cs="宋体"/>
          <w:sz w:val="24"/>
          <w:szCs w:val="24"/>
        </w:rPr>
        <w:tab/>
      </w:r>
      <w:r>
        <w:rPr>
          <w:rFonts w:hint="eastAsia" w:ascii="黑体" w:hAnsi="黑体" w:eastAsia="黑体" w:cs="黑体"/>
          <w:kern w:val="0"/>
          <w:sz w:val="44"/>
          <w:szCs w:val="44"/>
        </w:rPr>
        <w:t>目   录</w:t>
      </w:r>
    </w:p>
    <w:p w14:paraId="327FAC48">
      <w:pPr>
        <w:pStyle w:val="22"/>
        <w:rPr>
          <w:rFonts w:hint="eastAsia" w:ascii="宋体" w:hAnsi="宋体" w:eastAsia="宋体" w:cs="宋体"/>
          <w:sz w:val="24"/>
          <w:szCs w:val="24"/>
        </w:rPr>
      </w:pPr>
      <w:r>
        <w:rPr>
          <w:rFonts w:hint="eastAsia" w:ascii="宋体" w:hAnsi="宋体" w:eastAsia="宋体" w:cs="宋体"/>
          <w:sz w:val="24"/>
          <w:szCs w:val="24"/>
        </w:rPr>
        <w:t>引言</w:t>
      </w:r>
      <w:r>
        <w:rPr>
          <w:rFonts w:hint="eastAsia" w:ascii="宋体" w:hAnsi="宋体" w:eastAsia="宋体" w:cs="宋体"/>
          <w:sz w:val="24"/>
          <w:szCs w:val="24"/>
        </w:rPr>
        <w:tab/>
      </w:r>
      <w:r>
        <w:rPr>
          <w:rFonts w:hint="eastAsia" w:ascii="宋体" w:hAnsi="宋体" w:eastAsia="宋体" w:cs="宋体"/>
          <w:sz w:val="24"/>
          <w:szCs w:val="24"/>
        </w:rPr>
        <w:t>I</w:t>
      </w:r>
    </w:p>
    <w:p w14:paraId="452C765A">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"1-1" \h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_Toc9179 </w:instrText>
      </w:r>
      <w:r>
        <w:rPr>
          <w:rFonts w:hint="eastAsia" w:ascii="宋体" w:hAnsi="宋体" w:eastAsia="宋体" w:cs="宋体"/>
          <w:sz w:val="24"/>
          <w:szCs w:val="24"/>
        </w:rPr>
        <w:fldChar w:fldCharType="separate"/>
      </w:r>
      <w:r>
        <w:rPr>
          <w:rFonts w:hint="eastAsia" w:ascii="宋体" w:hAnsi="宋体" w:eastAsia="宋体" w:cs="宋体"/>
          <w:sz w:val="24"/>
          <w:szCs w:val="24"/>
        </w:rPr>
        <w:t>1 范围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_Toc9179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D5DB0C1">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_Toc24088 </w:instrText>
      </w:r>
      <w:r>
        <w:rPr>
          <w:rFonts w:hint="eastAsia" w:ascii="宋体" w:hAnsi="宋体" w:eastAsia="宋体" w:cs="宋体"/>
          <w:sz w:val="24"/>
          <w:szCs w:val="24"/>
        </w:rPr>
        <w:fldChar w:fldCharType="separate"/>
      </w:r>
      <w:r>
        <w:rPr>
          <w:rFonts w:hint="eastAsia" w:ascii="宋体" w:hAnsi="宋体" w:eastAsia="宋体" w:cs="宋体"/>
          <w:sz w:val="24"/>
          <w:szCs w:val="24"/>
        </w:rPr>
        <w:t>2 引用文件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_Toc24088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306A011">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_Toc900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3 基础术语和定义</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_Toc900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09FDA96">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_Toc4610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4 风计量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_Toc4610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9FF3249">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_Toc14518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5 温度计量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_Toc14518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120D984">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_Toc8899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6 湿度计量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_Toc8899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24CFC5F">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_Toc3092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7 气压计量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_Toc3092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B44C135">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_Toc21477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8 降水计量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_Toc21477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6D375FD">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_Toc17042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9 辐射计量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_Toc17042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FD96A3C">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_Toc28638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10 日照计量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_Toc28638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0339CEA">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_Toc22771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11 能见度计量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_Toc22771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10D443D">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_Toc29691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12 蒸发计量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_Toc29691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DB863FD">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_Toc25727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13 土壤测量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_Toc25727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0A43623">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_Toc16586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14 酸雨计量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_Toc16586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888CEF3">
      <w:pPr>
        <w:pStyle w:val="21"/>
        <w:tabs>
          <w:tab w:val="right" w:leader="dot" w:pos="9004"/>
          <w:tab w:val="clear" w:pos="840"/>
          <w:tab w:val="clear" w:pos="8995"/>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_Toc2638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15 大气电学计量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_Toc2638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1CC39B5">
      <w:pPr>
        <w:tabs>
          <w:tab w:val="right" w:pos="8880"/>
        </w:tabs>
        <w:ind w:firstLine="0" w:firstLineChars="0"/>
        <w:rPr>
          <w:rFonts w:hint="eastAsia" w:ascii="宋体" w:hAnsi="宋体" w:eastAsia="宋体" w:cs="宋体"/>
          <w:sz w:val="24"/>
          <w:szCs w:val="24"/>
        </w:rPr>
        <w:sectPr>
          <w:footerReference r:id="rId14" w:type="default"/>
          <w:footerReference r:id="rId15" w:type="even"/>
          <w:pgSz w:w="11907" w:h="16839"/>
          <w:pgMar w:top="1247" w:right="1315" w:bottom="567" w:left="1588" w:header="851" w:footer="663" w:gutter="0"/>
          <w:pgNumType w:fmt="upperRoman" w:start="1"/>
          <w:cols w:space="425" w:num="1"/>
          <w:docGrid w:type="linesAndChars" w:linePitch="326" w:charSpace="0"/>
        </w:sectPr>
      </w:pPr>
      <w:r>
        <w:rPr>
          <w:rFonts w:hint="eastAsia" w:ascii="宋体" w:hAnsi="宋体" w:eastAsia="宋体" w:cs="宋体"/>
          <w:sz w:val="24"/>
          <w:szCs w:val="24"/>
        </w:rPr>
        <w:fldChar w:fldCharType="end"/>
      </w:r>
    </w:p>
    <w:p w14:paraId="177AB9CE">
      <w:pPr>
        <w:pStyle w:val="2"/>
        <w:keepNext/>
        <w:keepLines/>
        <w:numPr>
          <w:ilvl w:val="0"/>
          <w:numId w:val="0"/>
        </w:numPr>
        <w:spacing w:before="120" w:beforeLines="50" w:after="120" w:afterLines="50" w:line="240" w:lineRule="auto"/>
        <w:ind w:left="856" w:right="0" w:hanging="431" w:firstLineChars="0"/>
        <w:jc w:val="center"/>
        <w:rPr>
          <w:rFonts w:hint="eastAsia" w:ascii="黑体" w:eastAsia="黑体" w:cs="黑体"/>
          <w:bCs/>
          <w:kern w:val="44"/>
          <w:sz w:val="44"/>
          <w:szCs w:val="44"/>
        </w:rPr>
      </w:pPr>
      <w:r>
        <w:rPr>
          <w:rFonts w:hint="eastAsia" w:ascii="黑体" w:eastAsia="黑体" w:cs="黑体"/>
          <w:bCs/>
          <w:kern w:val="44"/>
          <w:sz w:val="44"/>
          <w:szCs w:val="44"/>
        </w:rPr>
        <w:t>引    言</w:t>
      </w:r>
    </w:p>
    <w:p w14:paraId="75301A02">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sz w:val="24"/>
          <w:szCs w:val="24"/>
          <w:lang w:val="en-US" w:eastAsia="zh-CN"/>
        </w:rPr>
        <w:t>本规范是在参考国内外现有气象探测设备计量工作中常用的测试方法标准、产品标准、校准规范、检定规范等资料的基础上，结合国内气象计量工作中的实际情况、行业应用的普遍共识以及约定俗成的概念，将气象计量名词术语</w:t>
      </w:r>
      <w:r>
        <w:rPr>
          <w:rFonts w:hint="eastAsia" w:ascii="宋体" w:hAnsi="宋体" w:eastAsia="宋体" w:cs="宋体"/>
          <w:color w:val="auto"/>
          <w:sz w:val="24"/>
          <w:szCs w:val="24"/>
          <w:lang w:val="en-US" w:eastAsia="zh-CN"/>
        </w:rPr>
        <w:t>分为风计量、温度计量、湿度计量、气压计量等共计15个部分。</w:t>
      </w:r>
      <w:bookmarkStart w:id="667" w:name="_GoBack"/>
      <w:bookmarkEnd w:id="667"/>
    </w:p>
    <w:p w14:paraId="1CDA3B6E">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本规范所列术语以气象计量技术中常见术语为主，并未包含实际应用中可能涉及的全部技术术语。</w:t>
      </w:r>
    </w:p>
    <w:p w14:paraId="4FCCC8FF">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auto"/>
          <w:sz w:val="24"/>
          <w:szCs w:val="24"/>
          <w:lang w:val="en-US" w:eastAsia="zh-CN"/>
        </w:rPr>
        <w:t>本规范为首次发布。</w:t>
      </w:r>
      <w:r>
        <w:rPr>
          <w:rFonts w:hint="eastAsia" w:ascii="宋体" w:hAnsi="宋体" w:eastAsia="宋体" w:cs="宋体"/>
          <w:sz w:val="24"/>
          <w:szCs w:val="24"/>
        </w:rPr>
        <w:br w:type="page"/>
      </w:r>
    </w:p>
    <w:p w14:paraId="5AC11142">
      <w:pPr>
        <w:widowControl/>
        <w:spacing w:line="240" w:lineRule="auto"/>
        <w:ind w:firstLine="0" w:firstLineChars="0"/>
        <w:jc w:val="center"/>
        <w:rPr>
          <w:rFonts w:hint="eastAsia" w:ascii="宋体" w:hAnsi="宋体" w:eastAsia="宋体" w:cs="宋体"/>
          <w:sz w:val="24"/>
          <w:szCs w:val="24"/>
        </w:rPr>
        <w:sectPr>
          <w:headerReference r:id="rId16" w:type="default"/>
          <w:footerReference r:id="rId17" w:type="default"/>
          <w:pgSz w:w="11907" w:h="16839"/>
          <w:pgMar w:top="1247" w:right="1315" w:bottom="567" w:left="1588" w:header="851" w:footer="663" w:gutter="0"/>
          <w:pgNumType w:fmt="upperRoman" w:start="1"/>
          <w:cols w:space="425" w:num="1"/>
          <w:docGrid w:type="linesAndChars" w:linePitch="326" w:charSpace="0"/>
        </w:sectPr>
      </w:pPr>
    </w:p>
    <w:p w14:paraId="74C950B9">
      <w:pPr>
        <w:pStyle w:val="2"/>
        <w:keepNext/>
        <w:keepLines/>
        <w:numPr>
          <w:ilvl w:val="0"/>
          <w:numId w:val="0"/>
        </w:numPr>
        <w:spacing w:before="120" w:beforeLines="50" w:after="120" w:afterLines="50" w:line="240" w:lineRule="auto"/>
        <w:ind w:left="856" w:right="0" w:hanging="431" w:firstLineChars="0"/>
        <w:jc w:val="center"/>
        <w:rPr>
          <w:rFonts w:hint="eastAsia" w:ascii="黑体" w:hAnsi="黑体" w:eastAsia="黑体" w:cs="黑体"/>
          <w:bCs/>
          <w:kern w:val="0"/>
          <w:sz w:val="32"/>
          <w:szCs w:val="32"/>
        </w:rPr>
      </w:pPr>
      <w:r>
        <w:rPr>
          <w:rFonts w:hint="eastAsia" w:ascii="黑体" w:hAnsi="黑体" w:eastAsia="黑体" w:cs="黑体"/>
          <w:bCs/>
          <w:kern w:val="0"/>
          <w:sz w:val="32"/>
          <w:szCs w:val="32"/>
          <w:lang w:eastAsia="zh-CN"/>
        </w:rPr>
        <w:t>气象计量名词术语</w:t>
      </w:r>
    </w:p>
    <w:p w14:paraId="2A6C179B">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rPr>
      </w:pPr>
      <w:bookmarkStart w:id="5" w:name="_Toc9179"/>
      <w:bookmarkStart w:id="6" w:name="_Toc428797013"/>
      <w:bookmarkStart w:id="7" w:name="_Toc384035557"/>
      <w:bookmarkStart w:id="8" w:name="_Toc428796981"/>
      <w:bookmarkStart w:id="9" w:name="_Toc1819"/>
      <w:bookmarkStart w:id="10" w:name="_Toc382997539"/>
      <w:bookmarkStart w:id="11" w:name="_Toc7008"/>
      <w:bookmarkStart w:id="12" w:name="_Toc428796924"/>
      <w:r>
        <w:rPr>
          <w:rFonts w:hint="eastAsia" w:ascii="黑体" w:hAnsi="黑体" w:eastAsia="黑体" w:cs="黑体"/>
          <w:b w:val="0"/>
          <w:bCs/>
          <w:kern w:val="44"/>
          <w:sz w:val="24"/>
          <w:szCs w:val="24"/>
        </w:rPr>
        <w:t>范围</w:t>
      </w:r>
      <w:bookmarkEnd w:id="5"/>
      <w:bookmarkEnd w:id="6"/>
      <w:bookmarkEnd w:id="7"/>
      <w:bookmarkEnd w:id="8"/>
      <w:bookmarkEnd w:id="9"/>
      <w:bookmarkEnd w:id="10"/>
      <w:bookmarkEnd w:id="11"/>
      <w:bookmarkEnd w:id="12"/>
    </w:p>
    <w:p w14:paraId="2582ED48">
      <w:pPr>
        <w:ind w:firstLine="480"/>
        <w:rPr>
          <w:rFonts w:hint="eastAsia" w:ascii="宋体" w:hAnsi="宋体" w:eastAsia="宋体" w:cs="宋体"/>
          <w:sz w:val="24"/>
          <w:szCs w:val="24"/>
        </w:rPr>
      </w:pPr>
      <w:r>
        <w:rPr>
          <w:rFonts w:hint="eastAsia" w:ascii="宋体" w:hAnsi="宋体" w:eastAsia="宋体" w:cs="宋体"/>
          <w:sz w:val="24"/>
          <w:szCs w:val="24"/>
        </w:rPr>
        <w:t>本规范规定了</w:t>
      </w:r>
      <w:r>
        <w:rPr>
          <w:rFonts w:hint="eastAsia" w:ascii="宋体" w:hAnsi="宋体" w:eastAsia="宋体" w:cs="宋体"/>
          <w:sz w:val="24"/>
          <w:szCs w:val="24"/>
          <w:lang w:eastAsia="zh-CN"/>
        </w:rPr>
        <w:t>气象</w:t>
      </w:r>
      <w:r>
        <w:rPr>
          <w:rFonts w:hint="eastAsia" w:ascii="宋体" w:hAnsi="宋体" w:eastAsia="宋体" w:cs="宋体"/>
          <w:sz w:val="24"/>
          <w:szCs w:val="24"/>
        </w:rPr>
        <w:t>计量工作中常用术语及</w:t>
      </w:r>
      <w:r>
        <w:rPr>
          <w:rFonts w:hint="eastAsia" w:ascii="宋体" w:hAnsi="宋体" w:eastAsia="宋体" w:cs="宋体"/>
          <w:sz w:val="24"/>
          <w:szCs w:val="24"/>
          <w:lang w:val="en-US" w:eastAsia="zh-CN"/>
        </w:rPr>
        <w:t>适用范围</w:t>
      </w:r>
      <w:r>
        <w:rPr>
          <w:rFonts w:hint="eastAsia" w:ascii="宋体" w:hAnsi="宋体" w:eastAsia="宋体" w:cs="宋体"/>
          <w:sz w:val="24"/>
          <w:szCs w:val="24"/>
        </w:rPr>
        <w:t>。</w:t>
      </w:r>
    </w:p>
    <w:p w14:paraId="7DF4AA3B">
      <w:pPr>
        <w:keepNext/>
        <w:numPr>
          <w:ilvl w:val="0"/>
          <w:numId w:val="0"/>
        </w:numPr>
        <w:ind w:firstLine="480" w:firstLineChars="200"/>
        <w:jc w:val="left"/>
        <w:outlineLvl w:val="1"/>
        <w:rPr>
          <w:rFonts w:hint="eastAsia" w:ascii="宋体" w:hAnsi="宋体" w:eastAsia="宋体" w:cs="宋体"/>
          <w:sz w:val="24"/>
          <w:szCs w:val="24"/>
        </w:rPr>
      </w:pPr>
      <w:bookmarkStart w:id="13" w:name="_Toc15163"/>
      <w:bookmarkStart w:id="14" w:name="_Toc18104"/>
      <w:r>
        <w:rPr>
          <w:rFonts w:hint="eastAsia" w:ascii="宋体" w:hAnsi="宋体" w:eastAsia="宋体" w:cs="宋体"/>
          <w:sz w:val="24"/>
          <w:szCs w:val="24"/>
        </w:rPr>
        <w:t>本规范适用于</w:t>
      </w:r>
      <w:r>
        <w:rPr>
          <w:rFonts w:hint="eastAsia" w:ascii="宋体" w:hAnsi="宋体" w:eastAsia="宋体" w:cs="宋体"/>
          <w:sz w:val="24"/>
          <w:szCs w:val="24"/>
          <w:lang w:eastAsia="zh-CN"/>
        </w:rPr>
        <w:t>气象</w:t>
      </w:r>
      <w:r>
        <w:rPr>
          <w:rFonts w:hint="eastAsia" w:ascii="宋体" w:hAnsi="宋体" w:eastAsia="宋体" w:cs="宋体"/>
          <w:sz w:val="24"/>
          <w:szCs w:val="24"/>
        </w:rPr>
        <w:t>计量领域各项工作，相关领域亦可参考使用。</w:t>
      </w:r>
      <w:bookmarkEnd w:id="13"/>
      <w:bookmarkEnd w:id="14"/>
      <w:bookmarkStart w:id="15" w:name="_Toc428797014"/>
      <w:bookmarkStart w:id="16" w:name="_Toc428796925"/>
      <w:bookmarkStart w:id="17" w:name="_Toc428796982"/>
      <w:bookmarkStart w:id="18" w:name="_Toc382997540"/>
      <w:bookmarkStart w:id="19" w:name="_Toc384035558"/>
    </w:p>
    <w:p w14:paraId="16E83BA8">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rPr>
      </w:pPr>
      <w:bookmarkStart w:id="20" w:name="_Toc14421"/>
      <w:bookmarkStart w:id="21" w:name="_Toc6490"/>
      <w:bookmarkStart w:id="22" w:name="_Toc24088"/>
      <w:r>
        <w:rPr>
          <w:rFonts w:hint="eastAsia" w:ascii="黑体" w:hAnsi="黑体" w:eastAsia="黑体" w:cs="黑体"/>
          <w:b w:val="0"/>
          <w:bCs/>
          <w:kern w:val="44"/>
          <w:sz w:val="24"/>
          <w:szCs w:val="24"/>
        </w:rPr>
        <w:t>引用文件</w:t>
      </w:r>
      <w:bookmarkEnd w:id="15"/>
      <w:bookmarkEnd w:id="16"/>
      <w:bookmarkEnd w:id="17"/>
      <w:bookmarkEnd w:id="18"/>
      <w:bookmarkEnd w:id="19"/>
      <w:bookmarkEnd w:id="20"/>
      <w:bookmarkEnd w:id="21"/>
      <w:bookmarkEnd w:id="22"/>
    </w:p>
    <w:p w14:paraId="2444866B">
      <w:pPr>
        <w:ind w:firstLine="480"/>
        <w:rPr>
          <w:rFonts w:hint="eastAsia" w:ascii="宋体" w:hAnsi="宋体" w:eastAsia="宋体" w:cs="宋体"/>
          <w:sz w:val="24"/>
          <w:szCs w:val="24"/>
        </w:rPr>
      </w:pPr>
      <w:r>
        <w:rPr>
          <w:rFonts w:hint="eastAsia" w:ascii="宋体" w:hAnsi="宋体" w:eastAsia="宋体" w:cs="宋体"/>
          <w:sz w:val="24"/>
          <w:szCs w:val="24"/>
        </w:rPr>
        <w:t>本规</w:t>
      </w:r>
      <w:r>
        <w:rPr>
          <w:rFonts w:hint="eastAsia" w:ascii="宋体" w:hAnsi="宋体" w:eastAsia="宋体" w:cs="宋体"/>
          <w:sz w:val="24"/>
          <w:szCs w:val="24"/>
          <w:lang w:val="en-US" w:eastAsia="zh-CN"/>
        </w:rPr>
        <w:t>范</w:t>
      </w:r>
      <w:r>
        <w:rPr>
          <w:rFonts w:hint="eastAsia" w:ascii="宋体" w:hAnsi="宋体" w:eastAsia="宋体" w:cs="宋体"/>
          <w:sz w:val="24"/>
          <w:szCs w:val="24"/>
        </w:rPr>
        <w:t>引用下列文件：</w:t>
      </w:r>
    </w:p>
    <w:p w14:paraId="635DF835">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JJF</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1001-2011通用计量术语及定义</w:t>
      </w:r>
    </w:p>
    <w:p w14:paraId="658200E1">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JJF 1007-2007温度计量名词术语及定义</w:t>
      </w:r>
    </w:p>
    <w:p w14:paraId="6F589898">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JJF1008-2008压力计量名</w:t>
      </w:r>
      <w:r>
        <w:rPr>
          <w:rFonts w:hint="eastAsia" w:ascii="宋体" w:hAnsi="宋体" w:eastAsia="宋体" w:cs="宋体"/>
          <w:color w:val="auto"/>
          <w:sz w:val="24"/>
          <w:szCs w:val="24"/>
          <w:lang w:val="en-US" w:eastAsia="zh-CN"/>
        </w:rPr>
        <w:t>词</w:t>
      </w:r>
      <w:r>
        <w:rPr>
          <w:rFonts w:hint="eastAsia" w:ascii="宋体" w:hAnsi="宋体" w:eastAsia="宋体" w:cs="宋体"/>
          <w:color w:val="auto"/>
          <w:sz w:val="24"/>
          <w:szCs w:val="24"/>
        </w:rPr>
        <w:t>术语及定义</w:t>
      </w:r>
    </w:p>
    <w:p w14:paraId="7089CF28">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JJF 1009-2006容量计量术语及定义</w:t>
      </w:r>
    </w:p>
    <w:p w14:paraId="00F426A3">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JJF 1012-2007湿度与水分计量名词术语及定义</w:t>
      </w:r>
    </w:p>
    <w:p w14:paraId="5C071A50">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JJF</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1002-2010国家计量检定</w:t>
      </w:r>
      <w:r>
        <w:rPr>
          <w:rFonts w:hint="eastAsia" w:ascii="宋体" w:hAnsi="宋体" w:eastAsia="宋体" w:cs="宋体"/>
          <w:color w:val="auto"/>
          <w:sz w:val="24"/>
          <w:szCs w:val="24"/>
          <w:lang w:eastAsia="zh-CN"/>
        </w:rPr>
        <w:t>规范</w:t>
      </w:r>
      <w:r>
        <w:rPr>
          <w:rFonts w:hint="eastAsia" w:ascii="宋体" w:hAnsi="宋体" w:eastAsia="宋体" w:cs="宋体"/>
          <w:color w:val="auto"/>
          <w:sz w:val="24"/>
          <w:szCs w:val="24"/>
        </w:rPr>
        <w:t>编写</w:t>
      </w:r>
    </w:p>
    <w:p w14:paraId="635E489E">
      <w:pPr>
        <w:ind w:left="475" w:leftChars="198"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JJG</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1032-2018光学辐射计量名词术语及定义</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JJG 376-2007电导率仪</w:t>
      </w:r>
    </w:p>
    <w:p w14:paraId="372C086C">
      <w:pPr>
        <w:ind w:left="475" w:leftChars="198"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JJG 119-2018实验室pH(酸度)计</w:t>
      </w:r>
    </w:p>
    <w:p w14:paraId="6D09C5DB">
      <w:pPr>
        <w:ind w:left="475" w:leftChars="198"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GB/T 33678-2017</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VLF-LF三维闪电定位网技术规范</w:t>
      </w:r>
    </w:p>
    <w:p w14:paraId="63E3A89A">
      <w:pPr>
        <w:ind w:left="475" w:leftChars="198"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GB/T 37467-2019气象仪器术语</w:t>
      </w:r>
    </w:p>
    <w:p w14:paraId="39EC9E47">
      <w:pPr>
        <w:ind w:firstLine="480"/>
        <w:rPr>
          <w:rFonts w:hint="eastAsia" w:ascii="宋体" w:hAnsi="宋体" w:eastAsia="宋体" w:cs="宋体"/>
          <w:sz w:val="24"/>
          <w:szCs w:val="24"/>
        </w:rPr>
      </w:pPr>
      <w:r>
        <w:rPr>
          <w:rFonts w:hint="eastAsia" w:ascii="宋体" w:hAnsi="宋体" w:eastAsia="宋体" w:cs="宋体"/>
          <w:sz w:val="24"/>
          <w:szCs w:val="24"/>
        </w:rPr>
        <w:t>凡是注日期的引用文件，仅注日期的版本适用于本规则；凡是不注日期的引用文件，其最新版本（包括所有的修改单）适用于本规则。</w:t>
      </w:r>
    </w:p>
    <w:p w14:paraId="7A989070">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23" w:name="_Toc428800479"/>
      <w:bookmarkEnd w:id="23"/>
      <w:bookmarkStart w:id="24" w:name="_Toc428796929"/>
      <w:bookmarkEnd w:id="24"/>
      <w:bookmarkStart w:id="25" w:name="_Toc428800481"/>
      <w:bookmarkEnd w:id="25"/>
      <w:bookmarkStart w:id="26" w:name="_Toc428799030"/>
      <w:bookmarkEnd w:id="26"/>
      <w:bookmarkStart w:id="27" w:name="_Toc428796928"/>
      <w:bookmarkEnd w:id="27"/>
      <w:bookmarkStart w:id="28" w:name="_Toc428796984"/>
      <w:bookmarkEnd w:id="28"/>
      <w:bookmarkStart w:id="29" w:name="_Toc428800480"/>
      <w:bookmarkEnd w:id="29"/>
      <w:bookmarkStart w:id="30" w:name="_Toc428798976"/>
      <w:bookmarkEnd w:id="30"/>
      <w:bookmarkStart w:id="31" w:name="_Toc428796986"/>
      <w:bookmarkEnd w:id="31"/>
      <w:bookmarkStart w:id="32" w:name="_Toc428797017"/>
      <w:bookmarkEnd w:id="32"/>
      <w:bookmarkStart w:id="33" w:name="_Toc428797016"/>
      <w:bookmarkEnd w:id="33"/>
      <w:bookmarkStart w:id="34" w:name="_Toc428797018"/>
      <w:bookmarkEnd w:id="34"/>
      <w:bookmarkStart w:id="35" w:name="_Toc428797060"/>
      <w:bookmarkEnd w:id="35"/>
      <w:bookmarkStart w:id="36" w:name="_Toc428797061"/>
      <w:bookmarkEnd w:id="36"/>
      <w:bookmarkStart w:id="37" w:name="_Toc428796927"/>
      <w:bookmarkEnd w:id="37"/>
      <w:bookmarkStart w:id="38" w:name="_Toc428798978"/>
      <w:bookmarkEnd w:id="38"/>
      <w:bookmarkStart w:id="39" w:name="_Toc428799032"/>
      <w:bookmarkEnd w:id="39"/>
      <w:bookmarkStart w:id="40" w:name="_Toc428798977"/>
      <w:bookmarkEnd w:id="40"/>
      <w:bookmarkStart w:id="41" w:name="_Toc428797059"/>
      <w:bookmarkEnd w:id="41"/>
      <w:bookmarkStart w:id="42" w:name="_Toc428796985"/>
      <w:bookmarkEnd w:id="42"/>
      <w:bookmarkStart w:id="43" w:name="_Toc428799031"/>
      <w:bookmarkEnd w:id="43"/>
      <w:bookmarkStart w:id="44" w:name="_Toc10658"/>
      <w:bookmarkStart w:id="45" w:name="_Toc900"/>
      <w:bookmarkStart w:id="46" w:name="_Toc27719"/>
      <w:bookmarkStart w:id="47" w:name="_Toc373505126"/>
      <w:bookmarkStart w:id="48" w:name="_Toc373505549"/>
      <w:bookmarkStart w:id="49" w:name="_Toc382997545"/>
      <w:bookmarkStart w:id="50" w:name="_Toc470007066"/>
      <w:bookmarkStart w:id="51" w:name="_Toc373505170"/>
      <w:bookmarkStart w:id="52" w:name="_Toc428796987"/>
      <w:bookmarkStart w:id="53" w:name="_Toc428796930"/>
      <w:bookmarkStart w:id="54" w:name="_Toc373505424"/>
      <w:bookmarkStart w:id="55" w:name="_Toc428797019"/>
      <w:bookmarkStart w:id="56" w:name="_Toc384035563"/>
      <w:r>
        <w:rPr>
          <w:rFonts w:hint="eastAsia" w:ascii="黑体" w:hAnsi="黑体" w:eastAsia="黑体" w:cs="黑体"/>
          <w:b w:val="0"/>
          <w:bCs/>
          <w:kern w:val="44"/>
          <w:sz w:val="24"/>
          <w:szCs w:val="24"/>
          <w:lang w:val="en-US" w:eastAsia="zh-CN"/>
        </w:rPr>
        <w:t>基础术语和定义</w:t>
      </w:r>
      <w:bookmarkEnd w:id="44"/>
      <w:bookmarkEnd w:id="45"/>
      <w:bookmarkEnd w:id="46"/>
    </w:p>
    <w:p w14:paraId="069ACCC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7" w:name="_Toc3508"/>
      <w:bookmarkStart w:id="58" w:name="_Toc10141"/>
      <w:r>
        <w:rPr>
          <w:rFonts w:hint="eastAsia" w:ascii="宋体" w:hAnsi="宋体" w:eastAsia="宋体" w:cs="宋体"/>
          <w:sz w:val="24"/>
          <w:szCs w:val="24"/>
          <w:lang w:val="en-US" w:eastAsia="zh-CN"/>
        </w:rPr>
        <w:t>计量metrology</w:t>
      </w:r>
      <w:bookmarkEnd w:id="57"/>
      <w:bookmarkEnd w:id="58"/>
    </w:p>
    <w:p w14:paraId="2FCBBAED">
      <w:pPr>
        <w:ind w:firstLine="48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实现单位统一、量值准确可靠的活动</w:t>
      </w:r>
      <w:r>
        <w:rPr>
          <w:rFonts w:hint="eastAsia" w:ascii="宋体" w:hAnsi="宋体" w:cs="宋体"/>
          <w:sz w:val="24"/>
          <w:szCs w:val="24"/>
          <w:lang w:val="en-US" w:eastAsia="zh-CN"/>
        </w:rPr>
        <w:t>。</w:t>
      </w:r>
    </w:p>
    <w:p w14:paraId="4A7629E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9" w:name="_Toc9545"/>
      <w:bookmarkStart w:id="60" w:name="_Toc23151"/>
      <w:r>
        <w:rPr>
          <w:rFonts w:hint="eastAsia" w:ascii="宋体" w:hAnsi="宋体" w:eastAsia="宋体" w:cs="宋体"/>
          <w:sz w:val="24"/>
          <w:szCs w:val="24"/>
          <w:lang w:val="en-US" w:eastAsia="zh-CN"/>
        </w:rPr>
        <w:t>比对comparison</w:t>
      </w:r>
      <w:bookmarkEnd w:id="59"/>
      <w:bookmarkEnd w:id="60"/>
    </w:p>
    <w:p w14:paraId="79933993">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在规定条件下，对相同准确度等级或指定不确定度范围的同种测量仪器复现的量值之间比较的过程。</w:t>
      </w:r>
    </w:p>
    <w:p w14:paraId="7EA9FEF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1" w:name="_Toc15790"/>
      <w:bookmarkStart w:id="62" w:name="_Toc8794"/>
      <w:r>
        <w:rPr>
          <w:rFonts w:hint="eastAsia" w:ascii="宋体" w:hAnsi="宋体" w:eastAsia="宋体" w:cs="宋体"/>
          <w:sz w:val="24"/>
          <w:szCs w:val="24"/>
          <w:lang w:val="en-US" w:eastAsia="zh-CN"/>
        </w:rPr>
        <w:t>校准calibration</w:t>
      </w:r>
      <w:bookmarkEnd w:id="61"/>
      <w:bookmarkEnd w:id="62"/>
    </w:p>
    <w:p w14:paraId="6DBD4698">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在规定条件下的一组操作，其第一步是确定由测量标准提供的量值与相应示值之间的关系，第二步则是用此信息确定由示值获得测量结果的关系，这里测量标准提供的量值与相应示值都具有测量不确定度。</w:t>
      </w:r>
    </w:p>
    <w:p w14:paraId="60EEFDDC">
      <w:pPr>
        <w:pStyle w:val="60"/>
        <w:numPr>
          <w:ilvl w:val="0"/>
          <w:numId w:val="0"/>
        </w:numPr>
        <w:tabs>
          <w:tab w:val="left" w:pos="1140"/>
        </w:tabs>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b w:val="0"/>
          <w:i w:val="0"/>
          <w:sz w:val="24"/>
          <w:szCs w:val="24"/>
          <w:lang w:val="en-US" w:eastAsia="zh-CN" w:bidi="ar-SA"/>
        </w:rPr>
        <w:t>注1：</w:t>
      </w:r>
      <w:r>
        <w:rPr>
          <w:rFonts w:hint="eastAsia" w:ascii="宋体" w:hAnsi="宋体" w:eastAsia="宋体" w:cs="宋体"/>
          <w:sz w:val="24"/>
          <w:szCs w:val="24"/>
          <w:lang w:val="en-US" w:eastAsia="zh-CN"/>
        </w:rPr>
        <w:t>校准可以用文字说明、校准函数、校准图、校准曲线或校准表格的形式表示。某些情况下，可以包含示值的具有测量不确定度的修正值或修正因子。</w:t>
      </w:r>
    </w:p>
    <w:p w14:paraId="2EEBA478">
      <w:pPr>
        <w:pStyle w:val="60"/>
        <w:numPr>
          <w:ilvl w:val="0"/>
          <w:numId w:val="0"/>
        </w:numPr>
        <w:tabs>
          <w:tab w:val="left" w:pos="1140"/>
        </w:tabs>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b w:val="0"/>
          <w:i w:val="0"/>
          <w:sz w:val="24"/>
          <w:szCs w:val="24"/>
          <w:lang w:val="en-US" w:eastAsia="zh-CN" w:bidi="ar-SA"/>
        </w:rPr>
        <w:t>注2：</w:t>
      </w:r>
      <w:r>
        <w:rPr>
          <w:rFonts w:hint="eastAsia" w:ascii="宋体" w:hAnsi="宋体" w:eastAsia="宋体" w:cs="宋体"/>
          <w:sz w:val="24"/>
          <w:szCs w:val="24"/>
          <w:lang w:val="en-US" w:eastAsia="zh-CN"/>
        </w:rPr>
        <w:t>校准不应与测量系统的调整(常被错误称作“自校准”)相混淆，也不应与校准的验证相混淆。</w:t>
      </w:r>
    </w:p>
    <w:p w14:paraId="33E2B6FD">
      <w:pPr>
        <w:pStyle w:val="60"/>
        <w:numPr>
          <w:ilvl w:val="0"/>
          <w:numId w:val="0"/>
        </w:numPr>
        <w:tabs>
          <w:tab w:val="left" w:pos="1140"/>
        </w:tabs>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b w:val="0"/>
          <w:i w:val="0"/>
          <w:sz w:val="24"/>
          <w:szCs w:val="24"/>
          <w:lang w:val="en-US" w:eastAsia="zh-CN" w:bidi="ar-SA"/>
        </w:rPr>
        <w:t>注3：</w:t>
      </w:r>
      <w:r>
        <w:rPr>
          <w:rFonts w:hint="eastAsia" w:ascii="宋体" w:hAnsi="宋体" w:eastAsia="宋体" w:cs="宋体"/>
          <w:sz w:val="24"/>
          <w:szCs w:val="24"/>
          <w:lang w:val="en-US" w:eastAsia="zh-CN"/>
        </w:rPr>
        <w:t>通常，只把上述定义中的第一步认为是校准。</w:t>
      </w:r>
    </w:p>
    <w:p w14:paraId="49A5E24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3" w:name="_Toc13686"/>
      <w:bookmarkStart w:id="64" w:name="_Toc7926"/>
      <w:r>
        <w:rPr>
          <w:rFonts w:hint="eastAsia" w:ascii="宋体" w:hAnsi="宋体" w:eastAsia="宋体" w:cs="宋体"/>
          <w:sz w:val="24"/>
          <w:szCs w:val="24"/>
          <w:lang w:val="en-US" w:eastAsia="zh-CN"/>
        </w:rPr>
        <w:t>气象要素 meteorological element</w:t>
      </w:r>
      <w:bookmarkEnd w:id="63"/>
      <w:bookmarkEnd w:id="64"/>
    </w:p>
    <w:p w14:paraId="3A4198E9">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表征大气状态的基本物理量和基本天气现象</w:t>
      </w:r>
      <w:r>
        <w:rPr>
          <w:rFonts w:hint="eastAsia" w:ascii="宋体" w:hAnsi="宋体" w:cs="宋体"/>
          <w:sz w:val="24"/>
          <w:szCs w:val="24"/>
          <w:lang w:val="en-US" w:eastAsia="zh-CN"/>
        </w:rPr>
        <w:t>。</w:t>
      </w:r>
    </w:p>
    <w:p w14:paraId="3EB3ABC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5" w:name="_Toc8101"/>
      <w:bookmarkStart w:id="66" w:name="_Toc7161"/>
      <w:r>
        <w:rPr>
          <w:rFonts w:hint="eastAsia" w:ascii="宋体" w:hAnsi="宋体" w:eastAsia="宋体" w:cs="宋体"/>
          <w:sz w:val="24"/>
          <w:szCs w:val="24"/>
          <w:lang w:val="en-US" w:eastAsia="zh-CN"/>
        </w:rPr>
        <w:t>气象仪器 meteorological instrument</w:t>
      </w:r>
      <w:bookmarkEnd w:id="65"/>
      <w:bookmarkEnd w:id="66"/>
    </w:p>
    <w:p w14:paraId="191AC80B">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用来定量、定性测量一个或几个气象要素的仪器。</w:t>
      </w:r>
    </w:p>
    <w:p w14:paraId="4157CB05">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7" w:name="_Toc1074"/>
      <w:bookmarkStart w:id="68" w:name="_Toc10137"/>
      <w:r>
        <w:rPr>
          <w:rFonts w:hint="eastAsia" w:ascii="宋体" w:hAnsi="宋体" w:eastAsia="宋体" w:cs="宋体"/>
          <w:sz w:val="24"/>
          <w:szCs w:val="24"/>
          <w:lang w:val="en-US" w:eastAsia="zh-CN"/>
        </w:rPr>
        <w:t>气象传感器 meteorological sensor</w:t>
      </w:r>
      <w:bookmarkEnd w:id="67"/>
      <w:bookmarkEnd w:id="68"/>
    </w:p>
    <w:p w14:paraId="6749BCBF">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能感应气象要素的变化并按照一定的规律转换成可用输出信号的器件或装置，通常由敏感元件和转换元件组成。</w:t>
      </w:r>
    </w:p>
    <w:p w14:paraId="0D6BFC56">
      <w:pPr>
        <w:ind w:left="480" w:leftChars="200" w:firstLine="0" w:firstLineChars="0"/>
        <w:rPr>
          <w:rFonts w:hint="eastAsia" w:ascii="宋体" w:hAnsi="宋体" w:eastAsia="宋体" w:cs="宋体"/>
          <w:sz w:val="24"/>
          <w:szCs w:val="24"/>
          <w:lang w:val="en-US"/>
        </w:rPr>
      </w:pPr>
      <w:r>
        <w:rPr>
          <w:rFonts w:hint="eastAsia" w:ascii="宋体" w:hAnsi="宋体" w:eastAsia="宋体" w:cs="宋体"/>
          <w:sz w:val="24"/>
          <w:szCs w:val="24"/>
          <w:lang w:val="en-US" w:eastAsia="zh-CN"/>
        </w:rPr>
        <w:t>注：敏感元件（sensing element），指传感器中能直接感受或响应被测量的部分。</w:t>
      </w:r>
    </w:p>
    <w:p w14:paraId="3806C64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9" w:name="_Toc26158"/>
      <w:bookmarkStart w:id="70" w:name="_Toc11057"/>
      <w:r>
        <w:rPr>
          <w:rFonts w:hint="eastAsia" w:ascii="宋体" w:hAnsi="宋体" w:eastAsia="宋体" w:cs="宋体"/>
          <w:sz w:val="24"/>
          <w:szCs w:val="24"/>
          <w:lang w:val="en-US" w:eastAsia="zh-CN"/>
        </w:rPr>
        <w:t>测量范围 measuring range</w:t>
      </w:r>
      <w:bookmarkEnd w:id="69"/>
      <w:bookmarkEnd w:id="70"/>
    </w:p>
    <w:p w14:paraId="34133ED2">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在规定条件下，由具有一定的仪器不确定度的测量仪器或测量系统能够测量出的一组同类量的量值。</w:t>
      </w:r>
    </w:p>
    <w:p w14:paraId="2646122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71" w:name="_Toc1795"/>
      <w:bookmarkStart w:id="72" w:name="_Toc16691"/>
      <w:r>
        <w:rPr>
          <w:rFonts w:hint="eastAsia" w:ascii="宋体" w:hAnsi="宋体" w:eastAsia="宋体" w:cs="宋体"/>
          <w:sz w:val="24"/>
          <w:szCs w:val="24"/>
          <w:lang w:val="en-US" w:eastAsia="zh-CN"/>
        </w:rPr>
        <w:t>分辨力 resolution</w:t>
      </w:r>
      <w:bookmarkEnd w:id="71"/>
      <w:bookmarkEnd w:id="72"/>
    </w:p>
    <w:p w14:paraId="6ED4F49A">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引起相应示值产生可觉察到变化的被测量的最小变化量。</w:t>
      </w:r>
    </w:p>
    <w:p w14:paraId="2F0FB93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73" w:name="_Toc8255"/>
      <w:bookmarkStart w:id="74" w:name="_Toc12053"/>
      <w:r>
        <w:rPr>
          <w:rFonts w:hint="eastAsia" w:ascii="宋体" w:hAnsi="宋体" w:eastAsia="宋体" w:cs="宋体"/>
          <w:sz w:val="24"/>
          <w:szCs w:val="24"/>
          <w:lang w:val="en-US" w:eastAsia="zh-CN"/>
        </w:rPr>
        <w:t>响应时间 response time</w:t>
      </w:r>
      <w:bookmarkEnd w:id="73"/>
      <w:bookmarkEnd w:id="74"/>
    </w:p>
    <w:p w14:paraId="2C0DD9B4">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测量仪器或测量系统的输入量在两个规定常量值之间发生突然变化的瞬间，到与相应示值达到最终稳定值的规定极限内时的瞬间，这两者间的持续时间。</w:t>
      </w:r>
    </w:p>
    <w:p w14:paraId="4624F85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75" w:name="_Toc14946"/>
      <w:bookmarkStart w:id="76" w:name="_Toc21910"/>
      <w:r>
        <w:rPr>
          <w:rFonts w:hint="eastAsia" w:ascii="宋体" w:hAnsi="宋体" w:eastAsia="宋体" w:cs="宋体"/>
          <w:sz w:val="24"/>
          <w:szCs w:val="24"/>
          <w:lang w:val="en-US" w:eastAsia="zh-CN"/>
        </w:rPr>
        <w:t>灵敏度 sensitivity</w:t>
      </w:r>
      <w:bookmarkEnd w:id="75"/>
      <w:bookmarkEnd w:id="76"/>
    </w:p>
    <w:p w14:paraId="64B65F74">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测量系统的示值变化除以相应的被测量值变化所得的商。</w:t>
      </w:r>
    </w:p>
    <w:p w14:paraId="1AF284A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77" w:name="_Toc23824"/>
      <w:bookmarkStart w:id="78" w:name="_Toc25698"/>
      <w:r>
        <w:rPr>
          <w:rFonts w:hint="eastAsia" w:ascii="宋体" w:hAnsi="宋体" w:eastAsia="宋体" w:cs="宋体"/>
          <w:sz w:val="24"/>
          <w:szCs w:val="24"/>
          <w:lang w:val="en-US" w:eastAsia="zh-CN"/>
        </w:rPr>
        <w:t>测量仪器的准确度accuracy of a measuring instrument</w:t>
      </w:r>
      <w:bookmarkEnd w:id="77"/>
      <w:bookmarkEnd w:id="78"/>
    </w:p>
    <w:p w14:paraId="2D5D15F6">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测量仪器给出接近于真值的响应能力。</w:t>
      </w:r>
    </w:p>
    <w:p w14:paraId="644D8BDF">
      <w:pPr>
        <w:ind w:left="480" w:leftChars="20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注:准确度是定性的概念。</w:t>
      </w:r>
    </w:p>
    <w:p w14:paraId="4F05EE9F">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79" w:name="_Toc16219"/>
      <w:bookmarkStart w:id="80" w:name="_Toc13140"/>
      <w:r>
        <w:rPr>
          <w:rFonts w:hint="eastAsia" w:ascii="宋体" w:hAnsi="宋体" w:eastAsia="宋体" w:cs="宋体"/>
          <w:sz w:val="24"/>
          <w:szCs w:val="24"/>
          <w:lang w:val="en-US" w:eastAsia="zh-CN"/>
        </w:rPr>
        <w:t>仪器的测量不确定度instrumental measurement uncertainty</w:t>
      </w:r>
      <w:bookmarkEnd w:id="79"/>
      <w:bookmarkEnd w:id="80"/>
    </w:p>
    <w:p w14:paraId="66F9B8CC">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由所用的测量仪器或测量系统引起的测量不确定度的分量。</w:t>
      </w:r>
    </w:p>
    <w:p w14:paraId="5FA80770">
      <w:pPr>
        <w:ind w:left="480" w:leftChars="20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注1:除原级测量标准采用其他方法外,仪器的测量不确定度通过对測量仪器或测量系统校准得到。</w:t>
      </w:r>
    </w:p>
    <w:p w14:paraId="61A56D32">
      <w:pPr>
        <w:ind w:left="480" w:leftChars="20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注2:仪器的不确定度通常按 B类不确定度评定。</w:t>
      </w:r>
    </w:p>
    <w:p w14:paraId="66C92281">
      <w:pPr>
        <w:ind w:left="480" w:leftChars="20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注3:对仪器的测量不确定度的有关信息可在仪器说明书中给出。</w:t>
      </w:r>
    </w:p>
    <w:p w14:paraId="6DB5E8E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81" w:name="_Toc11634"/>
      <w:bookmarkStart w:id="82" w:name="_Toc225"/>
      <w:r>
        <w:rPr>
          <w:rFonts w:hint="eastAsia" w:ascii="宋体" w:hAnsi="宋体" w:eastAsia="宋体" w:cs="宋体"/>
          <w:sz w:val="24"/>
          <w:szCs w:val="24"/>
          <w:lang w:val="en-US" w:eastAsia="zh-CN"/>
        </w:rPr>
        <w:t>仪器漂移 instrument drift</w:t>
      </w:r>
      <w:bookmarkEnd w:id="81"/>
      <w:bookmarkEnd w:id="82"/>
    </w:p>
    <w:p w14:paraId="3420E7E8">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由于测量仪器计量特性的变化引起的示值在一段时间内的连续或增量变化。</w:t>
      </w:r>
    </w:p>
    <w:p w14:paraId="14BA5F91">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仪器漂移既与被测量的变化无关，也与任何认识到的影响量的变化无关。</w:t>
      </w:r>
    </w:p>
    <w:p w14:paraId="3BB8723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83" w:name="_Toc9187"/>
      <w:bookmarkStart w:id="84" w:name="_Toc2134"/>
      <w:r>
        <w:rPr>
          <w:rFonts w:hint="eastAsia" w:ascii="宋体" w:hAnsi="宋体" w:eastAsia="宋体" w:cs="宋体"/>
          <w:sz w:val="24"/>
          <w:szCs w:val="24"/>
          <w:lang w:val="en-US" w:eastAsia="zh-CN"/>
        </w:rPr>
        <w:t>额定工作条件 rated operating condition</w:t>
      </w:r>
      <w:bookmarkEnd w:id="83"/>
      <w:bookmarkEnd w:id="84"/>
    </w:p>
    <w:p w14:paraId="7D645EB9">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为使测量仪器或测量系统按设计性能工作，在测量时必须满足的工作条件。</w:t>
      </w:r>
    </w:p>
    <w:p w14:paraId="1A50ADDF">
      <w:pPr>
        <w:ind w:left="480" w:leftChars="20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注：额定工作条件通常要规定被测量和影响量的量值区间。</w:t>
      </w:r>
    </w:p>
    <w:p w14:paraId="62748D35">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85" w:name="_Toc25038"/>
      <w:bookmarkStart w:id="86" w:name="_Toc24995"/>
      <w:r>
        <w:rPr>
          <w:rFonts w:hint="eastAsia" w:ascii="宋体" w:hAnsi="宋体" w:eastAsia="宋体" w:cs="宋体"/>
          <w:sz w:val="24"/>
          <w:szCs w:val="24"/>
          <w:lang w:val="en-US" w:eastAsia="zh-CN"/>
        </w:rPr>
        <w:t>极限工作条件 limiting operating condition</w:t>
      </w:r>
      <w:bookmarkEnd w:id="85"/>
      <w:bookmarkEnd w:id="86"/>
    </w:p>
    <w:p w14:paraId="20CEE739">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为使测量仪器或测量系统所规定的计量特性不受损害也不降低，其后仍可在额定工作条件下工作，所能承受的极端工作条件</w:t>
      </w:r>
      <w:r>
        <w:rPr>
          <w:rFonts w:hint="eastAsia" w:ascii="宋体" w:hAnsi="宋体" w:cs="宋体"/>
          <w:sz w:val="24"/>
          <w:szCs w:val="24"/>
          <w:lang w:val="en-US" w:eastAsia="zh-CN"/>
        </w:rPr>
        <w:t>。</w:t>
      </w:r>
    </w:p>
    <w:p w14:paraId="2B85A8D2">
      <w:pPr>
        <w:ind w:left="480" w:leftChars="200" w:firstLine="0" w:firstLineChars="0"/>
        <w:rPr>
          <w:rFonts w:hint="eastAsia" w:ascii="宋体" w:hAnsi="宋体" w:eastAsia="宋体" w:cs="宋体"/>
          <w:sz w:val="24"/>
          <w:szCs w:val="24"/>
          <w:lang w:val="en-US"/>
        </w:rPr>
      </w:pPr>
      <w:r>
        <w:rPr>
          <w:rFonts w:hint="eastAsia" w:ascii="宋体" w:hAnsi="宋体" w:eastAsia="宋体" w:cs="宋体"/>
          <w:sz w:val="24"/>
          <w:szCs w:val="24"/>
          <w:lang w:val="en-US" w:eastAsia="zh-CN"/>
        </w:rPr>
        <w:t>注1：储存、运输和运行的极限条件可以不同。</w:t>
      </w:r>
    </w:p>
    <w:p w14:paraId="62A064C6">
      <w:pPr>
        <w:ind w:left="480" w:leftChars="20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注2：极限条件可包括被测量和影响量的极限值。</w:t>
      </w:r>
    </w:p>
    <w:p w14:paraId="19BF6548">
      <w:pPr>
        <w:pStyle w:val="3"/>
        <w:numPr>
          <w:ilvl w:val="1"/>
          <w:numId w:val="1"/>
        </w:numPr>
        <w:bidi w:val="0"/>
        <w:ind w:left="567" w:leftChars="0" w:hanging="567" w:firstLineChars="0"/>
        <w:rPr>
          <w:rFonts w:hint="eastAsia" w:ascii="宋体" w:hAnsi="宋体" w:eastAsia="宋体" w:cs="宋体"/>
          <w:b w:val="0"/>
          <w:sz w:val="24"/>
          <w:szCs w:val="24"/>
          <w:lang w:val="en-US" w:eastAsia="zh-CN"/>
        </w:rPr>
      </w:pPr>
      <w:bookmarkStart w:id="87" w:name="_Toc5477"/>
      <w:bookmarkStart w:id="88" w:name="_Toc19328"/>
      <w:r>
        <w:rPr>
          <w:rFonts w:hint="eastAsia" w:ascii="宋体" w:hAnsi="宋体" w:eastAsia="宋体" w:cs="宋体"/>
          <w:b w:val="0"/>
          <w:sz w:val="24"/>
          <w:szCs w:val="24"/>
          <w:lang w:val="en-US" w:eastAsia="zh-CN"/>
        </w:rPr>
        <w:t xml:space="preserve">地面气象观测 surface </w:t>
      </w:r>
      <w:r>
        <w:rPr>
          <w:rFonts w:hint="eastAsia" w:ascii="宋体" w:hAnsi="宋体" w:eastAsia="宋体" w:cs="宋体"/>
          <w:sz w:val="24"/>
          <w:szCs w:val="24"/>
          <w:lang w:val="en-US" w:eastAsia="zh-CN"/>
        </w:rPr>
        <w:t>meteorological observation</w:t>
      </w:r>
      <w:bookmarkEnd w:id="87"/>
      <w:bookmarkEnd w:id="88"/>
    </w:p>
    <w:p w14:paraId="1E37C496">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借助仪器和人工对地球表面一定范围内的气象状态及其变化过程进行系统地、连续地观察和测定。</w:t>
      </w:r>
    </w:p>
    <w:p w14:paraId="2388D24B">
      <w:pPr>
        <w:pStyle w:val="3"/>
        <w:numPr>
          <w:ilvl w:val="1"/>
          <w:numId w:val="1"/>
        </w:numPr>
        <w:bidi w:val="0"/>
        <w:ind w:left="567" w:leftChars="0" w:hanging="567" w:firstLineChars="0"/>
        <w:rPr>
          <w:rFonts w:hint="eastAsia" w:ascii="宋体" w:hAnsi="宋体" w:eastAsia="宋体" w:cs="宋体"/>
          <w:b w:val="0"/>
          <w:sz w:val="24"/>
          <w:szCs w:val="24"/>
          <w:highlight w:val="none"/>
          <w:lang w:val="en-US" w:eastAsia="zh-CN"/>
        </w:rPr>
      </w:pPr>
      <w:bookmarkStart w:id="89" w:name="_Toc19465"/>
      <w:bookmarkStart w:id="90" w:name="_Toc20877"/>
      <w:r>
        <w:rPr>
          <w:rFonts w:hint="eastAsia" w:ascii="宋体" w:hAnsi="宋体" w:eastAsia="宋体" w:cs="宋体"/>
          <w:b w:val="0"/>
          <w:sz w:val="24"/>
          <w:szCs w:val="24"/>
          <w:highlight w:val="none"/>
          <w:lang w:val="en-US" w:eastAsia="zh-CN"/>
        </w:rPr>
        <w:t>温度特性 temperature response</w:t>
      </w:r>
      <w:bookmarkEnd w:id="89"/>
      <w:bookmarkEnd w:id="90"/>
    </w:p>
    <w:p w14:paraId="604AB93E">
      <w:pPr>
        <w:ind w:firstLine="48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环境温度变化引起的灵敏度、准确度等仪器特性的变化。</w:t>
      </w:r>
    </w:p>
    <w:p w14:paraId="1D588866">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91" w:name="_Toc17838"/>
      <w:bookmarkStart w:id="92" w:name="_Toc10130"/>
      <w:bookmarkStart w:id="93" w:name="_Toc4610"/>
      <w:r>
        <w:rPr>
          <w:rFonts w:hint="eastAsia" w:ascii="黑体" w:hAnsi="黑体" w:eastAsia="黑体" w:cs="黑体"/>
          <w:b w:val="0"/>
          <w:bCs/>
          <w:kern w:val="44"/>
          <w:sz w:val="24"/>
          <w:szCs w:val="24"/>
          <w:lang w:val="en-US" w:eastAsia="zh-CN"/>
        </w:rPr>
        <w:t>风计量</w:t>
      </w:r>
      <w:bookmarkEnd w:id="91"/>
      <w:bookmarkEnd w:id="92"/>
      <w:bookmarkEnd w:id="93"/>
    </w:p>
    <w:p w14:paraId="099FB679">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94" w:name="_Toc31627"/>
      <w:bookmarkStart w:id="95" w:name="_Toc8928"/>
      <w:r>
        <w:rPr>
          <w:rFonts w:hint="eastAsia" w:ascii="宋体" w:hAnsi="宋体" w:eastAsia="宋体" w:cs="宋体"/>
          <w:color w:val="auto"/>
          <w:sz w:val="24"/>
          <w:szCs w:val="24"/>
          <w:lang w:val="en-US" w:eastAsia="zh-CN"/>
        </w:rPr>
        <w:t>风  wind</w:t>
      </w:r>
      <w:bookmarkEnd w:id="94"/>
      <w:bookmarkEnd w:id="95"/>
    </w:p>
    <w:p w14:paraId="57A5B4AE">
      <w:pPr>
        <w:rPr>
          <w:rFonts w:hint="eastAsia" w:ascii="宋体" w:hAnsi="宋体" w:eastAsia="宋体" w:cs="宋体"/>
          <w:sz w:val="24"/>
          <w:szCs w:val="24"/>
        </w:rPr>
      </w:pPr>
      <w:r>
        <w:rPr>
          <w:rFonts w:hint="eastAsia" w:ascii="宋体" w:hAnsi="宋体" w:eastAsia="宋体" w:cs="宋体"/>
          <w:sz w:val="24"/>
          <w:szCs w:val="24"/>
        </w:rPr>
        <w:t>是由许多在时空上随机变化的小尺度脉动叠加在大尺度规则气流上的一种三维矢量。在气象观测中，通常观测风的水平矢量。</w:t>
      </w:r>
    </w:p>
    <w:p w14:paraId="2EC982DE">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96" w:name="_Toc14646"/>
      <w:bookmarkStart w:id="97" w:name="_Toc23832"/>
      <w:r>
        <w:rPr>
          <w:rFonts w:hint="eastAsia" w:ascii="宋体" w:hAnsi="宋体" w:eastAsia="宋体" w:cs="宋体"/>
          <w:color w:val="auto"/>
          <w:sz w:val="24"/>
          <w:szCs w:val="24"/>
          <w:lang w:val="en-US" w:eastAsia="zh-CN"/>
        </w:rPr>
        <w:t>风矢量  wind vector</w:t>
      </w:r>
      <w:bookmarkEnd w:id="96"/>
      <w:bookmarkEnd w:id="97"/>
    </w:p>
    <w:p w14:paraId="41557420">
      <w:pPr>
        <w:rPr>
          <w:rFonts w:hint="eastAsia" w:ascii="宋体" w:hAnsi="宋体" w:eastAsia="宋体" w:cs="宋体"/>
          <w:sz w:val="24"/>
          <w:szCs w:val="24"/>
        </w:rPr>
      </w:pPr>
      <w:r>
        <w:rPr>
          <w:rFonts w:hint="eastAsia" w:ascii="宋体" w:hAnsi="宋体" w:eastAsia="宋体" w:cs="宋体"/>
          <w:sz w:val="24"/>
          <w:szCs w:val="24"/>
        </w:rPr>
        <w:t>表示风向和风速的矢量。亦称风向量。</w:t>
      </w:r>
    </w:p>
    <w:p w14:paraId="2A5AF643">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98" w:name="_Toc11382"/>
      <w:bookmarkStart w:id="99" w:name="_Toc7266"/>
      <w:r>
        <w:rPr>
          <w:rFonts w:hint="eastAsia" w:ascii="宋体" w:hAnsi="宋体" w:eastAsia="宋体" w:cs="宋体"/>
          <w:color w:val="auto"/>
          <w:sz w:val="24"/>
          <w:szCs w:val="24"/>
          <w:lang w:val="en-US" w:eastAsia="zh-CN"/>
        </w:rPr>
        <w:t>风向  wind direction</w:t>
      </w:r>
      <w:bookmarkEnd w:id="98"/>
      <w:bookmarkEnd w:id="99"/>
    </w:p>
    <w:p w14:paraId="67AB5F4F">
      <w:pPr>
        <w:rPr>
          <w:rFonts w:hint="eastAsia" w:ascii="宋体" w:hAnsi="宋体" w:eastAsia="宋体" w:cs="宋体"/>
          <w:sz w:val="24"/>
          <w:szCs w:val="24"/>
        </w:rPr>
      </w:pPr>
      <w:r>
        <w:rPr>
          <w:rFonts w:hint="eastAsia" w:ascii="宋体" w:hAnsi="宋体" w:eastAsia="宋体" w:cs="宋体"/>
          <w:sz w:val="24"/>
          <w:szCs w:val="24"/>
        </w:rPr>
        <w:t>风的水平来向。</w:t>
      </w:r>
    </w:p>
    <w:p w14:paraId="39BA34B4">
      <w:pPr>
        <w:numPr>
          <w:ilvl w:val="-1"/>
          <w:numId w:val="0"/>
        </w:numPr>
        <w:ind w:firstLine="480"/>
        <w:rPr>
          <w:rFonts w:hint="eastAsia" w:ascii="宋体" w:hAnsi="宋体" w:eastAsia="宋体" w:cs="宋体"/>
          <w:sz w:val="24"/>
          <w:szCs w:val="24"/>
        </w:rPr>
      </w:pPr>
      <w:r>
        <w:rPr>
          <w:rFonts w:hint="eastAsia" w:ascii="宋体" w:hAnsi="宋体" w:eastAsia="宋体" w:cs="宋体"/>
          <w:sz w:val="24"/>
          <w:szCs w:val="24"/>
        </w:rPr>
        <w:t>注：单位为度（°）。</w:t>
      </w:r>
    </w:p>
    <w:p w14:paraId="4C911A23">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00" w:name="_Toc12420"/>
      <w:bookmarkStart w:id="101" w:name="_Toc31991"/>
      <w:r>
        <w:rPr>
          <w:rFonts w:hint="eastAsia" w:ascii="宋体" w:hAnsi="宋体" w:eastAsia="宋体" w:cs="宋体"/>
          <w:color w:val="auto"/>
          <w:sz w:val="24"/>
          <w:szCs w:val="24"/>
          <w:lang w:val="en-US" w:eastAsia="zh-CN"/>
        </w:rPr>
        <w:t>风速  wind speed；wind velocity</w:t>
      </w:r>
      <w:bookmarkEnd w:id="100"/>
      <w:bookmarkEnd w:id="101"/>
    </w:p>
    <w:p w14:paraId="0C77E027">
      <w:pPr>
        <w:rPr>
          <w:rFonts w:hint="eastAsia" w:ascii="宋体" w:hAnsi="宋体" w:eastAsia="宋体" w:cs="宋体"/>
          <w:sz w:val="24"/>
          <w:szCs w:val="24"/>
        </w:rPr>
      </w:pPr>
      <w:r>
        <w:rPr>
          <w:rFonts w:hint="eastAsia" w:ascii="宋体" w:hAnsi="宋体" w:eastAsia="宋体" w:cs="宋体"/>
          <w:sz w:val="24"/>
          <w:szCs w:val="24"/>
        </w:rPr>
        <w:t>单位时间内空气移动的水平距离。</w:t>
      </w:r>
    </w:p>
    <w:p w14:paraId="4E5A7500">
      <w:pPr>
        <w:numPr>
          <w:ilvl w:val="-1"/>
          <w:numId w:val="0"/>
        </w:numPr>
        <w:ind w:firstLine="480"/>
        <w:rPr>
          <w:rFonts w:hint="eastAsia" w:ascii="宋体" w:hAnsi="宋体" w:eastAsia="宋体" w:cs="宋体"/>
          <w:sz w:val="24"/>
          <w:szCs w:val="24"/>
        </w:rPr>
      </w:pPr>
      <w:r>
        <w:rPr>
          <w:rFonts w:hint="eastAsia" w:ascii="宋体" w:hAnsi="宋体" w:eastAsia="宋体" w:cs="宋体"/>
          <w:sz w:val="24"/>
          <w:szCs w:val="24"/>
        </w:rPr>
        <w:t>注：单位为米每秒（m/s）。</w:t>
      </w:r>
    </w:p>
    <w:p w14:paraId="06043FA3">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02" w:name="_Toc16275"/>
      <w:bookmarkStart w:id="103" w:name="_Toc27294"/>
      <w:r>
        <w:rPr>
          <w:rFonts w:hint="eastAsia" w:ascii="宋体" w:hAnsi="宋体" w:eastAsia="宋体" w:cs="宋体"/>
          <w:color w:val="auto"/>
          <w:sz w:val="24"/>
          <w:szCs w:val="24"/>
          <w:lang w:val="en-US" w:eastAsia="zh-CN"/>
        </w:rPr>
        <w:t>瞬时风速  instantaneous wind speed</w:t>
      </w:r>
      <w:bookmarkEnd w:id="102"/>
      <w:bookmarkEnd w:id="103"/>
    </w:p>
    <w:p w14:paraId="4F61BBF6">
      <w:pPr>
        <w:rPr>
          <w:rFonts w:hint="eastAsia" w:ascii="宋体" w:hAnsi="宋体" w:eastAsia="宋体" w:cs="宋体"/>
          <w:sz w:val="24"/>
          <w:szCs w:val="24"/>
        </w:rPr>
      </w:pPr>
      <w:r>
        <w:rPr>
          <w:rFonts w:hint="eastAsia" w:ascii="宋体" w:hAnsi="宋体" w:eastAsia="宋体" w:cs="宋体"/>
          <w:sz w:val="24"/>
          <w:szCs w:val="24"/>
        </w:rPr>
        <w:t>空气微团的瞬时水平移动速度。在自动气象站中，瞬时风速是指3 s内采样值的平均风速。</w:t>
      </w:r>
    </w:p>
    <w:p w14:paraId="15883941">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sz w:val="24"/>
          <w:szCs w:val="24"/>
        </w:rPr>
      </w:pPr>
      <w:bookmarkStart w:id="104" w:name="_Toc2688"/>
      <w:bookmarkStart w:id="105" w:name="_Toc19350"/>
      <w:r>
        <w:rPr>
          <w:rFonts w:hint="eastAsia" w:ascii="宋体" w:hAnsi="宋体" w:eastAsia="宋体" w:cs="宋体"/>
          <w:sz w:val="24"/>
          <w:szCs w:val="24"/>
        </w:rPr>
        <w:t xml:space="preserve">平均风速  </w:t>
      </w:r>
      <w:r>
        <w:rPr>
          <w:rFonts w:hint="eastAsia" w:ascii="宋体" w:hAnsi="宋体" w:eastAsia="宋体" w:cs="宋体"/>
          <w:color w:val="auto"/>
          <w:sz w:val="24"/>
          <w:szCs w:val="24"/>
          <w:lang w:val="en-US" w:eastAsia="zh-CN"/>
        </w:rPr>
        <w:t>means wind velocity</w:t>
      </w:r>
      <w:bookmarkEnd w:id="104"/>
      <w:bookmarkEnd w:id="105"/>
    </w:p>
    <w:p w14:paraId="406EBBDE">
      <w:pPr>
        <w:rPr>
          <w:rFonts w:hint="eastAsia" w:ascii="宋体" w:hAnsi="宋体" w:eastAsia="宋体" w:cs="宋体"/>
          <w:sz w:val="24"/>
          <w:szCs w:val="24"/>
        </w:rPr>
      </w:pPr>
      <w:r>
        <w:rPr>
          <w:rFonts w:hint="eastAsia" w:ascii="宋体" w:hAnsi="宋体" w:eastAsia="宋体" w:cs="宋体"/>
          <w:sz w:val="24"/>
          <w:szCs w:val="24"/>
        </w:rPr>
        <w:t>在给定时段内风速的平均值。</w:t>
      </w:r>
    </w:p>
    <w:p w14:paraId="48C0A64A">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06" w:name="_Toc7037"/>
      <w:bookmarkStart w:id="107" w:name="_Toc27456"/>
      <w:r>
        <w:rPr>
          <w:rFonts w:hint="eastAsia" w:ascii="宋体" w:hAnsi="宋体" w:eastAsia="宋体" w:cs="宋体"/>
          <w:color w:val="auto"/>
          <w:sz w:val="24"/>
          <w:szCs w:val="24"/>
          <w:lang w:val="en-US" w:eastAsia="zh-CN"/>
        </w:rPr>
        <w:t>风速方向特性 directionalresponse</w:t>
      </w:r>
      <w:bookmarkEnd w:id="106"/>
      <w:bookmarkEnd w:id="107"/>
    </w:p>
    <w:p w14:paraId="4BEC42CA">
      <w:pPr>
        <w:rPr>
          <w:rFonts w:hint="eastAsia" w:ascii="宋体" w:hAnsi="宋体" w:eastAsia="宋体" w:cs="宋体"/>
          <w:sz w:val="24"/>
          <w:szCs w:val="24"/>
        </w:rPr>
      </w:pPr>
      <w:r>
        <w:rPr>
          <w:rFonts w:hint="eastAsia" w:ascii="宋体" w:hAnsi="宋体" w:eastAsia="宋体" w:cs="宋体"/>
          <w:sz w:val="24"/>
          <w:szCs w:val="24"/>
        </w:rPr>
        <w:t>超声波风向风速测量仪器垂直安装,在水平方向的某一固定风速下,从任何方向测</w:t>
      </w:r>
    </w:p>
    <w:p w14:paraId="21BACF00">
      <w:pPr>
        <w:rPr>
          <w:rFonts w:hint="eastAsia" w:ascii="宋体" w:hAnsi="宋体" w:eastAsia="宋体" w:cs="宋体"/>
          <w:sz w:val="24"/>
          <w:szCs w:val="24"/>
        </w:rPr>
      </w:pPr>
      <w:r>
        <w:rPr>
          <w:rFonts w:hint="eastAsia" w:ascii="宋体" w:hAnsi="宋体" w:eastAsia="宋体" w:cs="宋体"/>
          <w:sz w:val="24"/>
          <w:szCs w:val="24"/>
        </w:rPr>
        <w:t>量所引起的误差。</w:t>
      </w:r>
    </w:p>
    <w:p w14:paraId="11F81426">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08" w:name="_Toc18173"/>
      <w:bookmarkStart w:id="109" w:name="_Toc16805"/>
      <w:r>
        <w:rPr>
          <w:rFonts w:hint="eastAsia" w:ascii="宋体" w:hAnsi="宋体" w:eastAsia="宋体" w:cs="宋体"/>
          <w:color w:val="auto"/>
          <w:sz w:val="24"/>
          <w:szCs w:val="24"/>
          <w:lang w:val="en-US" w:eastAsia="zh-CN"/>
        </w:rPr>
        <w:t>启动风速 startingwindspeed</w:t>
      </w:r>
      <w:bookmarkEnd w:id="108"/>
      <w:bookmarkEnd w:id="109"/>
    </w:p>
    <w:p w14:paraId="557CC093">
      <w:pPr>
        <w:rPr>
          <w:rFonts w:hint="eastAsia" w:ascii="宋体" w:hAnsi="宋体" w:eastAsia="宋体" w:cs="宋体"/>
          <w:sz w:val="24"/>
          <w:szCs w:val="24"/>
        </w:rPr>
      </w:pPr>
      <w:r>
        <w:rPr>
          <w:rFonts w:hint="eastAsia" w:ascii="宋体" w:hAnsi="宋体" w:eastAsia="宋体" w:cs="宋体"/>
          <w:sz w:val="24"/>
          <w:szCs w:val="24"/>
        </w:rPr>
        <w:t>风杯由静止开始变为能够连续转动,风速表能指示或显示速度变化的最低风速。</w:t>
      </w:r>
    </w:p>
    <w:p w14:paraId="4A441CA1">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10" w:name="_Toc30852"/>
      <w:bookmarkStart w:id="111" w:name="_Toc15420"/>
      <w:r>
        <w:rPr>
          <w:rFonts w:hint="eastAsia" w:ascii="宋体" w:hAnsi="宋体" w:eastAsia="宋体" w:cs="宋体"/>
          <w:color w:val="auto"/>
          <w:sz w:val="24"/>
          <w:szCs w:val="24"/>
          <w:lang w:val="en-US" w:eastAsia="zh-CN"/>
        </w:rPr>
        <w:t>风向标启动风速 startingwindvelocityofvane</w:t>
      </w:r>
      <w:bookmarkEnd w:id="110"/>
      <w:bookmarkEnd w:id="111"/>
    </w:p>
    <w:p w14:paraId="13114210">
      <w:pPr>
        <w:rPr>
          <w:rFonts w:hint="eastAsia" w:ascii="宋体" w:hAnsi="宋体" w:eastAsia="宋体" w:cs="宋体"/>
          <w:sz w:val="24"/>
          <w:szCs w:val="24"/>
          <w:lang w:eastAsia="zh-CN"/>
        </w:rPr>
      </w:pPr>
      <w:r>
        <w:rPr>
          <w:rFonts w:hint="eastAsia" w:ascii="宋体" w:hAnsi="宋体" w:eastAsia="宋体" w:cs="宋体"/>
          <w:sz w:val="24"/>
          <w:szCs w:val="24"/>
        </w:rPr>
        <w:t>风向标由某一偏角释放返回到与气流方向相同时的最低风速</w:t>
      </w:r>
      <w:r>
        <w:rPr>
          <w:rFonts w:hint="eastAsia" w:ascii="宋体" w:hAnsi="宋体" w:eastAsia="宋体" w:cs="宋体"/>
          <w:sz w:val="24"/>
          <w:szCs w:val="24"/>
          <w:lang w:eastAsia="zh-CN"/>
        </w:rPr>
        <w:t>。</w:t>
      </w:r>
    </w:p>
    <w:p w14:paraId="0CCD647E">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12" w:name="_Toc22291"/>
      <w:bookmarkStart w:id="113" w:name="_Toc31690"/>
      <w:r>
        <w:rPr>
          <w:rFonts w:hint="eastAsia" w:ascii="宋体" w:hAnsi="宋体" w:eastAsia="宋体" w:cs="宋体"/>
          <w:color w:val="auto"/>
          <w:sz w:val="24"/>
          <w:szCs w:val="24"/>
          <w:lang w:val="en-US" w:eastAsia="zh-CN"/>
        </w:rPr>
        <w:t>流速均匀性 uniformity of flow velocity</w:t>
      </w:r>
      <w:bookmarkEnd w:id="112"/>
      <w:bookmarkEnd w:id="113"/>
      <w:r>
        <w:rPr>
          <w:rFonts w:hint="eastAsia" w:ascii="宋体" w:hAnsi="宋体" w:eastAsia="宋体" w:cs="宋体"/>
          <w:color w:val="auto"/>
          <w:sz w:val="24"/>
          <w:szCs w:val="24"/>
          <w:lang w:val="en-US" w:eastAsia="zh-CN"/>
        </w:rPr>
        <w:t xml:space="preserve"> </w:t>
      </w:r>
    </w:p>
    <w:p w14:paraId="27C41F05">
      <w:pPr>
        <w:ind w:firstLine="480" w:firstLineChars="200"/>
        <w:rPr>
          <w:rFonts w:hint="eastAsia" w:ascii="宋体" w:hAnsi="宋体" w:eastAsia="宋体" w:cs="宋体"/>
          <w:sz w:val="24"/>
          <w:szCs w:val="24"/>
        </w:rPr>
      </w:pPr>
      <w:r>
        <w:rPr>
          <w:rFonts w:hint="eastAsia" w:ascii="宋体" w:hAnsi="宋体" w:eastAsia="宋体" w:cs="宋体"/>
          <w:sz w:val="24"/>
          <w:szCs w:val="24"/>
        </w:rPr>
        <w:t>风洞工作段流场的均匀程度。</w:t>
      </w:r>
      <w:bookmarkStart w:id="114" w:name="_Toc294853394"/>
    </w:p>
    <w:p w14:paraId="45B93C70">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15" w:name="_Toc29994"/>
      <w:bookmarkStart w:id="116" w:name="_Toc29774"/>
      <w:r>
        <w:rPr>
          <w:rFonts w:hint="eastAsia" w:ascii="宋体" w:hAnsi="宋体" w:eastAsia="宋体" w:cs="宋体"/>
          <w:color w:val="auto"/>
          <w:sz w:val="24"/>
          <w:szCs w:val="24"/>
          <w:lang w:val="en-US" w:eastAsia="zh-CN"/>
        </w:rPr>
        <w:t>流速稳定性 stability of flow velocity</w:t>
      </w:r>
      <w:bookmarkEnd w:id="114"/>
      <w:bookmarkEnd w:id="115"/>
      <w:bookmarkEnd w:id="116"/>
      <w:r>
        <w:rPr>
          <w:rFonts w:hint="eastAsia" w:ascii="宋体" w:hAnsi="宋体" w:eastAsia="宋体" w:cs="宋体"/>
          <w:color w:val="auto"/>
          <w:sz w:val="24"/>
          <w:szCs w:val="24"/>
          <w:lang w:val="en-US" w:eastAsia="zh-CN"/>
        </w:rPr>
        <w:t xml:space="preserve">  </w:t>
      </w:r>
    </w:p>
    <w:p w14:paraId="3FC2B519">
      <w:pPr>
        <w:ind w:firstLine="480" w:firstLineChars="200"/>
        <w:rPr>
          <w:rFonts w:hint="eastAsia" w:ascii="宋体" w:hAnsi="宋体" w:eastAsia="宋体" w:cs="宋体"/>
          <w:sz w:val="24"/>
          <w:szCs w:val="24"/>
        </w:rPr>
      </w:pPr>
      <w:r>
        <w:rPr>
          <w:rFonts w:hint="eastAsia" w:ascii="宋体" w:hAnsi="宋体" w:eastAsia="宋体" w:cs="宋体"/>
          <w:sz w:val="24"/>
          <w:szCs w:val="24"/>
        </w:rPr>
        <w:t>风洞工作段流场的稳定程度。</w:t>
      </w:r>
      <w:bookmarkStart w:id="117" w:name="_Toc294853395"/>
    </w:p>
    <w:p w14:paraId="602DDB96">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18" w:name="_Toc24349"/>
      <w:bookmarkStart w:id="119" w:name="_Toc27289"/>
      <w:r>
        <w:rPr>
          <w:rFonts w:hint="eastAsia" w:ascii="宋体" w:hAnsi="宋体" w:eastAsia="宋体" w:cs="宋体"/>
          <w:color w:val="auto"/>
          <w:sz w:val="24"/>
          <w:szCs w:val="24"/>
          <w:lang w:val="en-US" w:eastAsia="zh-CN"/>
        </w:rPr>
        <w:t>气流偏角 angle error for air-flow</w:t>
      </w:r>
      <w:bookmarkEnd w:id="117"/>
      <w:bookmarkEnd w:id="118"/>
      <w:bookmarkEnd w:id="119"/>
    </w:p>
    <w:p w14:paraId="622F5446">
      <w:pPr>
        <w:ind w:firstLine="480" w:firstLineChars="200"/>
        <w:rPr>
          <w:rFonts w:hint="eastAsia" w:ascii="宋体" w:hAnsi="宋体" w:eastAsia="宋体" w:cs="宋体"/>
          <w:sz w:val="24"/>
          <w:szCs w:val="24"/>
        </w:rPr>
      </w:pPr>
      <w:r>
        <w:rPr>
          <w:rFonts w:hint="eastAsia" w:ascii="宋体" w:hAnsi="宋体" w:eastAsia="宋体" w:cs="宋体"/>
          <w:sz w:val="24"/>
          <w:szCs w:val="24"/>
        </w:rPr>
        <w:t>流场内气流偏离风洞工作段轴线的角度（°）</w:t>
      </w:r>
      <w:bookmarkStart w:id="120" w:name="_Toc294853396"/>
    </w:p>
    <w:bookmarkEnd w:id="120"/>
    <w:p w14:paraId="213144FC">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21" w:name="_Toc29620"/>
      <w:bookmarkStart w:id="122" w:name="_Toc25724"/>
      <w:bookmarkStart w:id="123" w:name="_Toc294853397"/>
      <w:r>
        <w:rPr>
          <w:rFonts w:hint="eastAsia" w:ascii="宋体" w:hAnsi="宋体" w:eastAsia="宋体" w:cs="宋体"/>
          <w:color w:val="auto"/>
          <w:sz w:val="24"/>
          <w:szCs w:val="24"/>
          <w:lang w:val="en-US" w:eastAsia="zh-CN"/>
        </w:rPr>
        <w:t>阻塞比 blockage ratio</w:t>
      </w:r>
      <w:bookmarkEnd w:id="121"/>
      <w:bookmarkEnd w:id="122"/>
    </w:p>
    <w:p w14:paraId="7AEC1C8B">
      <w:pPr>
        <w:ind w:firstLine="480" w:firstLineChars="200"/>
        <w:rPr>
          <w:rFonts w:hint="eastAsia" w:ascii="宋体" w:hAnsi="宋体" w:eastAsia="宋体" w:cs="宋体"/>
          <w:sz w:val="24"/>
          <w:szCs w:val="24"/>
        </w:rPr>
      </w:pPr>
      <w:r>
        <w:rPr>
          <w:rFonts w:hint="eastAsia" w:ascii="宋体" w:hAnsi="宋体" w:eastAsia="宋体" w:cs="宋体"/>
          <w:sz w:val="24"/>
          <w:szCs w:val="24"/>
        </w:rPr>
        <w:t>风洞试验段内风速表 (包括安装支架、风速表启动杆等控制件)迎风面积与试验段</w:t>
      </w:r>
    </w:p>
    <w:p w14:paraId="7FE6B90B">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均匀区横截面积之比</w:t>
      </w:r>
      <w:r>
        <w:rPr>
          <w:rFonts w:hint="eastAsia" w:ascii="宋体" w:hAnsi="宋体" w:eastAsia="宋体" w:cs="宋体"/>
          <w:sz w:val="24"/>
          <w:szCs w:val="24"/>
          <w:lang w:eastAsia="zh-CN"/>
        </w:rPr>
        <w:t>。</w:t>
      </w:r>
    </w:p>
    <w:p w14:paraId="026E230D">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24" w:name="_Toc21157"/>
      <w:bookmarkStart w:id="125" w:name="_Toc31336"/>
      <w:r>
        <w:rPr>
          <w:rFonts w:hint="eastAsia" w:ascii="宋体" w:hAnsi="宋体" w:eastAsia="宋体" w:cs="宋体"/>
          <w:color w:val="auto"/>
          <w:sz w:val="24"/>
          <w:szCs w:val="24"/>
          <w:lang w:val="en-US" w:eastAsia="zh-CN"/>
        </w:rPr>
        <w:t>紊流度（湍流度）turbulence of air-flow</w:t>
      </w:r>
      <w:bookmarkEnd w:id="123"/>
      <w:bookmarkEnd w:id="124"/>
      <w:bookmarkEnd w:id="125"/>
    </w:p>
    <w:p w14:paraId="7644D9F8">
      <w:pPr>
        <w:ind w:firstLine="480" w:firstLineChars="200"/>
        <w:rPr>
          <w:rFonts w:hint="eastAsia" w:ascii="宋体" w:hAnsi="宋体" w:eastAsia="宋体" w:cs="宋体"/>
          <w:sz w:val="24"/>
          <w:szCs w:val="24"/>
        </w:rPr>
      </w:pPr>
      <w:r>
        <w:rPr>
          <w:rFonts w:hint="eastAsia" w:ascii="宋体" w:hAnsi="宋体" w:eastAsia="宋体" w:cs="宋体"/>
          <w:sz w:val="24"/>
          <w:szCs w:val="24"/>
        </w:rPr>
        <w:t>气流在三维方向上的脉动分速的均方根值。</w:t>
      </w:r>
    </w:p>
    <w:p w14:paraId="78DB788E">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26" w:name="_Toc14206"/>
      <w:bookmarkStart w:id="127" w:name="_Toc19577"/>
      <w:r>
        <w:rPr>
          <w:rFonts w:hint="eastAsia" w:ascii="宋体" w:hAnsi="宋体" w:eastAsia="宋体" w:cs="宋体"/>
          <w:color w:val="auto"/>
          <w:sz w:val="24"/>
          <w:szCs w:val="24"/>
          <w:lang w:val="en-US" w:eastAsia="zh-CN"/>
        </w:rPr>
        <w:t>风向标滞后距离  delay distance</w:t>
      </w:r>
      <w:bookmarkEnd w:id="126"/>
      <w:bookmarkEnd w:id="127"/>
    </w:p>
    <w:p w14:paraId="0E314DD1">
      <w:pPr>
        <w:ind w:firstLine="480" w:firstLineChars="200"/>
        <w:rPr>
          <w:rFonts w:hint="eastAsia" w:ascii="宋体" w:hAnsi="宋体" w:eastAsia="宋体" w:cs="宋体"/>
          <w:sz w:val="24"/>
          <w:szCs w:val="24"/>
        </w:rPr>
      </w:pPr>
      <w:r>
        <w:rPr>
          <w:rFonts w:hint="eastAsia" w:ascii="宋体" w:hAnsi="宋体" w:eastAsia="宋体" w:cs="宋体"/>
          <w:sz w:val="24"/>
          <w:szCs w:val="24"/>
        </w:rPr>
        <w:t>风向标回到平衡位置的50%处时，空气流过的距离。它等于风向标由初始偏移回向平衡位置的50%处时所需时间与该风速的乘积。</w:t>
      </w:r>
    </w:p>
    <w:p w14:paraId="5BCD5481">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28" w:name="_Toc28896"/>
      <w:bookmarkStart w:id="129" w:name="_Toc19124"/>
      <w:r>
        <w:rPr>
          <w:rFonts w:hint="eastAsia" w:ascii="宋体" w:hAnsi="宋体" w:eastAsia="宋体" w:cs="宋体"/>
          <w:color w:val="auto"/>
          <w:sz w:val="24"/>
          <w:szCs w:val="24"/>
          <w:lang w:val="en-US" w:eastAsia="zh-CN"/>
        </w:rPr>
        <w:t>离轴响应  off-axis response</w:t>
      </w:r>
      <w:bookmarkEnd w:id="128"/>
      <w:bookmarkEnd w:id="129"/>
    </w:p>
    <w:p w14:paraId="33C8A6CA">
      <w:pPr>
        <w:ind w:firstLine="480" w:firstLineChars="200"/>
        <w:rPr>
          <w:rFonts w:hint="eastAsia" w:ascii="宋体" w:hAnsi="宋体" w:eastAsia="宋体" w:cs="宋体"/>
          <w:sz w:val="24"/>
          <w:szCs w:val="24"/>
        </w:rPr>
      </w:pPr>
      <w:r>
        <w:rPr>
          <w:rFonts w:hint="eastAsia" w:ascii="宋体" w:hAnsi="宋体" w:eastAsia="宋体" w:cs="宋体"/>
          <w:sz w:val="24"/>
          <w:szCs w:val="24"/>
        </w:rPr>
        <w:t>风速表风向标在各种迎风角下的实际响应值与理想响应值之比。</w:t>
      </w:r>
    </w:p>
    <w:p w14:paraId="544A8E22">
      <w:pPr>
        <w:numPr>
          <w:ilvl w:val="-1"/>
          <w:numId w:val="0"/>
        </w:numPr>
        <w:ind w:firstLine="480"/>
        <w:rPr>
          <w:rFonts w:hint="eastAsia" w:ascii="宋体" w:hAnsi="宋体" w:eastAsia="宋体" w:cs="宋体"/>
          <w:sz w:val="24"/>
          <w:szCs w:val="24"/>
        </w:rPr>
      </w:pPr>
      <w:r>
        <w:rPr>
          <w:rFonts w:hint="eastAsia" w:ascii="宋体" w:hAnsi="宋体" w:eastAsia="宋体" w:cs="宋体"/>
          <w:sz w:val="24"/>
          <w:szCs w:val="24"/>
        </w:rPr>
        <w:t>注：理想响应值等于风速表风向标在正常位置下所得响应信号乘以该迎风角的余弦。</w:t>
      </w:r>
    </w:p>
    <w:p w14:paraId="04FA64CF">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30" w:name="_Toc27455"/>
      <w:bookmarkStart w:id="131" w:name="_Toc15821"/>
      <w:r>
        <w:rPr>
          <w:rFonts w:hint="eastAsia" w:ascii="宋体" w:hAnsi="宋体" w:eastAsia="宋体" w:cs="宋体"/>
          <w:color w:val="auto"/>
          <w:sz w:val="24"/>
          <w:szCs w:val="24"/>
          <w:lang w:val="en-US" w:eastAsia="zh-CN"/>
        </w:rPr>
        <w:t>风向标动力偏幅  vane dynamical bias</w:t>
      </w:r>
      <w:bookmarkEnd w:id="130"/>
      <w:bookmarkEnd w:id="131"/>
    </w:p>
    <w:p w14:paraId="07975D42">
      <w:pPr>
        <w:ind w:firstLine="480" w:firstLineChars="200"/>
        <w:rPr>
          <w:rFonts w:hint="eastAsia" w:ascii="宋体" w:hAnsi="宋体" w:eastAsia="宋体" w:cs="宋体"/>
          <w:sz w:val="24"/>
          <w:szCs w:val="24"/>
        </w:rPr>
      </w:pPr>
      <w:r>
        <w:rPr>
          <w:rFonts w:hint="eastAsia" w:ascii="宋体" w:hAnsi="宋体" w:eastAsia="宋体" w:cs="宋体"/>
          <w:sz w:val="24"/>
          <w:szCs w:val="24"/>
        </w:rPr>
        <w:t>风向标在三倍阈值（启动风速）以上的所有风洞气流下，由于其本身的自由响应特性，所引起的对平衡气流方向（最典型的即为风洞气流方向）的最大偏移。</w:t>
      </w:r>
    </w:p>
    <w:p w14:paraId="7A4ED377">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32" w:name="_Toc24383"/>
      <w:bookmarkStart w:id="133" w:name="_Toc18518"/>
      <w:r>
        <w:rPr>
          <w:rFonts w:hint="eastAsia" w:ascii="宋体" w:hAnsi="宋体" w:eastAsia="宋体" w:cs="宋体"/>
          <w:color w:val="auto"/>
          <w:sz w:val="24"/>
          <w:szCs w:val="24"/>
          <w:lang w:val="en-US" w:eastAsia="zh-CN"/>
        </w:rPr>
        <w:t>过振比  overshoot</w:t>
      </w:r>
      <w:bookmarkEnd w:id="132"/>
      <w:bookmarkEnd w:id="133"/>
    </w:p>
    <w:p w14:paraId="22F884AF">
      <w:pPr>
        <w:ind w:firstLine="480" w:firstLineChars="200"/>
        <w:rPr>
          <w:rFonts w:hint="eastAsia" w:ascii="宋体" w:hAnsi="宋体" w:eastAsia="宋体" w:cs="宋体"/>
          <w:sz w:val="24"/>
          <w:szCs w:val="24"/>
        </w:rPr>
      </w:pPr>
      <w:r>
        <w:rPr>
          <w:rFonts w:hint="eastAsia" w:ascii="宋体" w:hAnsi="宋体" w:eastAsia="宋体" w:cs="宋体"/>
          <w:sz w:val="24"/>
          <w:szCs w:val="24"/>
        </w:rPr>
        <w:t>风向发生变动时，风向标在其平衡位置两边振荡，连续两次振幅之比(后一次振幅与前一次振幅之比)称之为过振比。</w:t>
      </w:r>
    </w:p>
    <w:p w14:paraId="3F44179F">
      <w:pPr>
        <w:numPr>
          <w:ilvl w:val="-1"/>
          <w:numId w:val="0"/>
        </w:numPr>
        <w:ind w:firstLine="480"/>
        <w:rPr>
          <w:rFonts w:hint="eastAsia" w:ascii="宋体" w:hAnsi="宋体" w:eastAsia="宋体" w:cs="宋体"/>
          <w:sz w:val="24"/>
          <w:szCs w:val="24"/>
        </w:rPr>
      </w:pPr>
      <w:r>
        <w:rPr>
          <w:rFonts w:hint="eastAsia" w:ascii="宋体" w:hAnsi="宋体" w:eastAsia="宋体" w:cs="宋体"/>
          <w:sz w:val="24"/>
          <w:szCs w:val="24"/>
        </w:rPr>
        <w:t>注：风向发生变动时，风向标瞬间变化过程为阻尼振荡。</w:t>
      </w:r>
    </w:p>
    <w:p w14:paraId="549F97E1">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34" w:name="_Toc5588"/>
      <w:bookmarkStart w:id="135" w:name="_Toc13745"/>
      <w:r>
        <w:rPr>
          <w:rFonts w:hint="eastAsia" w:ascii="宋体" w:hAnsi="宋体" w:eastAsia="宋体" w:cs="宋体"/>
          <w:color w:val="auto"/>
          <w:sz w:val="24"/>
          <w:szCs w:val="24"/>
          <w:lang w:val="en-US" w:eastAsia="zh-CN"/>
        </w:rPr>
        <w:t>风向标阻尼比  damping ratio of wind vane</w:t>
      </w:r>
      <w:bookmarkEnd w:id="134"/>
      <w:bookmarkEnd w:id="135"/>
    </w:p>
    <w:p w14:paraId="3C4E8CEC">
      <w:pPr>
        <w:ind w:firstLine="480" w:firstLineChars="200"/>
        <w:rPr>
          <w:rFonts w:hint="eastAsia" w:ascii="宋体" w:hAnsi="宋体" w:eastAsia="宋体" w:cs="宋体"/>
          <w:sz w:val="24"/>
          <w:szCs w:val="24"/>
        </w:rPr>
      </w:pPr>
      <w:r>
        <w:rPr>
          <w:rFonts w:hint="eastAsia" w:ascii="宋体" w:hAnsi="宋体" w:eastAsia="宋体" w:cs="宋体"/>
          <w:sz w:val="24"/>
          <w:szCs w:val="24"/>
        </w:rPr>
        <w:t>风向标的实际阻尼与临界阻尼之比。</w:t>
      </w:r>
    </w:p>
    <w:p w14:paraId="226574C7">
      <w:pPr>
        <w:numPr>
          <w:ilvl w:val="-1"/>
          <w:numId w:val="0"/>
        </w:numPr>
        <w:ind w:firstLine="480"/>
        <w:rPr>
          <w:rFonts w:hint="eastAsia" w:ascii="宋体" w:hAnsi="宋体" w:eastAsia="宋体" w:cs="宋体"/>
          <w:sz w:val="24"/>
          <w:szCs w:val="24"/>
        </w:rPr>
      </w:pPr>
      <w:r>
        <w:rPr>
          <w:rFonts w:hint="eastAsia" w:ascii="宋体" w:hAnsi="宋体" w:eastAsia="宋体" w:cs="宋体"/>
          <w:sz w:val="24"/>
          <w:szCs w:val="24"/>
        </w:rPr>
        <w:t>注：是可由过振比计算得出表征风向标动力响应特性的指标。</w:t>
      </w:r>
    </w:p>
    <w:p w14:paraId="5BBBFC5E">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36" w:name="_Toc23919"/>
      <w:bookmarkStart w:id="137" w:name="_Toc18054"/>
      <w:r>
        <w:rPr>
          <w:rFonts w:hint="eastAsia" w:ascii="宋体" w:hAnsi="宋体" w:eastAsia="宋体" w:cs="宋体"/>
          <w:color w:val="auto"/>
          <w:sz w:val="24"/>
          <w:szCs w:val="24"/>
          <w:lang w:val="en-US" w:eastAsia="zh-CN"/>
        </w:rPr>
        <w:t>皮托管 pitot tube</w:t>
      </w:r>
      <w:bookmarkEnd w:id="136"/>
      <w:bookmarkEnd w:id="137"/>
    </w:p>
    <w:p w14:paraId="53FE13D3">
      <w:pPr>
        <w:ind w:firstLine="480" w:firstLineChars="200"/>
        <w:rPr>
          <w:rFonts w:hint="eastAsia" w:ascii="宋体" w:hAnsi="宋体" w:eastAsia="宋体" w:cs="宋体"/>
          <w:sz w:val="24"/>
          <w:szCs w:val="24"/>
        </w:rPr>
      </w:pPr>
      <w:r>
        <w:rPr>
          <w:rFonts w:hint="eastAsia" w:ascii="宋体" w:hAnsi="宋体" w:eastAsia="宋体" w:cs="宋体"/>
          <w:sz w:val="24"/>
          <w:szCs w:val="24"/>
        </w:rPr>
        <w:t>一种一端开口并垂直置于流体中测量流体动压力、从而能确定流体速度的管子。</w:t>
      </w:r>
    </w:p>
    <w:p w14:paraId="3420BD9D">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38" w:name="_Toc21136"/>
      <w:bookmarkStart w:id="139" w:name="_Toc4794"/>
      <w:r>
        <w:rPr>
          <w:rFonts w:hint="eastAsia" w:ascii="宋体" w:hAnsi="宋体" w:eastAsia="宋体" w:cs="宋体"/>
          <w:color w:val="auto"/>
          <w:sz w:val="24"/>
          <w:szCs w:val="24"/>
          <w:lang w:val="en-US" w:eastAsia="zh-CN"/>
        </w:rPr>
        <w:t>测风检定装置 wind calibration device</w:t>
      </w:r>
      <w:bookmarkEnd w:id="138"/>
      <w:bookmarkEnd w:id="139"/>
    </w:p>
    <w:p w14:paraId="657E2421">
      <w:pPr>
        <w:ind w:firstLine="480" w:firstLineChars="200"/>
        <w:rPr>
          <w:rFonts w:hint="eastAsia" w:ascii="宋体" w:hAnsi="宋体" w:eastAsia="宋体" w:cs="宋体"/>
          <w:sz w:val="24"/>
          <w:szCs w:val="24"/>
        </w:rPr>
      </w:pPr>
      <w:r>
        <w:rPr>
          <w:rFonts w:hint="eastAsia" w:ascii="宋体" w:hAnsi="宋体" w:eastAsia="宋体" w:cs="宋体"/>
          <w:sz w:val="24"/>
          <w:szCs w:val="24"/>
        </w:rPr>
        <w:t>用于检定测风仪器和测风传感器的专用装置。</w:t>
      </w:r>
    </w:p>
    <w:p w14:paraId="69F5436A">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40" w:name="_Toc16834"/>
      <w:bookmarkStart w:id="141" w:name="_Toc14712"/>
      <w:r>
        <w:rPr>
          <w:rFonts w:hint="eastAsia" w:ascii="宋体" w:hAnsi="宋体" w:eastAsia="宋体" w:cs="宋体"/>
          <w:color w:val="auto"/>
          <w:sz w:val="24"/>
          <w:szCs w:val="24"/>
          <w:lang w:val="en-US" w:eastAsia="zh-CN"/>
        </w:rPr>
        <w:t>旋臂装置 rotating beam apparatus</w:t>
      </w:r>
      <w:bookmarkEnd w:id="140"/>
      <w:bookmarkEnd w:id="141"/>
    </w:p>
    <w:p w14:paraId="0F93E4B2">
      <w:pPr>
        <w:ind w:firstLine="480" w:firstLineChars="200"/>
        <w:rPr>
          <w:rFonts w:hint="eastAsia" w:ascii="宋体" w:hAnsi="宋体" w:eastAsia="宋体" w:cs="宋体"/>
          <w:sz w:val="24"/>
          <w:szCs w:val="24"/>
        </w:rPr>
      </w:pPr>
      <w:r>
        <w:rPr>
          <w:rFonts w:hint="eastAsia" w:ascii="宋体" w:hAnsi="宋体" w:eastAsia="宋体" w:cs="宋体"/>
          <w:sz w:val="24"/>
          <w:szCs w:val="24"/>
        </w:rPr>
        <w:t>将被测仪器固定在旋臂端部，通过改变旋臂转动速率，校准测量微风仪器的一种装置。</w:t>
      </w:r>
    </w:p>
    <w:p w14:paraId="66AE5B80">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42" w:name="_Toc12585"/>
      <w:bookmarkStart w:id="143" w:name="_Toc19663"/>
      <w:r>
        <w:rPr>
          <w:rFonts w:hint="eastAsia" w:ascii="宋体" w:hAnsi="宋体" w:eastAsia="宋体" w:cs="宋体"/>
          <w:color w:val="auto"/>
          <w:sz w:val="24"/>
          <w:szCs w:val="24"/>
          <w:lang w:val="en-US" w:eastAsia="zh-CN"/>
        </w:rPr>
        <w:t>风洞 wind tunnel</w:t>
      </w:r>
      <w:bookmarkEnd w:id="142"/>
      <w:bookmarkEnd w:id="143"/>
    </w:p>
    <w:p w14:paraId="666CF4AD">
      <w:pPr>
        <w:ind w:firstLine="480" w:firstLineChars="200"/>
        <w:rPr>
          <w:rFonts w:hint="eastAsia" w:ascii="宋体" w:hAnsi="宋体" w:eastAsia="宋体" w:cs="宋体"/>
          <w:sz w:val="24"/>
          <w:szCs w:val="24"/>
        </w:rPr>
      </w:pPr>
      <w:r>
        <w:rPr>
          <w:rFonts w:hint="eastAsia" w:ascii="宋体" w:hAnsi="宋体" w:eastAsia="宋体" w:cs="宋体"/>
          <w:sz w:val="24"/>
          <w:szCs w:val="24"/>
        </w:rPr>
        <w:t>能产生各种气流速度进行空气动力测量的试验设备。气象上应用的一般都是低速风洞，它是测试和检定气象仪器的重要设备之一。</w:t>
      </w:r>
    </w:p>
    <w:p w14:paraId="0C60A19A">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44" w:name="_Toc1838"/>
      <w:bookmarkStart w:id="145" w:name="_Toc10698"/>
      <w:r>
        <w:rPr>
          <w:rFonts w:hint="eastAsia" w:ascii="宋体" w:hAnsi="宋体" w:eastAsia="宋体" w:cs="宋体"/>
          <w:color w:val="auto"/>
          <w:sz w:val="24"/>
          <w:szCs w:val="24"/>
          <w:lang w:val="en-US" w:eastAsia="zh-CN"/>
        </w:rPr>
        <w:t>开口式风洞 open jet wind tunnel</w:t>
      </w:r>
      <w:bookmarkEnd w:id="144"/>
      <w:bookmarkEnd w:id="145"/>
    </w:p>
    <w:p w14:paraId="36D27F7E">
      <w:pPr>
        <w:ind w:firstLine="480" w:firstLineChars="200"/>
        <w:rPr>
          <w:rFonts w:hint="eastAsia" w:ascii="宋体" w:hAnsi="宋体" w:eastAsia="宋体" w:cs="宋体"/>
          <w:sz w:val="24"/>
          <w:szCs w:val="24"/>
        </w:rPr>
      </w:pPr>
      <w:r>
        <w:rPr>
          <w:rFonts w:hint="eastAsia" w:ascii="宋体" w:hAnsi="宋体" w:eastAsia="宋体" w:cs="宋体"/>
          <w:sz w:val="24"/>
          <w:szCs w:val="24"/>
        </w:rPr>
        <w:t>气流管道系统在工作段是敞开的风洞。</w:t>
      </w:r>
    </w:p>
    <w:p w14:paraId="4584CD09">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46" w:name="_Toc18148"/>
      <w:bookmarkStart w:id="147" w:name="_Toc1223"/>
      <w:r>
        <w:rPr>
          <w:rFonts w:hint="eastAsia" w:ascii="宋体" w:hAnsi="宋体" w:eastAsia="宋体" w:cs="宋体"/>
          <w:color w:val="auto"/>
          <w:sz w:val="24"/>
          <w:szCs w:val="24"/>
          <w:lang w:val="en-US" w:eastAsia="zh-CN"/>
        </w:rPr>
        <w:t>闭口式风洞 close jet wind tunnel</w:t>
      </w:r>
      <w:bookmarkEnd w:id="146"/>
      <w:bookmarkEnd w:id="147"/>
    </w:p>
    <w:p w14:paraId="1E244BE0">
      <w:pPr>
        <w:ind w:firstLine="480" w:firstLineChars="200"/>
        <w:rPr>
          <w:rFonts w:hint="eastAsia" w:ascii="宋体" w:hAnsi="宋体" w:eastAsia="宋体" w:cs="宋体"/>
          <w:sz w:val="24"/>
          <w:szCs w:val="24"/>
        </w:rPr>
      </w:pPr>
      <w:r>
        <w:rPr>
          <w:rFonts w:hint="eastAsia" w:ascii="宋体" w:hAnsi="宋体" w:eastAsia="宋体" w:cs="宋体"/>
          <w:sz w:val="24"/>
          <w:szCs w:val="24"/>
        </w:rPr>
        <w:t>气流管道系统在工作段是闭合的风洞。</w:t>
      </w:r>
    </w:p>
    <w:p w14:paraId="021D1646">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48" w:name="_Toc14648"/>
      <w:bookmarkStart w:id="149" w:name="_Toc30497"/>
      <w:r>
        <w:rPr>
          <w:rFonts w:hint="eastAsia" w:ascii="宋体" w:hAnsi="宋体" w:eastAsia="宋体" w:cs="宋体"/>
          <w:color w:val="auto"/>
          <w:sz w:val="24"/>
          <w:szCs w:val="24"/>
          <w:lang w:val="en-US" w:eastAsia="zh-CN"/>
        </w:rPr>
        <w:t>直流式风洞 straight flow wind tunnel</w:t>
      </w:r>
      <w:bookmarkEnd w:id="148"/>
      <w:bookmarkEnd w:id="149"/>
    </w:p>
    <w:p w14:paraId="26397659">
      <w:pPr>
        <w:ind w:firstLine="480" w:firstLineChars="200"/>
        <w:rPr>
          <w:rFonts w:hint="eastAsia" w:ascii="宋体" w:hAnsi="宋体" w:eastAsia="宋体" w:cs="宋体"/>
          <w:sz w:val="24"/>
          <w:szCs w:val="24"/>
        </w:rPr>
      </w:pPr>
      <w:r>
        <w:rPr>
          <w:rFonts w:hint="eastAsia" w:ascii="宋体" w:hAnsi="宋体" w:eastAsia="宋体" w:cs="宋体"/>
          <w:sz w:val="24"/>
          <w:szCs w:val="24"/>
        </w:rPr>
        <w:t>以人工的方法造成的气流，在一个直管道中沿着同一方向流动的风洞。</w:t>
      </w:r>
    </w:p>
    <w:p w14:paraId="32E276A3">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50" w:name="_Toc14909"/>
      <w:bookmarkStart w:id="151" w:name="_Toc14874"/>
      <w:r>
        <w:rPr>
          <w:rFonts w:hint="eastAsia" w:ascii="宋体" w:hAnsi="宋体" w:eastAsia="宋体" w:cs="宋体"/>
          <w:color w:val="auto"/>
          <w:sz w:val="24"/>
          <w:szCs w:val="24"/>
          <w:lang w:val="en-US" w:eastAsia="zh-CN"/>
        </w:rPr>
        <w:t>回流式风洞 return flow wind tunnel</w:t>
      </w:r>
      <w:bookmarkEnd w:id="150"/>
      <w:bookmarkEnd w:id="151"/>
    </w:p>
    <w:p w14:paraId="25BBB9C6">
      <w:pPr>
        <w:ind w:firstLine="480" w:firstLineChars="200"/>
        <w:rPr>
          <w:rFonts w:hint="eastAsia" w:ascii="宋体" w:hAnsi="宋体" w:eastAsia="宋体" w:cs="宋体"/>
          <w:sz w:val="24"/>
          <w:szCs w:val="24"/>
        </w:rPr>
      </w:pPr>
      <w:r>
        <w:rPr>
          <w:rFonts w:hint="eastAsia" w:ascii="宋体" w:hAnsi="宋体" w:eastAsia="宋体" w:cs="宋体"/>
          <w:sz w:val="24"/>
          <w:szCs w:val="24"/>
        </w:rPr>
        <w:t>以人工方法造成的气流在一个闭合环路中循环的风洞。</w:t>
      </w:r>
    </w:p>
    <w:p w14:paraId="7BDF6FC8">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52" w:name="_Toc20390"/>
      <w:bookmarkStart w:id="153" w:name="_Toc20869"/>
      <w:r>
        <w:rPr>
          <w:rFonts w:hint="eastAsia" w:ascii="宋体" w:hAnsi="宋体" w:eastAsia="宋体" w:cs="宋体"/>
          <w:color w:val="auto"/>
          <w:sz w:val="24"/>
          <w:szCs w:val="24"/>
          <w:lang w:val="en-US" w:eastAsia="zh-CN"/>
        </w:rPr>
        <w:t>风杯wind cup</w:t>
      </w:r>
      <w:bookmarkEnd w:id="152"/>
      <w:bookmarkEnd w:id="153"/>
    </w:p>
    <w:p w14:paraId="7AB9A8B3">
      <w:pPr>
        <w:ind w:firstLine="480" w:firstLineChars="200"/>
        <w:rPr>
          <w:rFonts w:hint="eastAsia" w:ascii="宋体" w:hAnsi="宋体" w:eastAsia="宋体" w:cs="宋体"/>
          <w:sz w:val="24"/>
          <w:szCs w:val="24"/>
        </w:rPr>
      </w:pPr>
      <w:r>
        <w:rPr>
          <w:rFonts w:hint="eastAsia" w:ascii="宋体" w:hAnsi="宋体" w:eastAsia="宋体" w:cs="宋体"/>
          <w:sz w:val="24"/>
          <w:szCs w:val="24"/>
        </w:rPr>
        <w:t>测量风速用的一种感应器件。通常采用半球状或锥状空杯制成，其转速与气流速度（风速）成函数关系。</w:t>
      </w:r>
    </w:p>
    <w:p w14:paraId="5AA4365A">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54" w:name="_Toc7939"/>
      <w:bookmarkStart w:id="155" w:name="_Toc9376"/>
      <w:r>
        <w:rPr>
          <w:rFonts w:hint="eastAsia" w:ascii="宋体" w:hAnsi="宋体" w:eastAsia="宋体" w:cs="宋体"/>
          <w:color w:val="auto"/>
          <w:sz w:val="24"/>
          <w:szCs w:val="24"/>
          <w:lang w:val="en-US" w:eastAsia="zh-CN"/>
        </w:rPr>
        <w:t>测风螺旋桨  wind-measuring propeller</w:t>
      </w:r>
      <w:bookmarkEnd w:id="154"/>
      <w:bookmarkEnd w:id="155"/>
    </w:p>
    <w:p w14:paraId="23A40B9D">
      <w:pPr>
        <w:ind w:firstLine="480" w:firstLineChars="200"/>
        <w:rPr>
          <w:rFonts w:hint="eastAsia" w:ascii="宋体" w:hAnsi="宋体" w:eastAsia="宋体" w:cs="宋体"/>
          <w:sz w:val="24"/>
          <w:szCs w:val="24"/>
        </w:rPr>
      </w:pPr>
      <w:r>
        <w:rPr>
          <w:rFonts w:hint="eastAsia" w:ascii="宋体" w:hAnsi="宋体" w:eastAsia="宋体" w:cs="宋体"/>
          <w:sz w:val="24"/>
          <w:szCs w:val="24"/>
        </w:rPr>
        <w:t>测量风速用的一种感应器。通常采用流线型螺旋面叶片3～4片制成，其转速与气流速度（风速）成函数关系。</w:t>
      </w:r>
    </w:p>
    <w:p w14:paraId="22F5BB8F">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56" w:name="_Toc5494"/>
      <w:bookmarkStart w:id="157" w:name="_Toc4540"/>
      <w:r>
        <w:rPr>
          <w:rFonts w:hint="eastAsia" w:ascii="宋体" w:hAnsi="宋体" w:eastAsia="宋体" w:cs="宋体"/>
          <w:color w:val="auto"/>
          <w:sz w:val="24"/>
          <w:szCs w:val="24"/>
          <w:lang w:val="en-US" w:eastAsia="zh-CN"/>
        </w:rPr>
        <w:t>测风发电机  wind-measuring generator</w:t>
      </w:r>
      <w:bookmarkEnd w:id="156"/>
      <w:bookmarkEnd w:id="157"/>
    </w:p>
    <w:p w14:paraId="1160828F">
      <w:pPr>
        <w:ind w:firstLine="480" w:firstLineChars="200"/>
        <w:rPr>
          <w:rFonts w:hint="eastAsia" w:ascii="宋体" w:hAnsi="宋体" w:eastAsia="宋体" w:cs="宋体"/>
          <w:sz w:val="24"/>
          <w:szCs w:val="24"/>
        </w:rPr>
      </w:pPr>
      <w:r>
        <w:rPr>
          <w:rFonts w:hint="eastAsia" w:ascii="宋体" w:hAnsi="宋体" w:eastAsia="宋体" w:cs="宋体"/>
          <w:sz w:val="24"/>
          <w:szCs w:val="24"/>
        </w:rPr>
        <w:t>将机械转速变换为相应电信号输出的发电机。在测风仪器中作为风速转换器使用。</w:t>
      </w:r>
    </w:p>
    <w:p w14:paraId="54CD564B">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58" w:name="_Toc17209"/>
      <w:bookmarkStart w:id="159" w:name="_Toc1733"/>
      <w:r>
        <w:rPr>
          <w:rFonts w:hint="eastAsia" w:ascii="宋体" w:hAnsi="宋体" w:eastAsia="宋体" w:cs="宋体"/>
          <w:color w:val="auto"/>
          <w:sz w:val="24"/>
          <w:szCs w:val="24"/>
          <w:lang w:val="en-US" w:eastAsia="zh-CN"/>
        </w:rPr>
        <w:t>风向标  wind vane</w:t>
      </w:r>
      <w:bookmarkEnd w:id="158"/>
      <w:bookmarkEnd w:id="159"/>
    </w:p>
    <w:p w14:paraId="7BEF3737">
      <w:pPr>
        <w:ind w:firstLine="480" w:firstLineChars="200"/>
        <w:rPr>
          <w:rFonts w:hint="eastAsia" w:ascii="宋体" w:hAnsi="宋体" w:eastAsia="宋体" w:cs="宋体"/>
          <w:sz w:val="24"/>
          <w:szCs w:val="24"/>
        </w:rPr>
      </w:pPr>
      <w:r>
        <w:rPr>
          <w:rFonts w:hint="eastAsia" w:ascii="宋体" w:hAnsi="宋体" w:eastAsia="宋体" w:cs="宋体"/>
          <w:sz w:val="24"/>
          <w:szCs w:val="24"/>
        </w:rPr>
        <w:t>用于风向测量的感应器件。通常由转轴、尾翼、平衡锤组成。</w:t>
      </w:r>
    </w:p>
    <w:p w14:paraId="53B6C381">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60" w:name="_Toc19842"/>
      <w:bookmarkStart w:id="161" w:name="_Toc8339"/>
      <w:r>
        <w:rPr>
          <w:rFonts w:hint="eastAsia" w:ascii="宋体" w:hAnsi="宋体" w:eastAsia="宋体" w:cs="宋体"/>
          <w:color w:val="auto"/>
          <w:sz w:val="24"/>
          <w:szCs w:val="24"/>
          <w:lang w:val="en-US" w:eastAsia="zh-CN"/>
        </w:rPr>
        <w:t>风（向）袋  wind sleeve</w:t>
      </w:r>
      <w:bookmarkEnd w:id="160"/>
      <w:bookmarkEnd w:id="161"/>
    </w:p>
    <w:p w14:paraId="5C763A80">
      <w:pPr>
        <w:ind w:firstLine="480" w:firstLineChars="200"/>
        <w:rPr>
          <w:rFonts w:hint="eastAsia" w:ascii="宋体" w:hAnsi="宋体" w:eastAsia="宋体" w:cs="宋体"/>
          <w:sz w:val="24"/>
          <w:szCs w:val="24"/>
        </w:rPr>
      </w:pPr>
      <w:r>
        <w:rPr>
          <w:rFonts w:hint="eastAsia" w:ascii="宋体" w:hAnsi="宋体" w:eastAsia="宋体" w:cs="宋体"/>
          <w:sz w:val="24"/>
          <w:szCs w:val="24"/>
        </w:rPr>
        <w:t>能绕垂直轴作水平旋转的用以指示风的去向的锥形布袋。</w:t>
      </w:r>
    </w:p>
    <w:p w14:paraId="110716AE">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62" w:name="_Toc30428"/>
      <w:bookmarkStart w:id="163" w:name="_Toc1769"/>
      <w:r>
        <w:rPr>
          <w:rFonts w:hint="eastAsia" w:ascii="宋体" w:hAnsi="宋体" w:eastAsia="宋体" w:cs="宋体"/>
          <w:color w:val="auto"/>
          <w:sz w:val="24"/>
          <w:szCs w:val="24"/>
          <w:lang w:val="en-US" w:eastAsia="zh-CN"/>
        </w:rPr>
        <w:t>张力风速传感器  strain wind speed sensor</w:t>
      </w:r>
      <w:bookmarkEnd w:id="162"/>
      <w:bookmarkEnd w:id="163"/>
    </w:p>
    <w:p w14:paraId="0C41FE8C">
      <w:pPr>
        <w:ind w:firstLine="480" w:firstLineChars="200"/>
        <w:rPr>
          <w:rFonts w:hint="eastAsia" w:ascii="宋体" w:hAnsi="宋体" w:eastAsia="宋体" w:cs="宋体"/>
          <w:sz w:val="24"/>
          <w:szCs w:val="24"/>
        </w:rPr>
      </w:pPr>
      <w:r>
        <w:rPr>
          <w:rFonts w:hint="eastAsia" w:ascii="宋体" w:hAnsi="宋体" w:eastAsia="宋体" w:cs="宋体"/>
          <w:sz w:val="24"/>
          <w:szCs w:val="24"/>
        </w:rPr>
        <w:t>利用应变片在风压作用下引起应变的原理而制成的测风传感器。</w:t>
      </w:r>
    </w:p>
    <w:p w14:paraId="601123E1">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64" w:name="_Toc29918"/>
      <w:bookmarkStart w:id="165" w:name="_Toc468"/>
      <w:r>
        <w:rPr>
          <w:rFonts w:hint="eastAsia" w:ascii="宋体" w:hAnsi="宋体" w:eastAsia="宋体" w:cs="宋体"/>
          <w:color w:val="auto"/>
          <w:sz w:val="24"/>
          <w:szCs w:val="24"/>
          <w:lang w:val="en-US" w:eastAsia="zh-CN"/>
        </w:rPr>
        <w:t>风速表  anemometer</w:t>
      </w:r>
      <w:bookmarkEnd w:id="164"/>
      <w:bookmarkEnd w:id="165"/>
    </w:p>
    <w:p w14:paraId="214DDB61">
      <w:pPr>
        <w:ind w:firstLine="480" w:firstLineChars="200"/>
        <w:rPr>
          <w:rFonts w:hint="eastAsia" w:ascii="宋体" w:hAnsi="宋体" w:eastAsia="宋体" w:cs="宋体"/>
          <w:sz w:val="24"/>
          <w:szCs w:val="24"/>
        </w:rPr>
      </w:pPr>
      <w:r>
        <w:rPr>
          <w:rFonts w:hint="eastAsia" w:ascii="宋体" w:hAnsi="宋体" w:eastAsia="宋体" w:cs="宋体"/>
          <w:sz w:val="24"/>
          <w:szCs w:val="24"/>
        </w:rPr>
        <w:t>测量风速或同时测量风速和风向的仪表。</w:t>
      </w:r>
    </w:p>
    <w:p w14:paraId="7FD32530">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66" w:name="_Toc27577"/>
      <w:bookmarkStart w:id="167" w:name="_Toc21653"/>
      <w:r>
        <w:rPr>
          <w:rFonts w:hint="eastAsia" w:ascii="宋体" w:hAnsi="宋体" w:eastAsia="宋体" w:cs="宋体"/>
          <w:color w:val="auto"/>
          <w:sz w:val="24"/>
          <w:szCs w:val="24"/>
          <w:lang w:val="en-US" w:eastAsia="zh-CN"/>
        </w:rPr>
        <w:t>风速计  anemograph</w:t>
      </w:r>
      <w:bookmarkEnd w:id="166"/>
      <w:bookmarkEnd w:id="167"/>
    </w:p>
    <w:p w14:paraId="174E918B">
      <w:pPr>
        <w:ind w:firstLine="480" w:firstLineChars="200"/>
        <w:rPr>
          <w:rFonts w:hint="eastAsia" w:ascii="宋体" w:hAnsi="宋体" w:eastAsia="宋体" w:cs="宋体"/>
          <w:sz w:val="24"/>
          <w:szCs w:val="24"/>
        </w:rPr>
      </w:pPr>
      <w:r>
        <w:rPr>
          <w:rFonts w:hint="eastAsia" w:ascii="宋体" w:hAnsi="宋体" w:eastAsia="宋体" w:cs="宋体"/>
          <w:sz w:val="24"/>
          <w:szCs w:val="24"/>
        </w:rPr>
        <w:t>能连续自动记录风速随时间变化的仪器。</w:t>
      </w:r>
    </w:p>
    <w:p w14:paraId="738413CE">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68" w:name="_Toc4203"/>
      <w:bookmarkStart w:id="169" w:name="_Toc12492"/>
      <w:r>
        <w:rPr>
          <w:rFonts w:hint="eastAsia" w:ascii="宋体" w:hAnsi="宋体" w:eastAsia="宋体" w:cs="宋体"/>
          <w:color w:val="auto"/>
          <w:sz w:val="24"/>
          <w:szCs w:val="24"/>
          <w:lang w:val="en-US" w:eastAsia="zh-CN"/>
        </w:rPr>
        <w:t>风杯风速表  cup anemometer</w:t>
      </w:r>
      <w:bookmarkEnd w:id="168"/>
      <w:bookmarkEnd w:id="169"/>
    </w:p>
    <w:p w14:paraId="30EAF9C4">
      <w:pPr>
        <w:ind w:firstLine="480" w:firstLineChars="200"/>
        <w:rPr>
          <w:rFonts w:hint="eastAsia" w:ascii="宋体" w:hAnsi="宋体" w:eastAsia="宋体" w:cs="宋体"/>
          <w:sz w:val="24"/>
          <w:szCs w:val="24"/>
        </w:rPr>
      </w:pPr>
      <w:r>
        <w:rPr>
          <w:rFonts w:hint="eastAsia" w:ascii="宋体" w:hAnsi="宋体" w:eastAsia="宋体" w:cs="宋体"/>
          <w:sz w:val="24"/>
          <w:szCs w:val="24"/>
        </w:rPr>
        <w:t>采用风杯作为风速感应器的风速表。</w:t>
      </w:r>
    </w:p>
    <w:p w14:paraId="5C3FBC4E">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70" w:name="_Toc24896"/>
      <w:bookmarkStart w:id="171" w:name="_Toc21351"/>
      <w:r>
        <w:rPr>
          <w:rFonts w:hint="eastAsia" w:ascii="宋体" w:hAnsi="宋体" w:eastAsia="宋体" w:cs="宋体"/>
          <w:color w:val="auto"/>
          <w:sz w:val="24"/>
          <w:szCs w:val="24"/>
          <w:lang w:val="en-US" w:eastAsia="zh-CN"/>
        </w:rPr>
        <w:t>风向风速表  anemorumbometer</w:t>
      </w:r>
      <w:bookmarkEnd w:id="170"/>
      <w:bookmarkEnd w:id="171"/>
    </w:p>
    <w:p w14:paraId="451CA2C0">
      <w:pPr>
        <w:ind w:firstLine="480" w:firstLineChars="200"/>
        <w:rPr>
          <w:rFonts w:hint="eastAsia" w:ascii="宋体" w:hAnsi="宋体" w:eastAsia="宋体" w:cs="宋体"/>
          <w:sz w:val="24"/>
          <w:szCs w:val="24"/>
        </w:rPr>
      </w:pPr>
      <w:r>
        <w:rPr>
          <w:rFonts w:hint="eastAsia" w:ascii="宋体" w:hAnsi="宋体" w:eastAsia="宋体" w:cs="宋体"/>
          <w:sz w:val="24"/>
          <w:szCs w:val="24"/>
        </w:rPr>
        <w:t>能同时测量风向和风速的仪器。</w:t>
      </w:r>
    </w:p>
    <w:p w14:paraId="655F7D7D">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72" w:name="_Toc20648"/>
      <w:bookmarkStart w:id="173" w:name="_Toc30989"/>
      <w:r>
        <w:rPr>
          <w:rFonts w:hint="eastAsia" w:ascii="宋体" w:hAnsi="宋体" w:eastAsia="宋体" w:cs="宋体"/>
          <w:color w:val="auto"/>
          <w:sz w:val="24"/>
          <w:szCs w:val="24"/>
          <w:lang w:val="en-US" w:eastAsia="zh-CN"/>
        </w:rPr>
        <w:t>磁感风杯风速表  cup-generator anemometer</w:t>
      </w:r>
      <w:bookmarkEnd w:id="172"/>
      <w:bookmarkEnd w:id="173"/>
    </w:p>
    <w:p w14:paraId="1F79CF6A">
      <w:pPr>
        <w:ind w:firstLine="480" w:firstLineChars="200"/>
        <w:rPr>
          <w:rFonts w:hint="eastAsia" w:ascii="宋体" w:hAnsi="宋体" w:eastAsia="宋体" w:cs="宋体"/>
          <w:sz w:val="24"/>
          <w:szCs w:val="24"/>
        </w:rPr>
      </w:pPr>
      <w:r>
        <w:rPr>
          <w:rFonts w:hint="eastAsia" w:ascii="宋体" w:hAnsi="宋体" w:eastAsia="宋体" w:cs="宋体"/>
          <w:sz w:val="24"/>
          <w:szCs w:val="24"/>
        </w:rPr>
        <w:t>利用磁感应涡流测速原理制成的便携式手持三杯风速表，主要用于测量瞬时风速。</w:t>
      </w:r>
    </w:p>
    <w:p w14:paraId="647422CA">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74" w:name="_Toc18745"/>
      <w:bookmarkStart w:id="175" w:name="_Toc32149"/>
      <w:r>
        <w:rPr>
          <w:rFonts w:hint="eastAsia" w:ascii="宋体" w:hAnsi="宋体" w:eastAsia="宋体" w:cs="宋体"/>
          <w:color w:val="auto"/>
          <w:sz w:val="24"/>
          <w:szCs w:val="24"/>
          <w:lang w:val="en-US" w:eastAsia="zh-CN"/>
        </w:rPr>
        <w:t>手持风速（风向）表  hand anemometer</w:t>
      </w:r>
      <w:bookmarkEnd w:id="174"/>
      <w:bookmarkEnd w:id="175"/>
    </w:p>
    <w:p w14:paraId="78E48D3E">
      <w:pPr>
        <w:ind w:firstLine="480" w:firstLineChars="200"/>
        <w:rPr>
          <w:rFonts w:hint="eastAsia" w:ascii="宋体" w:hAnsi="宋体" w:eastAsia="宋体" w:cs="宋体"/>
          <w:sz w:val="24"/>
          <w:szCs w:val="24"/>
        </w:rPr>
      </w:pPr>
      <w:r>
        <w:rPr>
          <w:rFonts w:hint="eastAsia" w:ascii="宋体" w:hAnsi="宋体" w:eastAsia="宋体" w:cs="宋体"/>
          <w:sz w:val="24"/>
          <w:szCs w:val="24"/>
        </w:rPr>
        <w:t>观测人员用手来把握和操作的风速（风向）表。</w:t>
      </w:r>
    </w:p>
    <w:p w14:paraId="0757385E">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76" w:name="_Toc1466"/>
      <w:bookmarkStart w:id="177" w:name="_Toc30178"/>
      <w:r>
        <w:rPr>
          <w:rFonts w:hint="eastAsia" w:ascii="宋体" w:hAnsi="宋体" w:eastAsia="宋体" w:cs="宋体"/>
          <w:color w:val="auto"/>
          <w:sz w:val="24"/>
          <w:szCs w:val="24"/>
          <w:lang w:val="en-US" w:eastAsia="zh-CN"/>
        </w:rPr>
        <w:t>电接风向风速计  contact anemograph</w:t>
      </w:r>
      <w:bookmarkEnd w:id="176"/>
      <w:bookmarkEnd w:id="177"/>
    </w:p>
    <w:p w14:paraId="4EC3806D">
      <w:pPr>
        <w:ind w:firstLine="480" w:firstLineChars="200"/>
        <w:rPr>
          <w:rFonts w:hint="eastAsia" w:ascii="宋体" w:hAnsi="宋体" w:eastAsia="宋体" w:cs="宋体"/>
          <w:sz w:val="24"/>
          <w:szCs w:val="24"/>
        </w:rPr>
      </w:pPr>
      <w:r>
        <w:rPr>
          <w:rFonts w:hint="eastAsia" w:ascii="宋体" w:hAnsi="宋体" w:eastAsia="宋体" w:cs="宋体"/>
          <w:sz w:val="24"/>
          <w:szCs w:val="24"/>
        </w:rPr>
        <w:t>具有电动装置，利用若干电接点的通或断，实现风向风速的有线遥测和自动记录的测风仪器。</w:t>
      </w:r>
    </w:p>
    <w:p w14:paraId="44E820FB">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78" w:name="_Toc32320"/>
      <w:bookmarkStart w:id="179" w:name="_Toc14347"/>
      <w:r>
        <w:rPr>
          <w:rFonts w:hint="eastAsia" w:ascii="宋体" w:hAnsi="宋体" w:eastAsia="宋体" w:cs="宋体"/>
          <w:color w:val="auto"/>
          <w:sz w:val="24"/>
          <w:szCs w:val="24"/>
          <w:lang w:val="en-US" w:eastAsia="zh-CN"/>
        </w:rPr>
        <w:t>电传风向风速计（仪）  electrical aerovane</w:t>
      </w:r>
      <w:bookmarkEnd w:id="178"/>
      <w:bookmarkEnd w:id="179"/>
    </w:p>
    <w:p w14:paraId="5940E281">
      <w:pPr>
        <w:ind w:firstLine="480" w:firstLineChars="200"/>
        <w:rPr>
          <w:rFonts w:hint="eastAsia" w:ascii="宋体" w:hAnsi="宋体" w:eastAsia="宋体" w:cs="宋体"/>
          <w:sz w:val="24"/>
          <w:szCs w:val="24"/>
        </w:rPr>
      </w:pPr>
      <w:r>
        <w:rPr>
          <w:rFonts w:hint="eastAsia" w:ascii="宋体" w:hAnsi="宋体" w:eastAsia="宋体" w:cs="宋体"/>
          <w:sz w:val="24"/>
          <w:szCs w:val="24"/>
        </w:rPr>
        <w:t>由风杯带动测速发电机测量风速，由风向标带动电位计式自整角机变送器测量风向的一种测风仪器。</w:t>
      </w:r>
    </w:p>
    <w:p w14:paraId="74EBCA11">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80" w:name="_Toc6731"/>
      <w:bookmarkStart w:id="181" w:name="_Toc18569"/>
      <w:r>
        <w:rPr>
          <w:rFonts w:hint="eastAsia" w:ascii="宋体" w:hAnsi="宋体" w:eastAsia="宋体" w:cs="宋体"/>
          <w:color w:val="auto"/>
          <w:sz w:val="24"/>
          <w:szCs w:val="24"/>
          <w:lang w:val="en-US" w:eastAsia="zh-CN"/>
        </w:rPr>
        <w:t>全天候[防冰型]风向风速计  all﹣weather[anti-icing] anemograph</w:t>
      </w:r>
      <w:bookmarkEnd w:id="180"/>
      <w:bookmarkEnd w:id="181"/>
    </w:p>
    <w:p w14:paraId="0340166A">
      <w:pPr>
        <w:ind w:firstLine="480" w:firstLineChars="200"/>
        <w:rPr>
          <w:rFonts w:hint="eastAsia" w:ascii="宋体" w:hAnsi="宋体" w:eastAsia="宋体" w:cs="宋体"/>
          <w:sz w:val="24"/>
          <w:szCs w:val="24"/>
        </w:rPr>
      </w:pPr>
      <w:r>
        <w:rPr>
          <w:rFonts w:hint="eastAsia" w:ascii="宋体" w:hAnsi="宋体" w:eastAsia="宋体" w:cs="宋体"/>
          <w:sz w:val="24"/>
          <w:szCs w:val="24"/>
        </w:rPr>
        <w:t>供寒冷与高山地区使用的防止冰冻的测风仪器。上面备有电热器或有防结冰和雪附着的特殊涂层。</w:t>
      </w:r>
    </w:p>
    <w:p w14:paraId="2303364F">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82" w:name="_Toc13794"/>
      <w:bookmarkStart w:id="183" w:name="_Toc23027"/>
      <w:r>
        <w:rPr>
          <w:rFonts w:hint="eastAsia" w:ascii="宋体" w:hAnsi="宋体" w:eastAsia="宋体" w:cs="宋体"/>
          <w:color w:val="auto"/>
          <w:sz w:val="24"/>
          <w:szCs w:val="24"/>
          <w:lang w:val="en-US" w:eastAsia="zh-CN"/>
        </w:rPr>
        <w:t>螺旋桨[式]风速表  propeller anemometer</w:t>
      </w:r>
      <w:bookmarkEnd w:id="182"/>
      <w:bookmarkEnd w:id="183"/>
    </w:p>
    <w:p w14:paraId="45605861">
      <w:pPr>
        <w:ind w:firstLine="480" w:firstLineChars="200"/>
        <w:rPr>
          <w:rFonts w:hint="eastAsia" w:ascii="宋体" w:hAnsi="宋体" w:eastAsia="宋体" w:cs="宋体"/>
          <w:sz w:val="24"/>
          <w:szCs w:val="24"/>
        </w:rPr>
      </w:pPr>
      <w:r>
        <w:rPr>
          <w:rFonts w:hint="eastAsia" w:ascii="宋体" w:hAnsi="宋体" w:eastAsia="宋体" w:cs="宋体"/>
          <w:sz w:val="24"/>
          <w:szCs w:val="24"/>
        </w:rPr>
        <w:t>利用始终迎风转动的螺旋桨作为风速感应器件以测量风速的仪器。</w:t>
      </w:r>
    </w:p>
    <w:p w14:paraId="1864701F">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84" w:name="_Toc21062"/>
      <w:bookmarkStart w:id="185" w:name="_Toc17814"/>
      <w:r>
        <w:rPr>
          <w:rFonts w:hint="eastAsia" w:ascii="宋体" w:hAnsi="宋体" w:eastAsia="宋体" w:cs="宋体"/>
          <w:color w:val="auto"/>
          <w:sz w:val="24"/>
          <w:szCs w:val="24"/>
          <w:lang w:val="en-US" w:eastAsia="zh-CN"/>
        </w:rPr>
        <w:t>叶轮式风速表  windmill anemometer；fanning mill anemometer</w:t>
      </w:r>
      <w:bookmarkEnd w:id="184"/>
      <w:bookmarkEnd w:id="185"/>
    </w:p>
    <w:p w14:paraId="58242AA3">
      <w:pPr>
        <w:ind w:firstLine="480" w:firstLineChars="200"/>
        <w:rPr>
          <w:rFonts w:hint="eastAsia" w:ascii="宋体" w:hAnsi="宋体" w:eastAsia="宋体" w:cs="宋体"/>
          <w:sz w:val="24"/>
          <w:szCs w:val="24"/>
        </w:rPr>
      </w:pPr>
      <w:r>
        <w:rPr>
          <w:rFonts w:hint="eastAsia" w:ascii="宋体" w:hAnsi="宋体" w:eastAsia="宋体" w:cs="宋体"/>
          <w:sz w:val="24"/>
          <w:szCs w:val="24"/>
        </w:rPr>
        <w:t>以围绕水平轴旋转的叶轮为风速感应器的风速表。</w:t>
      </w:r>
    </w:p>
    <w:p w14:paraId="537C34C7">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86" w:name="_Toc4342"/>
      <w:bookmarkStart w:id="187" w:name="_Toc19730"/>
      <w:r>
        <w:rPr>
          <w:rFonts w:hint="eastAsia" w:ascii="宋体" w:hAnsi="宋体" w:eastAsia="宋体" w:cs="宋体"/>
          <w:color w:val="auto"/>
          <w:sz w:val="24"/>
          <w:szCs w:val="24"/>
          <w:lang w:val="en-US" w:eastAsia="zh-CN"/>
        </w:rPr>
        <w:t>热线风速表  hot-wire anemometer</w:t>
      </w:r>
      <w:bookmarkEnd w:id="186"/>
      <w:bookmarkEnd w:id="187"/>
    </w:p>
    <w:p w14:paraId="189846A1">
      <w:pPr>
        <w:ind w:firstLine="480" w:firstLineChars="200"/>
        <w:rPr>
          <w:rFonts w:hint="eastAsia" w:ascii="宋体" w:hAnsi="宋体" w:eastAsia="宋体" w:cs="宋体"/>
          <w:sz w:val="24"/>
          <w:szCs w:val="24"/>
        </w:rPr>
      </w:pPr>
      <w:r>
        <w:rPr>
          <w:rFonts w:hint="eastAsia" w:ascii="宋体" w:hAnsi="宋体" w:eastAsia="宋体" w:cs="宋体"/>
          <w:sz w:val="24"/>
          <w:szCs w:val="24"/>
        </w:rPr>
        <w:t>利用导电热丝的热量散失量与流经其表面的气流速度之间的关系测定风速的仪器。</w:t>
      </w:r>
    </w:p>
    <w:p w14:paraId="5CA87466">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88" w:name="_Toc31278"/>
      <w:bookmarkStart w:id="189" w:name="_Toc21627"/>
      <w:r>
        <w:rPr>
          <w:rFonts w:hint="eastAsia" w:ascii="宋体" w:hAnsi="宋体" w:eastAsia="宋体" w:cs="宋体"/>
          <w:color w:val="auto"/>
          <w:sz w:val="24"/>
          <w:szCs w:val="24"/>
          <w:lang w:val="en-US" w:eastAsia="zh-CN"/>
        </w:rPr>
        <w:t>热球风速表  thermal-bulb anemometer</w:t>
      </w:r>
      <w:bookmarkEnd w:id="188"/>
      <w:bookmarkEnd w:id="189"/>
    </w:p>
    <w:p w14:paraId="2579E648">
      <w:pPr>
        <w:ind w:firstLine="480" w:firstLineChars="200"/>
        <w:rPr>
          <w:rFonts w:hint="eastAsia" w:ascii="宋体" w:hAnsi="宋体" w:eastAsia="宋体" w:cs="宋体"/>
          <w:sz w:val="24"/>
          <w:szCs w:val="24"/>
        </w:rPr>
      </w:pPr>
      <w:r>
        <w:rPr>
          <w:rFonts w:hint="eastAsia" w:ascii="宋体" w:hAnsi="宋体" w:eastAsia="宋体" w:cs="宋体"/>
          <w:sz w:val="24"/>
          <w:szCs w:val="24"/>
        </w:rPr>
        <w:t>以热电势同气流流速存在的函数关系测量风速的仪器。</w:t>
      </w:r>
    </w:p>
    <w:p w14:paraId="1986020B">
      <w:pPr>
        <w:ind w:firstLine="480" w:firstLineChars="200"/>
        <w:rPr>
          <w:rFonts w:hint="eastAsia" w:ascii="宋体" w:hAnsi="宋体" w:eastAsia="宋体" w:cs="宋体"/>
          <w:sz w:val="24"/>
          <w:szCs w:val="24"/>
        </w:rPr>
      </w:pPr>
      <w:r>
        <w:rPr>
          <w:rFonts w:hint="eastAsia" w:ascii="宋体" w:hAnsi="宋体" w:eastAsia="宋体" w:cs="宋体"/>
          <w:sz w:val="24"/>
          <w:szCs w:val="24"/>
        </w:rPr>
        <w:t>在风速表探头端部的玻质封装球内有一组加热丝和热电偶。电流流经热丝时，热球升温并与周围气流进行热交换，其过程满足热平衡方程。热球与空气的温差使得热电偶产生相应的温差电势。</w:t>
      </w:r>
    </w:p>
    <w:p w14:paraId="37F702DF">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90" w:name="_Toc14830"/>
      <w:bookmarkStart w:id="191" w:name="_Toc24520"/>
      <w:r>
        <w:rPr>
          <w:rFonts w:hint="eastAsia" w:ascii="宋体" w:hAnsi="宋体" w:eastAsia="宋体" w:cs="宋体"/>
          <w:color w:val="auto"/>
          <w:sz w:val="24"/>
          <w:szCs w:val="24"/>
          <w:lang w:val="en-US" w:eastAsia="zh-CN"/>
        </w:rPr>
        <w:t>热敏电阻风速表  thermistor anemometer</w:t>
      </w:r>
      <w:bookmarkEnd w:id="190"/>
      <w:bookmarkEnd w:id="191"/>
    </w:p>
    <w:p w14:paraId="12C83CC4">
      <w:pPr>
        <w:ind w:firstLine="480" w:firstLineChars="200"/>
        <w:rPr>
          <w:rFonts w:hint="eastAsia" w:ascii="宋体" w:hAnsi="宋体" w:eastAsia="宋体" w:cs="宋体"/>
          <w:sz w:val="24"/>
          <w:szCs w:val="24"/>
        </w:rPr>
      </w:pPr>
      <w:r>
        <w:rPr>
          <w:rFonts w:hint="eastAsia" w:ascii="宋体" w:hAnsi="宋体" w:eastAsia="宋体" w:cs="宋体"/>
          <w:sz w:val="24"/>
          <w:szCs w:val="24"/>
        </w:rPr>
        <w:t>以热敏电阻为敏感元件并利用动态热平衡原理测量风速（或风力）的仪器。</w:t>
      </w:r>
    </w:p>
    <w:p w14:paraId="461E725A">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92" w:name="_Toc32377"/>
      <w:bookmarkStart w:id="193" w:name="_Toc12331"/>
      <w:r>
        <w:rPr>
          <w:rFonts w:hint="eastAsia" w:ascii="宋体" w:hAnsi="宋体" w:eastAsia="宋体" w:cs="宋体"/>
          <w:color w:val="auto"/>
          <w:sz w:val="24"/>
          <w:szCs w:val="24"/>
          <w:lang w:val="en-US" w:eastAsia="zh-CN"/>
        </w:rPr>
        <w:t>超声测风仪  ultrasonic anemometer</w:t>
      </w:r>
      <w:bookmarkEnd w:id="192"/>
      <w:bookmarkEnd w:id="193"/>
    </w:p>
    <w:p w14:paraId="446B07F4">
      <w:pPr>
        <w:ind w:firstLine="480" w:firstLineChars="200"/>
        <w:rPr>
          <w:rFonts w:hint="eastAsia" w:ascii="宋体" w:hAnsi="宋体" w:eastAsia="宋体" w:cs="宋体"/>
          <w:sz w:val="24"/>
          <w:szCs w:val="24"/>
        </w:rPr>
      </w:pPr>
      <w:r>
        <w:rPr>
          <w:rFonts w:hint="eastAsia" w:ascii="宋体" w:hAnsi="宋体" w:eastAsia="宋体" w:cs="宋体"/>
          <w:sz w:val="24"/>
          <w:szCs w:val="24"/>
        </w:rPr>
        <w:t>利用超声波在大气中的传播速度随风速而变化的原理制成的测风仪器。一般分为二维（水平）超声测风仪和三维超声测风仪。</w:t>
      </w:r>
    </w:p>
    <w:p w14:paraId="703786CB">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94" w:name="_Toc30186"/>
      <w:bookmarkStart w:id="195" w:name="_Toc12552"/>
      <w:r>
        <w:rPr>
          <w:rFonts w:hint="eastAsia" w:ascii="宋体" w:hAnsi="宋体" w:eastAsia="宋体" w:cs="宋体"/>
          <w:color w:val="auto"/>
          <w:sz w:val="24"/>
          <w:szCs w:val="24"/>
          <w:lang w:val="en-US" w:eastAsia="zh-CN"/>
        </w:rPr>
        <w:t>电子微风仪  thermocouple anemometer</w:t>
      </w:r>
      <w:bookmarkEnd w:id="194"/>
      <w:bookmarkEnd w:id="195"/>
    </w:p>
    <w:p w14:paraId="4720ACC1">
      <w:pPr>
        <w:ind w:firstLine="480" w:firstLineChars="200"/>
        <w:rPr>
          <w:rFonts w:hint="eastAsia" w:ascii="宋体" w:hAnsi="宋体" w:eastAsia="宋体" w:cs="宋体"/>
          <w:sz w:val="24"/>
          <w:szCs w:val="24"/>
        </w:rPr>
      </w:pPr>
      <w:r>
        <w:rPr>
          <w:rFonts w:hint="eastAsia" w:ascii="宋体" w:hAnsi="宋体" w:eastAsia="宋体" w:cs="宋体"/>
          <w:sz w:val="24"/>
          <w:szCs w:val="24"/>
        </w:rPr>
        <w:t>利用热球风速传感器，测量风速随时间发生微小变化的风速表。</w:t>
      </w:r>
    </w:p>
    <w:p w14:paraId="464E7D85">
      <w:pPr>
        <w:pStyle w:val="3"/>
        <w:keepNext w:val="0"/>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outlineLvl w:val="1"/>
        <w:rPr>
          <w:rFonts w:hint="eastAsia" w:ascii="宋体" w:hAnsi="宋体" w:eastAsia="宋体" w:cs="宋体"/>
          <w:color w:val="auto"/>
          <w:sz w:val="24"/>
          <w:szCs w:val="24"/>
          <w:lang w:val="en-US" w:eastAsia="zh-CN"/>
        </w:rPr>
      </w:pPr>
      <w:bookmarkStart w:id="196" w:name="_Toc15392"/>
      <w:bookmarkStart w:id="197" w:name="_Toc4216"/>
      <w:r>
        <w:rPr>
          <w:rFonts w:hint="eastAsia" w:ascii="宋体" w:hAnsi="宋体" w:eastAsia="宋体" w:cs="宋体"/>
          <w:color w:val="auto"/>
          <w:sz w:val="24"/>
          <w:szCs w:val="24"/>
          <w:lang w:val="en-US" w:eastAsia="zh-CN"/>
        </w:rPr>
        <w:t>强风仪  strong wind anemograph</w:t>
      </w:r>
      <w:bookmarkEnd w:id="196"/>
      <w:bookmarkEnd w:id="197"/>
    </w:p>
    <w:p w14:paraId="21E671AD">
      <w:pPr>
        <w:ind w:firstLine="480" w:firstLineChars="200"/>
        <w:rPr>
          <w:rFonts w:hint="eastAsia" w:ascii="宋体" w:hAnsi="宋体" w:eastAsia="宋体" w:cs="宋体"/>
          <w:sz w:val="24"/>
          <w:szCs w:val="24"/>
        </w:rPr>
      </w:pPr>
      <w:r>
        <w:rPr>
          <w:rFonts w:hint="eastAsia" w:ascii="宋体" w:hAnsi="宋体" w:eastAsia="宋体" w:cs="宋体"/>
          <w:sz w:val="24"/>
          <w:szCs w:val="24"/>
        </w:rPr>
        <w:t>测量强风的耐候性螺旋桨（或其他）式风速表。</w:t>
      </w:r>
    </w:p>
    <w:p w14:paraId="2A7E55D8">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198" w:name="_Toc14518"/>
      <w:bookmarkStart w:id="199" w:name="_Toc1662"/>
      <w:bookmarkStart w:id="200" w:name="_Toc3553"/>
      <w:r>
        <w:rPr>
          <w:rFonts w:hint="eastAsia" w:ascii="黑体" w:hAnsi="黑体" w:eastAsia="黑体" w:cs="黑体"/>
          <w:b w:val="0"/>
          <w:bCs/>
          <w:kern w:val="44"/>
          <w:sz w:val="24"/>
          <w:szCs w:val="24"/>
          <w:lang w:val="en-US" w:eastAsia="zh-CN"/>
        </w:rPr>
        <w:t>温度计量</w:t>
      </w:r>
      <w:bookmarkEnd w:id="198"/>
      <w:bookmarkEnd w:id="199"/>
      <w:bookmarkEnd w:id="200"/>
    </w:p>
    <w:p w14:paraId="0B5ABD2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01" w:name="_Toc10410"/>
      <w:bookmarkStart w:id="202" w:name="_Toc15643"/>
      <w:r>
        <w:rPr>
          <w:rFonts w:hint="eastAsia" w:ascii="宋体" w:hAnsi="宋体" w:eastAsia="宋体" w:cs="宋体"/>
          <w:sz w:val="24"/>
          <w:szCs w:val="24"/>
          <w:lang w:val="en-US" w:eastAsia="zh-CN"/>
        </w:rPr>
        <w:t>空气温度  air temperature</w:t>
      </w:r>
      <w:bookmarkEnd w:id="201"/>
      <w:bookmarkEnd w:id="202"/>
    </w:p>
    <w:p w14:paraId="444C1D70">
      <w:pPr>
        <w:ind w:firstLine="480"/>
        <w:rPr>
          <w:rFonts w:hint="eastAsia" w:ascii="宋体" w:hAnsi="宋体" w:eastAsia="宋体" w:cs="宋体"/>
          <w:sz w:val="24"/>
          <w:szCs w:val="24"/>
        </w:rPr>
      </w:pPr>
      <w:r>
        <w:rPr>
          <w:rFonts w:hint="eastAsia" w:ascii="宋体" w:hAnsi="宋体" w:eastAsia="宋体" w:cs="宋体"/>
          <w:sz w:val="24"/>
          <w:szCs w:val="24"/>
        </w:rPr>
        <w:t>表征空气冷热程度的物理量，简称气温。</w:t>
      </w:r>
    </w:p>
    <w:p w14:paraId="6AF4ED8E">
      <w:pPr>
        <w:ind w:left="480" w:leftChars="200" w:firstLine="0" w:firstLineChars="0"/>
        <w:rPr>
          <w:rFonts w:hint="eastAsia" w:ascii="宋体" w:hAnsi="宋体" w:eastAsia="宋体" w:cs="宋体"/>
          <w:sz w:val="24"/>
          <w:szCs w:val="24"/>
        </w:rPr>
      </w:pPr>
      <w:r>
        <w:rPr>
          <w:rFonts w:hint="eastAsia" w:ascii="宋体" w:hAnsi="宋体" w:eastAsia="宋体" w:cs="宋体"/>
          <w:sz w:val="24"/>
          <w:szCs w:val="24"/>
        </w:rPr>
        <w:t>注1：单位为摄氏度（℃）。</w:t>
      </w:r>
    </w:p>
    <w:p w14:paraId="1338CC2A">
      <w:pPr>
        <w:numPr>
          <w:ilvl w:val="-1"/>
          <w:numId w:val="0"/>
        </w:numPr>
        <w:ind w:firstLine="480"/>
        <w:rPr>
          <w:rFonts w:hint="eastAsia" w:ascii="宋体" w:hAnsi="宋体" w:eastAsia="宋体" w:cs="宋体"/>
          <w:sz w:val="24"/>
          <w:szCs w:val="24"/>
        </w:rPr>
      </w:pPr>
      <w:r>
        <w:rPr>
          <w:rFonts w:hint="eastAsia" w:ascii="宋体" w:hAnsi="宋体" w:eastAsia="宋体" w:cs="宋体"/>
          <w:sz w:val="24"/>
          <w:szCs w:val="24"/>
        </w:rPr>
        <w:t>注2：地面气象观测中测定的是离地面1.50 m高度处的气温。</w:t>
      </w:r>
    </w:p>
    <w:p w14:paraId="006E00B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03" w:name="_Toc19710"/>
      <w:bookmarkStart w:id="204" w:name="_Toc12739"/>
      <w:r>
        <w:rPr>
          <w:rFonts w:hint="eastAsia" w:ascii="宋体" w:hAnsi="宋体" w:eastAsia="宋体" w:cs="宋体"/>
          <w:sz w:val="24"/>
          <w:szCs w:val="24"/>
          <w:lang w:val="en-US" w:eastAsia="zh-CN"/>
        </w:rPr>
        <w:t>土壤温度  soil temperature</w:t>
      </w:r>
      <w:bookmarkEnd w:id="203"/>
      <w:bookmarkEnd w:id="204"/>
    </w:p>
    <w:p w14:paraId="1998BFEF">
      <w:pPr>
        <w:numPr>
          <w:ilvl w:val="-1"/>
          <w:numId w:val="0"/>
        </w:numPr>
        <w:ind w:firstLine="480" w:firstLineChars="200"/>
        <w:rPr>
          <w:rFonts w:hint="eastAsia" w:ascii="宋体" w:hAnsi="宋体" w:eastAsia="宋体" w:cs="宋体"/>
          <w:sz w:val="24"/>
          <w:szCs w:val="24"/>
        </w:rPr>
      </w:pPr>
      <w:r>
        <w:rPr>
          <w:rFonts w:hint="eastAsia" w:ascii="宋体" w:hAnsi="宋体" w:eastAsia="宋体" w:cs="宋体"/>
          <w:sz w:val="24"/>
          <w:szCs w:val="24"/>
        </w:rPr>
        <w:t>表征不同深度土壤冷热程度的物理量。</w:t>
      </w:r>
    </w:p>
    <w:p w14:paraId="7871A8E1">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注：单位为摄氏度（℃）。</w:t>
      </w:r>
    </w:p>
    <w:p w14:paraId="156071ED">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05" w:name="_Toc18636"/>
      <w:bookmarkStart w:id="206" w:name="_Toc11598"/>
      <w:r>
        <w:rPr>
          <w:rFonts w:hint="eastAsia" w:ascii="宋体" w:hAnsi="宋体" w:eastAsia="宋体" w:cs="宋体"/>
          <w:sz w:val="24"/>
          <w:szCs w:val="24"/>
          <w:lang w:val="en-US" w:eastAsia="zh-CN"/>
        </w:rPr>
        <w:t>温标 temperature scale</w:t>
      </w:r>
      <w:bookmarkEnd w:id="205"/>
      <w:bookmarkEnd w:id="206"/>
    </w:p>
    <w:p w14:paraId="757D8E3B">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为量度物体温度的高低而对温度零点和分析方法所做的一种规定。</w:t>
      </w:r>
    </w:p>
    <w:p w14:paraId="24E7803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07" w:name="_Toc1305"/>
      <w:bookmarkStart w:id="208" w:name="_Toc1648"/>
      <w:r>
        <w:rPr>
          <w:rFonts w:hint="eastAsia" w:ascii="宋体" w:hAnsi="宋体" w:eastAsia="宋体" w:cs="宋体"/>
          <w:sz w:val="24"/>
          <w:szCs w:val="24"/>
          <w:lang w:val="en-US" w:eastAsia="zh-CN"/>
        </w:rPr>
        <w:t>摄氏温标Celsius temperature scale</w:t>
      </w:r>
      <w:bookmarkEnd w:id="207"/>
      <w:bookmarkEnd w:id="208"/>
    </w:p>
    <w:p w14:paraId="42264A49">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在标准大气压下,以水的冰点为0℃,水的沸点为100℃,中间分为100等分的温标。</w:t>
      </w:r>
    </w:p>
    <w:p w14:paraId="1E2A344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09" w:name="_Toc24586"/>
      <w:bookmarkStart w:id="210" w:name="_Toc12710"/>
      <w:r>
        <w:rPr>
          <w:rFonts w:hint="eastAsia" w:ascii="宋体" w:hAnsi="宋体" w:eastAsia="宋体" w:cs="宋体"/>
          <w:sz w:val="24"/>
          <w:szCs w:val="24"/>
          <w:lang w:val="en-US" w:eastAsia="zh-CN"/>
        </w:rPr>
        <w:t>三相点 triple point</w:t>
      </w:r>
      <w:bookmarkEnd w:id="209"/>
      <w:bookmarkEnd w:id="210"/>
    </w:p>
    <w:p w14:paraId="6EABFE57">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指一种纯物质在固、液、气三个相平衡共存时的温度。注:例如水三相点、氧三相点、镓三相点等。</w:t>
      </w:r>
    </w:p>
    <w:p w14:paraId="056F0D8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11" w:name="_Toc5793"/>
      <w:bookmarkStart w:id="212" w:name="_Toc22537"/>
      <w:r>
        <w:rPr>
          <w:rFonts w:hint="eastAsia" w:ascii="宋体" w:hAnsi="宋体" w:eastAsia="宋体" w:cs="宋体"/>
          <w:sz w:val="24"/>
          <w:szCs w:val="24"/>
          <w:lang w:val="en-US" w:eastAsia="zh-CN"/>
        </w:rPr>
        <w:t>水三相点 triple point of water</w:t>
      </w:r>
      <w:bookmarkEnd w:id="211"/>
      <w:bookmarkEnd w:id="212"/>
    </w:p>
    <w:p w14:paraId="6E948F4E">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水的固、液、汽三相平衡共存时的温度，其值为 273.16K(0.01℃)。</w:t>
      </w:r>
    </w:p>
    <w:p w14:paraId="0675AED6">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注:水三相点为测温学中最基本的固定点。</w:t>
      </w:r>
    </w:p>
    <w:p w14:paraId="2EF7054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13" w:name="_Toc11981"/>
      <w:bookmarkStart w:id="214" w:name="_Toc21623"/>
      <w:r>
        <w:rPr>
          <w:rFonts w:hint="eastAsia" w:ascii="宋体" w:hAnsi="宋体" w:eastAsia="宋体" w:cs="宋体"/>
          <w:sz w:val="24"/>
          <w:szCs w:val="24"/>
          <w:lang w:val="en-US" w:eastAsia="zh-CN"/>
        </w:rPr>
        <w:t>接触测温法contact thermometry</w:t>
      </w:r>
      <w:bookmarkEnd w:id="213"/>
      <w:bookmarkEnd w:id="214"/>
    </w:p>
    <w:p w14:paraId="63C8440A">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温度计与被测对象热接触并达到热平衡的测温方法。</w:t>
      </w:r>
    </w:p>
    <w:p w14:paraId="1C8AEA84">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注:常用的接触测温法有:热电偶测温法、电阻测温法等。</w:t>
      </w:r>
    </w:p>
    <w:p w14:paraId="215E1BEA">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15" w:name="_Toc14840"/>
      <w:bookmarkStart w:id="216" w:name="_Toc3732"/>
      <w:r>
        <w:rPr>
          <w:rFonts w:hint="eastAsia" w:ascii="宋体" w:hAnsi="宋体" w:eastAsia="宋体" w:cs="宋体"/>
          <w:sz w:val="24"/>
          <w:szCs w:val="24"/>
          <w:lang w:val="en-US" w:eastAsia="zh-CN"/>
        </w:rPr>
        <w:t>电阻温度系数 temperature coefficient of resistance</w:t>
      </w:r>
      <w:bookmarkEnd w:id="215"/>
      <w:bookmarkEnd w:id="216"/>
    </w:p>
    <w:p w14:paraId="5DCA624F">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单位温度变化引起电阻值的相对变化。</w:t>
      </w:r>
    </w:p>
    <w:p w14:paraId="1B21C973">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17" w:name="_Toc6032"/>
      <w:bookmarkStart w:id="218" w:name="_Toc25605"/>
      <w:r>
        <w:rPr>
          <w:rFonts w:hint="eastAsia" w:ascii="宋体" w:hAnsi="宋体" w:eastAsia="宋体" w:cs="宋体"/>
          <w:sz w:val="24"/>
          <w:szCs w:val="24"/>
          <w:lang w:val="en-US" w:eastAsia="zh-CN"/>
        </w:rPr>
        <w:t>外露修正 exposed correction</w:t>
      </w:r>
      <w:bookmarkEnd w:id="217"/>
      <w:bookmarkEnd w:id="218"/>
    </w:p>
    <w:p w14:paraId="4892F6C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温度表采用局部浸没测试时，由于感温液柱的一部分处于露出状态而对温度表示值造成一定误差，为消除此误差而进行的修正。</w:t>
      </w:r>
    </w:p>
    <w:p w14:paraId="618A6A9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19" w:name="_Toc24593"/>
      <w:bookmarkStart w:id="220" w:name="_Toc21857"/>
      <w:r>
        <w:rPr>
          <w:rFonts w:hint="eastAsia" w:ascii="宋体" w:hAnsi="宋体" w:eastAsia="宋体" w:cs="宋体"/>
          <w:sz w:val="24"/>
          <w:szCs w:val="24"/>
          <w:lang w:val="en-US" w:eastAsia="zh-CN"/>
        </w:rPr>
        <w:t>完全浸没 completeim mersion</w:t>
      </w:r>
      <w:bookmarkEnd w:id="219"/>
      <w:bookmarkEnd w:id="220"/>
    </w:p>
    <w:p w14:paraId="1CFC201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温度表全部处于所测温度介质中的状态。</w:t>
      </w:r>
    </w:p>
    <w:p w14:paraId="6E862B0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21" w:name="_Toc31796"/>
      <w:bookmarkStart w:id="222" w:name="_Toc32735"/>
      <w:r>
        <w:rPr>
          <w:rFonts w:hint="eastAsia" w:ascii="宋体" w:hAnsi="宋体" w:eastAsia="宋体" w:cs="宋体"/>
          <w:sz w:val="24"/>
          <w:szCs w:val="24"/>
          <w:lang w:val="en-US" w:eastAsia="zh-CN"/>
        </w:rPr>
        <w:t>全浸没total immersion</w:t>
      </w:r>
      <w:bookmarkEnd w:id="221"/>
      <w:bookmarkEnd w:id="222"/>
    </w:p>
    <w:p w14:paraId="03CBE50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温度表感温液柱上端以下全部处于所测温度介质中的状态。</w:t>
      </w:r>
    </w:p>
    <w:p w14:paraId="3B4A9CF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23" w:name="_Toc31418"/>
      <w:bookmarkStart w:id="224" w:name="_Toc2419"/>
      <w:r>
        <w:rPr>
          <w:rFonts w:hint="eastAsia" w:ascii="宋体" w:hAnsi="宋体" w:eastAsia="宋体" w:cs="宋体"/>
          <w:sz w:val="24"/>
          <w:szCs w:val="24"/>
          <w:lang w:val="en-US" w:eastAsia="zh-CN"/>
        </w:rPr>
        <w:t>局部浸没partial immersion</w:t>
      </w:r>
      <w:bookmarkEnd w:id="223"/>
      <w:bookmarkEnd w:id="224"/>
    </w:p>
    <w:p w14:paraId="1AC3750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温度表感温液柱某段以下部分处于所测温度介质中而另一部分感温液柱露出所测温度介质的状态。</w:t>
      </w:r>
    </w:p>
    <w:p w14:paraId="6ACB49BA">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25" w:name="_Toc15126"/>
      <w:bookmarkStart w:id="226" w:name="_Toc29420"/>
      <w:r>
        <w:rPr>
          <w:rFonts w:hint="eastAsia" w:ascii="宋体" w:hAnsi="宋体" w:eastAsia="宋体" w:cs="宋体"/>
          <w:sz w:val="24"/>
          <w:szCs w:val="24"/>
          <w:lang w:val="en-US" w:eastAsia="zh-CN"/>
        </w:rPr>
        <w:t>配合衬套 adapter bushing</w:t>
      </w:r>
      <w:bookmarkEnd w:id="225"/>
      <w:bookmarkEnd w:id="226"/>
    </w:p>
    <w:p w14:paraId="7B5CDA4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在干体炉测温孔与温度计之间放置的金属衬套，其目的是为了使温度计与测温孔间有良好的热传导。金属衬套应使用</w:t>
      </w:r>
      <w:r>
        <w:rPr>
          <w:rFonts w:hint="eastAsia" w:ascii="宋体" w:hAnsi="宋体" w:cs="宋体"/>
          <w:sz w:val="24"/>
          <w:szCs w:val="24"/>
          <w:lang w:val="en-US" w:eastAsia="zh-CN"/>
        </w:rPr>
        <w:t>干</w:t>
      </w:r>
      <w:r>
        <w:rPr>
          <w:rFonts w:hint="eastAsia" w:ascii="宋体" w:hAnsi="宋体" w:eastAsia="宋体" w:cs="宋体"/>
          <w:sz w:val="24"/>
          <w:szCs w:val="24"/>
          <w:lang w:val="en-US" w:eastAsia="zh-CN"/>
        </w:rPr>
        <w:t>体炉生产厂家推荐的材料。</w:t>
      </w:r>
    </w:p>
    <w:p w14:paraId="0714699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27" w:name="_Toc8277"/>
      <w:bookmarkStart w:id="228" w:name="_Toc18279"/>
      <w:r>
        <w:rPr>
          <w:rFonts w:hint="eastAsia" w:ascii="宋体" w:hAnsi="宋体" w:eastAsia="宋体" w:cs="宋体"/>
          <w:sz w:val="24"/>
          <w:szCs w:val="24"/>
          <w:lang w:val="en-US" w:eastAsia="zh-CN"/>
        </w:rPr>
        <w:t>测量区measurement zone</w:t>
      </w:r>
      <w:bookmarkEnd w:id="227"/>
      <w:bookmarkEnd w:id="228"/>
    </w:p>
    <w:p w14:paraId="42B7335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干体炉测温孔内用于校准温度计的区域。其位置是固定的，通常位于测温孔的底部。如果测量区处于其他位置，应明确说明。</w:t>
      </w:r>
    </w:p>
    <w:p w14:paraId="70E2D1A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29" w:name="_Toc9553"/>
      <w:bookmarkStart w:id="230" w:name="_Toc30392"/>
      <w:r>
        <w:rPr>
          <w:rFonts w:hint="eastAsia" w:ascii="宋体" w:hAnsi="宋体" w:eastAsia="宋体" w:cs="宋体"/>
          <w:sz w:val="24"/>
          <w:szCs w:val="24"/>
          <w:lang w:val="en-US" w:eastAsia="zh-CN"/>
        </w:rPr>
        <w:t>铂电阻patinresistance</w:t>
      </w:r>
      <w:bookmarkEnd w:id="229"/>
      <w:bookmarkEnd w:id="230"/>
    </w:p>
    <w:p w14:paraId="30EE6B4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利用铂的电阻率是温度的近似线性函数原理制成的温度感应元件。</w:t>
      </w:r>
    </w:p>
    <w:p w14:paraId="439FA6F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31" w:name="_Toc20135"/>
      <w:bookmarkStart w:id="232" w:name="_Toc30379"/>
      <w:r>
        <w:rPr>
          <w:rFonts w:hint="eastAsia" w:ascii="宋体" w:hAnsi="宋体" w:eastAsia="宋体" w:cs="宋体"/>
          <w:sz w:val="24"/>
          <w:szCs w:val="24"/>
          <w:lang w:val="en-US" w:eastAsia="zh-CN"/>
        </w:rPr>
        <w:t>玻璃液体温度计 liquid-in-glass thermometer</w:t>
      </w:r>
      <w:bookmarkEnd w:id="231"/>
      <w:bookmarkEnd w:id="232"/>
    </w:p>
    <w:p w14:paraId="12324E7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基于感温液对玻璃的视膨胀的一种膨胀式温度计</w:t>
      </w:r>
      <w:r>
        <w:rPr>
          <w:rFonts w:hint="eastAsia" w:ascii="宋体" w:hAnsi="宋体" w:cs="宋体"/>
          <w:sz w:val="24"/>
          <w:szCs w:val="24"/>
          <w:lang w:val="en-US" w:eastAsia="zh-CN"/>
        </w:rPr>
        <w:t>。</w:t>
      </w:r>
    </w:p>
    <w:p w14:paraId="3C07129A">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注:这类温度计包括一、二等标准水银温度计，玻璃体温计，贝克曼温度计，电接点玻璃温度计，汞铊温度计等。</w:t>
      </w:r>
    </w:p>
    <w:p w14:paraId="76FBF24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33" w:name="_Toc18934"/>
      <w:bookmarkStart w:id="234" w:name="_Toc27917"/>
      <w:r>
        <w:rPr>
          <w:rFonts w:hint="eastAsia" w:ascii="宋体" w:hAnsi="宋体" w:eastAsia="宋体" w:cs="宋体"/>
          <w:sz w:val="24"/>
          <w:szCs w:val="24"/>
          <w:lang w:val="en-US" w:eastAsia="zh-CN"/>
        </w:rPr>
        <w:t>一等标准水银温度计 standard liquid-in-glass thermometer(grade I)</w:t>
      </w:r>
      <w:bookmarkEnd w:id="233"/>
      <w:bookmarkEnd w:id="234"/>
    </w:p>
    <w:p w14:paraId="55CEDDE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用于检定二等标准水银温度计的透明棒的标准水银温度计。</w:t>
      </w:r>
    </w:p>
    <w:p w14:paraId="0075A63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35" w:name="_Toc1896"/>
      <w:bookmarkStart w:id="236" w:name="_Toc20870"/>
      <w:r>
        <w:rPr>
          <w:rFonts w:hint="eastAsia" w:ascii="宋体" w:hAnsi="宋体" w:eastAsia="宋体" w:cs="宋体"/>
          <w:sz w:val="24"/>
          <w:szCs w:val="24"/>
          <w:lang w:val="en-US" w:eastAsia="zh-CN"/>
        </w:rPr>
        <w:t>二等标准水银温度计 standard liquid-in-glass thermometer(gradeⅡ)</w:t>
      </w:r>
      <w:bookmarkEnd w:id="235"/>
      <w:bookmarkEnd w:id="236"/>
    </w:p>
    <w:p w14:paraId="3B0F16B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为内标式或棒式的标准水银温度计。</w:t>
      </w:r>
    </w:p>
    <w:p w14:paraId="668885A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37" w:name="_Toc24386"/>
      <w:bookmarkStart w:id="238" w:name="_Toc28689"/>
      <w:r>
        <w:rPr>
          <w:rFonts w:hint="eastAsia" w:ascii="宋体" w:hAnsi="宋体" w:eastAsia="宋体" w:cs="宋体"/>
          <w:sz w:val="24"/>
          <w:szCs w:val="24"/>
          <w:lang w:val="en-US" w:eastAsia="zh-CN"/>
        </w:rPr>
        <w:t>热电偶 thermocouple</w:t>
      </w:r>
      <w:bookmarkEnd w:id="237"/>
      <w:bookmarkEnd w:id="238"/>
    </w:p>
    <w:p w14:paraId="197F67E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利用塞贝尔热电效应来测量气象要素的敏感元件。</w:t>
      </w:r>
    </w:p>
    <w:p w14:paraId="5542210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39" w:name="_Toc17567"/>
      <w:bookmarkStart w:id="240" w:name="_Toc20402"/>
      <w:r>
        <w:rPr>
          <w:rFonts w:hint="eastAsia" w:ascii="宋体" w:hAnsi="宋体" w:eastAsia="宋体" w:cs="宋体"/>
          <w:sz w:val="24"/>
          <w:szCs w:val="24"/>
          <w:lang w:val="en-US" w:eastAsia="zh-CN"/>
        </w:rPr>
        <w:t>温度表thermometer</w:t>
      </w:r>
      <w:bookmarkEnd w:id="239"/>
      <w:bookmarkEnd w:id="240"/>
    </w:p>
    <w:p w14:paraId="6A4EBCB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能测量温度并以示值表示的仪器</w:t>
      </w:r>
      <w:r>
        <w:rPr>
          <w:rFonts w:hint="eastAsia" w:ascii="宋体" w:hAnsi="宋体" w:cs="宋体"/>
          <w:sz w:val="24"/>
          <w:szCs w:val="24"/>
          <w:lang w:val="en-US" w:eastAsia="zh-CN"/>
        </w:rPr>
        <w:t>。</w:t>
      </w:r>
    </w:p>
    <w:p w14:paraId="4885A9EE">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41" w:name="_Toc26811"/>
      <w:bookmarkStart w:id="242" w:name="_Toc11832"/>
      <w:r>
        <w:rPr>
          <w:rFonts w:hint="eastAsia" w:ascii="宋体" w:hAnsi="宋体" w:eastAsia="宋体" w:cs="宋体"/>
          <w:sz w:val="24"/>
          <w:szCs w:val="24"/>
          <w:lang w:val="en-US" w:eastAsia="zh-CN"/>
        </w:rPr>
        <w:t>铂电阻温度计platinum resistance thermometer</w:t>
      </w:r>
      <w:bookmarkEnd w:id="241"/>
      <w:bookmarkEnd w:id="242"/>
    </w:p>
    <w:p w14:paraId="15B1315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利用铂的电阻随温度变化的特性测量温度的仪器</w:t>
      </w:r>
      <w:r>
        <w:rPr>
          <w:rFonts w:hint="eastAsia" w:ascii="宋体" w:hAnsi="宋体" w:cs="宋体"/>
          <w:sz w:val="24"/>
          <w:szCs w:val="24"/>
          <w:lang w:val="en-US" w:eastAsia="zh-CN"/>
        </w:rPr>
        <w:t>。</w:t>
      </w:r>
    </w:p>
    <w:p w14:paraId="0061B2F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43" w:name="_Toc19672"/>
      <w:bookmarkStart w:id="244" w:name="_Toc28415"/>
      <w:r>
        <w:rPr>
          <w:rFonts w:hint="eastAsia" w:ascii="宋体" w:hAnsi="宋体" w:eastAsia="宋体" w:cs="宋体"/>
          <w:sz w:val="24"/>
          <w:szCs w:val="24"/>
          <w:lang w:val="en-US" w:eastAsia="zh-CN"/>
        </w:rPr>
        <w:t>汞铊温度计 mercury-thallium alloy(-in-glass)low temperature thermometer</w:t>
      </w:r>
      <w:bookmarkEnd w:id="243"/>
      <w:bookmarkEnd w:id="244"/>
    </w:p>
    <w:p w14:paraId="2253338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又称汞基温度计，是在汞里添加铊、钢等元素构成合金使凝固点可达-62℃的玻璃液体低温温度计。</w:t>
      </w:r>
    </w:p>
    <w:p w14:paraId="56A6BB8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45" w:name="_Toc27409"/>
      <w:bookmarkStart w:id="246" w:name="_Toc30423"/>
      <w:r>
        <w:rPr>
          <w:rFonts w:hint="eastAsia" w:ascii="宋体" w:hAnsi="宋体" w:eastAsia="宋体" w:cs="宋体"/>
          <w:sz w:val="24"/>
          <w:szCs w:val="24"/>
          <w:lang w:val="en-US" w:eastAsia="zh-CN"/>
        </w:rPr>
        <w:t>双金属温度计bimetallic thermome</w:t>
      </w:r>
      <w:bookmarkEnd w:id="245"/>
      <w:bookmarkEnd w:id="246"/>
      <w:r>
        <w:rPr>
          <w:rFonts w:hint="eastAsia" w:ascii="宋体" w:hAnsi="宋体" w:eastAsia="宋体" w:cs="宋体"/>
          <w:sz w:val="24"/>
          <w:szCs w:val="24"/>
          <w:lang w:val="en-US" w:eastAsia="zh-CN"/>
        </w:rPr>
        <w:t>ter</w:t>
      </w:r>
    </w:p>
    <w:p w14:paraId="3656380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利用两种膨胀系数不同的金属构成双</w:t>
      </w:r>
      <w:r>
        <w:rPr>
          <w:rFonts w:hint="eastAsia" w:ascii="宋体" w:hAnsi="宋体" w:cs="宋体"/>
          <w:sz w:val="24"/>
          <w:szCs w:val="24"/>
          <w:lang w:val="en-US" w:eastAsia="zh-CN"/>
        </w:rPr>
        <w:t>金</w:t>
      </w:r>
      <w:r>
        <w:rPr>
          <w:rFonts w:hint="eastAsia" w:ascii="宋体" w:hAnsi="宋体" w:eastAsia="宋体" w:cs="宋体"/>
          <w:sz w:val="24"/>
          <w:szCs w:val="24"/>
          <w:lang w:val="en-US" w:eastAsia="zh-CN"/>
        </w:rPr>
        <w:t>属元件测量温度的温度计。</w:t>
      </w:r>
    </w:p>
    <w:p w14:paraId="0283EADE">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47" w:name="_Toc30744"/>
      <w:bookmarkStart w:id="248" w:name="_Toc26635"/>
      <w:r>
        <w:rPr>
          <w:rFonts w:hint="eastAsia" w:ascii="宋体" w:hAnsi="宋体" w:eastAsia="宋体" w:cs="宋体"/>
          <w:sz w:val="24"/>
          <w:szCs w:val="24"/>
          <w:lang w:val="en-US" w:eastAsia="zh-CN"/>
        </w:rPr>
        <w:t>数字温度表 digital thermometer</w:t>
      </w:r>
      <w:bookmarkEnd w:id="247"/>
      <w:bookmarkEnd w:id="248"/>
    </w:p>
    <w:p w14:paraId="2BC1268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能以数字方式显示相应温度值的温度表。</w:t>
      </w:r>
    </w:p>
    <w:p w14:paraId="729A365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49" w:name="_Toc12266"/>
      <w:bookmarkStart w:id="250" w:name="_Toc22619"/>
      <w:r>
        <w:rPr>
          <w:rFonts w:hint="eastAsia" w:ascii="宋体" w:hAnsi="宋体" w:eastAsia="宋体" w:cs="宋体"/>
          <w:sz w:val="24"/>
          <w:szCs w:val="24"/>
          <w:lang w:val="en-US" w:eastAsia="zh-CN"/>
        </w:rPr>
        <w:t>地面温度表surface thermometer</w:t>
      </w:r>
      <w:bookmarkEnd w:id="249"/>
      <w:bookmarkEnd w:id="250"/>
    </w:p>
    <w:p w14:paraId="44F4536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测量地面表层温度的温度表。</w:t>
      </w:r>
    </w:p>
    <w:p w14:paraId="4A2028C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51" w:name="_Toc996"/>
      <w:bookmarkStart w:id="252" w:name="_Toc18207"/>
      <w:r>
        <w:rPr>
          <w:rFonts w:hint="eastAsia" w:ascii="宋体" w:hAnsi="宋体" w:eastAsia="宋体" w:cs="宋体"/>
          <w:sz w:val="24"/>
          <w:szCs w:val="24"/>
          <w:lang w:val="en-US" w:eastAsia="zh-CN"/>
        </w:rPr>
        <w:t>草温表grass thermometer</w:t>
      </w:r>
      <w:bookmarkEnd w:id="251"/>
      <w:bookmarkEnd w:id="252"/>
    </w:p>
    <w:p w14:paraId="75DA32D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测量浅草坪草面附近气温的温度表。</w:t>
      </w:r>
    </w:p>
    <w:p w14:paraId="5BB958D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53" w:name="_Toc7015"/>
      <w:bookmarkStart w:id="254" w:name="_Toc19225"/>
      <w:r>
        <w:rPr>
          <w:rFonts w:hint="eastAsia" w:ascii="宋体" w:hAnsi="宋体" w:eastAsia="宋体" w:cs="宋体"/>
          <w:sz w:val="24"/>
          <w:szCs w:val="24"/>
          <w:lang w:val="en-US" w:eastAsia="zh-CN"/>
        </w:rPr>
        <w:t>恒温槽constant temperature bath</w:t>
      </w:r>
      <w:bookmarkEnd w:id="253"/>
      <w:bookmarkEnd w:id="254"/>
    </w:p>
    <w:p w14:paraId="0366B77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以某种物质为介质，温度可控制并能达到一定稳定和均</w:t>
      </w:r>
      <w:r>
        <w:rPr>
          <w:rFonts w:hint="eastAsia" w:ascii="宋体" w:hAnsi="宋体" w:cs="宋体"/>
          <w:sz w:val="24"/>
          <w:szCs w:val="24"/>
          <w:lang w:val="en-US" w:eastAsia="zh-CN"/>
        </w:rPr>
        <w:t>匀</w:t>
      </w:r>
      <w:r>
        <w:rPr>
          <w:rFonts w:hint="eastAsia" w:ascii="宋体" w:hAnsi="宋体" w:eastAsia="宋体" w:cs="宋体"/>
          <w:sz w:val="24"/>
          <w:szCs w:val="24"/>
          <w:lang w:val="en-US" w:eastAsia="zh-CN"/>
        </w:rPr>
        <w:t>程度的装置。</w:t>
      </w:r>
    </w:p>
    <w:p w14:paraId="10E2F23A">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注:介质可以是水、油、酒精等。</w:t>
      </w:r>
    </w:p>
    <w:p w14:paraId="586F99A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55" w:name="_Toc19389"/>
      <w:bookmarkStart w:id="256" w:name="_Toc24004"/>
      <w:r>
        <w:rPr>
          <w:rFonts w:hint="eastAsia" w:ascii="宋体" w:hAnsi="宋体" w:eastAsia="宋体" w:cs="宋体"/>
          <w:sz w:val="24"/>
          <w:szCs w:val="24"/>
          <w:lang w:val="en-US" w:eastAsia="zh-CN"/>
        </w:rPr>
        <w:t>温度变送器temperature transmitter</w:t>
      </w:r>
      <w:bookmarkEnd w:id="255"/>
      <w:bookmarkEnd w:id="256"/>
    </w:p>
    <w:p w14:paraId="3821AC2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将温度变量转换成可传送的标准化直流信号的组件。</w:t>
      </w:r>
    </w:p>
    <w:p w14:paraId="2C371983">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57" w:name="_Toc13886"/>
      <w:bookmarkStart w:id="258" w:name="_Toc10232"/>
      <w:r>
        <w:rPr>
          <w:rFonts w:hint="eastAsia" w:ascii="宋体" w:hAnsi="宋体" w:eastAsia="宋体" w:cs="宋体"/>
          <w:sz w:val="24"/>
          <w:szCs w:val="24"/>
          <w:lang w:val="en-US" w:eastAsia="zh-CN"/>
        </w:rPr>
        <w:t>温度巡回检测仪temperature itinerant detecting instrument</w:t>
      </w:r>
      <w:bookmarkEnd w:id="257"/>
      <w:bookmarkEnd w:id="258"/>
    </w:p>
    <w:p w14:paraId="5F5B606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由传感器和显示、记录仪表构成。由多个传感器的输出电参数(电压、电阻、电流或 PN结电压等)随温度的变化而变化,输出并变换成统一规格的电信号，由多路自动开关逐路选通，以采样、量化、编码和必要的辅助运算方法将模拟量转换成数字量。再经相应电路处理后，输出至驱动显示器和记录机构，周期性地采集被测信号。</w:t>
      </w:r>
    </w:p>
    <w:p w14:paraId="1FBBB36F">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59" w:name="_Toc30354"/>
      <w:bookmarkStart w:id="260" w:name="_Toc5637"/>
      <w:r>
        <w:rPr>
          <w:rFonts w:hint="eastAsia" w:ascii="宋体" w:hAnsi="宋体" w:eastAsia="宋体" w:cs="宋体"/>
          <w:sz w:val="24"/>
          <w:szCs w:val="24"/>
          <w:lang w:val="en-US" w:eastAsia="zh-CN"/>
        </w:rPr>
        <w:t>红外温度计 infra-red thermometer</w:t>
      </w:r>
      <w:bookmarkEnd w:id="259"/>
      <w:bookmarkEnd w:id="260"/>
    </w:p>
    <w:p w14:paraId="4E5FE83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利用热辐射体在红外波段的辐射通量来测量温度的仪表。</w:t>
      </w:r>
    </w:p>
    <w:p w14:paraId="4ABE32D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61" w:name="_Toc11281"/>
      <w:bookmarkStart w:id="262" w:name="_Toc7935"/>
      <w:r>
        <w:rPr>
          <w:rFonts w:hint="eastAsia" w:ascii="宋体" w:hAnsi="宋体" w:eastAsia="宋体" w:cs="宋体"/>
          <w:sz w:val="24"/>
          <w:szCs w:val="24"/>
          <w:lang w:val="en-US" w:eastAsia="zh-CN"/>
        </w:rPr>
        <w:t>双金属片温度计bimetallic thermograph</w:t>
      </w:r>
      <w:bookmarkEnd w:id="261"/>
      <w:bookmarkEnd w:id="262"/>
    </w:p>
    <w:p w14:paraId="6699BEA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由两种膨胀系数不同的金属片焊在一起，利用其随温度变化而产生不同的形变的特性感应温度，并能自动记录温度随时间变化的仪器。</w:t>
      </w:r>
    </w:p>
    <w:p w14:paraId="60AC374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63" w:name="_Toc21866"/>
      <w:bookmarkStart w:id="264" w:name="_Toc20487"/>
      <w:r>
        <w:rPr>
          <w:rFonts w:hint="eastAsia" w:ascii="宋体" w:hAnsi="宋体" w:eastAsia="宋体" w:cs="宋体"/>
          <w:sz w:val="24"/>
          <w:szCs w:val="24"/>
          <w:lang w:val="en-US" w:eastAsia="zh-CN"/>
        </w:rPr>
        <w:t>干体炉temperature block calibrator</w:t>
      </w:r>
      <w:bookmarkEnd w:id="263"/>
      <w:bookmarkEnd w:id="264"/>
    </w:p>
    <w:p w14:paraId="77E7079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干体炉是利用内置均温块的均温作用来保证插入均温块的被校准温度计与参考标准温度保持一致。</w:t>
      </w:r>
    </w:p>
    <w:p w14:paraId="0C12BE8D">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265" w:name="_Toc8005"/>
      <w:bookmarkStart w:id="266" w:name="_Toc8899"/>
      <w:bookmarkStart w:id="267" w:name="_Toc24005"/>
      <w:r>
        <w:rPr>
          <w:rFonts w:hint="eastAsia" w:ascii="黑体" w:hAnsi="黑体" w:eastAsia="黑体" w:cs="黑体"/>
          <w:b w:val="0"/>
          <w:bCs/>
          <w:kern w:val="44"/>
          <w:sz w:val="24"/>
          <w:szCs w:val="24"/>
          <w:lang w:val="en-US" w:eastAsia="zh-CN"/>
        </w:rPr>
        <w:t>湿度计量</w:t>
      </w:r>
      <w:bookmarkEnd w:id="265"/>
      <w:bookmarkEnd w:id="266"/>
      <w:bookmarkEnd w:id="267"/>
    </w:p>
    <w:p w14:paraId="153AB153">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68" w:name="_Toc984"/>
      <w:bookmarkStart w:id="269" w:name="_Toc17871"/>
      <w:r>
        <w:rPr>
          <w:rFonts w:hint="eastAsia" w:ascii="宋体" w:hAnsi="宋体" w:eastAsia="宋体" w:cs="宋体"/>
          <w:sz w:val="24"/>
          <w:szCs w:val="24"/>
          <w:lang w:val="en-US" w:eastAsia="zh-CN"/>
        </w:rPr>
        <w:t>空气湿度  air humidity</w:t>
      </w:r>
      <w:bookmarkEnd w:id="268"/>
      <w:bookmarkEnd w:id="269"/>
    </w:p>
    <w:p w14:paraId="0879F80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表示空气中的水汽含量和干湿程度的物理量，简称湿度。</w:t>
      </w:r>
    </w:p>
    <w:p w14:paraId="190C104E">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注：一般用百分率（%）表示。</w:t>
      </w:r>
    </w:p>
    <w:p w14:paraId="25005745">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70" w:name="_Toc9101"/>
      <w:bookmarkStart w:id="271" w:name="_Toc12075"/>
      <w:r>
        <w:rPr>
          <w:rFonts w:hint="eastAsia" w:ascii="宋体" w:hAnsi="宋体" w:eastAsia="宋体" w:cs="宋体"/>
          <w:sz w:val="24"/>
          <w:szCs w:val="24"/>
          <w:lang w:val="en-US" w:eastAsia="zh-CN"/>
        </w:rPr>
        <w:t>绝对湿度  absolute humidity</w:t>
      </w:r>
      <w:bookmarkEnd w:id="270"/>
      <w:bookmarkEnd w:id="271"/>
    </w:p>
    <w:p w14:paraId="1D066F6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单位容积空气中含有的水汽质量,即空气中的水汽密度,以g/m</w:t>
      </w:r>
      <w:r>
        <w:rPr>
          <w:rFonts w:hint="eastAsia" w:ascii="宋体" w:hAnsi="宋体" w:eastAsia="宋体" w:cs="宋体"/>
          <w:sz w:val="24"/>
          <w:szCs w:val="24"/>
          <w:vertAlign w:val="superscript"/>
          <w:lang w:val="en-US" w:eastAsia="zh-CN"/>
        </w:rPr>
        <w:t>3</w:t>
      </w:r>
      <w:r>
        <w:rPr>
          <w:rFonts w:hint="eastAsia" w:ascii="宋体" w:hAnsi="宋体" w:eastAsia="宋体" w:cs="宋体"/>
          <w:sz w:val="24"/>
          <w:szCs w:val="24"/>
          <w:lang w:val="en-US" w:eastAsia="zh-CN"/>
        </w:rPr>
        <w:t>为单位。它是空气水汽绝对含量的一种度量。</w:t>
      </w:r>
    </w:p>
    <w:p w14:paraId="43FEC1D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72" w:name="_Toc15661"/>
      <w:bookmarkStart w:id="273" w:name="_Toc29246"/>
      <w:r>
        <w:rPr>
          <w:rFonts w:hint="eastAsia" w:ascii="宋体" w:hAnsi="宋体" w:eastAsia="宋体" w:cs="宋体"/>
          <w:sz w:val="24"/>
          <w:szCs w:val="24"/>
          <w:lang w:val="en-US" w:eastAsia="zh-CN"/>
        </w:rPr>
        <w:t>相对湿度  relative humidity</w:t>
      </w:r>
      <w:bookmarkEnd w:id="272"/>
      <w:bookmarkEnd w:id="273"/>
    </w:p>
    <w:p w14:paraId="1885DF1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空气中实际水汽压与同温下的饱和水汽压的比值,用百分数来表示。</w:t>
      </w:r>
    </w:p>
    <w:p w14:paraId="4A45EDD3">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74" w:name="_Toc16592"/>
      <w:bookmarkStart w:id="275" w:name="_Toc8948"/>
      <w:r>
        <w:rPr>
          <w:rFonts w:hint="eastAsia" w:ascii="宋体" w:hAnsi="宋体" w:eastAsia="宋体" w:cs="宋体"/>
          <w:sz w:val="24"/>
          <w:szCs w:val="24"/>
          <w:lang w:val="en-US" w:eastAsia="zh-CN"/>
        </w:rPr>
        <w:t>饱和  saturation</w:t>
      </w:r>
      <w:bookmarkEnd w:id="274"/>
      <w:bookmarkEnd w:id="275"/>
    </w:p>
    <w:p w14:paraId="5703FA5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在给定的温度和压强下,湿空气与水面或冰面之间保持动态平衡的状态。此时湿空气的水汽压称为饱和水气压,湿空气称为饱和空气。</w:t>
      </w:r>
    </w:p>
    <w:p w14:paraId="55CF2ECF">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76" w:name="_Toc14368"/>
      <w:bookmarkStart w:id="277" w:name="_Toc6383"/>
      <w:r>
        <w:rPr>
          <w:rFonts w:hint="eastAsia" w:ascii="宋体" w:hAnsi="宋体" w:eastAsia="宋体" w:cs="宋体"/>
          <w:sz w:val="24"/>
          <w:szCs w:val="24"/>
          <w:lang w:val="en-US" w:eastAsia="zh-CN"/>
        </w:rPr>
        <w:t>比湿  specific humidity</w:t>
      </w:r>
      <w:bookmarkEnd w:id="276"/>
      <w:bookmarkEnd w:id="277"/>
    </w:p>
    <w:p w14:paraId="6AC4E5F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一团湿空气中的水汽质量与湿空气的总质量之比。</w:t>
      </w:r>
    </w:p>
    <w:p w14:paraId="25848CF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78" w:name="_Toc25474"/>
      <w:bookmarkStart w:id="279" w:name="_Toc18886"/>
      <w:r>
        <w:rPr>
          <w:rFonts w:hint="eastAsia" w:ascii="宋体" w:hAnsi="宋体" w:eastAsia="宋体" w:cs="宋体"/>
          <w:sz w:val="24"/>
          <w:szCs w:val="24"/>
          <w:lang w:val="en-US" w:eastAsia="zh-CN"/>
        </w:rPr>
        <w:t>混合比  mixing ratio</w:t>
      </w:r>
      <w:bookmarkEnd w:id="278"/>
      <w:bookmarkEnd w:id="279"/>
    </w:p>
    <w:p w14:paraId="2D0E176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一团湿空气中的水汽质量与</w:t>
      </w:r>
      <w:r>
        <w:rPr>
          <w:rFonts w:hint="eastAsia" w:ascii="宋体" w:hAnsi="宋体" w:cs="宋体"/>
          <w:sz w:val="24"/>
          <w:szCs w:val="24"/>
          <w:lang w:val="en-US" w:eastAsia="zh-CN"/>
        </w:rPr>
        <w:t>干</w:t>
      </w:r>
      <w:r>
        <w:rPr>
          <w:rFonts w:hint="eastAsia" w:ascii="宋体" w:hAnsi="宋体" w:eastAsia="宋体" w:cs="宋体"/>
          <w:sz w:val="24"/>
          <w:szCs w:val="24"/>
          <w:lang w:val="en-US" w:eastAsia="zh-CN"/>
        </w:rPr>
        <w:t>空气质量之比。</w:t>
      </w:r>
    </w:p>
    <w:p w14:paraId="512DF34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80" w:name="_Toc29504"/>
      <w:bookmarkStart w:id="281" w:name="_Toc28580"/>
      <w:r>
        <w:rPr>
          <w:rFonts w:hint="eastAsia" w:ascii="宋体" w:hAnsi="宋体" w:eastAsia="宋体" w:cs="宋体"/>
          <w:sz w:val="24"/>
          <w:szCs w:val="24"/>
          <w:lang w:val="en-US" w:eastAsia="zh-CN"/>
        </w:rPr>
        <w:t>干湿球[热力学]测湿法  psychometry</w:t>
      </w:r>
      <w:bookmarkEnd w:id="280"/>
      <w:bookmarkEnd w:id="281"/>
    </w:p>
    <w:p w14:paraId="117A324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根据热力学原理，采用</w:t>
      </w:r>
      <w:r>
        <w:rPr>
          <w:rFonts w:hint="eastAsia" w:ascii="宋体" w:hAnsi="宋体" w:cs="宋体"/>
          <w:sz w:val="24"/>
          <w:szCs w:val="24"/>
          <w:lang w:val="en-US" w:eastAsia="zh-CN"/>
        </w:rPr>
        <w:t>干</w:t>
      </w:r>
      <w:r>
        <w:rPr>
          <w:rFonts w:hint="eastAsia" w:ascii="宋体" w:hAnsi="宋体" w:eastAsia="宋体" w:cs="宋体"/>
          <w:sz w:val="24"/>
          <w:szCs w:val="24"/>
          <w:lang w:val="en-US" w:eastAsia="zh-CN"/>
        </w:rPr>
        <w:t>球温度表与湿球温度表在同一环境中的示值来计算该环境空气湿度的方法。</w:t>
      </w:r>
    </w:p>
    <w:p w14:paraId="495C479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82" w:name="_Toc6556"/>
      <w:bookmarkStart w:id="283" w:name="_Toc9660"/>
      <w:r>
        <w:rPr>
          <w:rFonts w:hint="eastAsia" w:ascii="宋体" w:hAnsi="宋体" w:eastAsia="宋体" w:cs="宋体"/>
          <w:sz w:val="24"/>
          <w:szCs w:val="24"/>
          <w:lang w:val="en-US" w:eastAsia="zh-CN"/>
        </w:rPr>
        <w:t>露点(温度)   dew-point temperature</w:t>
      </w:r>
      <w:bookmarkEnd w:id="282"/>
      <w:bookmarkEnd w:id="283"/>
    </w:p>
    <w:p w14:paraId="0FF91DC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在气压不变与水汽无增减的情况下，未饱和湿空气相对于纯水面达到饱和时的温度。</w:t>
      </w:r>
    </w:p>
    <w:p w14:paraId="31F0ECC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84" w:name="_Toc15053"/>
      <w:bookmarkStart w:id="285" w:name="_Toc25341"/>
      <w:r>
        <w:rPr>
          <w:rFonts w:hint="eastAsia" w:ascii="宋体" w:hAnsi="宋体" w:eastAsia="宋体" w:cs="宋体"/>
          <w:sz w:val="24"/>
          <w:szCs w:val="24"/>
          <w:lang w:val="en-US" w:eastAsia="zh-CN"/>
        </w:rPr>
        <w:t>霜点温度  Frost-point temperature</w:t>
      </w:r>
      <w:bookmarkEnd w:id="284"/>
      <w:bookmarkEnd w:id="285"/>
    </w:p>
    <w:p w14:paraId="400CD6E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在等压的条件下将气体冷却，当气体中的水蒸气冷凝成霜并达到相平衡状态时，此时的气体温度即为气体的霜点温度。</w:t>
      </w:r>
    </w:p>
    <w:p w14:paraId="6078FB4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86" w:name="_Toc7006"/>
      <w:bookmarkStart w:id="287" w:name="_Toc18640"/>
      <w:r>
        <w:rPr>
          <w:rFonts w:hint="eastAsia" w:ascii="宋体" w:hAnsi="宋体" w:eastAsia="宋体" w:cs="宋体"/>
          <w:sz w:val="24"/>
          <w:szCs w:val="24"/>
          <w:lang w:val="en-US" w:eastAsia="zh-CN"/>
        </w:rPr>
        <w:t>湿滞效应  Hysteresis</w:t>
      </w:r>
      <w:bookmarkEnd w:id="286"/>
      <w:bookmarkEnd w:id="287"/>
    </w:p>
    <w:p w14:paraId="6649DFB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湿敏元件﹑湿度传感器（变送器）以及湿度计在升湿过程中的校准曲线和降湿过程的校准曲线的不重合性。</w:t>
      </w:r>
    </w:p>
    <w:p w14:paraId="31FAC8D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88" w:name="_Toc11139"/>
      <w:bookmarkStart w:id="289" w:name="_Toc2288"/>
      <w:r>
        <w:rPr>
          <w:rFonts w:hint="eastAsia" w:ascii="宋体" w:hAnsi="宋体" w:eastAsia="宋体" w:cs="宋体"/>
          <w:sz w:val="24"/>
          <w:szCs w:val="24"/>
          <w:lang w:val="en-US" w:eastAsia="zh-CN"/>
        </w:rPr>
        <w:t>温度系数  Temperature coefficient</w:t>
      </w:r>
      <w:bookmarkEnd w:id="288"/>
      <w:bookmarkEnd w:id="289"/>
    </w:p>
    <w:p w14:paraId="0D2719A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在同一相对湿度环境中的湿敏元件﹑湿度传感器（变送器）以及湿度计在不同温度条件下的相对湿度漂移值和温度差的比值。</w:t>
      </w:r>
    </w:p>
    <w:p w14:paraId="3E5ED72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90" w:name="_Toc16404"/>
      <w:bookmarkStart w:id="291" w:name="_Toc16217"/>
      <w:r>
        <w:rPr>
          <w:rFonts w:hint="eastAsia" w:ascii="宋体" w:hAnsi="宋体" w:eastAsia="宋体" w:cs="宋体"/>
          <w:sz w:val="24"/>
          <w:szCs w:val="24"/>
          <w:lang w:val="en-US" w:eastAsia="zh-CN"/>
        </w:rPr>
        <w:t>响应时间  response time</w:t>
      </w:r>
      <w:bookmarkEnd w:id="290"/>
      <w:bookmarkEnd w:id="291"/>
    </w:p>
    <w:p w14:paraId="067810E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湿敏元件或湿度传感器对被测气体湿度变化的反应特性，一般为达到湿度变化量的63%(或 90%)时所需要的平衡时间。</w:t>
      </w:r>
    </w:p>
    <w:p w14:paraId="699E26A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92" w:name="_Toc8402"/>
      <w:bookmarkStart w:id="293" w:name="_Toc22520"/>
      <w:r>
        <w:rPr>
          <w:rFonts w:hint="eastAsia" w:ascii="宋体" w:hAnsi="宋体" w:eastAsia="宋体" w:cs="宋体"/>
          <w:sz w:val="24"/>
          <w:szCs w:val="24"/>
          <w:lang w:val="en-US" w:eastAsia="zh-CN"/>
        </w:rPr>
        <w:t>湿敏电容器  humicap</w:t>
      </w:r>
      <w:bookmarkEnd w:id="292"/>
      <w:bookmarkEnd w:id="293"/>
    </w:p>
    <w:p w14:paraId="158CD88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用有机聚合物作为介质的小而薄的电容器。</w:t>
      </w:r>
    </w:p>
    <w:p w14:paraId="16C919F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94" w:name="_Toc28411"/>
      <w:bookmarkStart w:id="295" w:name="_Toc26103"/>
      <w:r>
        <w:rPr>
          <w:rFonts w:hint="eastAsia" w:ascii="宋体" w:hAnsi="宋体" w:eastAsia="宋体" w:cs="宋体"/>
          <w:sz w:val="24"/>
          <w:szCs w:val="24"/>
          <w:lang w:val="en-US" w:eastAsia="zh-CN"/>
        </w:rPr>
        <w:t>干球温度表  dry-bulb thermometer</w:t>
      </w:r>
      <w:bookmarkEnd w:id="294"/>
      <w:bookmarkEnd w:id="295"/>
    </w:p>
    <w:p w14:paraId="1D44E7C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干湿表的两支温度表中，感温部分裸露用来测量气温的那支温度表。</w:t>
      </w:r>
    </w:p>
    <w:p w14:paraId="4EC239D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96" w:name="_Toc22624"/>
      <w:bookmarkStart w:id="297" w:name="_Toc2557"/>
      <w:r>
        <w:rPr>
          <w:rFonts w:hint="eastAsia" w:ascii="宋体" w:hAnsi="宋体" w:eastAsia="宋体" w:cs="宋体"/>
          <w:sz w:val="24"/>
          <w:szCs w:val="24"/>
          <w:lang w:val="en-US" w:eastAsia="zh-CN"/>
        </w:rPr>
        <w:t>湿球温度表  wet-bulb thermometer</w:t>
      </w:r>
      <w:bookmarkEnd w:id="296"/>
      <w:bookmarkEnd w:id="297"/>
    </w:p>
    <w:p w14:paraId="00DA05F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干湿表的两支温度表中，感温部分包有浸透纯水的纱布并保持湿润(或结冰状态)的那一支。</w:t>
      </w:r>
    </w:p>
    <w:p w14:paraId="59B37E1E">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298" w:name="_Toc20672"/>
      <w:bookmarkStart w:id="299" w:name="_Toc5068"/>
      <w:r>
        <w:rPr>
          <w:rFonts w:hint="eastAsia" w:ascii="宋体" w:hAnsi="宋体" w:eastAsia="宋体" w:cs="宋体"/>
          <w:sz w:val="24"/>
          <w:szCs w:val="24"/>
          <w:lang w:val="en-US" w:eastAsia="zh-CN"/>
        </w:rPr>
        <w:t>干湿表  psychrometer</w:t>
      </w:r>
      <w:bookmarkEnd w:id="298"/>
      <w:bookmarkEnd w:id="299"/>
    </w:p>
    <w:p w14:paraId="74FD00E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用热力学原理，由两个相同的温度表组成的测量温度、湿度的仪表。</w:t>
      </w:r>
    </w:p>
    <w:p w14:paraId="24D0EC1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00" w:name="_Toc19791"/>
      <w:bookmarkStart w:id="301" w:name="_Toc24834"/>
      <w:r>
        <w:rPr>
          <w:rFonts w:hint="eastAsia" w:ascii="宋体" w:hAnsi="宋体" w:eastAsia="宋体" w:cs="宋体"/>
          <w:sz w:val="24"/>
          <w:szCs w:val="24"/>
          <w:lang w:val="en-US" w:eastAsia="zh-CN"/>
        </w:rPr>
        <w:t>通风干湿表  aspirated psychrometer</w:t>
      </w:r>
      <w:bookmarkEnd w:id="300"/>
      <w:bookmarkEnd w:id="301"/>
    </w:p>
    <w:p w14:paraId="289F04B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两支温度表都装有人工通风装置的一种干湿表。</w:t>
      </w:r>
    </w:p>
    <w:p w14:paraId="32792D39">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02" w:name="_Toc5281"/>
      <w:bookmarkStart w:id="303" w:name="_Toc23693"/>
      <w:r>
        <w:rPr>
          <w:rFonts w:hint="eastAsia" w:ascii="宋体" w:hAnsi="宋体" w:eastAsia="宋体" w:cs="宋体"/>
          <w:sz w:val="24"/>
          <w:szCs w:val="24"/>
          <w:lang w:val="en-US" w:eastAsia="zh-CN"/>
        </w:rPr>
        <w:t>湿度表  hygrometer</w:t>
      </w:r>
      <w:bookmarkEnd w:id="302"/>
      <w:bookmarkEnd w:id="303"/>
    </w:p>
    <w:p w14:paraId="736E543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测量空气中水汽含量的仪器的总称。</w:t>
      </w:r>
    </w:p>
    <w:p w14:paraId="6A6016AD">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04" w:name="_Toc6898"/>
      <w:bookmarkStart w:id="305" w:name="_Toc31172"/>
      <w:r>
        <w:rPr>
          <w:rFonts w:hint="eastAsia" w:ascii="宋体" w:hAnsi="宋体" w:eastAsia="宋体" w:cs="宋体"/>
          <w:sz w:val="24"/>
          <w:szCs w:val="24"/>
          <w:lang w:val="en-US" w:eastAsia="zh-CN"/>
        </w:rPr>
        <w:t>湿度计  hygrograph</w:t>
      </w:r>
      <w:bookmarkEnd w:id="304"/>
      <w:bookmarkEnd w:id="305"/>
    </w:p>
    <w:p w14:paraId="3CC5AD0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能连续记录空气湿度曲线随时间变化的仪器。</w:t>
      </w:r>
    </w:p>
    <w:p w14:paraId="0B3268F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06" w:name="_Toc29759"/>
      <w:bookmarkStart w:id="307" w:name="_Toc2974"/>
      <w:r>
        <w:rPr>
          <w:rFonts w:hint="eastAsia" w:ascii="宋体" w:hAnsi="宋体" w:eastAsia="宋体" w:cs="宋体"/>
          <w:sz w:val="24"/>
          <w:szCs w:val="24"/>
          <w:lang w:val="en-US" w:eastAsia="zh-CN"/>
        </w:rPr>
        <w:t>露点仪  dew-point hygrometer</w:t>
      </w:r>
      <w:bookmarkEnd w:id="306"/>
      <w:bookmarkEnd w:id="307"/>
    </w:p>
    <w:p w14:paraId="187E8EB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通过测量露点温度来确定湿度的仪器。</w:t>
      </w:r>
    </w:p>
    <w:p w14:paraId="05961F3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08" w:name="_Toc14635"/>
      <w:bookmarkStart w:id="309" w:name="_Toc13726"/>
      <w:r>
        <w:rPr>
          <w:rFonts w:hint="eastAsia" w:ascii="宋体" w:hAnsi="宋体" w:eastAsia="宋体" w:cs="宋体"/>
          <w:sz w:val="24"/>
          <w:szCs w:val="24"/>
          <w:lang w:val="en-US" w:eastAsia="zh-CN"/>
        </w:rPr>
        <w:t>冷镜式精密露点仪  Chilled-mirror dew-point hygrometer</w:t>
      </w:r>
      <w:bookmarkEnd w:id="308"/>
      <w:bookmarkEnd w:id="309"/>
    </w:p>
    <w:p w14:paraId="237E07A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热电制冷器冷却露点传感器的镜面或声表面波器件，使气体中的水蒸气在露点传感器的镜面上冷凝为露或霜，光电系统自动控制平衡，使镜面上的露或霜与气体中的水蒸气呈相平衡状态，用铂电阻温度计准确测量镜面上露层或霜层的温度，从而获得气体的露点温度。</w:t>
      </w:r>
    </w:p>
    <w:p w14:paraId="6A613ED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10" w:name="_Toc10624"/>
      <w:bookmarkStart w:id="311" w:name="_Toc21124"/>
      <w:r>
        <w:rPr>
          <w:rFonts w:hint="eastAsia" w:ascii="宋体" w:hAnsi="宋体" w:eastAsia="宋体" w:cs="宋体"/>
          <w:sz w:val="24"/>
          <w:szCs w:val="24"/>
          <w:lang w:val="en-US" w:eastAsia="zh-CN"/>
        </w:rPr>
        <w:t>毛发湿度表  hair hygrometer</w:t>
      </w:r>
      <w:bookmarkEnd w:id="310"/>
      <w:bookmarkEnd w:id="311"/>
    </w:p>
    <w:p w14:paraId="3507053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用脱脂毛发</w:t>
      </w:r>
      <w:r>
        <w:rPr>
          <w:rFonts w:hint="eastAsia" w:ascii="宋体" w:hAnsi="宋体" w:cs="宋体"/>
          <w:sz w:val="24"/>
          <w:szCs w:val="24"/>
          <w:lang w:val="en-US" w:eastAsia="zh-CN"/>
        </w:rPr>
        <w:t>做</w:t>
      </w:r>
      <w:r>
        <w:rPr>
          <w:rFonts w:hint="eastAsia" w:ascii="宋体" w:hAnsi="宋体" w:eastAsia="宋体" w:cs="宋体"/>
          <w:sz w:val="24"/>
          <w:szCs w:val="24"/>
          <w:lang w:val="en-US" w:eastAsia="zh-CN"/>
        </w:rPr>
        <w:t>感湿元件所制成的测量空气相对湿度的仪器。</w:t>
      </w:r>
    </w:p>
    <w:p w14:paraId="6DC6316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12" w:name="_Toc32365"/>
      <w:bookmarkStart w:id="313" w:name="_Toc1672"/>
      <w:r>
        <w:rPr>
          <w:rFonts w:hint="eastAsia" w:ascii="宋体" w:hAnsi="宋体" w:eastAsia="宋体" w:cs="宋体"/>
          <w:sz w:val="24"/>
          <w:szCs w:val="24"/>
          <w:lang w:val="en-US" w:eastAsia="zh-CN"/>
        </w:rPr>
        <w:t>湿度传感器（变送器）  Humidity sensor（transmitter）</w:t>
      </w:r>
      <w:bookmarkEnd w:id="312"/>
      <w:bookmarkEnd w:id="313"/>
    </w:p>
    <w:p w14:paraId="11973A5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输出模拟或数字信号的湿度测量仪表。</w:t>
      </w:r>
    </w:p>
    <w:p w14:paraId="3B100B8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14" w:name="_Toc14599"/>
      <w:bookmarkStart w:id="315" w:name="_Toc25430"/>
      <w:r>
        <w:rPr>
          <w:rFonts w:hint="eastAsia" w:ascii="宋体" w:hAnsi="宋体" w:eastAsia="宋体" w:cs="宋体"/>
          <w:sz w:val="24"/>
          <w:szCs w:val="24"/>
          <w:lang w:val="en-US" w:eastAsia="zh-CN"/>
        </w:rPr>
        <w:t>湿度发生器  Humidity generator</w:t>
      </w:r>
      <w:bookmarkEnd w:id="314"/>
      <w:bookmarkEnd w:id="315"/>
    </w:p>
    <w:p w14:paraId="1DD3003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在一定条件下能发生水蒸气含量恒定且可知的气流或气氛的装置的总称。</w:t>
      </w:r>
    </w:p>
    <w:p w14:paraId="2C04632E">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16" w:name="_Toc22384"/>
      <w:bookmarkStart w:id="317" w:name="_Toc7084"/>
      <w:r>
        <w:rPr>
          <w:rFonts w:hint="eastAsia" w:ascii="宋体" w:hAnsi="宋体" w:eastAsia="宋体" w:cs="宋体"/>
          <w:sz w:val="24"/>
          <w:szCs w:val="24"/>
          <w:lang w:val="en-US" w:eastAsia="zh-CN"/>
        </w:rPr>
        <w:t>双压法湿度发生器  Two-pressure humidity generator</w:t>
      </w:r>
      <w:bookmarkEnd w:id="316"/>
      <w:bookmarkEnd w:id="317"/>
    </w:p>
    <w:p w14:paraId="2CF73B1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双压法湿度发生器是在一定温度条件下，气体在饱和室（器）内被加压饱和，然后在测试室减压膨胀，通过调节饱和室和测试室的压力比，得到不同湿度的稳定气流或气氛。</w:t>
      </w:r>
    </w:p>
    <w:p w14:paraId="4A29C00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18" w:name="_Toc5142"/>
      <w:bookmarkStart w:id="319" w:name="_Toc26884"/>
      <w:r>
        <w:rPr>
          <w:rFonts w:hint="eastAsia" w:ascii="宋体" w:hAnsi="宋体" w:eastAsia="宋体" w:cs="宋体"/>
          <w:sz w:val="24"/>
          <w:szCs w:val="24"/>
          <w:lang w:val="en-US" w:eastAsia="zh-CN"/>
        </w:rPr>
        <w:t>双温法湿度发生器  Two-temperature humidity generator</w:t>
      </w:r>
      <w:bookmarkEnd w:id="318"/>
      <w:bookmarkEnd w:id="319"/>
    </w:p>
    <w:p w14:paraId="0B93746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双温法湿度发生器是在恒定的压力条件下，将某一温度的气体在饱和器（室）饱和，然后在测试室使其温度升高，根据道尔顿分压定律和气体状态方程可计算出较高温度下气体的相对湿度。通过调节饱和器和测试室的温度，就可以得到不同湿度的气流或气氛。</w:t>
      </w:r>
    </w:p>
    <w:p w14:paraId="3946EE7A">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20" w:name="_Toc698"/>
      <w:bookmarkStart w:id="321" w:name="_Toc592"/>
      <w:r>
        <w:rPr>
          <w:rFonts w:hint="eastAsia" w:ascii="宋体" w:hAnsi="宋体" w:eastAsia="宋体" w:cs="宋体"/>
          <w:sz w:val="24"/>
          <w:szCs w:val="24"/>
          <w:lang w:val="en-US" w:eastAsia="zh-CN"/>
        </w:rPr>
        <w:t>分流法湿度发生器  Mixed-flow humidity generator</w:t>
      </w:r>
      <w:bookmarkEnd w:id="320"/>
      <w:bookmarkEnd w:id="321"/>
    </w:p>
    <w:p w14:paraId="4F6192E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分流法湿度发生器是在一定温度条件下，将干气和饱和湿气按不同比例混合，得到不同湿度的稳定气流或气氛。</w:t>
      </w:r>
    </w:p>
    <w:p w14:paraId="3BB926BF">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22" w:name="_Toc17493"/>
      <w:bookmarkStart w:id="323" w:name="_Toc17729"/>
      <w:r>
        <w:rPr>
          <w:rFonts w:hint="eastAsia" w:ascii="宋体" w:hAnsi="宋体" w:eastAsia="宋体" w:cs="宋体"/>
          <w:sz w:val="24"/>
          <w:szCs w:val="24"/>
          <w:lang w:val="en-US" w:eastAsia="zh-CN"/>
        </w:rPr>
        <w:t>渗透法湿度发生器  Permeation tube humidity generator</w:t>
      </w:r>
      <w:bookmarkEnd w:id="322"/>
      <w:bookmarkEnd w:id="323"/>
    </w:p>
    <w:p w14:paraId="3745BE4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渗透法湿度发生器是根据有机或高分子材料对于水具有渗透性的原理，当渗透管（膜）的材料﹑有效渗透面积﹑管（膜）内外压差和载气流量固定后，水的渗透率只和温度有关系。</w:t>
      </w:r>
    </w:p>
    <w:p w14:paraId="0AAB14BF">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注：渗透法湿度发生器可以产生几个µL/L到2000µL/L的恒湿气体，一般用作低量程湿度发生器。</w:t>
      </w:r>
    </w:p>
    <w:p w14:paraId="3D8305AE">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24" w:name="_Toc9508"/>
      <w:bookmarkStart w:id="325" w:name="_Toc22372"/>
      <w:r>
        <w:rPr>
          <w:rFonts w:hint="eastAsia" w:ascii="宋体" w:hAnsi="宋体" w:eastAsia="宋体" w:cs="宋体"/>
          <w:sz w:val="24"/>
          <w:szCs w:val="24"/>
          <w:lang w:val="en-US" w:eastAsia="zh-CN"/>
        </w:rPr>
        <w:t>饱和盐湿度发生器  Saturated salt solutions</w:t>
      </w:r>
      <w:bookmarkEnd w:id="324"/>
      <w:bookmarkEnd w:id="325"/>
    </w:p>
    <w:p w14:paraId="297027A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的浓度在一定温度下是固定的。当一种饱和盐溶液在密闭的容器内部达到平衡状态时，液面上方的水蒸气分压值保持恒定不变，即相对湿度是固定的。通过适当地选择不同种类的盐就能获得不同的相对湿度。</w:t>
      </w:r>
    </w:p>
    <w:p w14:paraId="5F1F0159">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26" w:name="_Toc21829"/>
      <w:bookmarkStart w:id="327" w:name="_Toc19401"/>
      <w:r>
        <w:rPr>
          <w:rFonts w:hint="eastAsia" w:ascii="宋体" w:hAnsi="宋体" w:eastAsia="宋体" w:cs="宋体"/>
          <w:sz w:val="24"/>
          <w:szCs w:val="24"/>
          <w:lang w:val="en-US" w:eastAsia="zh-CN"/>
        </w:rPr>
        <w:t>恒温恒湿箱  Temperature and humidity chamber</w:t>
      </w:r>
      <w:bookmarkEnd w:id="326"/>
      <w:bookmarkEnd w:id="327"/>
    </w:p>
    <w:p w14:paraId="65298BE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恒温恒湿箱是一种气候环境实验设备，能提供恒温恒湿的环境，一般用于检定或校准较大体积的温湿度表或温湿度记录仪。</w:t>
      </w:r>
    </w:p>
    <w:p w14:paraId="4D14592E">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28" w:name="_Toc922"/>
      <w:bookmarkStart w:id="329" w:name="_Toc14945"/>
      <w:r>
        <w:rPr>
          <w:rFonts w:hint="eastAsia" w:ascii="宋体" w:hAnsi="宋体" w:eastAsia="宋体" w:cs="宋体"/>
          <w:sz w:val="24"/>
          <w:szCs w:val="24"/>
          <w:lang w:val="en-US" w:eastAsia="zh-CN"/>
        </w:rPr>
        <w:t>土壤水分测定仪  soil moisture content analyser</w:t>
      </w:r>
      <w:bookmarkEnd w:id="328"/>
      <w:bookmarkEnd w:id="329"/>
    </w:p>
    <w:p w14:paraId="4090864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测量土壤中水分含量的仪器。</w:t>
      </w:r>
    </w:p>
    <w:p w14:paraId="6503F515">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30" w:name="_Toc7383"/>
      <w:bookmarkStart w:id="331" w:name="_Toc8960"/>
      <w:r>
        <w:rPr>
          <w:rFonts w:hint="eastAsia" w:ascii="宋体" w:hAnsi="宋体" w:eastAsia="宋体" w:cs="宋体"/>
          <w:sz w:val="24"/>
          <w:szCs w:val="24"/>
          <w:lang w:val="en-US" w:eastAsia="zh-CN"/>
        </w:rPr>
        <w:t>烘土箱  soil drying oven</w:t>
      </w:r>
      <w:bookmarkEnd w:id="330"/>
      <w:bookmarkEnd w:id="331"/>
    </w:p>
    <w:p w14:paraId="499D949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测定土壤湿度时烘干土壤样品的器具。</w:t>
      </w:r>
    </w:p>
    <w:p w14:paraId="14AB816B">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332" w:name="_Toc17597"/>
      <w:bookmarkStart w:id="333" w:name="_Toc3092"/>
      <w:bookmarkStart w:id="334" w:name="_Toc835"/>
      <w:r>
        <w:rPr>
          <w:rFonts w:hint="eastAsia" w:ascii="黑体" w:hAnsi="黑体" w:eastAsia="黑体" w:cs="黑体"/>
          <w:b w:val="0"/>
          <w:bCs/>
          <w:kern w:val="44"/>
          <w:sz w:val="24"/>
          <w:szCs w:val="24"/>
          <w:lang w:val="en-US" w:eastAsia="zh-CN"/>
        </w:rPr>
        <w:t>气压计量</w:t>
      </w:r>
      <w:bookmarkEnd w:id="332"/>
      <w:bookmarkEnd w:id="333"/>
      <w:bookmarkEnd w:id="334"/>
    </w:p>
    <w:p w14:paraId="68DD666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35" w:name="_Toc8809"/>
      <w:bookmarkStart w:id="336" w:name="_Toc7431"/>
      <w:r>
        <w:rPr>
          <w:rFonts w:hint="eastAsia" w:ascii="宋体" w:hAnsi="宋体" w:eastAsia="宋体" w:cs="宋体"/>
          <w:sz w:val="24"/>
          <w:szCs w:val="24"/>
          <w:lang w:val="en-US" w:eastAsia="zh-CN"/>
        </w:rPr>
        <w:t>气压  atmospheric pressure</w:t>
      </w:r>
      <w:bookmarkEnd w:id="335"/>
      <w:bookmarkEnd w:id="336"/>
    </w:p>
    <w:p w14:paraId="16CA12C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大气的压强。通常用单位横截面积上所承受的垂直气柱的重量表示。</w:t>
      </w:r>
    </w:p>
    <w:p w14:paraId="6D55FA3D">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注：单位为百帕（hPa）。</w:t>
      </w:r>
    </w:p>
    <w:p w14:paraId="2BEDBC5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37" w:name="_Toc32684"/>
      <w:bookmarkStart w:id="338" w:name="_Toc32334"/>
      <w:r>
        <w:rPr>
          <w:rFonts w:hint="eastAsia" w:ascii="宋体" w:hAnsi="宋体" w:eastAsia="宋体" w:cs="宋体"/>
          <w:sz w:val="24"/>
          <w:szCs w:val="24"/>
          <w:lang w:val="en-US" w:eastAsia="zh-CN"/>
        </w:rPr>
        <w:t>水汽压  vapour pressure</w:t>
      </w:r>
      <w:bookmarkEnd w:id="337"/>
      <w:bookmarkEnd w:id="338"/>
    </w:p>
    <w:p w14:paraId="1FBE2CE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空气中水汽部分作用在单位面积上的压力。</w:t>
      </w:r>
    </w:p>
    <w:p w14:paraId="0A138EE9">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39" w:name="_Toc19890"/>
      <w:bookmarkStart w:id="340" w:name="_Toc2109"/>
      <w:r>
        <w:rPr>
          <w:rFonts w:hint="eastAsia" w:ascii="宋体" w:hAnsi="宋体" w:eastAsia="宋体" w:cs="宋体"/>
          <w:sz w:val="24"/>
          <w:szCs w:val="24"/>
          <w:lang w:val="en-US" w:eastAsia="zh-CN"/>
        </w:rPr>
        <w:t>饱和水汽压  saturation vapour pressure</w:t>
      </w:r>
      <w:bookmarkEnd w:id="339"/>
      <w:bookmarkEnd w:id="340"/>
    </w:p>
    <w:p w14:paraId="752FEAB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一定的温度和气压下，湿空气达到饱和时的水汽压。</w:t>
      </w:r>
    </w:p>
    <w:p w14:paraId="18814E9D">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41" w:name="_Toc18705"/>
      <w:bookmarkStart w:id="342" w:name="_Toc17385"/>
      <w:r>
        <w:rPr>
          <w:rFonts w:hint="eastAsia" w:ascii="宋体" w:hAnsi="宋体" w:eastAsia="宋体" w:cs="宋体"/>
          <w:sz w:val="24"/>
          <w:szCs w:val="24"/>
          <w:lang w:val="en-US" w:eastAsia="zh-CN"/>
        </w:rPr>
        <w:t>本站气压  stationpressure</w:t>
      </w:r>
      <w:bookmarkEnd w:id="341"/>
      <w:bookmarkEnd w:id="342"/>
    </w:p>
    <w:p w14:paraId="13ABD8F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气象站的气压传感器感应面所在高度上的气压。</w:t>
      </w:r>
    </w:p>
    <w:p w14:paraId="7326696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43" w:name="_Toc4290"/>
      <w:bookmarkStart w:id="344" w:name="_Toc11639"/>
      <w:r>
        <w:rPr>
          <w:rFonts w:hint="eastAsia" w:ascii="宋体" w:hAnsi="宋体" w:eastAsia="宋体" w:cs="宋体"/>
          <w:sz w:val="24"/>
          <w:szCs w:val="24"/>
          <w:lang w:val="en-US" w:eastAsia="zh-CN"/>
        </w:rPr>
        <w:t>海平面气压  sea-levelpressure</w:t>
      </w:r>
      <w:bookmarkEnd w:id="343"/>
      <w:bookmarkEnd w:id="344"/>
    </w:p>
    <w:p w14:paraId="2C95EB3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由本站气压换算到平均海平面高度上的气压值。</w:t>
      </w:r>
    </w:p>
    <w:p w14:paraId="4BE5EA7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45" w:name="_Toc26865"/>
      <w:bookmarkStart w:id="346" w:name="_Toc1290"/>
      <w:r>
        <w:rPr>
          <w:rFonts w:hint="eastAsia" w:ascii="宋体" w:hAnsi="宋体" w:eastAsia="宋体" w:cs="宋体"/>
          <w:sz w:val="24"/>
          <w:szCs w:val="24"/>
          <w:lang w:val="en-US" w:eastAsia="zh-CN"/>
        </w:rPr>
        <w:t>静压(力)  static pressure</w:t>
      </w:r>
      <w:bookmarkEnd w:id="345"/>
      <w:bookmarkEnd w:id="346"/>
    </w:p>
    <w:p w14:paraId="20156B2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随流体而运动的气压表所测得的压力。</w:t>
      </w:r>
    </w:p>
    <w:p w14:paraId="2E0EC70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47" w:name="_Toc17361"/>
      <w:bookmarkStart w:id="348" w:name="_Toc31888"/>
      <w:r>
        <w:rPr>
          <w:rFonts w:hint="eastAsia" w:ascii="宋体" w:hAnsi="宋体" w:eastAsia="宋体" w:cs="宋体"/>
          <w:sz w:val="24"/>
          <w:szCs w:val="24"/>
          <w:lang w:val="en-US" w:eastAsia="zh-CN"/>
        </w:rPr>
        <w:t>动压(力)  dynamic pressure</w:t>
      </w:r>
      <w:bookmarkEnd w:id="347"/>
      <w:bookmarkEnd w:id="348"/>
    </w:p>
    <w:p w14:paraId="404B948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静压与相对于流体运动的气压表所测得的压力之差。</w:t>
      </w:r>
    </w:p>
    <w:p w14:paraId="696B9089">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49" w:name="_Toc28780"/>
      <w:bookmarkStart w:id="350" w:name="_Toc12130"/>
      <w:r>
        <w:rPr>
          <w:rFonts w:hint="eastAsia" w:ascii="宋体" w:hAnsi="宋体" w:eastAsia="宋体" w:cs="宋体"/>
          <w:sz w:val="24"/>
          <w:szCs w:val="24"/>
          <w:lang w:val="en-US" w:eastAsia="zh-CN"/>
        </w:rPr>
        <w:t>温度修正  temperature correction</w:t>
      </w:r>
      <w:bookmarkEnd w:id="349"/>
      <w:bookmarkEnd w:id="350"/>
    </w:p>
    <w:p w14:paraId="4AA975B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为消除气压表由于温度影响而引起的附加误差所作的修正。</w:t>
      </w:r>
    </w:p>
    <w:p w14:paraId="5F3EADD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51" w:name="_Toc18252"/>
      <w:bookmarkStart w:id="352" w:name="_Toc17271"/>
      <w:r>
        <w:rPr>
          <w:rFonts w:hint="eastAsia" w:ascii="宋体" w:hAnsi="宋体" w:eastAsia="宋体" w:cs="宋体"/>
          <w:sz w:val="24"/>
          <w:szCs w:val="24"/>
          <w:lang w:val="en-US" w:eastAsia="zh-CN"/>
        </w:rPr>
        <w:t>重力修正  gravity correction</w:t>
      </w:r>
      <w:bookmarkEnd w:id="351"/>
      <w:bookmarkEnd w:id="352"/>
    </w:p>
    <w:p w14:paraId="0AB82D9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为了把水银气压表的测量值调整到标准重力状态下而对其测量值进行的修正。</w:t>
      </w:r>
    </w:p>
    <w:p w14:paraId="4FC7D3A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53" w:name="_Toc17585"/>
      <w:bookmarkStart w:id="354" w:name="_Toc16923"/>
      <w:r>
        <w:rPr>
          <w:rFonts w:hint="eastAsia" w:ascii="宋体" w:hAnsi="宋体" w:eastAsia="宋体" w:cs="宋体"/>
          <w:sz w:val="24"/>
          <w:szCs w:val="24"/>
          <w:lang w:val="en-US" w:eastAsia="zh-CN"/>
        </w:rPr>
        <w:t>(活塞)下降速度 drop rate</w:t>
      </w:r>
      <w:bookmarkEnd w:id="353"/>
      <w:bookmarkEnd w:id="354"/>
    </w:p>
    <w:p w14:paraId="705AB94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在规定的条件下，活塞在工作位置上，单位时间内的下降距离。</w:t>
      </w:r>
    </w:p>
    <w:p w14:paraId="296D921F">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55" w:name="_Toc803"/>
      <w:bookmarkStart w:id="356" w:name="_Toc20217"/>
      <w:r>
        <w:rPr>
          <w:rFonts w:hint="eastAsia" w:ascii="宋体" w:hAnsi="宋体" w:eastAsia="宋体" w:cs="宋体"/>
          <w:sz w:val="24"/>
          <w:szCs w:val="24"/>
          <w:lang w:val="en-US" w:eastAsia="zh-CN"/>
        </w:rPr>
        <w:t>鉴别力[阈](又称:灵敏限)   discrimination threshold</w:t>
      </w:r>
      <w:bookmarkEnd w:id="355"/>
      <w:bookmarkEnd w:id="356"/>
    </w:p>
    <w:p w14:paraId="7D30C5B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活塞压力计处于力平衡状态，使平衡破坏时可察觉的最小质量值。</w:t>
      </w:r>
    </w:p>
    <w:p w14:paraId="32685C6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57" w:name="_Toc11739"/>
      <w:bookmarkStart w:id="358" w:name="_Toc8623"/>
      <w:r>
        <w:rPr>
          <w:rFonts w:hint="eastAsia" w:ascii="宋体" w:hAnsi="宋体" w:eastAsia="宋体" w:cs="宋体"/>
          <w:sz w:val="24"/>
          <w:szCs w:val="24"/>
          <w:lang w:val="en-US" w:eastAsia="zh-CN"/>
        </w:rPr>
        <w:t>非线性  nonlinearity</w:t>
      </w:r>
      <w:bookmarkEnd w:id="357"/>
      <w:bookmarkEnd w:id="358"/>
    </w:p>
    <w:p w14:paraId="5C8C340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在同一工作条件下，传感器(平均)校准曲线与理论(工作)特性直线的不一致性。</w:t>
      </w:r>
    </w:p>
    <w:p w14:paraId="7C815EA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59" w:name="_Toc10763"/>
      <w:bookmarkStart w:id="360" w:name="_Toc13880"/>
      <w:r>
        <w:rPr>
          <w:rFonts w:hint="eastAsia" w:ascii="宋体" w:hAnsi="宋体" w:eastAsia="宋体" w:cs="宋体"/>
          <w:sz w:val="24"/>
          <w:szCs w:val="24"/>
          <w:lang w:val="en-US" w:eastAsia="zh-CN"/>
        </w:rPr>
        <w:t>校准曲线  calibration curve</w:t>
      </w:r>
      <w:bookmarkEnd w:id="359"/>
      <w:bookmarkEnd w:id="360"/>
    </w:p>
    <w:p w14:paraId="566FD52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压力传感器输出值与输入压力值之间的对应关系曲线</w:t>
      </w:r>
      <w:r>
        <w:rPr>
          <w:rFonts w:hint="eastAsia" w:ascii="宋体" w:hAnsi="宋体" w:cs="宋体"/>
          <w:sz w:val="24"/>
          <w:szCs w:val="24"/>
          <w:lang w:val="en-US" w:eastAsia="zh-CN"/>
        </w:rPr>
        <w:t>。</w:t>
      </w:r>
    </w:p>
    <w:p w14:paraId="56DEB31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61" w:name="_Toc4999"/>
      <w:bookmarkStart w:id="362" w:name="_Toc2603"/>
      <w:r>
        <w:rPr>
          <w:rFonts w:hint="eastAsia" w:ascii="宋体" w:hAnsi="宋体" w:eastAsia="宋体" w:cs="宋体"/>
          <w:sz w:val="24"/>
          <w:szCs w:val="24"/>
          <w:lang w:val="en-US" w:eastAsia="zh-CN"/>
        </w:rPr>
        <w:t>拟合直线  fitting straight-line</w:t>
      </w:r>
      <w:bookmarkEnd w:id="361"/>
      <w:bookmarkEnd w:id="362"/>
    </w:p>
    <w:p w14:paraId="4480D6F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根据压力传感器校准数据，按一定的方法确定的特性曲线。</w:t>
      </w:r>
    </w:p>
    <w:p w14:paraId="5F2D1CF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63" w:name="_Toc10390"/>
      <w:bookmarkStart w:id="364" w:name="_Toc20002"/>
      <w:r>
        <w:rPr>
          <w:rFonts w:hint="eastAsia" w:ascii="宋体" w:hAnsi="宋体" w:eastAsia="宋体" w:cs="宋体"/>
          <w:sz w:val="24"/>
          <w:szCs w:val="24"/>
          <w:lang w:val="en-US" w:eastAsia="zh-CN"/>
        </w:rPr>
        <w:t>满量程输出  full-span output</w:t>
      </w:r>
      <w:bookmarkEnd w:id="363"/>
      <w:bookmarkEnd w:id="364"/>
    </w:p>
    <w:p w14:paraId="2B0F172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压力传感器测量上限输出值与测量下限输出值的代数差。</w:t>
      </w:r>
    </w:p>
    <w:p w14:paraId="7E4D6B4F">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65" w:name="_Toc9577"/>
      <w:bookmarkStart w:id="366" w:name="_Toc29155"/>
      <w:r>
        <w:rPr>
          <w:rFonts w:hint="eastAsia" w:ascii="宋体" w:hAnsi="宋体" w:eastAsia="宋体" w:cs="宋体"/>
          <w:sz w:val="24"/>
          <w:szCs w:val="24"/>
          <w:lang w:val="en-US" w:eastAsia="zh-CN"/>
        </w:rPr>
        <w:t>零点(位)输出  zero output</w:t>
      </w:r>
      <w:bookmarkEnd w:id="365"/>
      <w:bookmarkEnd w:id="366"/>
    </w:p>
    <w:p w14:paraId="348ACB7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在正常工作条件下，</w:t>
      </w:r>
      <w:r>
        <w:rPr>
          <w:rFonts w:hint="eastAsia" w:ascii="宋体" w:hAnsi="宋体" w:cs="宋体"/>
          <w:sz w:val="24"/>
          <w:szCs w:val="24"/>
          <w:lang w:val="en-US" w:eastAsia="zh-CN"/>
        </w:rPr>
        <w:t>输入</w:t>
      </w:r>
      <w:r>
        <w:rPr>
          <w:rFonts w:hint="eastAsia" w:ascii="宋体" w:hAnsi="宋体" w:eastAsia="宋体" w:cs="宋体"/>
          <w:sz w:val="24"/>
          <w:szCs w:val="24"/>
          <w:lang w:val="en-US" w:eastAsia="zh-CN"/>
        </w:rPr>
        <w:t>为零时的零点(位)输出的示值。</w:t>
      </w:r>
    </w:p>
    <w:p w14:paraId="66DACC99">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67" w:name="_Toc3650"/>
      <w:bookmarkStart w:id="368" w:name="_Toc1404"/>
      <w:r>
        <w:rPr>
          <w:rFonts w:hint="eastAsia" w:ascii="宋体" w:hAnsi="宋体" w:eastAsia="宋体" w:cs="宋体"/>
          <w:sz w:val="24"/>
          <w:szCs w:val="24"/>
          <w:lang w:val="en-US" w:eastAsia="zh-CN"/>
        </w:rPr>
        <w:t>零点漂移  zero offset</w:t>
      </w:r>
      <w:bookmarkEnd w:id="367"/>
      <w:bookmarkEnd w:id="368"/>
    </w:p>
    <w:p w14:paraId="61BE921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在正常工作条件下和规定的时间间隔内，零点示值的漂移量</w:t>
      </w:r>
    </w:p>
    <w:p w14:paraId="5936ABDF">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69" w:name="_Toc23363"/>
      <w:bookmarkStart w:id="370" w:name="_Toc1337"/>
      <w:r>
        <w:rPr>
          <w:rFonts w:hint="eastAsia" w:ascii="宋体" w:hAnsi="宋体" w:eastAsia="宋体" w:cs="宋体"/>
          <w:sz w:val="24"/>
          <w:szCs w:val="24"/>
          <w:lang w:val="en-US" w:eastAsia="zh-CN"/>
        </w:rPr>
        <w:t>热零点偏移  thermal zero offset</w:t>
      </w:r>
      <w:bookmarkEnd w:id="369"/>
      <w:bookmarkEnd w:id="370"/>
    </w:p>
    <w:p w14:paraId="2EDAAAF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由于环境温度变化引起的零点示值偏移。</w:t>
      </w:r>
    </w:p>
    <w:p w14:paraId="68DC67E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71" w:name="_Toc11541"/>
      <w:bookmarkStart w:id="372" w:name="_Toc28946"/>
      <w:r>
        <w:rPr>
          <w:rFonts w:hint="eastAsia" w:ascii="宋体" w:hAnsi="宋体" w:eastAsia="宋体" w:cs="宋体"/>
          <w:sz w:val="24"/>
          <w:szCs w:val="24"/>
          <w:lang w:val="en-US" w:eastAsia="zh-CN"/>
        </w:rPr>
        <w:t>热灵敏度偏移  thermal sensitivity offset</w:t>
      </w:r>
      <w:bookmarkEnd w:id="371"/>
      <w:bookmarkEnd w:id="372"/>
    </w:p>
    <w:p w14:paraId="484759B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由于环境温度变化引起的灵敏度偏移。</w:t>
      </w:r>
    </w:p>
    <w:p w14:paraId="2FB669F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73" w:name="_Toc28556"/>
      <w:bookmarkStart w:id="374" w:name="_Toc19341"/>
      <w:r>
        <w:rPr>
          <w:rFonts w:hint="eastAsia" w:ascii="宋体" w:hAnsi="宋体" w:eastAsia="宋体" w:cs="宋体"/>
          <w:sz w:val="24"/>
          <w:szCs w:val="24"/>
          <w:lang w:val="en-US" w:eastAsia="zh-CN"/>
        </w:rPr>
        <w:t>振筒  vibration cylinder</w:t>
      </w:r>
      <w:bookmarkEnd w:id="373"/>
      <w:bookmarkEnd w:id="374"/>
    </w:p>
    <w:p w14:paraId="7CDD13C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压力敏感元件，其结构为薄壁圆筒，其固有频率随周围介质密度的变化而改变的弹性振动元件。</w:t>
      </w:r>
    </w:p>
    <w:p w14:paraId="14B7548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75" w:name="_Toc1144"/>
      <w:bookmarkStart w:id="376" w:name="_Toc6412"/>
      <w:r>
        <w:rPr>
          <w:rFonts w:hint="eastAsia" w:ascii="宋体" w:hAnsi="宋体" w:eastAsia="宋体" w:cs="宋体"/>
          <w:sz w:val="24"/>
          <w:szCs w:val="24"/>
          <w:lang w:val="en-US" w:eastAsia="zh-CN"/>
        </w:rPr>
        <w:t>振筒式气压传感器  vibration cylinder pressure transducer</w:t>
      </w:r>
      <w:bookmarkEnd w:id="375"/>
      <w:bookmarkEnd w:id="376"/>
    </w:p>
    <w:p w14:paraId="013D24B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利用振筒作为感压元件的气压传感器。</w:t>
      </w:r>
    </w:p>
    <w:p w14:paraId="38B1DAD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77" w:name="_Toc22860"/>
      <w:bookmarkStart w:id="378" w:name="_Toc16335"/>
      <w:r>
        <w:rPr>
          <w:rFonts w:hint="eastAsia" w:ascii="宋体" w:hAnsi="宋体" w:eastAsia="宋体" w:cs="宋体"/>
          <w:sz w:val="24"/>
          <w:szCs w:val="24"/>
          <w:lang w:val="en-US" w:eastAsia="zh-CN"/>
        </w:rPr>
        <w:t>气压计  barograph</w:t>
      </w:r>
      <w:bookmarkEnd w:id="377"/>
      <w:bookmarkEnd w:id="378"/>
    </w:p>
    <w:p w14:paraId="4E59428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能连续自动记录气压随时间变化的仪器。</w:t>
      </w:r>
    </w:p>
    <w:p w14:paraId="5893A49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79" w:name="_Toc4611"/>
      <w:bookmarkStart w:id="380" w:name="_Toc16368"/>
      <w:r>
        <w:rPr>
          <w:rFonts w:hint="eastAsia" w:ascii="宋体" w:hAnsi="宋体" w:eastAsia="宋体" w:cs="宋体"/>
          <w:sz w:val="24"/>
          <w:szCs w:val="24"/>
          <w:lang w:val="en-US" w:eastAsia="zh-CN"/>
        </w:rPr>
        <w:t>数字气压仪  digital barograph</w:t>
      </w:r>
      <w:bookmarkEnd w:id="379"/>
      <w:bookmarkEnd w:id="380"/>
    </w:p>
    <w:p w14:paraId="5F8DF49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能以数字方式显示相应气压值的气压仪器。</w:t>
      </w:r>
    </w:p>
    <w:p w14:paraId="46333B33">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81" w:name="_Toc1983"/>
      <w:bookmarkStart w:id="382" w:name="_Toc24697"/>
      <w:r>
        <w:rPr>
          <w:rFonts w:hint="eastAsia" w:ascii="宋体" w:hAnsi="宋体" w:eastAsia="宋体" w:cs="宋体"/>
          <w:sz w:val="24"/>
          <w:szCs w:val="24"/>
          <w:lang w:val="en-US" w:eastAsia="zh-CN"/>
        </w:rPr>
        <w:t>微差压计  micro-differential gauge</w:t>
      </w:r>
      <w:bookmarkEnd w:id="381"/>
      <w:bookmarkEnd w:id="382"/>
    </w:p>
    <w:p w14:paraId="23E58F5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测定空气静压与动压微小之差的仪器。</w:t>
      </w:r>
    </w:p>
    <w:p w14:paraId="2CF49FD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83" w:name="_Toc10095"/>
      <w:bookmarkStart w:id="384" w:name="_Toc28855"/>
      <w:r>
        <w:rPr>
          <w:rFonts w:hint="eastAsia" w:ascii="宋体" w:hAnsi="宋体" w:eastAsia="宋体" w:cs="宋体"/>
          <w:sz w:val="24"/>
          <w:szCs w:val="24"/>
          <w:lang w:val="en-US" w:eastAsia="zh-CN"/>
        </w:rPr>
        <w:t>空盒气压计  aneroid barograph</w:t>
      </w:r>
      <w:bookmarkEnd w:id="383"/>
      <w:bookmarkEnd w:id="384"/>
    </w:p>
    <w:p w14:paraId="2D1A9C9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以一组膜（空）盒作为感应元件且能连续自动记录气压随时间变化的气压计。</w:t>
      </w:r>
    </w:p>
    <w:p w14:paraId="6F62C40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85" w:name="_Toc23757"/>
      <w:bookmarkStart w:id="386" w:name="_Toc13297"/>
      <w:r>
        <w:rPr>
          <w:rFonts w:hint="eastAsia" w:ascii="宋体" w:hAnsi="宋体" w:eastAsia="宋体" w:cs="宋体"/>
          <w:sz w:val="24"/>
          <w:szCs w:val="24"/>
          <w:lang w:val="en-US" w:eastAsia="zh-CN"/>
        </w:rPr>
        <w:t>气压表  barometer</w:t>
      </w:r>
      <w:bookmarkEnd w:id="385"/>
      <w:bookmarkEnd w:id="386"/>
    </w:p>
    <w:p w14:paraId="7322998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能测量气压并有示值的仪器。</w:t>
      </w:r>
    </w:p>
    <w:p w14:paraId="331C64E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87" w:name="_Toc21259"/>
      <w:bookmarkStart w:id="388" w:name="_Toc6374"/>
      <w:r>
        <w:rPr>
          <w:rFonts w:hint="eastAsia" w:ascii="宋体" w:hAnsi="宋体" w:eastAsia="宋体" w:cs="宋体"/>
          <w:sz w:val="24"/>
          <w:szCs w:val="24"/>
          <w:lang w:val="en-US" w:eastAsia="zh-CN"/>
        </w:rPr>
        <w:t>振筒式气压仪（表） vibrating cylinder barometer</w:t>
      </w:r>
      <w:bookmarkEnd w:id="387"/>
      <w:bookmarkEnd w:id="388"/>
    </w:p>
    <w:p w14:paraId="083A015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利用振筒作为感压元件的气压测量仪表。</w:t>
      </w:r>
    </w:p>
    <w:p w14:paraId="3A6E161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89" w:name="_Toc8967"/>
      <w:bookmarkStart w:id="390" w:name="_Toc19966"/>
      <w:r>
        <w:rPr>
          <w:rFonts w:hint="eastAsia" w:ascii="宋体" w:hAnsi="宋体" w:eastAsia="宋体" w:cs="宋体"/>
          <w:sz w:val="24"/>
          <w:szCs w:val="24"/>
          <w:lang w:val="en-US" w:eastAsia="zh-CN"/>
        </w:rPr>
        <w:t>水银气压表  mercury barometer</w:t>
      </w:r>
      <w:bookmarkEnd w:id="389"/>
      <w:bookmarkEnd w:id="390"/>
    </w:p>
    <w:p w14:paraId="7344DE8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利用托里拆利原理，以真空玻璃管中水银柱高度表示气压数值的气压表。</w:t>
      </w:r>
    </w:p>
    <w:p w14:paraId="72F1BF4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91" w:name="_Toc4187"/>
      <w:bookmarkStart w:id="392" w:name="_Toc23698"/>
      <w:r>
        <w:rPr>
          <w:rFonts w:hint="eastAsia" w:ascii="宋体" w:hAnsi="宋体" w:eastAsia="宋体" w:cs="宋体"/>
          <w:sz w:val="24"/>
          <w:szCs w:val="24"/>
          <w:lang w:val="en-US" w:eastAsia="zh-CN"/>
        </w:rPr>
        <w:t>定槽式气压表  compensated scale barometer</w:t>
      </w:r>
      <w:bookmarkEnd w:id="391"/>
      <w:bookmarkEnd w:id="392"/>
    </w:p>
    <w:p w14:paraId="3F11199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以水银作为测压介质，采用固定的槽管比（水银槽与内管截面积之比）的气压表。</w:t>
      </w:r>
    </w:p>
    <w:p w14:paraId="557D8BF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亦称寇乌水银气压表（Kew pattern barometer）。</w:t>
      </w:r>
    </w:p>
    <w:p w14:paraId="51B407D5">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93" w:name="_Toc10556"/>
      <w:bookmarkStart w:id="394" w:name="_Toc16683"/>
      <w:r>
        <w:rPr>
          <w:rFonts w:hint="eastAsia" w:ascii="宋体" w:hAnsi="宋体" w:eastAsia="宋体" w:cs="宋体"/>
          <w:sz w:val="24"/>
          <w:szCs w:val="24"/>
          <w:lang w:val="en-US" w:eastAsia="zh-CN"/>
        </w:rPr>
        <w:t>动槽式气压表  adjustable cistern barometer</w:t>
      </w:r>
      <w:bookmarkEnd w:id="393"/>
      <w:bookmarkEnd w:id="394"/>
    </w:p>
    <w:p w14:paraId="424153C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以水银作为测压介质，在读数前需将水银槽中水银面调整到与标尺零点相切位置的气压表。</w:t>
      </w:r>
    </w:p>
    <w:p w14:paraId="4DAAB5C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亦称福丁水银气压表（Fortin barometer）。</w:t>
      </w:r>
    </w:p>
    <w:p w14:paraId="7C8D41F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95" w:name="_Toc12419"/>
      <w:bookmarkStart w:id="396" w:name="_Toc13819"/>
      <w:r>
        <w:rPr>
          <w:rFonts w:hint="eastAsia" w:ascii="宋体" w:hAnsi="宋体" w:eastAsia="宋体" w:cs="宋体"/>
          <w:sz w:val="24"/>
          <w:szCs w:val="24"/>
          <w:lang w:val="en-US" w:eastAsia="zh-CN"/>
        </w:rPr>
        <w:t>单管水银压力表  single tube mercury manometer</w:t>
      </w:r>
      <w:bookmarkEnd w:id="395"/>
      <w:bookmarkEnd w:id="396"/>
    </w:p>
    <w:p w14:paraId="75B5753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以水银为测压介质，由单支玻璃管配以补偿标尺组成的测量气压或被测容器内压力的压力表。</w:t>
      </w:r>
    </w:p>
    <w:p w14:paraId="63E1DADF">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97" w:name="_Toc25526"/>
      <w:bookmarkStart w:id="398" w:name="_Toc22676"/>
      <w:r>
        <w:rPr>
          <w:rFonts w:hint="eastAsia" w:ascii="宋体" w:hAnsi="宋体" w:eastAsia="宋体" w:cs="宋体"/>
          <w:sz w:val="24"/>
          <w:szCs w:val="24"/>
          <w:lang w:val="en-US" w:eastAsia="zh-CN"/>
        </w:rPr>
        <w:t>双管水银压力表  double tube mercury manometer</w:t>
      </w:r>
      <w:bookmarkEnd w:id="397"/>
      <w:bookmarkEnd w:id="398"/>
    </w:p>
    <w:p w14:paraId="74CCC4D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以水银为测压介质，利用主管与真空管水银柱高度之差测量气压或被测容器内压力的压力表。</w:t>
      </w:r>
    </w:p>
    <w:p w14:paraId="784C54CE">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399" w:name="_Toc1760"/>
      <w:bookmarkStart w:id="400" w:name="_Toc6669"/>
      <w:r>
        <w:rPr>
          <w:rFonts w:hint="eastAsia" w:ascii="宋体" w:hAnsi="宋体" w:eastAsia="宋体" w:cs="宋体"/>
          <w:sz w:val="24"/>
          <w:szCs w:val="24"/>
          <w:lang w:val="en-US" w:eastAsia="zh-CN"/>
        </w:rPr>
        <w:t>空盒气压表  aneroid barometer</w:t>
      </w:r>
      <w:bookmarkEnd w:id="399"/>
      <w:bookmarkEnd w:id="400"/>
    </w:p>
    <w:p w14:paraId="12DA63E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用膜（空）盒作为感应元件的闭口气压表。</w:t>
      </w:r>
    </w:p>
    <w:p w14:paraId="5E2EC55A">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01" w:name="_Toc21164"/>
      <w:bookmarkStart w:id="402" w:name="_Toc17954"/>
      <w:r>
        <w:rPr>
          <w:rFonts w:hint="eastAsia" w:ascii="宋体" w:hAnsi="宋体" w:eastAsia="宋体" w:cs="宋体"/>
          <w:sz w:val="24"/>
          <w:szCs w:val="24"/>
          <w:lang w:val="en-US" w:eastAsia="zh-CN"/>
        </w:rPr>
        <w:t>气压试验箱  pressure test chamber</w:t>
      </w:r>
      <w:bookmarkEnd w:id="401"/>
      <w:bookmarkEnd w:id="402"/>
    </w:p>
    <w:p w14:paraId="6960602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用于检定、试验测量气压仪器的试验箱</w:t>
      </w:r>
      <w:r>
        <w:rPr>
          <w:rFonts w:hint="eastAsia" w:ascii="宋体" w:hAnsi="宋体" w:cs="宋体"/>
          <w:sz w:val="24"/>
          <w:szCs w:val="24"/>
          <w:lang w:val="en-US" w:eastAsia="zh-CN"/>
        </w:rPr>
        <w:t>。</w:t>
      </w:r>
    </w:p>
    <w:p w14:paraId="14DD85C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03" w:name="_Toc1669"/>
      <w:bookmarkStart w:id="404" w:name="_Toc27528"/>
      <w:r>
        <w:rPr>
          <w:rFonts w:hint="eastAsia" w:ascii="宋体" w:hAnsi="宋体" w:eastAsia="宋体" w:cs="宋体"/>
          <w:sz w:val="24"/>
          <w:szCs w:val="24"/>
          <w:lang w:val="en-US" w:eastAsia="zh-CN"/>
        </w:rPr>
        <w:t>活塞式压力计  piston gauge</w:t>
      </w:r>
      <w:bookmarkEnd w:id="403"/>
      <w:bookmarkEnd w:id="404"/>
    </w:p>
    <w:p w14:paraId="706C6E0E">
      <w:pPr>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利用活塞及其连接件和专用砝码加载在活塞有效面积上的重力与被测压力作用在</w:t>
      </w:r>
      <w:r>
        <w:rPr>
          <w:rFonts w:hint="eastAsia" w:ascii="宋体" w:hAnsi="宋体" w:eastAsia="宋体" w:cs="宋体"/>
          <w:sz w:val="24"/>
          <w:szCs w:val="24"/>
          <w:lang w:val="en-US" w:eastAsia="zh-CN"/>
        </w:rPr>
        <w:t>活塞下端面产生的力相平衡的原理而制成的测量压力的仪器。</w:t>
      </w:r>
    </w:p>
    <w:p w14:paraId="28C79353">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405" w:name="_Toc21477"/>
      <w:bookmarkStart w:id="406" w:name="_Toc31128"/>
      <w:bookmarkStart w:id="407" w:name="_Toc14832"/>
      <w:r>
        <w:rPr>
          <w:rFonts w:hint="eastAsia" w:ascii="黑体" w:hAnsi="黑体" w:eastAsia="黑体" w:cs="黑体"/>
          <w:b w:val="0"/>
          <w:bCs/>
          <w:kern w:val="44"/>
          <w:sz w:val="24"/>
          <w:szCs w:val="24"/>
          <w:lang w:val="en-US" w:eastAsia="zh-CN"/>
        </w:rPr>
        <w:t>降水计量</w:t>
      </w:r>
      <w:bookmarkEnd w:id="405"/>
      <w:bookmarkEnd w:id="406"/>
      <w:bookmarkEnd w:id="407"/>
    </w:p>
    <w:p w14:paraId="581B335A">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08" w:name="_Toc13495"/>
      <w:bookmarkStart w:id="409" w:name="_Toc8980"/>
      <w:r>
        <w:rPr>
          <w:rFonts w:hint="eastAsia" w:ascii="宋体" w:hAnsi="宋体" w:eastAsia="宋体" w:cs="宋体"/>
          <w:sz w:val="24"/>
          <w:szCs w:val="24"/>
          <w:lang w:val="en-US" w:eastAsia="zh-CN"/>
        </w:rPr>
        <w:t>降水  precipitation</w:t>
      </w:r>
      <w:bookmarkEnd w:id="408"/>
      <w:bookmarkEnd w:id="409"/>
    </w:p>
    <w:p w14:paraId="3A98A85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是从云中降落或从大气沉降到地面的液态或固态的水汽凝结物，包括：雨、雹、雪、露、雾凇、白霜和雾等。</w:t>
      </w:r>
    </w:p>
    <w:p w14:paraId="4B9F895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10" w:name="_Toc16248"/>
      <w:bookmarkStart w:id="411" w:name="_Toc71"/>
      <w:r>
        <w:rPr>
          <w:rFonts w:hint="eastAsia" w:ascii="宋体" w:hAnsi="宋体" w:eastAsia="宋体" w:cs="宋体"/>
          <w:sz w:val="24"/>
          <w:szCs w:val="24"/>
          <w:lang w:val="en-US" w:eastAsia="zh-CN"/>
        </w:rPr>
        <w:t>降水量  amount of precipitation</w:t>
      </w:r>
      <w:bookmarkEnd w:id="410"/>
      <w:bookmarkEnd w:id="411"/>
    </w:p>
    <w:p w14:paraId="1CCD9FA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某一时段内的未经蒸发、渗透、流失的固态或液态降水在水平面上积累的深度（固态降水用水当量表示）。</w:t>
      </w:r>
    </w:p>
    <w:p w14:paraId="075BA26F">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注：单位为毫米（mm）。</w:t>
      </w:r>
    </w:p>
    <w:p w14:paraId="4D2B329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12" w:name="_Toc7592"/>
      <w:bookmarkStart w:id="413" w:name="_Toc16231"/>
      <w:r>
        <w:rPr>
          <w:rFonts w:hint="eastAsia" w:ascii="宋体" w:hAnsi="宋体" w:eastAsia="宋体" w:cs="宋体"/>
          <w:sz w:val="24"/>
          <w:szCs w:val="24"/>
          <w:lang w:val="en-US" w:eastAsia="zh-CN"/>
        </w:rPr>
        <w:t>降水强度  precipitation intensity</w:t>
      </w:r>
      <w:bookmarkEnd w:id="412"/>
      <w:bookmarkEnd w:id="413"/>
    </w:p>
    <w:p w14:paraId="52903C6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单位时间内或某一时段内的降水量。</w:t>
      </w:r>
    </w:p>
    <w:p w14:paraId="3635450C">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注：单位为毫米每分钟（mm/min）或毫米每小时（mm/h）。</w:t>
      </w:r>
    </w:p>
    <w:p w14:paraId="042D95E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14" w:name="_Toc8393"/>
      <w:bookmarkStart w:id="415" w:name="_Toc27324"/>
      <w:r>
        <w:rPr>
          <w:rFonts w:hint="eastAsia" w:ascii="宋体" w:hAnsi="宋体" w:eastAsia="宋体" w:cs="宋体"/>
          <w:sz w:val="24"/>
          <w:szCs w:val="24"/>
          <w:lang w:val="en-US" w:eastAsia="zh-CN"/>
        </w:rPr>
        <w:t>雨量  rainfall</w:t>
      </w:r>
      <w:bookmarkEnd w:id="414"/>
      <w:bookmarkEnd w:id="415"/>
    </w:p>
    <w:p w14:paraId="5A6C027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一定时段内，从大气降落到地面上的液态降水量。</w:t>
      </w:r>
    </w:p>
    <w:p w14:paraId="7CD6BF7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亦称降雨量，单位为毫米（mm）</w:t>
      </w:r>
    </w:p>
    <w:p w14:paraId="6192C4A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16" w:name="_Toc1093"/>
      <w:bookmarkStart w:id="417" w:name="_Toc22277"/>
      <w:r>
        <w:rPr>
          <w:rFonts w:hint="eastAsia" w:ascii="宋体" w:hAnsi="宋体" w:eastAsia="宋体" w:cs="宋体"/>
          <w:sz w:val="24"/>
          <w:szCs w:val="24"/>
          <w:lang w:val="en-US" w:eastAsia="zh-CN"/>
        </w:rPr>
        <w:t>雪量  snowfall</w:t>
      </w:r>
      <w:bookmarkEnd w:id="416"/>
      <w:bookmarkEnd w:id="417"/>
    </w:p>
    <w:p w14:paraId="1DCCDA1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一定时段内，从大气降落到地面上的雪的水当量。</w:t>
      </w:r>
    </w:p>
    <w:p w14:paraId="14A94B1D">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注：单位为毫米（mm）。</w:t>
      </w:r>
    </w:p>
    <w:p w14:paraId="4779D88A">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18" w:name="_Toc20033"/>
      <w:bookmarkStart w:id="419" w:name="_Toc16676"/>
      <w:r>
        <w:rPr>
          <w:rFonts w:hint="eastAsia" w:ascii="宋体" w:hAnsi="宋体" w:eastAsia="宋体" w:cs="宋体"/>
          <w:sz w:val="24"/>
          <w:szCs w:val="24"/>
          <w:lang w:val="en-US" w:eastAsia="zh-CN"/>
        </w:rPr>
        <w:t>雪深  snow depth</w:t>
      </w:r>
      <w:bookmarkEnd w:id="418"/>
      <w:bookmarkEnd w:id="419"/>
    </w:p>
    <w:p w14:paraId="45BC752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从积雪表面到地面的垂直深度。</w:t>
      </w:r>
    </w:p>
    <w:p w14:paraId="60431594">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注：单位为毫米（mm）。</w:t>
      </w:r>
    </w:p>
    <w:p w14:paraId="71D941C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20" w:name="_Toc14655"/>
      <w:bookmarkStart w:id="421" w:name="_Toc12536"/>
      <w:r>
        <w:rPr>
          <w:rFonts w:hint="eastAsia" w:ascii="宋体" w:hAnsi="宋体" w:eastAsia="宋体" w:cs="宋体"/>
          <w:sz w:val="24"/>
          <w:szCs w:val="24"/>
          <w:lang w:val="en-US" w:eastAsia="zh-CN"/>
        </w:rPr>
        <w:t>雪压  snow pressure</w:t>
      </w:r>
      <w:bookmarkEnd w:id="420"/>
      <w:bookmarkEnd w:id="421"/>
    </w:p>
    <w:p w14:paraId="7DDA18F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单位面积上的积雪质量。</w:t>
      </w:r>
    </w:p>
    <w:p w14:paraId="3A86CBB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22" w:name="_Toc31100"/>
      <w:bookmarkStart w:id="423" w:name="_Toc22197"/>
      <w:r>
        <w:rPr>
          <w:rFonts w:hint="eastAsia" w:ascii="宋体" w:hAnsi="宋体" w:eastAsia="宋体" w:cs="宋体"/>
          <w:sz w:val="24"/>
          <w:szCs w:val="24"/>
          <w:lang w:val="en-US" w:eastAsia="zh-CN"/>
        </w:rPr>
        <w:t>雪密度  snow density</w:t>
      </w:r>
      <w:bookmarkEnd w:id="422"/>
      <w:bookmarkEnd w:id="423"/>
    </w:p>
    <w:p w14:paraId="4369913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由样本雪融化得到的雪水体积与样本雪原来的体积比值。</w:t>
      </w:r>
    </w:p>
    <w:p w14:paraId="506C2C2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24" w:name="_Toc12655"/>
      <w:bookmarkStart w:id="425" w:name="_Toc30182"/>
      <w:r>
        <w:rPr>
          <w:rFonts w:hint="eastAsia" w:ascii="宋体" w:hAnsi="宋体" w:eastAsia="宋体" w:cs="宋体"/>
          <w:sz w:val="24"/>
          <w:szCs w:val="24"/>
          <w:lang w:val="en-US" w:eastAsia="zh-CN"/>
        </w:rPr>
        <w:t>残留量 remaining liquid</w:t>
      </w:r>
      <w:bookmarkEnd w:id="424"/>
      <w:bookmarkEnd w:id="425"/>
    </w:p>
    <w:p w14:paraId="4CB1141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在规定时间内，将量器内部液体排出后，留在量器内壁表面的液体量。</w:t>
      </w:r>
    </w:p>
    <w:p w14:paraId="6919FDFF">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26" w:name="_Toc18171"/>
      <w:bookmarkStart w:id="427" w:name="_Toc31387"/>
      <w:r>
        <w:rPr>
          <w:rFonts w:hint="eastAsia" w:ascii="宋体" w:hAnsi="宋体" w:eastAsia="宋体" w:cs="宋体"/>
          <w:sz w:val="24"/>
          <w:szCs w:val="24"/>
          <w:lang w:val="en-US" w:eastAsia="zh-CN"/>
        </w:rPr>
        <w:t>流出时间 discharging time</w:t>
      </w:r>
      <w:bookmarkEnd w:id="426"/>
      <w:bookmarkEnd w:id="427"/>
    </w:p>
    <w:p w14:paraId="0BEC216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为保证量器的测量准确度，所规定的量器内全部液体流出时间。</w:t>
      </w:r>
    </w:p>
    <w:p w14:paraId="3149687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28" w:name="_Toc31483"/>
      <w:bookmarkStart w:id="429" w:name="_Toc26673"/>
      <w:r>
        <w:rPr>
          <w:rFonts w:hint="eastAsia" w:ascii="宋体" w:hAnsi="宋体" w:eastAsia="宋体" w:cs="宋体"/>
          <w:sz w:val="24"/>
          <w:szCs w:val="24"/>
          <w:lang w:val="en-US" w:eastAsia="zh-CN"/>
        </w:rPr>
        <w:t>液面高度  level height</w:t>
      </w:r>
      <w:bookmarkEnd w:id="428"/>
      <w:bookmarkEnd w:id="429"/>
    </w:p>
    <w:p w14:paraId="404821C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下基准点至自由液面的垂直距离。</w:t>
      </w:r>
    </w:p>
    <w:p w14:paraId="3C953E4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30" w:name="_Toc20699"/>
      <w:bookmarkStart w:id="431" w:name="_Toc28255"/>
      <w:r>
        <w:rPr>
          <w:rFonts w:hint="eastAsia" w:ascii="宋体" w:hAnsi="宋体" w:eastAsia="宋体" w:cs="宋体"/>
          <w:sz w:val="24"/>
          <w:szCs w:val="24"/>
          <w:lang w:val="en-US" w:eastAsia="zh-CN"/>
        </w:rPr>
        <w:t>几何测量法  geometric method</w:t>
      </w:r>
      <w:bookmarkEnd w:id="430"/>
      <w:bookmarkEnd w:id="431"/>
    </w:p>
    <w:p w14:paraId="5F60053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通过测量量器的有关几何尺寸，经计算求其容积的方法。通常有外测法和内测法。</w:t>
      </w:r>
    </w:p>
    <w:p w14:paraId="6BD679B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32" w:name="_Toc21739"/>
      <w:bookmarkStart w:id="433" w:name="_Toc24090"/>
      <w:r>
        <w:rPr>
          <w:rFonts w:hint="eastAsia" w:ascii="宋体" w:hAnsi="宋体" w:eastAsia="宋体" w:cs="宋体"/>
          <w:sz w:val="24"/>
          <w:szCs w:val="24"/>
          <w:lang w:val="en-US" w:eastAsia="zh-CN"/>
        </w:rPr>
        <w:t>承水器  raingauge receiver</w:t>
      </w:r>
      <w:bookmarkEnd w:id="432"/>
      <w:bookmarkEnd w:id="433"/>
    </w:p>
    <w:p w14:paraId="60326B4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雨量器和雨量计（仪）中直接承接降水的器具。</w:t>
      </w:r>
    </w:p>
    <w:p w14:paraId="222764F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34" w:name="_Toc26053"/>
      <w:bookmarkStart w:id="435" w:name="_Toc31462"/>
      <w:r>
        <w:rPr>
          <w:rFonts w:hint="eastAsia" w:ascii="宋体" w:hAnsi="宋体" w:eastAsia="宋体" w:cs="宋体"/>
          <w:sz w:val="24"/>
          <w:szCs w:val="24"/>
          <w:lang w:val="en-US" w:eastAsia="zh-CN"/>
        </w:rPr>
        <w:t>雨量计  pluviograph；recording raingauge</w:t>
      </w:r>
      <w:bookmarkEnd w:id="434"/>
      <w:bookmarkEnd w:id="435"/>
    </w:p>
    <w:p w14:paraId="7465844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能连续自动记录降雨量的仪器。</w:t>
      </w:r>
    </w:p>
    <w:p w14:paraId="3A6EDC33">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36" w:name="_Toc5764"/>
      <w:bookmarkStart w:id="437" w:name="_Toc17276"/>
      <w:r>
        <w:rPr>
          <w:rFonts w:hint="eastAsia" w:ascii="宋体" w:hAnsi="宋体" w:eastAsia="宋体" w:cs="宋体"/>
          <w:sz w:val="24"/>
          <w:szCs w:val="24"/>
          <w:lang w:val="en-US" w:eastAsia="zh-CN"/>
        </w:rPr>
        <w:t>翻斗[式]雨量计  tilting bucket raingauge</w:t>
      </w:r>
      <w:bookmarkEnd w:id="436"/>
      <w:bookmarkEnd w:id="437"/>
    </w:p>
    <w:p w14:paraId="2AB1B71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利用翻斗翻转次数连续计量降水量的雨量计。</w:t>
      </w:r>
    </w:p>
    <w:p w14:paraId="1ADD379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38" w:name="_Toc15550"/>
      <w:bookmarkStart w:id="439" w:name="_Toc9205"/>
      <w:r>
        <w:rPr>
          <w:rFonts w:hint="eastAsia" w:ascii="宋体" w:hAnsi="宋体" w:eastAsia="宋体" w:cs="宋体"/>
          <w:sz w:val="24"/>
          <w:szCs w:val="24"/>
          <w:lang w:val="en-US" w:eastAsia="zh-CN"/>
        </w:rPr>
        <w:t>称重式降水传感器  weighing rain sensor</w:t>
      </w:r>
      <w:bookmarkEnd w:id="438"/>
      <w:bookmarkEnd w:id="439"/>
    </w:p>
    <w:p w14:paraId="4B20FA4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通过称量容器中捕获的液态和固态降水的质量而测量降水量的仪器。</w:t>
      </w:r>
    </w:p>
    <w:p w14:paraId="783D33D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40" w:name="_Toc15459"/>
      <w:bookmarkStart w:id="441" w:name="_Toc20039"/>
      <w:r>
        <w:rPr>
          <w:rFonts w:hint="eastAsia" w:ascii="宋体" w:hAnsi="宋体" w:eastAsia="宋体" w:cs="宋体"/>
          <w:sz w:val="24"/>
          <w:szCs w:val="24"/>
          <w:lang w:val="en-US" w:eastAsia="zh-CN"/>
        </w:rPr>
        <w:t>雨量筒  non-recording rain gauge</w:t>
      </w:r>
      <w:bookmarkEnd w:id="440"/>
      <w:bookmarkEnd w:id="441"/>
    </w:p>
    <w:p w14:paraId="77351A6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人工观测降水量的器具。由承水器、贮水瓶和储水筒组成。</w:t>
      </w:r>
    </w:p>
    <w:p w14:paraId="6ABCBE7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承水器直径为20 cm正圆形，其口缘镶有内直外斜刀刃形的铜圈，分为带漏斗的承雨器和不带漏斗的承雪器两种。</w:t>
      </w:r>
    </w:p>
    <w:p w14:paraId="2E4D8C7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42" w:name="_Toc25178"/>
      <w:bookmarkStart w:id="443" w:name="_Toc15566"/>
      <w:r>
        <w:rPr>
          <w:rFonts w:hint="eastAsia" w:ascii="宋体" w:hAnsi="宋体" w:eastAsia="宋体" w:cs="宋体"/>
          <w:sz w:val="24"/>
          <w:szCs w:val="24"/>
          <w:lang w:val="en-US" w:eastAsia="zh-CN"/>
        </w:rPr>
        <w:t>雨量强度计  rainfall intensity recorder</w:t>
      </w:r>
      <w:bookmarkEnd w:id="442"/>
      <w:bookmarkEnd w:id="443"/>
    </w:p>
    <w:p w14:paraId="662844D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连续测量和记录单位时间的降雨量随时间变化的仪器。亦称雨强计。</w:t>
      </w:r>
    </w:p>
    <w:p w14:paraId="2DD9247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44" w:name="_Toc30393"/>
      <w:bookmarkStart w:id="445" w:name="_Toc27315"/>
      <w:r>
        <w:rPr>
          <w:rFonts w:hint="eastAsia" w:ascii="宋体" w:hAnsi="宋体" w:eastAsia="宋体" w:cs="宋体"/>
          <w:sz w:val="24"/>
          <w:szCs w:val="24"/>
          <w:lang w:val="en-US" w:eastAsia="zh-CN"/>
        </w:rPr>
        <w:t>感雨器  rain detector</w:t>
      </w:r>
      <w:bookmarkEnd w:id="444"/>
      <w:bookmarkEnd w:id="445"/>
    </w:p>
    <w:p w14:paraId="552853E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感应并测量降水开始时间和终止时间的传感器。亦称降水检测器。</w:t>
      </w:r>
    </w:p>
    <w:p w14:paraId="6E995C9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46" w:name="_Toc3752"/>
      <w:bookmarkStart w:id="447" w:name="_Toc26650"/>
      <w:r>
        <w:rPr>
          <w:rFonts w:hint="eastAsia" w:ascii="宋体" w:hAnsi="宋体" w:eastAsia="宋体" w:cs="宋体"/>
          <w:sz w:val="24"/>
          <w:szCs w:val="24"/>
          <w:lang w:val="en-US" w:eastAsia="zh-CN"/>
        </w:rPr>
        <w:t>电容式感雨器  capacitive rain sensor</w:t>
      </w:r>
      <w:bookmarkEnd w:id="446"/>
      <w:bookmarkEnd w:id="447"/>
    </w:p>
    <w:p w14:paraId="1C037A4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利用电容传感器对降落在其表面的雨水进行采样，以测量降雨强度和降雨量的仪器。</w:t>
      </w:r>
    </w:p>
    <w:p w14:paraId="298B954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48" w:name="_Toc13112"/>
      <w:bookmarkStart w:id="449" w:name="_Toc23809"/>
      <w:r>
        <w:rPr>
          <w:rFonts w:hint="eastAsia" w:ascii="宋体" w:hAnsi="宋体" w:eastAsia="宋体" w:cs="宋体"/>
          <w:sz w:val="24"/>
          <w:szCs w:val="24"/>
          <w:lang w:val="en-US" w:eastAsia="zh-CN"/>
        </w:rPr>
        <w:t>雨滴谱仪  disdrometer； rain droplet collector</w:t>
      </w:r>
      <w:bookmarkEnd w:id="448"/>
      <w:bookmarkEnd w:id="449"/>
    </w:p>
    <w:p w14:paraId="3A0DA03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对降水进行采样，以获取降水粒子形状大小、运动速率以及滴谱分布等降水参数的仪器。</w:t>
      </w:r>
    </w:p>
    <w:p w14:paraId="187A26F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50" w:name="_Toc26023"/>
      <w:bookmarkStart w:id="451" w:name="_Toc2077"/>
      <w:r>
        <w:rPr>
          <w:rFonts w:hint="eastAsia" w:ascii="宋体" w:hAnsi="宋体" w:eastAsia="宋体" w:cs="宋体"/>
          <w:sz w:val="24"/>
          <w:szCs w:val="24"/>
          <w:lang w:val="en-US" w:eastAsia="zh-CN"/>
        </w:rPr>
        <w:t>声学式雨滴谱仪  acoustic disdrometer</w:t>
      </w:r>
      <w:bookmarkEnd w:id="450"/>
      <w:bookmarkEnd w:id="451"/>
    </w:p>
    <w:p w14:paraId="16C1114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利用麦克风将降落到传感器上的雨滴声音信号转换为电脉冲信号，根据声音强度与雨滴直径的对应关系来测量雨滴大小及其谱分布的仪器。</w:t>
      </w:r>
    </w:p>
    <w:p w14:paraId="53D3660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52" w:name="_Toc18832"/>
      <w:bookmarkStart w:id="453" w:name="_Toc27295"/>
      <w:r>
        <w:rPr>
          <w:rFonts w:hint="eastAsia" w:ascii="宋体" w:hAnsi="宋体" w:eastAsia="宋体" w:cs="宋体"/>
          <w:sz w:val="24"/>
          <w:szCs w:val="24"/>
          <w:lang w:val="en-US" w:eastAsia="zh-CN"/>
        </w:rPr>
        <w:t>激光式雨滴谱仪  laser disdrometer</w:t>
      </w:r>
      <w:bookmarkEnd w:id="452"/>
      <w:bookmarkEnd w:id="453"/>
    </w:p>
    <w:p w14:paraId="6FADCEB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采用平行激光束作为光源构成采样空间，光电管阵列为接收传感器，自动测量穿越采样空间的降水粒子所引起的闪烁信号相关参数，据此反演降水粒子的尺度、速度及其谱分布的仪器。</w:t>
      </w:r>
    </w:p>
    <w:p w14:paraId="13678B2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54" w:name="_Toc25787"/>
      <w:bookmarkStart w:id="455" w:name="_Toc18549"/>
      <w:r>
        <w:rPr>
          <w:rFonts w:hint="eastAsia" w:ascii="宋体" w:hAnsi="宋体" w:eastAsia="宋体" w:cs="宋体"/>
          <w:sz w:val="24"/>
          <w:szCs w:val="24"/>
          <w:lang w:val="en-US" w:eastAsia="zh-CN"/>
        </w:rPr>
        <w:t>撞击式雨滴谱仪  impact disdrometer</w:t>
      </w:r>
      <w:bookmarkEnd w:id="454"/>
      <w:bookmarkEnd w:id="455"/>
    </w:p>
    <w:p w14:paraId="5B74E19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利用压力敏感探头将撞击到其上的雨滴动能转换为电脉冲信号，根据信号幅值与雨滴直径的对应关系来测量雨滴大小及其谱分布的仪器。</w:t>
      </w:r>
    </w:p>
    <w:p w14:paraId="244CAF6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56" w:name="_Toc499"/>
      <w:bookmarkStart w:id="457" w:name="_Toc8028"/>
      <w:r>
        <w:rPr>
          <w:rFonts w:hint="eastAsia" w:ascii="宋体" w:hAnsi="宋体" w:eastAsia="宋体" w:cs="宋体"/>
          <w:sz w:val="24"/>
          <w:szCs w:val="24"/>
          <w:lang w:val="en-US" w:eastAsia="zh-CN"/>
        </w:rPr>
        <w:t>移液器  quantitative adjustable pipet</w:t>
      </w:r>
      <w:bookmarkEnd w:id="456"/>
      <w:bookmarkEnd w:id="457"/>
    </w:p>
    <w:p w14:paraId="7C04F8A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由定位部件、容量调节指示部分、活塞套和吸液嘴等组成，在化学分析中取样和加液用的量出式量器。</w:t>
      </w:r>
    </w:p>
    <w:p w14:paraId="3B6CC9D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58" w:name="_Toc26004"/>
      <w:bookmarkStart w:id="459" w:name="_Toc30293"/>
      <w:r>
        <w:rPr>
          <w:rFonts w:hint="eastAsia" w:ascii="宋体" w:hAnsi="宋体" w:eastAsia="宋体" w:cs="宋体"/>
          <w:sz w:val="24"/>
          <w:szCs w:val="24"/>
          <w:lang w:val="en-US" w:eastAsia="zh-CN"/>
        </w:rPr>
        <w:t>量筒  glass graduate</w:t>
      </w:r>
      <w:bookmarkEnd w:id="458"/>
      <w:bookmarkEnd w:id="459"/>
    </w:p>
    <w:p w14:paraId="097DD57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具有分度线的宽边底座玻璃圆筒形玻璃量器。</w:t>
      </w:r>
    </w:p>
    <w:p w14:paraId="1DD779C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60" w:name="_Toc8463"/>
      <w:bookmarkStart w:id="461" w:name="_Toc10491"/>
      <w:r>
        <w:rPr>
          <w:rFonts w:hint="eastAsia" w:ascii="宋体" w:hAnsi="宋体" w:eastAsia="宋体" w:cs="宋体"/>
          <w:sz w:val="24"/>
          <w:szCs w:val="24"/>
          <w:lang w:val="en-US" w:eastAsia="zh-CN"/>
        </w:rPr>
        <w:t>标准玻璃量器  standard glass container</w:t>
      </w:r>
      <w:bookmarkEnd w:id="460"/>
      <w:bookmarkEnd w:id="461"/>
    </w:p>
    <w:p w14:paraId="3F198D0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按规定的结构制造，可作为容量量值传递的玻璃量器。</w:t>
      </w:r>
    </w:p>
    <w:p w14:paraId="640188D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62" w:name="_Toc14182"/>
      <w:bookmarkStart w:id="463" w:name="_Toc17881"/>
      <w:r>
        <w:rPr>
          <w:rFonts w:hint="eastAsia" w:ascii="宋体" w:hAnsi="宋体" w:eastAsia="宋体" w:cs="宋体"/>
          <w:sz w:val="24"/>
          <w:szCs w:val="24"/>
          <w:lang w:val="en-US" w:eastAsia="zh-CN"/>
        </w:rPr>
        <w:t>玻璃量器标准装置  standard glassware equipment</w:t>
      </w:r>
      <w:bookmarkEnd w:id="462"/>
      <w:bookmarkEnd w:id="463"/>
    </w:p>
    <w:p w14:paraId="684C6E3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由标准玻璃量器组、温度计、秒表等组成的装置。</w:t>
      </w:r>
    </w:p>
    <w:p w14:paraId="7E6C164D">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464" w:name="_Toc17042"/>
      <w:bookmarkStart w:id="465" w:name="_Toc3483"/>
      <w:bookmarkStart w:id="466" w:name="_Toc25668"/>
      <w:r>
        <w:rPr>
          <w:rFonts w:hint="eastAsia" w:ascii="黑体" w:hAnsi="黑体" w:eastAsia="黑体" w:cs="黑体"/>
          <w:b w:val="0"/>
          <w:bCs/>
          <w:kern w:val="44"/>
          <w:sz w:val="24"/>
          <w:szCs w:val="24"/>
          <w:lang w:val="en-US" w:eastAsia="zh-CN"/>
        </w:rPr>
        <w:t>辐射计量</w:t>
      </w:r>
      <w:bookmarkEnd w:id="464"/>
      <w:bookmarkEnd w:id="465"/>
      <w:bookmarkEnd w:id="466"/>
    </w:p>
    <w:p w14:paraId="3BCC54E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67" w:name="_Toc12194"/>
      <w:bookmarkStart w:id="468" w:name="_Toc18194"/>
      <w:r>
        <w:rPr>
          <w:rFonts w:hint="eastAsia" w:ascii="宋体" w:hAnsi="宋体" w:eastAsia="宋体" w:cs="宋体"/>
          <w:sz w:val="24"/>
          <w:szCs w:val="24"/>
          <w:lang w:val="en-US" w:eastAsia="zh-CN"/>
        </w:rPr>
        <w:t>辐射  radiation</w:t>
      </w:r>
      <w:bookmarkEnd w:id="467"/>
      <w:bookmarkEnd w:id="468"/>
    </w:p>
    <w:p w14:paraId="58485A0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能量以电磁波或粒子形式发射或传播。</w:t>
      </w:r>
    </w:p>
    <w:p w14:paraId="26770FA3">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69" w:name="_Toc27224"/>
      <w:bookmarkStart w:id="470" w:name="_Toc2201"/>
      <w:r>
        <w:rPr>
          <w:rFonts w:hint="eastAsia" w:ascii="宋体" w:hAnsi="宋体" w:eastAsia="宋体" w:cs="宋体"/>
          <w:sz w:val="24"/>
          <w:szCs w:val="24"/>
          <w:lang w:val="en-US" w:eastAsia="zh-CN"/>
        </w:rPr>
        <w:t>辐射能 radiant energy</w:t>
      </w:r>
      <w:bookmarkEnd w:id="469"/>
      <w:bookmarkEnd w:id="470"/>
    </w:p>
    <w:p w14:paraId="201F91D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以辐射形式发射、传播或接收的能量。辐射能的测量单位为焦[耳](J)。</w:t>
      </w:r>
    </w:p>
    <w:p w14:paraId="0046254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71" w:name="_Toc32683"/>
      <w:bookmarkStart w:id="472" w:name="_Toc31476"/>
      <w:r>
        <w:rPr>
          <w:rFonts w:hint="eastAsia" w:ascii="宋体" w:hAnsi="宋体" w:eastAsia="宋体" w:cs="宋体"/>
          <w:sz w:val="24"/>
          <w:szCs w:val="24"/>
          <w:lang w:val="en-US" w:eastAsia="zh-CN"/>
        </w:rPr>
        <w:t>太阳辐射  solar radiation</w:t>
      </w:r>
      <w:bookmarkEnd w:id="471"/>
      <w:bookmarkEnd w:id="472"/>
    </w:p>
    <w:p w14:paraId="5BCF762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太阳以电磁波或粒子形式发射的能量。亦称日射。</w:t>
      </w:r>
    </w:p>
    <w:p w14:paraId="6EFC6A4E">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73" w:name="_Toc23943"/>
      <w:bookmarkStart w:id="474" w:name="_Toc15105"/>
      <w:r>
        <w:rPr>
          <w:rFonts w:hint="eastAsia" w:ascii="宋体" w:hAnsi="宋体" w:eastAsia="宋体" w:cs="宋体"/>
          <w:sz w:val="24"/>
          <w:szCs w:val="24"/>
          <w:lang w:val="en-US" w:eastAsia="zh-CN"/>
        </w:rPr>
        <w:t>地球辐射  earth radiation</w:t>
      </w:r>
      <w:bookmarkEnd w:id="473"/>
      <w:bookmarkEnd w:id="474"/>
    </w:p>
    <w:p w14:paraId="60EED13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是由地球表面以及大气的气体、气溶胶和云所发射的长波电磁能量，在大气中它也被部分地吸收。</w:t>
      </w:r>
    </w:p>
    <w:p w14:paraId="45F6A39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75" w:name="_Toc29710"/>
      <w:bookmarkStart w:id="476" w:name="_Toc11654"/>
      <w:r>
        <w:rPr>
          <w:rFonts w:hint="eastAsia" w:ascii="宋体" w:hAnsi="宋体" w:eastAsia="宋体" w:cs="宋体"/>
          <w:sz w:val="24"/>
          <w:szCs w:val="24"/>
          <w:lang w:val="en-US" w:eastAsia="zh-CN"/>
        </w:rPr>
        <w:t>辐[射]照度  irradiance</w:t>
      </w:r>
      <w:bookmarkEnd w:id="475"/>
      <w:bookmarkEnd w:id="476"/>
    </w:p>
    <w:p w14:paraId="28998DC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照射到面元表面上的辐射能通量除以该面元的面积。</w:t>
      </w:r>
    </w:p>
    <w:p w14:paraId="596ACE5F">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77" w:name="_Toc25005"/>
      <w:bookmarkStart w:id="478" w:name="_Toc30613"/>
      <w:r>
        <w:rPr>
          <w:rFonts w:hint="eastAsia" w:ascii="宋体" w:hAnsi="宋体" w:eastAsia="宋体" w:cs="宋体"/>
          <w:sz w:val="24"/>
          <w:szCs w:val="24"/>
          <w:lang w:val="en-US" w:eastAsia="zh-CN"/>
        </w:rPr>
        <w:t>曝辐（射）量  radiance exposure</w:t>
      </w:r>
      <w:bookmarkEnd w:id="477"/>
      <w:bookmarkEnd w:id="478"/>
    </w:p>
    <w:p w14:paraId="19916B2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接收到的辐射能的面密度。</w:t>
      </w:r>
    </w:p>
    <w:p w14:paraId="10135B25">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注1、亦称辐照量（irradiation）。</w:t>
      </w:r>
    </w:p>
    <w:p w14:paraId="6435A21D">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注2、曝辐（射）量的测量单位为焦[耳]每平方米（J/m2）。</w:t>
      </w:r>
    </w:p>
    <w:p w14:paraId="61874D75">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注3、等效定义是：</w:t>
      </w:r>
      <w:r>
        <w:rPr>
          <w:rFonts w:hint="eastAsia" w:ascii="宋体" w:hAnsi="宋体" w:cs="宋体"/>
          <w:sz w:val="24"/>
          <w:szCs w:val="24"/>
          <w:lang w:val="en-US" w:eastAsia="zh-CN"/>
        </w:rPr>
        <w:t>辐照度</w:t>
      </w:r>
      <w:r>
        <w:rPr>
          <w:rFonts w:hint="eastAsia" w:ascii="宋体" w:hAnsi="宋体" w:eastAsia="宋体" w:cs="宋体"/>
          <w:sz w:val="24"/>
          <w:szCs w:val="24"/>
          <w:lang w:val="en-US" w:eastAsia="zh-CN"/>
        </w:rPr>
        <w:t>对时间的积分。</w:t>
      </w:r>
    </w:p>
    <w:p w14:paraId="0AE9004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79" w:name="_Toc18354"/>
      <w:bookmarkStart w:id="480" w:name="_Toc170"/>
      <w:r>
        <w:rPr>
          <w:rFonts w:hint="eastAsia" w:ascii="宋体" w:hAnsi="宋体" w:eastAsia="宋体" w:cs="宋体"/>
          <w:sz w:val="24"/>
          <w:szCs w:val="24"/>
          <w:lang w:val="en-US" w:eastAsia="zh-CN"/>
        </w:rPr>
        <w:t>世界辐射测量基准  world radiation reference(WRR)</w:t>
      </w:r>
      <w:bookmarkEnd w:id="479"/>
      <w:bookmarkEnd w:id="480"/>
    </w:p>
    <w:p w14:paraId="1517CF4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国际单位制体系内太阳法向直射辐照度的最高测量标准。</w:t>
      </w:r>
    </w:p>
    <w:p w14:paraId="2EC6A9E1">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注1、它由多种腔体式绝对直接日射表组成的国际标准组来表示和复现，其不确定度小于0.3%。</w:t>
      </w:r>
    </w:p>
    <w:p w14:paraId="15B9ABCA">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注2、WRR已被世界气象组织采用，并于1980年7月1日起生效，原来的国际太阳辐射标准——国际直接日射测量标尺IPS-1956同时废止。从原标尺换算到新标准应由原值乘以1.022。</w:t>
      </w:r>
    </w:p>
    <w:p w14:paraId="6509E3B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81" w:name="_Toc5521"/>
      <w:bookmarkStart w:id="482" w:name="_Toc30507"/>
      <w:r>
        <w:rPr>
          <w:rFonts w:hint="eastAsia" w:ascii="宋体" w:hAnsi="宋体" w:eastAsia="宋体" w:cs="宋体"/>
          <w:sz w:val="24"/>
          <w:szCs w:val="24"/>
          <w:lang w:val="en-US" w:eastAsia="zh-CN"/>
        </w:rPr>
        <w:t>有效辐照面  effective radiation area</w:t>
      </w:r>
      <w:bookmarkEnd w:id="481"/>
      <w:bookmarkEnd w:id="482"/>
    </w:p>
    <w:p w14:paraId="632834B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在整个辐照面内，辐照度均匀分布且达到规定要求的部分。</w:t>
      </w:r>
    </w:p>
    <w:p w14:paraId="24A5FA8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83" w:name="_Toc17652"/>
      <w:bookmarkStart w:id="484" w:name="_Toc18755"/>
      <w:r>
        <w:rPr>
          <w:rFonts w:hint="eastAsia" w:ascii="宋体" w:hAnsi="宋体" w:eastAsia="宋体" w:cs="宋体"/>
          <w:sz w:val="24"/>
          <w:szCs w:val="24"/>
          <w:lang w:val="en-US" w:eastAsia="zh-CN"/>
        </w:rPr>
        <w:t>辐照不稳定度  radiation instability</w:t>
      </w:r>
      <w:bookmarkEnd w:id="483"/>
      <w:bookmarkEnd w:id="484"/>
    </w:p>
    <w:p w14:paraId="58242A6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在规定的时间间隔内，有效辐照面任意给定位置上的辐照度随时间变化的最大相对偏差。</w:t>
      </w:r>
    </w:p>
    <w:p w14:paraId="33B4CC6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85" w:name="_Toc24947"/>
      <w:bookmarkStart w:id="486" w:name="_Toc12708"/>
      <w:r>
        <w:rPr>
          <w:rFonts w:hint="eastAsia" w:ascii="宋体" w:hAnsi="宋体" w:eastAsia="宋体" w:cs="宋体"/>
          <w:sz w:val="24"/>
          <w:szCs w:val="24"/>
          <w:lang w:val="en-US" w:eastAsia="zh-CN"/>
        </w:rPr>
        <w:t>非线性误差  Nonlinear error</w:t>
      </w:r>
      <w:bookmarkEnd w:id="485"/>
      <w:bookmarkEnd w:id="486"/>
    </w:p>
    <w:p w14:paraId="0C54F54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指测量系统中实际输入至输出特性曲线与理想线性关系的最大偏差。</w:t>
      </w:r>
    </w:p>
    <w:p w14:paraId="5A13C7C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87" w:name="_Toc7157"/>
      <w:bookmarkStart w:id="488" w:name="_Toc27954"/>
      <w:r>
        <w:rPr>
          <w:rFonts w:hint="eastAsia" w:ascii="宋体" w:hAnsi="宋体" w:eastAsia="宋体" w:cs="宋体"/>
          <w:sz w:val="24"/>
          <w:szCs w:val="24"/>
          <w:lang w:val="en-US" w:eastAsia="zh-CN"/>
        </w:rPr>
        <w:t>‌余弦响应误差  Cosine response error</w:t>
      </w:r>
      <w:bookmarkEnd w:id="487"/>
      <w:bookmarkEnd w:id="488"/>
    </w:p>
    <w:p w14:paraId="53EBDB0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指探测器在光以不同方向入射时，其光电流输出与理想情况下的差异。</w:t>
      </w:r>
    </w:p>
    <w:p w14:paraId="4A064D29">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89" w:name="_Toc29779"/>
      <w:bookmarkStart w:id="490" w:name="_Toc17071"/>
      <w:r>
        <w:rPr>
          <w:rFonts w:hint="eastAsia" w:ascii="宋体" w:hAnsi="宋体" w:eastAsia="宋体" w:cs="宋体"/>
          <w:sz w:val="24"/>
          <w:szCs w:val="24"/>
          <w:lang w:val="en-US" w:eastAsia="zh-CN"/>
        </w:rPr>
        <w:t>辐射表  radiometer</w:t>
      </w:r>
      <w:bookmarkEnd w:id="489"/>
      <w:bookmarkEnd w:id="490"/>
    </w:p>
    <w:p w14:paraId="36D5453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测量各种辐射照度仪表的统称。亦称辐射计。</w:t>
      </w:r>
    </w:p>
    <w:p w14:paraId="35B1C945">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91" w:name="_Toc17079"/>
      <w:bookmarkStart w:id="492" w:name="_Toc24627"/>
      <w:r>
        <w:rPr>
          <w:rFonts w:hint="eastAsia" w:ascii="宋体" w:hAnsi="宋体" w:eastAsia="宋体" w:cs="宋体"/>
          <w:sz w:val="24"/>
          <w:szCs w:val="24"/>
          <w:lang w:val="en-US" w:eastAsia="zh-CN"/>
        </w:rPr>
        <w:t>绝对辐射表  absolute radiometer</w:t>
      </w:r>
      <w:bookmarkEnd w:id="491"/>
      <w:bookmarkEnd w:id="492"/>
      <w:r>
        <w:rPr>
          <w:rFonts w:hint="eastAsia" w:ascii="宋体" w:hAnsi="宋体" w:eastAsia="宋体" w:cs="宋体"/>
          <w:sz w:val="24"/>
          <w:szCs w:val="24"/>
          <w:lang w:val="en-US" w:eastAsia="zh-CN"/>
        </w:rPr>
        <w:t xml:space="preserve">  </w:t>
      </w:r>
    </w:p>
    <w:p w14:paraId="2CF2A08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具有自校准功能的辐射表。</w:t>
      </w:r>
    </w:p>
    <w:p w14:paraId="7125A8E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93" w:name="_Toc19669"/>
      <w:bookmarkStart w:id="494" w:name="_Toc16659"/>
      <w:r>
        <w:rPr>
          <w:rFonts w:hint="eastAsia" w:ascii="宋体" w:hAnsi="宋体" w:eastAsia="宋体" w:cs="宋体"/>
          <w:sz w:val="24"/>
          <w:szCs w:val="24"/>
          <w:lang w:val="en-US" w:eastAsia="zh-CN"/>
        </w:rPr>
        <w:t>相对辐射表  relative radiometer</w:t>
      </w:r>
      <w:bookmarkEnd w:id="493"/>
      <w:bookmarkEnd w:id="494"/>
    </w:p>
    <w:p w14:paraId="014AD5E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需要定期用标准（绝对）辐射表校准以重新确定其灵敏度的辐射表。</w:t>
      </w:r>
    </w:p>
    <w:p w14:paraId="46FEDFD9">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95" w:name="_Toc2202"/>
      <w:bookmarkStart w:id="496" w:name="_Toc2776"/>
      <w:r>
        <w:rPr>
          <w:rFonts w:hint="eastAsia" w:ascii="宋体" w:hAnsi="宋体" w:eastAsia="宋体" w:cs="宋体"/>
          <w:sz w:val="24"/>
          <w:szCs w:val="24"/>
          <w:lang w:val="en-US" w:eastAsia="zh-CN"/>
        </w:rPr>
        <w:t>工作辐射表  field radiometer</w:t>
      </w:r>
      <w:bookmarkEnd w:id="495"/>
      <w:bookmarkEnd w:id="496"/>
    </w:p>
    <w:p w14:paraId="32A3B97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适用于全天候在室外长期工作的辐射表。</w:t>
      </w:r>
    </w:p>
    <w:p w14:paraId="0A1DE993">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97" w:name="_Toc22779"/>
      <w:bookmarkStart w:id="498" w:name="_Toc24172"/>
      <w:r>
        <w:rPr>
          <w:rFonts w:hint="eastAsia" w:ascii="宋体" w:hAnsi="宋体" w:eastAsia="宋体" w:cs="宋体"/>
          <w:sz w:val="24"/>
          <w:szCs w:val="24"/>
          <w:lang w:val="en-US" w:eastAsia="zh-CN"/>
        </w:rPr>
        <w:t>热电型辐射表  thermoelectric radiometer</w:t>
      </w:r>
      <w:bookmarkEnd w:id="497"/>
      <w:bookmarkEnd w:id="498"/>
    </w:p>
    <w:p w14:paraId="00890AE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根据辐射强度经敏感元件转化输出电动势的大小来测定辐照度强弱的仪器。</w:t>
      </w:r>
    </w:p>
    <w:p w14:paraId="1FD33E1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499" w:name="_Toc4787"/>
      <w:bookmarkStart w:id="500" w:name="_Toc695"/>
      <w:r>
        <w:rPr>
          <w:rFonts w:hint="eastAsia" w:ascii="宋体" w:hAnsi="宋体" w:eastAsia="宋体" w:cs="宋体"/>
          <w:sz w:val="24"/>
          <w:szCs w:val="24"/>
          <w:lang w:val="en-US" w:eastAsia="zh-CN"/>
        </w:rPr>
        <w:t>光电型总辐射表  photoelectric pyranometer</w:t>
      </w:r>
      <w:bookmarkEnd w:id="499"/>
      <w:bookmarkEnd w:id="500"/>
    </w:p>
    <w:p w14:paraId="19CA219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采用光电效应测量水平面从上方2π立体角范围内接收到的直接辐射和散射辐射之和的辐射表。</w:t>
      </w:r>
    </w:p>
    <w:p w14:paraId="7313F10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01" w:name="_Toc25543"/>
      <w:bookmarkStart w:id="502" w:name="_Toc794"/>
      <w:r>
        <w:rPr>
          <w:rFonts w:hint="eastAsia" w:ascii="宋体" w:hAnsi="宋体" w:eastAsia="宋体" w:cs="宋体"/>
          <w:sz w:val="24"/>
          <w:szCs w:val="24"/>
          <w:lang w:val="en-US" w:eastAsia="zh-CN"/>
        </w:rPr>
        <w:t>腔体式绝对辐射表  absolute cavity radiometer</w:t>
      </w:r>
      <w:bookmarkEnd w:id="501"/>
      <w:bookmarkEnd w:id="502"/>
    </w:p>
    <w:p w14:paraId="51B111F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具有腔体式接收器和自校准功能的绝对直接日射表。</w:t>
      </w:r>
    </w:p>
    <w:p w14:paraId="44AA890F">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注：亦称自校准绝对直接日射表（self-calibrating absolute radiometer）。</w:t>
      </w:r>
    </w:p>
    <w:p w14:paraId="1E8B698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它具有高稳定性的自校准功能，是实现太阳辐照度标尺的辐射表，其测量不确定度为±0.3%。</w:t>
      </w:r>
    </w:p>
    <w:p w14:paraId="38BCB195">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03" w:name="_Toc24221"/>
      <w:bookmarkStart w:id="504" w:name="_Toc30206"/>
      <w:r>
        <w:rPr>
          <w:rFonts w:hint="eastAsia" w:ascii="宋体" w:hAnsi="宋体" w:eastAsia="宋体" w:cs="宋体"/>
          <w:sz w:val="24"/>
          <w:szCs w:val="24"/>
          <w:lang w:val="en-US" w:eastAsia="zh-CN"/>
        </w:rPr>
        <w:t>补偿式绝对辐射表  compensation pyrheliometer</w:t>
      </w:r>
      <w:bookmarkEnd w:id="503"/>
      <w:bookmarkEnd w:id="504"/>
    </w:p>
    <w:p w14:paraId="7568EAB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采用补偿法，以两个平行放置的接收器先后分别被太阳辐射和电流（焦耳效应）加热相互补偿，测量太阳直接辐照度的辐射表。</w:t>
      </w:r>
    </w:p>
    <w:p w14:paraId="4F39958C">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注：亦称埃斯特朗直接辐射表（Angstrom pyrheliometer）。</w:t>
      </w:r>
    </w:p>
    <w:p w14:paraId="312EAAD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05" w:name="_Toc371"/>
      <w:bookmarkStart w:id="506" w:name="_Toc30143"/>
      <w:r>
        <w:rPr>
          <w:rFonts w:hint="eastAsia" w:ascii="宋体" w:hAnsi="宋体" w:eastAsia="宋体" w:cs="宋体"/>
          <w:sz w:val="24"/>
          <w:szCs w:val="24"/>
          <w:lang w:val="en-US" w:eastAsia="zh-CN"/>
        </w:rPr>
        <w:t>总日射表  pyranometer；solarimeter</w:t>
      </w:r>
      <w:bookmarkEnd w:id="505"/>
      <w:bookmarkEnd w:id="506"/>
    </w:p>
    <w:p w14:paraId="370E192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测量平面接收器上半球向日射</w:t>
      </w:r>
      <w:r>
        <w:rPr>
          <w:rFonts w:hint="eastAsia" w:ascii="宋体" w:hAnsi="宋体" w:cs="宋体"/>
          <w:sz w:val="24"/>
          <w:szCs w:val="24"/>
          <w:lang w:val="en-US" w:eastAsia="zh-CN"/>
        </w:rPr>
        <w:t>辐照度</w:t>
      </w:r>
      <w:r>
        <w:rPr>
          <w:rFonts w:hint="eastAsia" w:ascii="宋体" w:hAnsi="宋体" w:eastAsia="宋体" w:cs="宋体"/>
          <w:sz w:val="24"/>
          <w:szCs w:val="24"/>
          <w:lang w:val="en-US" w:eastAsia="zh-CN"/>
        </w:rPr>
        <w:t>的辐射表。</w:t>
      </w:r>
    </w:p>
    <w:p w14:paraId="43530F76">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注1、亦称总辐射表、天空辐射表。</w:t>
      </w:r>
    </w:p>
    <w:p w14:paraId="260BAF11">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注2、根据总日射表安放状态的不同，可</w:t>
      </w:r>
      <w:r>
        <w:rPr>
          <w:rFonts w:hint="eastAsia" w:ascii="宋体" w:hAnsi="宋体" w:cs="宋体"/>
          <w:sz w:val="24"/>
          <w:szCs w:val="24"/>
          <w:lang w:val="en-US" w:eastAsia="zh-CN"/>
        </w:rPr>
        <w:t>分别</w:t>
      </w:r>
      <w:r>
        <w:rPr>
          <w:rFonts w:hint="eastAsia" w:ascii="宋体" w:hAnsi="宋体" w:eastAsia="宋体" w:cs="宋体"/>
          <w:sz w:val="24"/>
          <w:szCs w:val="24"/>
          <w:lang w:val="en-US" w:eastAsia="zh-CN"/>
        </w:rPr>
        <w:t>测量总日射、半球向日射、反射日射或借助遮阴片（环）测量散射日射等的辐照度。</w:t>
      </w:r>
    </w:p>
    <w:p w14:paraId="10BAE32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注3、根据Moll-Gorczynski热电堆设计的总日射表，国外曾设专用名词solarimeter称之。目前此种总日射表已停产。</w:t>
      </w:r>
    </w:p>
    <w:p w14:paraId="6F1BB7B3">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注4、国外也有将测量散射日射的总日射表称之为diffusometer,就实质而论，它与总日射表并无区别。</w:t>
      </w:r>
    </w:p>
    <w:p w14:paraId="6FED78A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07" w:name="_Toc13382"/>
      <w:bookmarkStart w:id="508" w:name="_Toc24948"/>
      <w:r>
        <w:rPr>
          <w:rFonts w:hint="eastAsia" w:ascii="宋体" w:hAnsi="宋体" w:eastAsia="宋体" w:cs="宋体"/>
          <w:sz w:val="24"/>
          <w:szCs w:val="24"/>
          <w:lang w:val="en-US" w:eastAsia="zh-CN"/>
        </w:rPr>
        <w:t>总日射计  pyranograph</w:t>
      </w:r>
      <w:bookmarkEnd w:id="507"/>
      <w:bookmarkEnd w:id="508"/>
    </w:p>
    <w:p w14:paraId="5C08E9E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自动测量总日射辐照度并将结果在辐照度-时间坐标纸上绘成曲线的总日射表。</w:t>
      </w:r>
    </w:p>
    <w:p w14:paraId="59DCAB5F">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注：亦称总辐射计。</w:t>
      </w:r>
    </w:p>
    <w:p w14:paraId="7E0BB85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09" w:name="_Toc21925"/>
      <w:bookmarkStart w:id="510" w:name="_Toc10776"/>
      <w:r>
        <w:rPr>
          <w:rFonts w:hint="eastAsia" w:ascii="宋体" w:hAnsi="宋体" w:eastAsia="宋体" w:cs="宋体"/>
          <w:sz w:val="24"/>
          <w:szCs w:val="24"/>
          <w:lang w:val="en-US" w:eastAsia="zh-CN"/>
        </w:rPr>
        <w:t>直接日射表   pyrheliometer；actinometer</w:t>
      </w:r>
      <w:bookmarkEnd w:id="509"/>
      <w:bookmarkEnd w:id="510"/>
    </w:p>
    <w:p w14:paraId="13CB3EC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测量法向直接辐照度的辐射表。</w:t>
      </w:r>
    </w:p>
    <w:p w14:paraId="31F29B12">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注：亦称直接辐射表。</w:t>
      </w:r>
    </w:p>
    <w:p w14:paraId="1E20F2C5">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这类仪表具有限定其视场角（不小于6°）的准直筒和为对准太阳的瞄准器。</w:t>
      </w:r>
    </w:p>
    <w:p w14:paraId="5D2A513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11" w:name="_Toc30097"/>
      <w:bookmarkStart w:id="512" w:name="_Toc15580"/>
      <w:r>
        <w:rPr>
          <w:rFonts w:hint="eastAsia" w:ascii="宋体" w:hAnsi="宋体" w:eastAsia="宋体" w:cs="宋体"/>
          <w:sz w:val="24"/>
          <w:szCs w:val="24"/>
          <w:lang w:val="en-US" w:eastAsia="zh-CN"/>
        </w:rPr>
        <w:t>光合有效辐射表  photosynthetically active radiometer</w:t>
      </w:r>
      <w:bookmarkEnd w:id="511"/>
      <w:bookmarkEnd w:id="512"/>
    </w:p>
    <w:p w14:paraId="2F9A060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采用硅光探测器测量400 nm～700 nm波长范围的太阳光的光合有效辐射波段辐射的仪器。</w:t>
      </w:r>
    </w:p>
    <w:p w14:paraId="7B8DF79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13" w:name="_Toc20115"/>
      <w:bookmarkStart w:id="514" w:name="_Toc21798"/>
      <w:r>
        <w:rPr>
          <w:rFonts w:hint="eastAsia" w:ascii="宋体" w:hAnsi="宋体" w:eastAsia="宋体" w:cs="宋体"/>
          <w:sz w:val="24"/>
          <w:szCs w:val="24"/>
          <w:lang w:val="en-US" w:eastAsia="zh-CN"/>
        </w:rPr>
        <w:t>紫外总日射表  ultraviolet pyranometer</w:t>
      </w:r>
      <w:bookmarkEnd w:id="513"/>
      <w:bookmarkEnd w:id="514"/>
    </w:p>
    <w:p w14:paraId="3030438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测量给定平面上半球向太阳紫外总日射辐照度的仪表。</w:t>
      </w:r>
    </w:p>
    <w:p w14:paraId="7321F7F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由于紫外日射可细分为三个波段，相应地有分别测量A波段和B波段以及A+B波段的紫外总日射表。由于C波段的紫外辐射到达不了地面，故没有相应的测量仪器。</w:t>
      </w:r>
    </w:p>
    <w:p w14:paraId="716F2BEA">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15" w:name="_Toc14661"/>
      <w:bookmarkStart w:id="516" w:name="_Toc1880"/>
      <w:r>
        <w:rPr>
          <w:rFonts w:hint="eastAsia" w:ascii="宋体" w:hAnsi="宋体" w:eastAsia="宋体" w:cs="宋体"/>
          <w:sz w:val="24"/>
          <w:szCs w:val="24"/>
          <w:lang w:val="en-US" w:eastAsia="zh-CN"/>
        </w:rPr>
        <w:t>净[全]辐射表  net pyrradiometer</w:t>
      </w:r>
      <w:bookmarkEnd w:id="515"/>
      <w:bookmarkEnd w:id="516"/>
    </w:p>
    <w:p w14:paraId="625EAC8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测量水平面上、下两面所接收到的半球向全辐射辐照度之差的仪表。</w:t>
      </w:r>
    </w:p>
    <w:p w14:paraId="116E0489">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17" w:name="_Toc28542"/>
      <w:bookmarkStart w:id="518" w:name="_Toc386"/>
      <w:r>
        <w:rPr>
          <w:rFonts w:hint="eastAsia" w:ascii="宋体" w:hAnsi="宋体" w:eastAsia="宋体" w:cs="宋体"/>
          <w:sz w:val="24"/>
          <w:szCs w:val="24"/>
          <w:lang w:val="en-US" w:eastAsia="zh-CN"/>
        </w:rPr>
        <w:t>地球辐射表  pyrgeometer</w:t>
      </w:r>
      <w:bookmarkEnd w:id="517"/>
      <w:bookmarkEnd w:id="518"/>
    </w:p>
    <w:p w14:paraId="1835A2A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测量接收器面上半球向长波辐照度的辐射表。</w:t>
      </w:r>
    </w:p>
    <w:p w14:paraId="286413D5">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注1：亦称大气辐射表。</w:t>
      </w:r>
    </w:p>
    <w:p w14:paraId="7928C73C">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注2、根据地球辐射表安放状态的不同，可分别测量向上或向下的长波辐照度。</w:t>
      </w:r>
    </w:p>
    <w:p w14:paraId="000914B8">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测量的波长范围为4μm～50μm。地球辐射表的光谱响应主要取决于保护接收面圆罩的材质。</w:t>
      </w:r>
    </w:p>
    <w:p w14:paraId="187F981D">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19" w:name="_Toc4981"/>
      <w:bookmarkStart w:id="520" w:name="_Toc11038"/>
      <w:r>
        <w:rPr>
          <w:rFonts w:hint="eastAsia" w:ascii="宋体" w:hAnsi="宋体" w:eastAsia="宋体" w:cs="宋体"/>
          <w:sz w:val="24"/>
          <w:szCs w:val="24"/>
          <w:lang w:val="en-US" w:eastAsia="zh-CN"/>
        </w:rPr>
        <w:t>[直接日射表]视场角  field of view angle(of pyrheliometer)</w:t>
      </w:r>
      <w:bookmarkEnd w:id="519"/>
      <w:bookmarkEnd w:id="520"/>
    </w:p>
    <w:p w14:paraId="3149FD5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直接日射表准直筒前部圆形开口的直径对接收器表面中心的张角。</w:t>
      </w:r>
    </w:p>
    <w:p w14:paraId="38BA9D83">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注：亦称开敞角（opening angle）。</w:t>
      </w:r>
    </w:p>
    <w:p w14:paraId="28FD578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21" w:name="_Toc22964"/>
      <w:bookmarkStart w:id="522" w:name="_Toc1101"/>
      <w:r>
        <w:rPr>
          <w:rFonts w:hint="eastAsia" w:ascii="宋体" w:hAnsi="宋体" w:eastAsia="宋体" w:cs="宋体"/>
          <w:sz w:val="24"/>
          <w:szCs w:val="24"/>
          <w:lang w:val="en-US" w:eastAsia="zh-CN"/>
        </w:rPr>
        <w:t>太阳跟踪器  solar tracker；solar mount；sun tracker</w:t>
      </w:r>
      <w:bookmarkEnd w:id="521"/>
      <w:bookmarkEnd w:id="522"/>
    </w:p>
    <w:p w14:paraId="1750295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用电动或手动方式始终保持太阳辐射束处于垂直于接受面状态的旋转装置。</w:t>
      </w:r>
    </w:p>
    <w:p w14:paraId="2A65962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23" w:name="_Toc12418"/>
      <w:bookmarkStart w:id="524" w:name="_Toc18845"/>
      <w:r>
        <w:rPr>
          <w:rFonts w:hint="eastAsia" w:ascii="宋体" w:hAnsi="宋体" w:eastAsia="宋体" w:cs="宋体"/>
          <w:sz w:val="24"/>
          <w:szCs w:val="24"/>
          <w:lang w:val="en-US" w:eastAsia="zh-CN"/>
        </w:rPr>
        <w:t>散射辐射表遮光片  shade disk of scattering radiometer</w:t>
      </w:r>
      <w:bookmarkEnd w:id="523"/>
      <w:bookmarkEnd w:id="524"/>
    </w:p>
    <w:p w14:paraId="6EA984A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按一定的比例尺寸制作的长杆和固定于长杆远端的圆片（球），遮挡总日射表传感器上的直接日射，以使仪器能够测量散射日射辐照度的部件。</w:t>
      </w:r>
    </w:p>
    <w:p w14:paraId="5EAAFDA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25" w:name="_Toc12182"/>
      <w:bookmarkStart w:id="526" w:name="_Toc20051"/>
      <w:r>
        <w:rPr>
          <w:rFonts w:hint="eastAsia" w:ascii="宋体" w:hAnsi="宋体" w:eastAsia="宋体" w:cs="宋体"/>
          <w:sz w:val="24"/>
          <w:szCs w:val="24"/>
          <w:lang w:val="en-US" w:eastAsia="zh-CN"/>
        </w:rPr>
        <w:t>散射辐射表遮光环 shade ring of scattering radiometer</w:t>
      </w:r>
      <w:bookmarkEnd w:id="525"/>
      <w:bookmarkEnd w:id="526"/>
    </w:p>
    <w:p w14:paraId="693D487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按一定宽度和半径制作的圆环，可连续遮挡总日射表传感器上的直接日射，以使仪器能够自动测量记录散射日射辐照度的装置。</w:t>
      </w:r>
    </w:p>
    <w:p w14:paraId="355CDF4C">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注：亦称散射辐射表遮光带。</w:t>
      </w:r>
    </w:p>
    <w:p w14:paraId="7772431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应定期沿与天轴平行的导轨调节该环（带）的位置，以适应太阳赤纬的季节性变化。</w:t>
      </w:r>
    </w:p>
    <w:p w14:paraId="056A404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27" w:name="_Toc26195"/>
      <w:bookmarkStart w:id="528" w:name="_Toc11700"/>
      <w:r>
        <w:rPr>
          <w:rFonts w:hint="eastAsia" w:ascii="宋体" w:hAnsi="宋体" w:eastAsia="宋体" w:cs="宋体"/>
          <w:sz w:val="24"/>
          <w:szCs w:val="24"/>
          <w:lang w:val="en-US" w:eastAsia="zh-CN"/>
        </w:rPr>
        <w:t>散射辐射表  scattering radiometer</w:t>
      </w:r>
      <w:bookmarkEnd w:id="527"/>
      <w:bookmarkEnd w:id="528"/>
    </w:p>
    <w:p w14:paraId="5C9858D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在太阳跟踪器上附加一遮光片，随时将落在总日射表上的直接日射遮掉，供自动连续测量散射日射辐照度的装置。</w:t>
      </w:r>
    </w:p>
    <w:p w14:paraId="3D1711A3">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29" w:name="_Toc10975"/>
      <w:bookmarkStart w:id="530" w:name="_Toc17591"/>
      <w:r>
        <w:rPr>
          <w:rFonts w:hint="eastAsia" w:ascii="宋体" w:hAnsi="宋体" w:eastAsia="宋体" w:cs="宋体"/>
          <w:sz w:val="24"/>
          <w:szCs w:val="24"/>
          <w:lang w:val="en-US" w:eastAsia="zh-CN"/>
        </w:rPr>
        <w:t>太阳[辐照度]模拟器  solar (irradiance)simulator</w:t>
      </w:r>
      <w:bookmarkEnd w:id="529"/>
      <w:bookmarkEnd w:id="530"/>
    </w:p>
    <w:p w14:paraId="6F91731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一种光谱与太阳近似，辐照度具有一定的稳定度、光斑具有一定的均匀性、且辐照度强弱可调的人工光源装置。</w:t>
      </w:r>
    </w:p>
    <w:p w14:paraId="32D8768A">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31" w:name="_Toc10031"/>
      <w:bookmarkStart w:id="532" w:name="_Toc21730"/>
      <w:r>
        <w:rPr>
          <w:rFonts w:hint="eastAsia" w:ascii="宋体" w:hAnsi="宋体" w:eastAsia="宋体" w:cs="宋体"/>
          <w:sz w:val="24"/>
          <w:szCs w:val="24"/>
          <w:lang w:val="en-US" w:eastAsia="zh-CN"/>
        </w:rPr>
        <w:t>[绝对]黑体  [absolute] blackbody</w:t>
      </w:r>
      <w:bookmarkEnd w:id="531"/>
      <w:bookmarkEnd w:id="532"/>
    </w:p>
    <w:p w14:paraId="5D60AB0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对任意方向、波长和偏振状态的</w:t>
      </w:r>
      <w:r>
        <w:rPr>
          <w:rFonts w:hint="eastAsia" w:ascii="宋体" w:hAnsi="宋体" w:cs="宋体"/>
          <w:sz w:val="24"/>
          <w:szCs w:val="24"/>
          <w:lang w:val="en-US" w:eastAsia="zh-CN"/>
        </w:rPr>
        <w:t>入射</w:t>
      </w:r>
      <w:r>
        <w:rPr>
          <w:rFonts w:hint="eastAsia" w:ascii="宋体" w:hAnsi="宋体" w:eastAsia="宋体" w:cs="宋体"/>
          <w:sz w:val="24"/>
          <w:szCs w:val="24"/>
          <w:lang w:val="en-US" w:eastAsia="zh-CN"/>
        </w:rPr>
        <w:t>辐射都能全部吸收的理想热辐射体。</w:t>
      </w:r>
    </w:p>
    <w:p w14:paraId="49974EF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33" w:name="_Toc6682"/>
      <w:bookmarkStart w:id="534" w:name="_Toc29811"/>
      <w:r>
        <w:rPr>
          <w:rFonts w:hint="eastAsia" w:ascii="宋体" w:hAnsi="宋体" w:eastAsia="宋体" w:cs="宋体"/>
          <w:sz w:val="24"/>
          <w:szCs w:val="24"/>
          <w:lang w:val="en-US" w:eastAsia="zh-CN"/>
        </w:rPr>
        <w:t>[空腔]黑体辐射源  [cavity] blackbody radiation source</w:t>
      </w:r>
      <w:bookmarkEnd w:id="533"/>
      <w:bookmarkEnd w:id="534"/>
    </w:p>
    <w:p w14:paraId="05B9A8E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用于检定或校准辐射温度计、具有稳定控制的温度和明确的发射率且热辐射特性接近于黑体的凹形装置。</w:t>
      </w:r>
    </w:p>
    <w:p w14:paraId="6B80338A">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535" w:name="_Toc16926"/>
      <w:bookmarkStart w:id="536" w:name="_Toc11536"/>
      <w:bookmarkStart w:id="537" w:name="_Toc28638"/>
      <w:r>
        <w:rPr>
          <w:rFonts w:hint="eastAsia" w:ascii="黑体" w:hAnsi="黑体" w:eastAsia="黑体" w:cs="黑体"/>
          <w:b w:val="0"/>
          <w:bCs/>
          <w:kern w:val="44"/>
          <w:sz w:val="24"/>
          <w:szCs w:val="24"/>
          <w:lang w:val="en-US" w:eastAsia="zh-CN"/>
        </w:rPr>
        <w:t>日照计量</w:t>
      </w:r>
      <w:bookmarkEnd w:id="535"/>
      <w:bookmarkEnd w:id="536"/>
      <w:bookmarkEnd w:id="537"/>
    </w:p>
    <w:p w14:paraId="524818C5">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38" w:name="_Toc26286"/>
      <w:bookmarkStart w:id="539" w:name="_Toc24256"/>
      <w:r>
        <w:rPr>
          <w:rFonts w:hint="eastAsia" w:ascii="宋体" w:hAnsi="宋体" w:eastAsia="宋体" w:cs="宋体"/>
          <w:sz w:val="24"/>
          <w:szCs w:val="24"/>
          <w:lang w:val="en-US" w:eastAsia="zh-CN"/>
        </w:rPr>
        <w:t>日照时数  sunshine duration</w:t>
      </w:r>
      <w:bookmarkEnd w:id="538"/>
      <w:bookmarkEnd w:id="539"/>
    </w:p>
    <w:p w14:paraId="3588C6B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每日实际存在符合日照定义时段的总和。</w:t>
      </w:r>
    </w:p>
    <w:p w14:paraId="74A2AC27">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注：亦称实照时数。</w:t>
      </w:r>
    </w:p>
    <w:p w14:paraId="7DB4918C">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单位为小时（h），准确到0.1h。</w:t>
      </w:r>
    </w:p>
    <w:p w14:paraId="364DEFC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40" w:name="_Toc6077"/>
      <w:bookmarkStart w:id="541" w:name="_Toc360"/>
      <w:r>
        <w:rPr>
          <w:rFonts w:hint="eastAsia" w:ascii="宋体" w:hAnsi="宋体" w:eastAsia="宋体" w:cs="宋体"/>
          <w:sz w:val="24"/>
          <w:szCs w:val="24"/>
          <w:lang w:val="en-US" w:eastAsia="zh-CN"/>
        </w:rPr>
        <w:t>可照时数  duration of possible sunshine</w:t>
      </w:r>
      <w:bookmarkEnd w:id="540"/>
      <w:bookmarkEnd w:id="541"/>
    </w:p>
    <w:p w14:paraId="7A0D0CC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每日可能的日照时间。</w:t>
      </w:r>
    </w:p>
    <w:p w14:paraId="2BB5E4D0">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注：以日出至日没的全部时间计算。它完全决定于当地的地理纬度和日期。常规使用的以此为准。</w:t>
      </w:r>
    </w:p>
    <w:p w14:paraId="382B8E68">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以晴空下日出后至</w:t>
      </w:r>
      <w:r>
        <w:rPr>
          <w:rFonts w:hint="eastAsia" w:ascii="宋体" w:hAnsi="宋体" w:cs="宋体"/>
          <w:sz w:val="24"/>
          <w:szCs w:val="24"/>
          <w:lang w:val="en-US" w:eastAsia="zh-CN"/>
        </w:rPr>
        <w:t>日落前</w:t>
      </w:r>
      <w:r>
        <w:rPr>
          <w:rFonts w:hint="eastAsia" w:ascii="宋体" w:hAnsi="宋体" w:eastAsia="宋体" w:cs="宋体"/>
          <w:sz w:val="24"/>
          <w:szCs w:val="24"/>
          <w:lang w:val="en-US" w:eastAsia="zh-CN"/>
        </w:rPr>
        <w:t>直射辐照度≥120 W/m2的全部时间计算。</w:t>
      </w:r>
    </w:p>
    <w:p w14:paraId="06FCF5B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42" w:name="_Toc6472"/>
      <w:bookmarkStart w:id="543" w:name="_Toc17580"/>
      <w:r>
        <w:rPr>
          <w:rFonts w:hint="eastAsia" w:ascii="宋体" w:hAnsi="宋体" w:eastAsia="宋体" w:cs="宋体"/>
          <w:sz w:val="24"/>
          <w:szCs w:val="24"/>
          <w:lang w:val="en-US" w:eastAsia="zh-CN"/>
        </w:rPr>
        <w:t>日照记录仪  sunshine recorder</w:t>
      </w:r>
      <w:bookmarkEnd w:id="542"/>
      <w:bookmarkEnd w:id="543"/>
    </w:p>
    <w:p w14:paraId="5603A1D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连续自动记录日照时间的仪器。</w:t>
      </w:r>
    </w:p>
    <w:p w14:paraId="0578F98F">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注：亦称日照计（heliograph）。</w:t>
      </w:r>
    </w:p>
    <w:p w14:paraId="1B7FD65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44" w:name="_Toc23213"/>
      <w:bookmarkStart w:id="545" w:name="_Toc12402"/>
      <w:r>
        <w:rPr>
          <w:rFonts w:hint="eastAsia" w:ascii="宋体" w:hAnsi="宋体" w:eastAsia="宋体" w:cs="宋体"/>
          <w:sz w:val="24"/>
          <w:szCs w:val="24"/>
          <w:lang w:val="en-US" w:eastAsia="zh-CN"/>
        </w:rPr>
        <w:t>聚焦式日照计  Campbell-Stokes sunshine recorder</w:t>
      </w:r>
      <w:bookmarkEnd w:id="544"/>
      <w:bookmarkEnd w:id="545"/>
    </w:p>
    <w:p w14:paraId="5218722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利用玻璃球聚焦原理而设计的测定实际日照时数的仪器。</w:t>
      </w:r>
    </w:p>
    <w:p w14:paraId="6A228659">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注：亦称坎贝尔—司托克斯日照计。</w:t>
      </w:r>
    </w:p>
    <w:p w14:paraId="520F259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46" w:name="_Toc16093"/>
      <w:bookmarkStart w:id="547" w:name="_Toc11111"/>
      <w:r>
        <w:rPr>
          <w:rFonts w:hint="eastAsia" w:ascii="宋体" w:hAnsi="宋体" w:eastAsia="宋体" w:cs="宋体"/>
          <w:sz w:val="24"/>
          <w:szCs w:val="24"/>
          <w:lang w:val="en-US" w:eastAsia="zh-CN"/>
        </w:rPr>
        <w:t>乔唐日照计  Jordan sunshine recorder</w:t>
      </w:r>
      <w:bookmarkEnd w:id="546"/>
      <w:bookmarkEnd w:id="547"/>
    </w:p>
    <w:p w14:paraId="03D6D5D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测定实际日照时数的一种圆筒状仪器。</w:t>
      </w:r>
    </w:p>
    <w:p w14:paraId="0D5A799F">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注：亦称暗筒式日照计。</w:t>
      </w:r>
    </w:p>
    <w:p w14:paraId="566931BD">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48" w:name="_Toc8013"/>
      <w:bookmarkStart w:id="549" w:name="_Toc12088"/>
      <w:r>
        <w:rPr>
          <w:rFonts w:hint="eastAsia" w:ascii="宋体" w:hAnsi="宋体" w:eastAsia="宋体" w:cs="宋体"/>
          <w:sz w:val="24"/>
          <w:szCs w:val="24"/>
          <w:lang w:val="en-US" w:eastAsia="zh-CN"/>
        </w:rPr>
        <w:t>双金属片日照计  bimetallic sunshine recorder</w:t>
      </w:r>
      <w:bookmarkEnd w:id="548"/>
      <w:bookmarkEnd w:id="549"/>
    </w:p>
    <w:p w14:paraId="44B892F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由置于聚丙烯圆罩下，相互均匀隔开的六对双金属黑化元件为感应元件测量日照时数的仪器。</w:t>
      </w:r>
    </w:p>
    <w:p w14:paraId="0AA682F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50" w:name="_Toc20308"/>
      <w:bookmarkStart w:id="551" w:name="_Toc22839"/>
      <w:r>
        <w:rPr>
          <w:rFonts w:hint="eastAsia" w:ascii="宋体" w:hAnsi="宋体" w:eastAsia="宋体" w:cs="宋体"/>
          <w:sz w:val="24"/>
          <w:szCs w:val="24"/>
          <w:lang w:val="en-US" w:eastAsia="zh-CN"/>
        </w:rPr>
        <w:t>光电式数字日照计  photoelectric sunshine meter</w:t>
      </w:r>
      <w:bookmarkEnd w:id="550"/>
      <w:bookmarkEnd w:id="551"/>
    </w:p>
    <w:p w14:paraId="4366568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是基于光电效应的日照时数传感器。</w:t>
      </w:r>
    </w:p>
    <w:p w14:paraId="5208932C">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552" w:name="_Toc22771"/>
      <w:bookmarkStart w:id="553" w:name="_Toc11750"/>
      <w:bookmarkStart w:id="554" w:name="_Toc13460"/>
      <w:r>
        <w:rPr>
          <w:rFonts w:hint="eastAsia" w:ascii="黑体" w:hAnsi="黑体" w:eastAsia="黑体" w:cs="黑体"/>
          <w:b w:val="0"/>
          <w:bCs/>
          <w:kern w:val="44"/>
          <w:sz w:val="24"/>
          <w:szCs w:val="24"/>
          <w:lang w:val="en-US" w:eastAsia="zh-CN"/>
        </w:rPr>
        <w:t>能见度计量</w:t>
      </w:r>
      <w:bookmarkEnd w:id="552"/>
      <w:bookmarkEnd w:id="553"/>
      <w:bookmarkEnd w:id="554"/>
    </w:p>
    <w:p w14:paraId="3BDF754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55" w:name="_Toc24113"/>
      <w:bookmarkStart w:id="556" w:name="_Toc26979"/>
      <w:r>
        <w:rPr>
          <w:rFonts w:hint="eastAsia" w:ascii="宋体" w:hAnsi="宋体" w:eastAsia="宋体" w:cs="宋体"/>
          <w:sz w:val="24"/>
          <w:szCs w:val="24"/>
          <w:lang w:val="en-US" w:eastAsia="zh-CN"/>
        </w:rPr>
        <w:t>白天气象能见度  meteorological visibility by day</w:t>
      </w:r>
      <w:bookmarkEnd w:id="555"/>
      <w:bookmarkEnd w:id="556"/>
    </w:p>
    <w:p w14:paraId="393B7BC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指视力正常（对比阈值为0.05）的人，在当时天气条件下，能够从天空背景中看到和辨认的目标物（黑色、大小适度）的最大水平距离。</w:t>
      </w:r>
    </w:p>
    <w:p w14:paraId="01EF597E">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57" w:name="_Toc15726"/>
      <w:bookmarkStart w:id="558" w:name="_Toc24957"/>
      <w:r>
        <w:rPr>
          <w:rFonts w:hint="eastAsia" w:ascii="宋体" w:hAnsi="宋体" w:eastAsia="宋体" w:cs="宋体"/>
          <w:sz w:val="24"/>
          <w:szCs w:val="24"/>
          <w:lang w:val="en-US" w:eastAsia="zh-CN"/>
        </w:rPr>
        <w:t>夜间气象能见度  meteorological visibility at night</w:t>
      </w:r>
      <w:bookmarkEnd w:id="557"/>
      <w:bookmarkEnd w:id="558"/>
    </w:p>
    <w:p w14:paraId="0888E7C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按如下两种方式定义：</w:t>
      </w:r>
    </w:p>
    <w:p w14:paraId="398D73B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假定总体照明增加到正常白天水平，适当大小的黑色目标物能被看到和辨认出的最大水平距离；</w:t>
      </w:r>
    </w:p>
    <w:p w14:paraId="4C284E7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中等强度的发光体能被看到和识别的最大水平距离。</w:t>
      </w:r>
    </w:p>
    <w:p w14:paraId="43E2EA9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59" w:name="_Toc21591"/>
      <w:bookmarkStart w:id="560" w:name="_Toc29308"/>
      <w:r>
        <w:rPr>
          <w:rFonts w:hint="eastAsia" w:ascii="宋体" w:hAnsi="宋体" w:eastAsia="宋体" w:cs="宋体"/>
          <w:sz w:val="24"/>
          <w:szCs w:val="24"/>
          <w:lang w:val="en-US" w:eastAsia="zh-CN"/>
        </w:rPr>
        <w:t>气象光学视程  meteorological optical range</w:t>
      </w:r>
      <w:bookmarkEnd w:id="559"/>
      <w:bookmarkEnd w:id="560"/>
    </w:p>
    <w:p w14:paraId="199B7DE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白炽灯发出色温为2700 K的平行光束的光通量在大气中削弱至初始值的5%时所通过的路径长度。</w:t>
      </w:r>
    </w:p>
    <w:p w14:paraId="1AF1237E">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61" w:name="_Toc10377"/>
      <w:bookmarkStart w:id="562" w:name="_Toc22322"/>
      <w:r>
        <w:rPr>
          <w:rFonts w:hint="eastAsia" w:ascii="宋体" w:hAnsi="宋体" w:eastAsia="宋体" w:cs="宋体"/>
          <w:sz w:val="24"/>
          <w:szCs w:val="24"/>
          <w:lang w:val="en-US" w:eastAsia="zh-CN"/>
        </w:rPr>
        <w:t>亮度对比  luminance contrast</w:t>
      </w:r>
      <w:bookmarkEnd w:id="561"/>
      <w:bookmarkEnd w:id="562"/>
    </w:p>
    <w:p w14:paraId="259E721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目标物的亮度与其背景亮度之差同背景亮度之比值。</w:t>
      </w:r>
    </w:p>
    <w:p w14:paraId="34FA9D1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63" w:name="_Toc24121"/>
      <w:bookmarkStart w:id="564" w:name="_Toc13772"/>
      <w:r>
        <w:rPr>
          <w:rFonts w:hint="eastAsia" w:ascii="宋体" w:hAnsi="宋体" w:eastAsia="宋体" w:cs="宋体"/>
          <w:sz w:val="24"/>
          <w:szCs w:val="24"/>
          <w:lang w:val="en-US" w:eastAsia="zh-CN"/>
        </w:rPr>
        <w:t>透射率  transmittance</w:t>
      </w:r>
      <w:bookmarkEnd w:id="563"/>
      <w:bookmarkEnd w:id="564"/>
    </w:p>
    <w:p w14:paraId="57CC60D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对由色温为2700 K的白炽光源发出的平行光束在大气中经过给定长度的光学路径后的剩余的光通量的分数。</w:t>
      </w:r>
    </w:p>
    <w:p w14:paraId="0EA7801A">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65" w:name="_Toc27308"/>
      <w:bookmarkStart w:id="566" w:name="_Toc15567"/>
      <w:r>
        <w:rPr>
          <w:rFonts w:hint="eastAsia" w:ascii="宋体" w:hAnsi="宋体" w:eastAsia="宋体" w:cs="宋体"/>
          <w:sz w:val="24"/>
          <w:szCs w:val="24"/>
          <w:lang w:val="en-US" w:eastAsia="zh-CN"/>
        </w:rPr>
        <w:t xml:space="preserve">消光系数  extinction </w:t>
      </w:r>
      <w:bookmarkEnd w:id="565"/>
      <w:bookmarkEnd w:id="566"/>
      <w:r>
        <w:rPr>
          <w:rFonts w:hint="eastAsia" w:ascii="宋体" w:hAnsi="宋体" w:eastAsia="宋体" w:cs="宋体"/>
          <w:sz w:val="24"/>
          <w:szCs w:val="24"/>
          <w:lang w:val="en-US" w:eastAsia="zh-CN"/>
        </w:rPr>
        <w:t>coefficient</w:t>
      </w:r>
    </w:p>
    <w:p w14:paraId="646A269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表征介质使电磁波衰减程度的物理量。它等于电磁波在介质中传播单位距离时，其强度由于吸收和散射作用而衰减的相对值。</w:t>
      </w:r>
    </w:p>
    <w:p w14:paraId="4F625AD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67" w:name="_Toc19590"/>
      <w:bookmarkStart w:id="568" w:name="_Toc1911"/>
      <w:r>
        <w:rPr>
          <w:rFonts w:hint="eastAsia" w:ascii="宋体" w:hAnsi="宋体" w:eastAsia="宋体" w:cs="宋体"/>
          <w:sz w:val="24"/>
          <w:szCs w:val="24"/>
          <w:lang w:val="en-US" w:eastAsia="zh-CN"/>
        </w:rPr>
        <w:t>散射系数  scattering coefficient</w:t>
      </w:r>
      <w:bookmarkEnd w:id="567"/>
      <w:bookmarkEnd w:id="568"/>
    </w:p>
    <w:p w14:paraId="2413CD8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单位容积的散射介质在各方向散射的总量与入射通量之比。</w:t>
      </w:r>
    </w:p>
    <w:p w14:paraId="1827F28F">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69" w:name="_Toc13958"/>
      <w:bookmarkStart w:id="570" w:name="_Toc23464"/>
      <w:r>
        <w:rPr>
          <w:rFonts w:hint="eastAsia" w:ascii="宋体" w:hAnsi="宋体" w:eastAsia="宋体" w:cs="宋体"/>
          <w:sz w:val="24"/>
          <w:szCs w:val="24"/>
          <w:lang w:val="en-US" w:eastAsia="zh-CN"/>
        </w:rPr>
        <w:t>视觉感域  contrast threshold, threshold contrast</w:t>
      </w:r>
      <w:bookmarkEnd w:id="569"/>
      <w:bookmarkEnd w:id="570"/>
    </w:p>
    <w:p w14:paraId="288FD75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观测者能够由背景中识别目标物的最小亮度对比，它与目标物的角宽度、背景亮度、观测者视力以及期望发现的概率等因子有关。</w:t>
      </w:r>
    </w:p>
    <w:p w14:paraId="56549AB5">
      <w:pPr>
        <w:pStyle w:val="3"/>
        <w:keepNext/>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rPr>
          <w:rFonts w:hint="eastAsia" w:ascii="宋体" w:hAnsi="宋体" w:eastAsia="宋体" w:cs="宋体"/>
          <w:sz w:val="24"/>
          <w:szCs w:val="24"/>
          <w:lang w:val="en-US" w:eastAsia="zh-CN"/>
        </w:rPr>
      </w:pPr>
      <w:bookmarkStart w:id="571" w:name="_Toc29023"/>
      <w:bookmarkStart w:id="572" w:name="_Toc12787"/>
      <w:r>
        <w:rPr>
          <w:rFonts w:hint="eastAsia" w:ascii="宋体" w:hAnsi="宋体" w:eastAsia="宋体" w:cs="宋体"/>
          <w:sz w:val="24"/>
          <w:szCs w:val="24"/>
          <w:lang w:val="en-US" w:eastAsia="zh-CN"/>
        </w:rPr>
        <w:t>能见度仪  visibility meter</w:t>
      </w:r>
      <w:bookmarkEnd w:id="571"/>
      <w:bookmarkEnd w:id="572"/>
    </w:p>
    <w:p w14:paraId="1411D7B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根据大气透射或散射特性来测量气象能见度的仪器。。</w:t>
      </w:r>
    </w:p>
    <w:p w14:paraId="625B3C3D">
      <w:pPr>
        <w:pStyle w:val="3"/>
        <w:keepNext/>
        <w:keepLines w:val="0"/>
        <w:pageBreakBefore w:val="0"/>
        <w:widowControl w:val="0"/>
        <w:numPr>
          <w:ilvl w:val="1"/>
          <w:numId w:val="1"/>
        </w:numPr>
        <w:kinsoku/>
        <w:wordWrap/>
        <w:overflowPunct/>
        <w:topLinePunct w:val="0"/>
        <w:autoSpaceDE/>
        <w:autoSpaceDN/>
        <w:bidi w:val="0"/>
        <w:adjustRightInd/>
        <w:snapToGrid/>
        <w:ind w:left="567" w:leftChars="0" w:hanging="567" w:firstLineChars="0"/>
        <w:textAlignment w:val="auto"/>
        <w:rPr>
          <w:rFonts w:hint="eastAsia" w:ascii="宋体" w:hAnsi="宋体" w:eastAsia="宋体" w:cs="宋体"/>
          <w:sz w:val="24"/>
          <w:szCs w:val="24"/>
          <w:lang w:val="en-US" w:eastAsia="zh-CN"/>
        </w:rPr>
      </w:pPr>
      <w:bookmarkStart w:id="573" w:name="_Toc6921"/>
      <w:bookmarkStart w:id="574" w:name="_Toc11543"/>
      <w:r>
        <w:rPr>
          <w:rFonts w:hint="eastAsia" w:ascii="宋体" w:hAnsi="宋体" w:eastAsia="宋体" w:cs="宋体"/>
          <w:sz w:val="24"/>
          <w:szCs w:val="24"/>
          <w:lang w:val="en-US" w:eastAsia="zh-CN"/>
        </w:rPr>
        <w:t>能见度测定表nephelometer</w:t>
      </w:r>
      <w:bookmarkEnd w:id="573"/>
      <w:bookmarkEnd w:id="574"/>
    </w:p>
    <w:p w14:paraId="393BE55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从多个角度测量浑浊介质中悬浮颗粒散射函数的仪器。</w:t>
      </w:r>
    </w:p>
    <w:p w14:paraId="274AB508">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注：所获得的资料可用于确定悬浮粒子的大小和小样本空气及其悬胶体的视见性质。</w:t>
      </w:r>
    </w:p>
    <w:p w14:paraId="49C92D55">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75" w:name="_Toc11807"/>
      <w:bookmarkStart w:id="576" w:name="_Toc28874"/>
      <w:r>
        <w:rPr>
          <w:rFonts w:hint="eastAsia" w:ascii="宋体" w:hAnsi="宋体" w:eastAsia="宋体" w:cs="宋体"/>
          <w:sz w:val="24"/>
          <w:szCs w:val="24"/>
          <w:lang w:val="en-US" w:eastAsia="zh-CN"/>
        </w:rPr>
        <w:t>前向散射式能见度仪  forward scatter visibility meter</w:t>
      </w:r>
      <w:bookmarkEnd w:id="575"/>
      <w:bookmarkEnd w:id="576"/>
    </w:p>
    <w:p w14:paraId="56160FA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应用测量大气中气溶胶和微粒对入射光的前向散射能量原理制成的测量能见度的仪器。</w:t>
      </w:r>
    </w:p>
    <w:p w14:paraId="0BE9F29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77" w:name="_Toc14546"/>
      <w:bookmarkStart w:id="578" w:name="_Toc10374"/>
      <w:r>
        <w:rPr>
          <w:rFonts w:hint="eastAsia" w:ascii="宋体" w:hAnsi="宋体" w:eastAsia="宋体" w:cs="宋体"/>
          <w:sz w:val="24"/>
          <w:szCs w:val="24"/>
          <w:lang w:val="en-US" w:eastAsia="zh-CN"/>
        </w:rPr>
        <w:t>后向散射式能见度仪  back scatter visibility meter</w:t>
      </w:r>
      <w:bookmarkEnd w:id="577"/>
      <w:bookmarkEnd w:id="578"/>
    </w:p>
    <w:p w14:paraId="5968971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应用测量大气中气溶胶和微粒对入射光的后向散射能量原理制成的测量能见度的仪器。</w:t>
      </w:r>
    </w:p>
    <w:p w14:paraId="588563AD">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79" w:name="_Toc586"/>
      <w:bookmarkStart w:id="580" w:name="_Toc68"/>
      <w:r>
        <w:rPr>
          <w:rFonts w:hint="eastAsia" w:ascii="宋体" w:hAnsi="宋体" w:eastAsia="宋体" w:cs="宋体"/>
          <w:sz w:val="24"/>
          <w:szCs w:val="24"/>
          <w:lang w:val="en-US" w:eastAsia="zh-CN"/>
        </w:rPr>
        <w:t>透射仪  transmissometer</w:t>
      </w:r>
      <w:bookmarkEnd w:id="579"/>
      <w:bookmarkEnd w:id="580"/>
    </w:p>
    <w:p w14:paraId="7D7191D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通过测量光束在穿过已知长度的路径后透过或衰减的程度来测定气象能见度的仪器。</w:t>
      </w:r>
    </w:p>
    <w:p w14:paraId="6E9FA9FA">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81" w:name="_Toc123"/>
      <w:bookmarkStart w:id="582" w:name="_Toc11847"/>
      <w:r>
        <w:rPr>
          <w:rFonts w:hint="eastAsia" w:ascii="宋体" w:hAnsi="宋体" w:eastAsia="宋体" w:cs="宋体"/>
          <w:sz w:val="24"/>
          <w:szCs w:val="24"/>
          <w:lang w:val="en-US" w:eastAsia="zh-CN"/>
        </w:rPr>
        <w:t>光学成像式能见度仪  optical imaging visibity meter</w:t>
      </w:r>
      <w:bookmarkEnd w:id="581"/>
      <w:bookmarkEnd w:id="582"/>
    </w:p>
    <w:p w14:paraId="368C5B8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通过对特定目标物成像的清晰程度来测定能见度的仪器。</w:t>
      </w:r>
    </w:p>
    <w:p w14:paraId="41A4276A">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583" w:name="_Toc29691"/>
      <w:bookmarkStart w:id="584" w:name="_Toc481"/>
      <w:bookmarkStart w:id="585" w:name="_Toc7326"/>
      <w:r>
        <w:rPr>
          <w:rFonts w:hint="eastAsia" w:ascii="黑体" w:hAnsi="黑体" w:eastAsia="黑体" w:cs="黑体"/>
          <w:b w:val="0"/>
          <w:bCs/>
          <w:kern w:val="44"/>
          <w:sz w:val="24"/>
          <w:szCs w:val="24"/>
          <w:lang w:val="en-US" w:eastAsia="zh-CN"/>
        </w:rPr>
        <w:t>蒸发计量</w:t>
      </w:r>
      <w:bookmarkEnd w:id="583"/>
      <w:bookmarkEnd w:id="584"/>
      <w:bookmarkEnd w:id="585"/>
    </w:p>
    <w:p w14:paraId="413E61BA">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86" w:name="_Toc20621"/>
      <w:bookmarkStart w:id="587" w:name="_Toc13840"/>
      <w:r>
        <w:rPr>
          <w:rFonts w:hint="eastAsia" w:ascii="宋体" w:hAnsi="宋体" w:eastAsia="宋体" w:cs="宋体"/>
          <w:sz w:val="24"/>
          <w:szCs w:val="24"/>
          <w:lang w:val="en-US" w:eastAsia="zh-CN"/>
        </w:rPr>
        <w:t>蒸发量  actual evaporation</w:t>
      </w:r>
      <w:bookmarkEnd w:id="586"/>
      <w:bookmarkEnd w:id="587"/>
    </w:p>
    <w:p w14:paraId="65BF3A1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在一定时段内，水由液态或固态变为气态的量。</w:t>
      </w:r>
    </w:p>
    <w:p w14:paraId="0BF5214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88" w:name="_Toc11137"/>
      <w:bookmarkStart w:id="589" w:name="_Toc16298"/>
      <w:r>
        <w:rPr>
          <w:rFonts w:hint="eastAsia" w:ascii="宋体" w:hAnsi="宋体" w:eastAsia="宋体" w:cs="宋体"/>
          <w:sz w:val="24"/>
          <w:szCs w:val="24"/>
          <w:lang w:val="en-US" w:eastAsia="zh-CN"/>
        </w:rPr>
        <w:t>蒸散量  evapotranspiration</w:t>
      </w:r>
      <w:bookmarkEnd w:id="588"/>
      <w:bookmarkEnd w:id="589"/>
    </w:p>
    <w:p w14:paraId="4468CD4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在一定时段内，水面蒸发量、土壤蒸发量与散发量之和。</w:t>
      </w:r>
    </w:p>
    <w:p w14:paraId="271725A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90" w:name="_Toc30818"/>
      <w:bookmarkStart w:id="591" w:name="_Toc9677"/>
      <w:r>
        <w:rPr>
          <w:rFonts w:hint="eastAsia" w:ascii="宋体" w:hAnsi="宋体" w:eastAsia="宋体" w:cs="宋体"/>
          <w:sz w:val="24"/>
          <w:szCs w:val="24"/>
          <w:lang w:val="en-US" w:eastAsia="zh-CN"/>
        </w:rPr>
        <w:t>散发量  transpiration by plants</w:t>
      </w:r>
      <w:bookmarkEnd w:id="590"/>
      <w:bookmarkEnd w:id="591"/>
    </w:p>
    <w:p w14:paraId="000F7B5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在植物生长期，水分从叶面和枝干蒸发进入大气的量。</w:t>
      </w:r>
    </w:p>
    <w:p w14:paraId="49BB630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92" w:name="_Toc8342"/>
      <w:bookmarkStart w:id="593" w:name="_Toc7269"/>
      <w:r>
        <w:rPr>
          <w:rFonts w:hint="eastAsia" w:ascii="宋体" w:hAnsi="宋体" w:eastAsia="宋体" w:cs="宋体"/>
          <w:sz w:val="24"/>
          <w:szCs w:val="24"/>
          <w:lang w:val="en-US" w:eastAsia="zh-CN"/>
        </w:rPr>
        <w:t>土壤水分蒸发量 evaporation from soil</w:t>
      </w:r>
      <w:bookmarkEnd w:id="592"/>
      <w:bookmarkEnd w:id="593"/>
    </w:p>
    <w:p w14:paraId="0871B2F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在一定时段内，土壤中的水分通过上升和汽化从土壤表面进入大气的水量。</w:t>
      </w:r>
    </w:p>
    <w:p w14:paraId="3CEC8BC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94" w:name="_Toc30755"/>
      <w:bookmarkStart w:id="595" w:name="_Toc13127"/>
      <w:r>
        <w:rPr>
          <w:rFonts w:hint="eastAsia" w:ascii="宋体" w:hAnsi="宋体" w:eastAsia="宋体" w:cs="宋体"/>
          <w:sz w:val="24"/>
          <w:szCs w:val="24"/>
          <w:lang w:val="en-US" w:eastAsia="zh-CN"/>
        </w:rPr>
        <w:t>蒸发器  evaporation pan</w:t>
      </w:r>
      <w:bookmarkEnd w:id="594"/>
      <w:bookmarkEnd w:id="595"/>
    </w:p>
    <w:p w14:paraId="2DD4382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具有规定尺寸观测蒸发量的器具。</w:t>
      </w:r>
    </w:p>
    <w:p w14:paraId="410122F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亦称蒸发皿。</w:t>
      </w:r>
    </w:p>
    <w:p w14:paraId="0AA194B9">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96" w:name="_Toc23952"/>
      <w:bookmarkStart w:id="597" w:name="_Toc19182"/>
      <w:r>
        <w:rPr>
          <w:rFonts w:hint="eastAsia" w:ascii="宋体" w:hAnsi="宋体" w:eastAsia="宋体" w:cs="宋体"/>
          <w:sz w:val="24"/>
          <w:szCs w:val="24"/>
          <w:lang w:val="en-US" w:eastAsia="zh-CN"/>
        </w:rPr>
        <w:t>蒸发表  evaporometer</w:t>
      </w:r>
      <w:bookmarkEnd w:id="596"/>
      <w:bookmarkEnd w:id="597"/>
    </w:p>
    <w:p w14:paraId="05119FE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测量在某给定时段内蒸发到大气中的水分的仪器。</w:t>
      </w:r>
    </w:p>
    <w:p w14:paraId="71F68D6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598" w:name="_Toc13592"/>
      <w:bookmarkStart w:id="599" w:name="_Toc10341"/>
      <w:r>
        <w:rPr>
          <w:rFonts w:hint="eastAsia" w:ascii="宋体" w:hAnsi="宋体" w:eastAsia="宋体" w:cs="宋体"/>
          <w:sz w:val="24"/>
          <w:szCs w:val="24"/>
          <w:lang w:val="en-US" w:eastAsia="zh-CN"/>
        </w:rPr>
        <w:t>蒸发池  evaporation tank</w:t>
      </w:r>
      <w:bookmarkEnd w:id="598"/>
      <w:bookmarkEnd w:id="599"/>
    </w:p>
    <w:p w14:paraId="2532C07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具有规定面积和深度的标准型盛水池，用于观测蒸发量。</w:t>
      </w:r>
    </w:p>
    <w:p w14:paraId="2175D5F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如面积20m</w:t>
      </w:r>
      <w:r>
        <w:rPr>
          <w:rFonts w:hint="eastAsia" w:ascii="宋体" w:hAnsi="宋体" w:eastAsia="宋体" w:cs="宋体"/>
          <w:sz w:val="24"/>
          <w:szCs w:val="24"/>
          <w:vertAlign w:val="superscript"/>
          <w:lang w:val="en-US" w:eastAsia="zh-CN"/>
        </w:rPr>
        <w:t>2</w:t>
      </w:r>
      <w:r>
        <w:rPr>
          <w:rFonts w:hint="eastAsia" w:ascii="宋体" w:hAnsi="宋体" w:eastAsia="宋体" w:cs="宋体"/>
          <w:sz w:val="24"/>
          <w:szCs w:val="24"/>
          <w:lang w:val="en-US" w:eastAsia="zh-CN"/>
        </w:rPr>
        <w:t>、深度2m。</w:t>
      </w:r>
    </w:p>
    <w:p w14:paraId="781C952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00" w:name="_Toc10218"/>
      <w:bookmarkStart w:id="601" w:name="_Toc457"/>
      <w:r>
        <w:rPr>
          <w:rFonts w:hint="eastAsia" w:ascii="宋体" w:hAnsi="宋体" w:eastAsia="宋体" w:cs="宋体"/>
          <w:sz w:val="24"/>
          <w:szCs w:val="24"/>
          <w:lang w:val="en-US" w:eastAsia="zh-CN"/>
        </w:rPr>
        <w:t>蒸发计  evaporograph</w:t>
      </w:r>
      <w:bookmarkEnd w:id="600"/>
      <w:bookmarkEnd w:id="601"/>
    </w:p>
    <w:p w14:paraId="7088DAA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能随时间连续自动测记蒸发量的仪器。</w:t>
      </w:r>
    </w:p>
    <w:p w14:paraId="38DEB3A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02" w:name="_Toc21839"/>
      <w:bookmarkStart w:id="603" w:name="_Toc24207"/>
      <w:r>
        <w:rPr>
          <w:rFonts w:hint="eastAsia" w:ascii="宋体" w:hAnsi="宋体" w:eastAsia="宋体" w:cs="宋体"/>
          <w:sz w:val="24"/>
          <w:szCs w:val="24"/>
          <w:lang w:val="en-US" w:eastAsia="zh-CN"/>
        </w:rPr>
        <w:t>土壤蒸发器  evaporation pan of soil</w:t>
      </w:r>
      <w:bookmarkEnd w:id="602"/>
      <w:bookmarkEnd w:id="603"/>
    </w:p>
    <w:p w14:paraId="19B658B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根据水量平衡原理测量一定时段内土壤水分蒸发量的器具。</w:t>
      </w:r>
    </w:p>
    <w:p w14:paraId="5708D9FE">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04" w:name="_Toc11826"/>
      <w:bookmarkStart w:id="605" w:name="_Toc2462"/>
      <w:r>
        <w:rPr>
          <w:rFonts w:hint="eastAsia" w:ascii="宋体" w:hAnsi="宋体" w:eastAsia="宋体" w:cs="宋体"/>
          <w:sz w:val="24"/>
          <w:szCs w:val="24"/>
          <w:lang w:val="en-US" w:eastAsia="zh-CN"/>
        </w:rPr>
        <w:t>超声波式蒸发传感器  ultrasonic evaporation sensor</w:t>
      </w:r>
      <w:bookmarkEnd w:id="604"/>
      <w:bookmarkEnd w:id="605"/>
    </w:p>
    <w:p w14:paraId="1C5EDE4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利用超声波测量蒸发桶或蒸发池水位变化来测量蒸发量的传感器。</w:t>
      </w:r>
    </w:p>
    <w:p w14:paraId="2BBAE86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06" w:name="_Toc4481"/>
      <w:bookmarkStart w:id="607" w:name="_Toc26232"/>
      <w:r>
        <w:rPr>
          <w:rFonts w:hint="eastAsia" w:ascii="宋体" w:hAnsi="宋体" w:eastAsia="宋体" w:cs="宋体"/>
          <w:sz w:val="24"/>
          <w:szCs w:val="24"/>
          <w:lang w:val="en-US" w:eastAsia="zh-CN"/>
        </w:rPr>
        <w:t>蒸散表  evapotranspirometer</w:t>
      </w:r>
      <w:bookmarkEnd w:id="606"/>
      <w:bookmarkEnd w:id="607"/>
    </w:p>
    <w:p w14:paraId="62BF461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用于测量蒸散量的仪器。</w:t>
      </w:r>
    </w:p>
    <w:p w14:paraId="11AA5201">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608" w:name="_Toc10779"/>
      <w:bookmarkStart w:id="609" w:name="_Toc3908"/>
      <w:bookmarkStart w:id="610" w:name="_Toc25727"/>
      <w:r>
        <w:rPr>
          <w:rFonts w:hint="eastAsia" w:ascii="黑体" w:hAnsi="黑体" w:eastAsia="黑体" w:cs="黑体"/>
          <w:b w:val="0"/>
          <w:bCs/>
          <w:kern w:val="44"/>
          <w:sz w:val="24"/>
          <w:szCs w:val="24"/>
          <w:lang w:val="en-US" w:eastAsia="zh-CN"/>
        </w:rPr>
        <w:t>土壤测量</w:t>
      </w:r>
      <w:bookmarkEnd w:id="608"/>
      <w:bookmarkEnd w:id="609"/>
      <w:bookmarkEnd w:id="610"/>
    </w:p>
    <w:p w14:paraId="53750C8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11" w:name="_Toc2693"/>
      <w:bookmarkStart w:id="612" w:name="_Toc13162"/>
      <w:r>
        <w:rPr>
          <w:rFonts w:hint="eastAsia" w:ascii="宋体" w:hAnsi="宋体" w:eastAsia="宋体" w:cs="宋体"/>
          <w:sz w:val="24"/>
          <w:szCs w:val="24"/>
          <w:lang w:val="en-US" w:eastAsia="zh-CN"/>
        </w:rPr>
        <w:t>土壤含水量  soil water content</w:t>
      </w:r>
      <w:bookmarkEnd w:id="611"/>
      <w:bookmarkEnd w:id="612"/>
    </w:p>
    <w:p w14:paraId="5C9514C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存在于土壤孔隙和土壤固体颗粒表面的液态水量。</w:t>
      </w:r>
    </w:p>
    <w:p w14:paraId="656116C9">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13" w:name="_Toc23748"/>
      <w:bookmarkStart w:id="614" w:name="_Toc3610"/>
      <w:r>
        <w:rPr>
          <w:rFonts w:hint="eastAsia" w:ascii="宋体" w:hAnsi="宋体" w:eastAsia="宋体" w:cs="宋体"/>
          <w:sz w:val="24"/>
          <w:szCs w:val="24"/>
          <w:lang w:val="en-US" w:eastAsia="zh-CN"/>
        </w:rPr>
        <w:t>土壤水分测定仪  soil moisture content analyzer</w:t>
      </w:r>
      <w:bookmarkEnd w:id="613"/>
      <w:bookmarkEnd w:id="614"/>
    </w:p>
    <w:p w14:paraId="2EC448D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测量土壤中水分含量的仪器。</w:t>
      </w:r>
    </w:p>
    <w:p w14:paraId="603820A7">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15" w:name="_Toc2656"/>
      <w:bookmarkStart w:id="616" w:name="_Toc27439"/>
      <w:r>
        <w:rPr>
          <w:rFonts w:hint="eastAsia" w:ascii="宋体" w:hAnsi="宋体" w:eastAsia="宋体" w:cs="宋体"/>
          <w:sz w:val="24"/>
          <w:szCs w:val="24"/>
          <w:lang w:val="en-US" w:eastAsia="zh-CN"/>
        </w:rPr>
        <w:t>微波土壤湿度仪  soil microwave hygrograph</w:t>
      </w:r>
      <w:bookmarkEnd w:id="615"/>
      <w:bookmarkEnd w:id="616"/>
    </w:p>
    <w:p w14:paraId="78230FD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利用土壤水分对微波功率的吸收的原理测量土壤湿度的仪器。</w:t>
      </w:r>
    </w:p>
    <w:p w14:paraId="07CE869C">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17" w:name="_Toc31973"/>
      <w:bookmarkStart w:id="618" w:name="_Toc24573"/>
      <w:r>
        <w:rPr>
          <w:rFonts w:hint="eastAsia" w:ascii="宋体" w:hAnsi="宋体" w:eastAsia="宋体" w:cs="宋体"/>
          <w:sz w:val="24"/>
          <w:szCs w:val="24"/>
          <w:lang w:val="en-US" w:eastAsia="zh-CN"/>
        </w:rPr>
        <w:t>蒸渗计  lysimeter</w:t>
      </w:r>
      <w:bookmarkEnd w:id="617"/>
      <w:bookmarkEnd w:id="618"/>
    </w:p>
    <w:p w14:paraId="4273CA3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用于测量农田土壤水分蒸发，渗漏和作物蒸腾所散失的总水量的仪器。</w:t>
      </w:r>
    </w:p>
    <w:p w14:paraId="30C320A3">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19" w:name="_Toc27535"/>
      <w:bookmarkStart w:id="620" w:name="_Toc29061"/>
      <w:r>
        <w:rPr>
          <w:rFonts w:hint="eastAsia" w:ascii="宋体" w:hAnsi="宋体" w:eastAsia="宋体" w:cs="宋体"/>
          <w:sz w:val="24"/>
          <w:szCs w:val="24"/>
          <w:lang w:val="en-US" w:eastAsia="zh-CN"/>
        </w:rPr>
        <w:t>冻土器  frozen soil apparatus</w:t>
      </w:r>
      <w:bookmarkEnd w:id="619"/>
      <w:bookmarkEnd w:id="620"/>
    </w:p>
    <w:p w14:paraId="37C8972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测量土壤冻结深度的仪器。</w:t>
      </w:r>
    </w:p>
    <w:p w14:paraId="4C758415">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621" w:name="_Toc16586"/>
      <w:bookmarkStart w:id="622" w:name="_Toc28867"/>
      <w:bookmarkStart w:id="623" w:name="_Toc25631"/>
      <w:r>
        <w:rPr>
          <w:rFonts w:hint="eastAsia" w:ascii="黑体" w:hAnsi="黑体" w:eastAsia="黑体" w:cs="黑体"/>
          <w:b w:val="0"/>
          <w:bCs/>
          <w:kern w:val="44"/>
          <w:sz w:val="24"/>
          <w:szCs w:val="24"/>
          <w:lang w:val="en-US" w:eastAsia="zh-CN"/>
        </w:rPr>
        <w:t>酸雨计量</w:t>
      </w:r>
      <w:bookmarkEnd w:id="621"/>
      <w:bookmarkEnd w:id="622"/>
      <w:bookmarkEnd w:id="623"/>
    </w:p>
    <w:p w14:paraId="66F06E35">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24" w:name="_Toc23798"/>
      <w:bookmarkStart w:id="625" w:name="_Toc22199"/>
      <w:r>
        <w:rPr>
          <w:rFonts w:hint="eastAsia" w:ascii="宋体" w:hAnsi="宋体" w:eastAsia="宋体" w:cs="宋体"/>
          <w:sz w:val="24"/>
          <w:szCs w:val="24"/>
          <w:lang w:val="en-US" w:eastAsia="zh-CN"/>
        </w:rPr>
        <w:t>pH(酸度)计  pH meter</w:t>
      </w:r>
      <w:bookmarkEnd w:id="624"/>
      <w:bookmarkEnd w:id="625"/>
    </w:p>
    <w:p w14:paraId="4DC32DE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用于测量水溶液的 pH 值的一种电化学分析仪器。</w:t>
      </w:r>
    </w:p>
    <w:p w14:paraId="6F795BB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26" w:name="_Toc31313"/>
      <w:bookmarkStart w:id="627" w:name="_Toc15426"/>
      <w:r>
        <w:rPr>
          <w:rFonts w:hint="eastAsia" w:ascii="宋体" w:hAnsi="宋体" w:eastAsia="宋体" w:cs="宋体"/>
          <w:sz w:val="24"/>
          <w:szCs w:val="24"/>
          <w:lang w:val="en-US" w:eastAsia="zh-CN"/>
        </w:rPr>
        <w:t>pH 计检定仪  pH meter calibrator</w:t>
      </w:r>
      <w:bookmarkEnd w:id="626"/>
      <w:bookmarkEnd w:id="627"/>
    </w:p>
    <w:p w14:paraId="4797874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一种标准直流电压信号输出装置，主要用于检定 pH(酸度)计、离子计、自动电位滴定仪等仪器的电计部分。</w:t>
      </w:r>
    </w:p>
    <w:p w14:paraId="3DACF3FE">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28" w:name="_Toc15902"/>
      <w:bookmarkStart w:id="629" w:name="_Toc15438"/>
      <w:r>
        <w:rPr>
          <w:rFonts w:hint="eastAsia" w:ascii="宋体" w:hAnsi="宋体" w:eastAsia="宋体" w:cs="宋体"/>
          <w:sz w:val="24"/>
          <w:szCs w:val="24"/>
          <w:lang w:val="en-US" w:eastAsia="zh-CN"/>
        </w:rPr>
        <w:t>盐桥  salt bridge</w:t>
      </w:r>
      <w:bookmarkEnd w:id="628"/>
      <w:bookmarkEnd w:id="629"/>
    </w:p>
    <w:p w14:paraId="4AD0585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为了减小液接电位，转移离子而在两种溶液之间连接的高浓度电解质溶液。</w:t>
      </w:r>
    </w:p>
    <w:p w14:paraId="4F03F2E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30" w:name="_Toc30466"/>
      <w:bookmarkStart w:id="631" w:name="_Toc21276"/>
      <w:r>
        <w:rPr>
          <w:rFonts w:hint="eastAsia" w:ascii="宋体" w:hAnsi="宋体" w:eastAsia="宋体" w:cs="宋体"/>
          <w:sz w:val="24"/>
          <w:szCs w:val="24"/>
          <w:lang w:val="en-US" w:eastAsia="zh-CN"/>
        </w:rPr>
        <w:t>pH标准溶液  pH standard solution</w:t>
      </w:r>
      <w:bookmarkEnd w:id="630"/>
      <w:bookmarkEnd w:id="631"/>
    </w:p>
    <w:p w14:paraId="68DC461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用于校准pH计的缓冲溶液，具有稳定的pH值和已知的精确数值。</w:t>
      </w:r>
    </w:p>
    <w:p w14:paraId="05AB9732">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注：常见的pH标准溶液包括邻苯二甲酸氢钾（pH=4.00）、磷酸盐混合液（pH=6.86）和硼砂溶液（pH=9.18）等，配制时需严格控制试剂纯度、干燥条件和温度。</w:t>
      </w:r>
    </w:p>
    <w:p w14:paraId="7F4550A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32" w:name="_Toc14225"/>
      <w:bookmarkStart w:id="633" w:name="_Toc20251"/>
      <w:r>
        <w:rPr>
          <w:rFonts w:hint="eastAsia" w:ascii="宋体" w:hAnsi="宋体" w:eastAsia="宋体" w:cs="宋体"/>
          <w:sz w:val="24"/>
          <w:szCs w:val="24"/>
          <w:lang w:val="en-US" w:eastAsia="zh-CN"/>
        </w:rPr>
        <w:t>(电解质溶液的)电导  electrolytie conduetance</w:t>
      </w:r>
      <w:bookmarkEnd w:id="632"/>
      <w:bookmarkEnd w:id="633"/>
    </w:p>
    <w:p w14:paraId="7A7DB26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电导池中电解质溶液的离子电荷移动时，电流和电势差的比值。</w:t>
      </w:r>
    </w:p>
    <w:p w14:paraId="4F2494D6">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34" w:name="_Toc17400"/>
      <w:bookmarkStart w:id="635" w:name="_Toc4616"/>
      <w:r>
        <w:rPr>
          <w:rFonts w:hint="eastAsia" w:ascii="宋体" w:hAnsi="宋体" w:eastAsia="宋体" w:cs="宋体"/>
          <w:sz w:val="24"/>
          <w:szCs w:val="24"/>
          <w:lang w:val="en-US" w:eastAsia="zh-CN"/>
        </w:rPr>
        <w:t>(电解质溶液的)电导率  electrolytic conductivity</w:t>
      </w:r>
      <w:bookmarkEnd w:id="634"/>
      <w:bookmarkEnd w:id="635"/>
    </w:p>
    <w:p w14:paraId="1A4EAE7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电解质的电导率是指在单位距离内，电解质溶液中所带电粒子(即离子)传导电流的能力。它可以用来表征电解质溶液的导电性能，通常以单位浓度(mol/L)的电解质在25℃下的电导率(单位:S/m或mS/cm)来描述。</w:t>
      </w:r>
    </w:p>
    <w:p w14:paraId="063431E5">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注：在特定条件下，电解质的电导率与电解质的化学组成、浓度、温度以及溶液中的其他物质等因素密切相关。对于某些特殊的电解质溶液，其电导率还可能受到电场强度及电极材料的影响。</w:t>
      </w:r>
    </w:p>
    <w:p w14:paraId="7ECF5105">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36" w:name="_Toc7576"/>
      <w:bookmarkStart w:id="637" w:name="_Toc9169"/>
      <w:r>
        <w:rPr>
          <w:rFonts w:hint="eastAsia" w:ascii="宋体" w:hAnsi="宋体" w:eastAsia="宋体" w:cs="宋体"/>
          <w:sz w:val="24"/>
          <w:szCs w:val="24"/>
          <w:lang w:val="en-US" w:eastAsia="zh-CN"/>
        </w:rPr>
        <w:t>电导池常数  Cell Constant</w:t>
      </w:r>
      <w:bookmarkEnd w:id="636"/>
      <w:bookmarkEnd w:id="637"/>
    </w:p>
    <w:p w14:paraId="190735A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是表征电导池几何特性的物理量，其定义为两极板间距离与极板有效截面积的比值。由于电导池的有效几何参数难以直接测量，一般通过测量电导率准确已知的标准物质的电导，用相对测量方法确定电导池常数。</w:t>
      </w:r>
    </w:p>
    <w:p w14:paraId="324D3C9B">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注:通常电导池常数在一定范围内有恒定的值，超出这个范围，电极极化效应或其他效应可能使电极常数发生变化。</w:t>
      </w:r>
    </w:p>
    <w:p w14:paraId="707819E8">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38" w:name="_Toc8415"/>
      <w:bookmarkStart w:id="639" w:name="_Toc6402"/>
      <w:r>
        <w:rPr>
          <w:rFonts w:hint="eastAsia" w:ascii="宋体" w:hAnsi="宋体" w:eastAsia="宋体" w:cs="宋体"/>
          <w:sz w:val="24"/>
          <w:szCs w:val="24"/>
          <w:lang w:val="en-US" w:eastAsia="zh-CN"/>
        </w:rPr>
        <w:t>温度系数  temperature coefficient</w:t>
      </w:r>
      <w:bookmarkEnd w:id="638"/>
      <w:bookmarkEnd w:id="639"/>
    </w:p>
    <w:p w14:paraId="247D235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温度每变化1℃，电解质溶液电导率的相对变化。</w:t>
      </w:r>
    </w:p>
    <w:p w14:paraId="4424264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40" w:name="_Toc4262"/>
      <w:bookmarkStart w:id="641" w:name="_Toc15125"/>
      <w:r>
        <w:rPr>
          <w:rFonts w:hint="eastAsia" w:ascii="宋体" w:hAnsi="宋体" w:eastAsia="宋体" w:cs="宋体"/>
          <w:sz w:val="24"/>
          <w:szCs w:val="24"/>
          <w:lang w:val="en-US" w:eastAsia="zh-CN"/>
        </w:rPr>
        <w:t>电导率仪  Electrolytic Conductivity Meters</w:t>
      </w:r>
      <w:bookmarkEnd w:id="640"/>
      <w:bookmarkEnd w:id="641"/>
    </w:p>
    <w:p w14:paraId="3743CB5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是指以电化学测量方法测定电解质溶液的电导的仪器。‌</w:t>
      </w:r>
    </w:p>
    <w:p w14:paraId="79744658">
      <w:pPr>
        <w:pStyle w:val="2"/>
        <w:keepNext/>
        <w:keepLines/>
        <w:spacing w:before="240" w:beforeLines="-2147483648" w:after="240" w:afterLines="-2147483648" w:line="240" w:lineRule="auto"/>
        <w:ind w:left="431" w:right="-17" w:hanging="431" w:firstLineChars="0"/>
        <w:jc w:val="both"/>
        <w:rPr>
          <w:rFonts w:hint="eastAsia" w:ascii="黑体" w:hAnsi="黑体" w:eastAsia="黑体" w:cs="黑体"/>
          <w:b w:val="0"/>
          <w:bCs/>
          <w:kern w:val="44"/>
          <w:sz w:val="24"/>
          <w:szCs w:val="24"/>
          <w:lang w:val="en-US" w:eastAsia="zh-CN"/>
        </w:rPr>
      </w:pPr>
      <w:bookmarkStart w:id="642" w:name="_Toc2638"/>
      <w:bookmarkStart w:id="643" w:name="_Toc20969"/>
      <w:bookmarkStart w:id="644" w:name="_Toc20563"/>
      <w:r>
        <w:rPr>
          <w:rFonts w:hint="eastAsia" w:ascii="黑体" w:hAnsi="黑体" w:eastAsia="黑体" w:cs="黑体"/>
          <w:b w:val="0"/>
          <w:bCs/>
          <w:kern w:val="44"/>
          <w:sz w:val="24"/>
          <w:szCs w:val="24"/>
          <w:lang w:val="en-US" w:eastAsia="zh-CN"/>
        </w:rPr>
        <w:t>大气电学计量</w:t>
      </w:r>
      <w:bookmarkEnd w:id="642"/>
      <w:bookmarkEnd w:id="643"/>
      <w:bookmarkEnd w:id="644"/>
    </w:p>
    <w:p w14:paraId="7939E221">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45" w:name="_Toc13544"/>
      <w:bookmarkStart w:id="646" w:name="_Toc19464"/>
      <w:r>
        <w:rPr>
          <w:rFonts w:hint="eastAsia" w:ascii="宋体" w:hAnsi="宋体" w:eastAsia="宋体" w:cs="宋体"/>
          <w:sz w:val="24"/>
          <w:szCs w:val="24"/>
          <w:lang w:val="en-US" w:eastAsia="zh-CN"/>
        </w:rPr>
        <w:t>大气电场  atmospheric electric field</w:t>
      </w:r>
      <w:bookmarkEnd w:id="645"/>
      <w:bookmarkEnd w:id="646"/>
    </w:p>
    <w:p w14:paraId="48B892D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存在于大气中而与带电物质产生电力相互作用的物理场。</w:t>
      </w:r>
    </w:p>
    <w:p w14:paraId="07F61395">
      <w:pPr>
        <w:numPr>
          <w:ilvl w:val="-1"/>
          <w:numId w:val="0"/>
        </w:numPr>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注:用表征大气电场强弱和方向的电场强度来描述，方向垂直向下的大气电场规定为正电场，方向垂直向上的大气电场规定为负电场。</w:t>
      </w:r>
    </w:p>
    <w:p w14:paraId="2F4ADC3B">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47" w:name="_Toc5350"/>
      <w:bookmarkStart w:id="648" w:name="_Toc5679"/>
      <w:r>
        <w:rPr>
          <w:rFonts w:hint="eastAsia" w:ascii="宋体" w:hAnsi="宋体" w:eastAsia="宋体" w:cs="宋体"/>
          <w:sz w:val="24"/>
          <w:szCs w:val="24"/>
          <w:lang w:val="en-US" w:eastAsia="zh-CN"/>
        </w:rPr>
        <w:t>电场发生器  electric field generator</w:t>
      </w:r>
      <w:bookmarkEnd w:id="647"/>
      <w:bookmarkEnd w:id="648"/>
    </w:p>
    <w:p w14:paraId="735224E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由金属屏蔽罩保护的两块相互平行的金属极板构成，通过在极板上施加直流电压可在极板间产生均匀电场的装置。</w:t>
      </w:r>
    </w:p>
    <w:p w14:paraId="167A6A2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49" w:name="_Toc463"/>
      <w:bookmarkStart w:id="650" w:name="_Toc4472"/>
      <w:r>
        <w:rPr>
          <w:rFonts w:hint="eastAsia" w:ascii="宋体" w:hAnsi="宋体" w:eastAsia="宋体" w:cs="宋体"/>
          <w:sz w:val="24"/>
          <w:szCs w:val="24"/>
          <w:lang w:val="en-US" w:eastAsia="zh-CN"/>
        </w:rPr>
        <w:t>大气电场仪  atmospheric electric field</w:t>
      </w:r>
      <w:bookmarkEnd w:id="649"/>
      <w:bookmarkEnd w:id="650"/>
    </w:p>
    <w:p w14:paraId="5C3ADEB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利用导体在电场中产生感应电荷的原理测量大气电场及其变化的设备。</w:t>
      </w:r>
    </w:p>
    <w:p w14:paraId="056A6342">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51" w:name="_Toc23801"/>
      <w:bookmarkStart w:id="652" w:name="_Toc7597"/>
      <w:r>
        <w:rPr>
          <w:rFonts w:hint="eastAsia" w:ascii="宋体" w:hAnsi="宋体" w:eastAsia="宋体" w:cs="宋体"/>
          <w:sz w:val="24"/>
          <w:szCs w:val="24"/>
          <w:lang w:val="en-US" w:eastAsia="zh-CN"/>
        </w:rPr>
        <w:t>闪电  lightning flash</w:t>
      </w:r>
      <w:bookmarkEnd w:id="651"/>
      <w:bookmarkEnd w:id="652"/>
    </w:p>
    <w:p w14:paraId="7E7FAB2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积雨云中正负不同极性电荷中心之间的放电过程,或云中电荷中心与大地和地物之间的放电过程，或云中电荷中心与云外相反极性的电荷中心之间的放电过程。</w:t>
      </w:r>
    </w:p>
    <w:p w14:paraId="1F6E77AD">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53" w:name="_Toc11408"/>
      <w:bookmarkStart w:id="654" w:name="_Toc15483"/>
      <w:r>
        <w:rPr>
          <w:rFonts w:hint="eastAsia" w:ascii="宋体" w:hAnsi="宋体" w:eastAsia="宋体" w:cs="宋体"/>
          <w:sz w:val="24"/>
          <w:szCs w:val="24"/>
          <w:lang w:val="en-US" w:eastAsia="zh-CN"/>
        </w:rPr>
        <w:t>云闪  intra-cloud flash；IC</w:t>
      </w:r>
      <w:bookmarkEnd w:id="653"/>
      <w:bookmarkEnd w:id="654"/>
    </w:p>
    <w:p w14:paraId="6460F19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放电通道不与大地和地物发生接触的闪电放电过程,包括云内(intra-cloud)闪电、云际(inter-cloud)闪电和云-空(cloud-air)闪电三种过程。</w:t>
      </w:r>
    </w:p>
    <w:p w14:paraId="1631A394">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55" w:name="_Toc7251"/>
      <w:bookmarkStart w:id="656" w:name="_Toc30958"/>
      <w:r>
        <w:rPr>
          <w:rFonts w:hint="eastAsia" w:ascii="宋体" w:hAnsi="宋体" w:eastAsia="宋体" w:cs="宋体"/>
          <w:sz w:val="24"/>
          <w:szCs w:val="24"/>
          <w:lang w:val="en-US" w:eastAsia="zh-CN"/>
        </w:rPr>
        <w:t>地闪  cloud ground flash;CG</w:t>
      </w:r>
      <w:bookmarkEnd w:id="655"/>
      <w:bookmarkEnd w:id="656"/>
    </w:p>
    <w:p w14:paraId="2AB54FD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发生在雷暴云体与大地和地物之间的闪电放电过程。</w:t>
      </w:r>
    </w:p>
    <w:p w14:paraId="375DB0ED">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57" w:name="_Toc19040"/>
      <w:bookmarkStart w:id="658" w:name="_Toc4850"/>
      <w:r>
        <w:rPr>
          <w:rFonts w:hint="eastAsia" w:ascii="宋体" w:hAnsi="宋体" w:eastAsia="宋体" w:cs="宋体"/>
          <w:sz w:val="24"/>
          <w:szCs w:val="24"/>
          <w:lang w:val="en-US" w:eastAsia="zh-CN"/>
        </w:rPr>
        <w:t>回击  return stroke</w:t>
      </w:r>
      <w:bookmarkEnd w:id="657"/>
      <w:bookmarkEnd w:id="658"/>
    </w:p>
    <w:p w14:paraId="2CAE519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起始于云内的下行先导与从地面产生的上行连接先导会合后产生的强脉冲放电过程。</w:t>
      </w:r>
    </w:p>
    <w:p w14:paraId="46B7CCF9">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59" w:name="_Toc19403"/>
      <w:bookmarkStart w:id="660" w:name="_Toc19771"/>
      <w:r>
        <w:rPr>
          <w:rFonts w:hint="eastAsia" w:ascii="宋体" w:hAnsi="宋体" w:eastAsia="宋体" w:cs="宋体"/>
          <w:sz w:val="24"/>
          <w:szCs w:val="24"/>
          <w:lang w:val="en-US" w:eastAsia="zh-CN"/>
        </w:rPr>
        <w:t>闪电定位网  lightninglocation system</w:t>
      </w:r>
      <w:bookmarkEnd w:id="659"/>
      <w:bookmarkEnd w:id="660"/>
    </w:p>
    <w:p w14:paraId="6FC5F57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利用多个探测站组网探测的方法,通过探测闪电放电过程中一些特定放电事件产生的电磁辐射信号来确定该事件发生的时间和空间位置设备系统,一般由多个闪电探测站、通信网络、数据处理中心组成。</w:t>
      </w:r>
    </w:p>
    <w:p w14:paraId="4496F1E0">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61" w:name="_Toc22021"/>
      <w:bookmarkStart w:id="662" w:name="_Toc16337"/>
      <w:r>
        <w:rPr>
          <w:rFonts w:hint="eastAsia" w:ascii="宋体" w:hAnsi="宋体" w:eastAsia="宋体" w:cs="宋体"/>
          <w:sz w:val="24"/>
          <w:szCs w:val="24"/>
          <w:lang w:val="en-US" w:eastAsia="zh-CN"/>
        </w:rPr>
        <w:t>探测效率  detection efficiency</w:t>
      </w:r>
      <w:bookmarkEnd w:id="661"/>
      <w:bookmarkEnd w:id="662"/>
    </w:p>
    <w:p w14:paraId="086D7816">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在给定区域探测到的闪电事件数与实际发生闪电数的比例,通常以百分数表示。</w:t>
      </w:r>
    </w:p>
    <w:p w14:paraId="52560655">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63" w:name="_Toc27135"/>
      <w:bookmarkStart w:id="664" w:name="_Toc25281"/>
      <w:r>
        <w:rPr>
          <w:rFonts w:hint="eastAsia" w:ascii="宋体" w:hAnsi="宋体" w:eastAsia="宋体" w:cs="宋体"/>
          <w:sz w:val="24"/>
          <w:szCs w:val="24"/>
          <w:lang w:val="en-US" w:eastAsia="zh-CN"/>
        </w:rPr>
        <w:t>基线距离  baseline distance</w:t>
      </w:r>
      <w:bookmarkEnd w:id="663"/>
      <w:bookmarkEnd w:id="664"/>
    </w:p>
    <w:p w14:paraId="0139B258">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组网时相邻闪电探测站点间的球面距离。</w:t>
      </w:r>
    </w:p>
    <w:p w14:paraId="5D29266D">
      <w:pPr>
        <w:pStyle w:val="3"/>
        <w:numPr>
          <w:ilvl w:val="1"/>
          <w:numId w:val="1"/>
        </w:numPr>
        <w:bidi w:val="0"/>
        <w:ind w:left="567" w:leftChars="0" w:hanging="567" w:firstLineChars="0"/>
        <w:rPr>
          <w:rFonts w:hint="eastAsia" w:ascii="宋体" w:hAnsi="宋体" w:eastAsia="宋体" w:cs="宋体"/>
          <w:sz w:val="24"/>
          <w:szCs w:val="24"/>
          <w:lang w:val="en-US" w:eastAsia="zh-CN"/>
        </w:rPr>
      </w:pPr>
      <w:bookmarkStart w:id="665" w:name="_Toc29410"/>
      <w:bookmarkStart w:id="666" w:name="_Toc30132"/>
      <w:r>
        <w:rPr>
          <w:rFonts w:hint="eastAsia" w:ascii="宋体" w:hAnsi="宋体" w:eastAsia="宋体" w:cs="宋体"/>
          <w:sz w:val="24"/>
          <w:szCs w:val="24"/>
          <w:lang w:val="en-US" w:eastAsia="zh-CN"/>
        </w:rPr>
        <w:t>时间差法  time of arrival;TOA</w:t>
      </w:r>
      <w:bookmarkEnd w:id="665"/>
      <w:bookmarkEnd w:id="666"/>
    </w:p>
    <w:p w14:paraId="19965B3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通过测量闪电产生的电磁脉冲信号到达不同测站的时间差进行闪电定位的技术方法。</w:t>
      </w:r>
    </w:p>
    <w:bookmarkEnd w:id="47"/>
    <w:bookmarkEnd w:id="48"/>
    <w:bookmarkEnd w:id="49"/>
    <w:bookmarkEnd w:id="50"/>
    <w:bookmarkEnd w:id="51"/>
    <w:bookmarkEnd w:id="52"/>
    <w:bookmarkEnd w:id="53"/>
    <w:bookmarkEnd w:id="54"/>
    <w:bookmarkEnd w:id="55"/>
    <w:bookmarkEnd w:id="56"/>
    <w:p w14:paraId="42E45BD1">
      <w:pPr>
        <w:ind w:firstLine="0" w:firstLineChars="0"/>
        <w:rPr>
          <w:rFonts w:hint="eastAsia" w:ascii="宋体" w:hAnsi="宋体" w:eastAsia="宋体" w:cs="宋体"/>
          <w:sz w:val="24"/>
          <w:szCs w:val="24"/>
        </w:rPr>
      </w:pPr>
    </w:p>
    <w:sectPr>
      <w:pgSz w:w="11907" w:h="16839"/>
      <w:pgMar w:top="1247" w:right="1315" w:bottom="1418" w:left="1588" w:header="851" w:footer="663"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598BC">
    <w:pPr>
      <w:pStyle w:val="19"/>
      <w:ind w:right="360" w:rightChars="15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E5035">
    <w:pPr>
      <w:pStyle w:val="19"/>
      <w:framePr w:wrap="around" w:vAnchor="text" w:hAnchor="margin" w:xAlign="right" w:y="1"/>
      <w:ind w:firstLine="360"/>
      <w:rPr>
        <w:rStyle w:val="28"/>
      </w:rPr>
    </w:pPr>
    <w:r>
      <w:rPr>
        <w:rStyle w:val="28"/>
      </w:rPr>
      <w:fldChar w:fldCharType="begin"/>
    </w:r>
    <w:r>
      <w:rPr>
        <w:rStyle w:val="28"/>
      </w:rPr>
      <w:instrText xml:space="preserve">PAGE  </w:instrText>
    </w:r>
    <w:r>
      <w:rPr>
        <w:rStyle w:val="28"/>
      </w:rPr>
      <w:fldChar w:fldCharType="end"/>
    </w:r>
  </w:p>
  <w:p w14:paraId="3911A02C">
    <w:pPr>
      <w:pStyle w:val="19"/>
      <w:ind w:right="360" w:rightChars="15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FBB45">
    <w:pPr>
      <w:pStyle w:val="1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62DD">
    <w:pPr>
      <w:pStyle w:val="19"/>
      <w:ind w:right="360" w:rightChars="15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6AB07">
    <w:pPr>
      <w:pStyle w:val="19"/>
      <w:framePr w:wrap="around" w:vAnchor="text" w:hAnchor="margin" w:xAlign="right" w:y="1"/>
      <w:ind w:firstLine="360"/>
      <w:jc w:val="center"/>
      <w:rPr>
        <w:rStyle w:val="28"/>
      </w:rPr>
    </w:pPr>
  </w:p>
  <w:p w14:paraId="52E82E79">
    <w:pPr>
      <w:pStyle w:val="19"/>
      <w:framePr w:wrap="around" w:vAnchor="text" w:hAnchor="margin" w:xAlign="right" w:y="1"/>
      <w:ind w:right="360" w:firstLine="360"/>
      <w:jc w:val="center"/>
      <w:rPr>
        <w:rStyle w:val="28"/>
      </w:rPr>
    </w:pPr>
    <w:r>
      <w:rPr>
        <w:rStyle w:val="28"/>
      </w:rPr>
      <w:fldChar w:fldCharType="begin"/>
    </w:r>
    <w:r>
      <w:rPr>
        <w:rStyle w:val="28"/>
      </w:rPr>
      <w:instrText xml:space="preserve"> PAGE </w:instrText>
    </w:r>
    <w:r>
      <w:rPr>
        <w:rStyle w:val="28"/>
      </w:rPr>
      <w:fldChar w:fldCharType="separate"/>
    </w:r>
    <w:r>
      <w:rPr>
        <w:rStyle w:val="28"/>
      </w:rPr>
      <w:t>21</w:t>
    </w:r>
    <w:r>
      <w:rPr>
        <w:rStyle w:val="28"/>
      </w:rPr>
      <w:fldChar w:fldCharType="end"/>
    </w:r>
  </w:p>
  <w:p w14:paraId="453D13C9">
    <w:pPr>
      <w:pStyle w:val="19"/>
      <w:framePr w:wrap="around" w:vAnchor="text" w:hAnchor="margin" w:xAlign="right" w:y="1"/>
      <w:ind w:right="360" w:rightChars="150" w:firstLine="360"/>
      <w:rPr>
        <w:rStyle w:val="28"/>
      </w:rPr>
    </w:pPr>
  </w:p>
  <w:p w14:paraId="47376C2B">
    <w:pPr>
      <w:pStyle w:val="19"/>
      <w:ind w:right="360" w:rightChars="15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544C1">
    <w:pPr>
      <w:pStyle w:val="19"/>
      <w:framePr w:wrap="around" w:vAnchor="text" w:hAnchor="margin" w:xAlign="right" w:y="1"/>
      <w:ind w:firstLine="360"/>
      <w:rPr>
        <w:rStyle w:val="28"/>
        <w:sz w:val="24"/>
        <w:szCs w:val="24"/>
      </w:rPr>
    </w:pPr>
    <w:r>
      <w:rPr>
        <w:rStyle w:val="28"/>
      </w:rPr>
      <w:fldChar w:fldCharType="begin"/>
    </w:r>
    <w:r>
      <w:rPr>
        <w:rStyle w:val="28"/>
      </w:rPr>
      <w:instrText xml:space="preserve">PAGE  </w:instrText>
    </w:r>
    <w:r>
      <w:rPr>
        <w:rStyle w:val="28"/>
      </w:rPr>
      <w:fldChar w:fldCharType="end"/>
    </w:r>
  </w:p>
  <w:p w14:paraId="556EC14D">
    <w:pPr>
      <w:pStyle w:val="19"/>
      <w:ind w:right="360" w:rightChars="15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A728F">
    <w:pPr>
      <w:pStyle w:val="19"/>
      <w:framePr w:wrap="around" w:vAnchor="text" w:hAnchor="margin" w:xAlign="outside" w:y="1"/>
      <w:rPr>
        <w:rStyle w:val="28"/>
      </w:rPr>
    </w:pPr>
    <w:r>
      <w:rPr>
        <w:rStyle w:val="28"/>
      </w:rPr>
      <w:fldChar w:fldCharType="begin"/>
    </w:r>
    <w:r>
      <w:rPr>
        <w:rStyle w:val="28"/>
      </w:rPr>
      <w:instrText xml:space="preserve">PAGE  </w:instrText>
    </w:r>
    <w:r>
      <w:rPr>
        <w:rStyle w:val="28"/>
      </w:rPr>
      <w:fldChar w:fldCharType="separate"/>
    </w:r>
    <w:r>
      <w:rPr>
        <w:rStyle w:val="28"/>
      </w:rPr>
      <w:t>18</w:t>
    </w:r>
    <w:r>
      <w:rPr>
        <w:rStyle w:val="28"/>
      </w:rPr>
      <w:fldChar w:fldCharType="end"/>
    </w:r>
  </w:p>
  <w:p w14:paraId="1DD74A7A">
    <w:pPr>
      <w:pStyle w:val="19"/>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4E86D">
    <w:pPr>
      <w:pStyle w:val="2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46782">
    <w:pPr>
      <w:pStyle w:val="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9BF72">
    <w:pPr>
      <w:pStyle w:val="2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153B2">
    <w:pPr>
      <w:pStyle w:val="20"/>
      <w:ind w:left="0" w:right="0" w:firstLine="0"/>
    </w:pPr>
    <w:r>
      <w:t xml:space="preserve">JJF </w:t>
    </w:r>
    <w:r>
      <w:rPr>
        <w:rFonts w:ascii="黑体" w:hAnsi="黑体" w:eastAsia="黑体"/>
      </w:rPr>
      <w:t>××××—202×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13DD0">
    <w:pPr>
      <w:pStyle w:val="20"/>
      <w:pBdr>
        <w:bottom w:val="single" w:color="auto" w:sz="6" w:space="0"/>
      </w:pBdr>
      <w:ind w:firstLine="500"/>
      <w:rPr>
        <w:rFonts w:ascii="黑体" w:eastAsia="黑体"/>
        <w:spacing w:val="20"/>
      </w:rPr>
    </w:pPr>
    <w:r>
      <w:rPr>
        <w:rFonts w:ascii="黑体" w:eastAsia="黑体"/>
        <w:spacing w:val="20"/>
        <w:sz w:val="21"/>
      </w:rPr>
      <w:t>JJ</w:t>
    </w:r>
    <w:r>
      <w:rPr>
        <w:rFonts w:hint="eastAsia" w:ascii="黑体" w:eastAsia="黑体"/>
        <w:spacing w:val="20"/>
        <w:sz w:val="21"/>
        <w:lang w:val="en-US" w:eastAsia="zh-CN"/>
      </w:rPr>
      <w:t>F</w:t>
    </w:r>
    <w:r>
      <w:rPr>
        <w:rFonts w:ascii="黑体" w:eastAsia="黑体"/>
        <w:spacing w:val="20"/>
        <w:sz w:val="21"/>
      </w:rPr>
      <w:t>XXXX</w:t>
    </w:r>
    <w:r>
      <w:rPr>
        <w:rFonts w:hint="eastAsia" w:ascii="黑体" w:eastAsia="黑体"/>
        <w:spacing w:val="20"/>
        <w:sz w:val="21"/>
      </w:rPr>
      <w:t>—</w:t>
    </w:r>
    <w:r>
      <w:rPr>
        <w:rFonts w:ascii="黑体" w:eastAsia="黑体"/>
        <w:spacing w:val="20"/>
        <w:sz w:val="21"/>
      </w:rPr>
      <w:t>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FFAFB">
    <w:pPr>
      <w:pStyle w:val="20"/>
      <w:pBdr>
        <w:bottom w:val="single" w:color="auto" w:sz="6" w:space="0"/>
      </w:pBdr>
    </w:pPr>
    <w:r>
      <w:rPr>
        <w:rFonts w:ascii="黑体" w:eastAsia="黑体"/>
        <w:sz w:val="21"/>
        <w:szCs w:val="21"/>
      </w:rPr>
      <w:t>JJF</w:t>
    </w:r>
    <w:r>
      <w:rPr>
        <w:rFonts w:hint="eastAsia" w:ascii="黑体" w:eastAsia="黑体"/>
        <w:sz w:val="21"/>
        <w:szCs w:val="21"/>
      </w:rPr>
      <w:t>（气象）</w:t>
    </w:r>
    <w:r>
      <w:rPr>
        <w:rFonts w:ascii="黑体" w:eastAsia="黑体"/>
        <w:sz w:val="21"/>
        <w:szCs w:val="21"/>
      </w:rPr>
      <w:t>XXXX—201X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60B6D"/>
    <w:multiLevelType w:val="multilevel"/>
    <w:tmpl w:val="85860B6D"/>
    <w:lvl w:ilvl="0" w:tentative="0">
      <w:start w:val="1"/>
      <w:numFmt w:val="decimal"/>
      <w:lvlText w:val="%1."/>
      <w:lvlJc w:val="left"/>
      <w:pPr>
        <w:ind w:left="425" w:hanging="425"/>
      </w:pPr>
      <w:rPr>
        <w:rFonts w:hint="default"/>
      </w:rPr>
    </w:lvl>
    <w:lvl w:ilvl="1" w:tentative="0">
      <w:start w:val="1"/>
      <w:numFmt w:val="decimal"/>
      <w:pStyle w:val="3"/>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B6D925B6"/>
    <w:multiLevelType w:val="multilevel"/>
    <w:tmpl w:val="B6D925B6"/>
    <w:lvl w:ilvl="0" w:tentative="0">
      <w:start w:val="1"/>
      <w:numFmt w:val="decimal"/>
      <w:pStyle w:val="2"/>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EDB1CEB9"/>
    <w:multiLevelType w:val="multilevel"/>
    <w:tmpl w:val="EDB1CEB9"/>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3">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6"/>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0" w:firstLine="0"/>
      </w:pPr>
      <w:rPr>
        <w:rFonts w:hint="eastAsia" w:ascii="黑体" w:hAnsi="Times New Roman" w:eastAsia="黑体"/>
        <w:b w:val="0"/>
        <w:i w:val="0"/>
        <w:sz w:val="21"/>
      </w:rPr>
    </w:lvl>
    <w:lvl w:ilvl="4" w:tentative="0">
      <w:start w:val="1"/>
      <w:numFmt w:val="decimal"/>
      <w:pStyle w:val="63"/>
      <w:suff w:val="nothing"/>
      <w:lvlText w:val="%1%2.%3.%4.%5　"/>
      <w:lvlJc w:val="left"/>
      <w:pPr>
        <w:ind w:left="0" w:firstLine="0"/>
      </w:pPr>
      <w:rPr>
        <w:rFonts w:hint="eastAsia" w:ascii="黑体" w:hAnsi="Times New Roman" w:eastAsia="黑体"/>
        <w:b w:val="0"/>
        <w:i w:val="0"/>
        <w:sz w:val="21"/>
      </w:rPr>
    </w:lvl>
    <w:lvl w:ilvl="5" w:tentative="0">
      <w:start w:val="1"/>
      <w:numFmt w:val="decimal"/>
      <w:pStyle w:val="64"/>
      <w:suff w:val="nothing"/>
      <w:lvlText w:val="%1%2.%3.%4.%5.%6　"/>
      <w:lvlJc w:val="left"/>
      <w:pPr>
        <w:ind w:left="0" w:firstLine="0"/>
      </w:pPr>
      <w:rPr>
        <w:rFonts w:hint="eastAsia" w:ascii="黑体" w:hAnsi="Times New Roman" w:eastAsia="黑体"/>
        <w:b w:val="0"/>
        <w:i w:val="0"/>
        <w:sz w:val="21"/>
      </w:rPr>
    </w:lvl>
    <w:lvl w:ilvl="6" w:tentative="0">
      <w:start w:val="1"/>
      <w:numFmt w:val="decimal"/>
      <w:pStyle w:val="6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5345AEC"/>
    <w:multiLevelType w:val="multilevel"/>
    <w:tmpl w:val="05345AEC"/>
    <w:lvl w:ilvl="0" w:tentative="0">
      <w:start w:val="1"/>
      <w:numFmt w:val="decimal"/>
      <w:pStyle w:val="49"/>
      <w:lvlText w:val="%1"/>
      <w:lvlJc w:val="left"/>
      <w:pPr>
        <w:tabs>
          <w:tab w:val="left" w:pos="24"/>
        </w:tabs>
        <w:ind w:left="24" w:firstLine="600"/>
      </w:pPr>
      <w:rPr>
        <w:rFonts w:hint="eastAsia"/>
      </w:rPr>
    </w:lvl>
    <w:lvl w:ilvl="1" w:tentative="0">
      <w:start w:val="1"/>
      <w:numFmt w:val="decimal"/>
      <w:isLgl/>
      <w:lvlText w:val="%2)"/>
      <w:lvlJc w:val="left"/>
      <w:pPr>
        <w:tabs>
          <w:tab w:val="left" w:pos="93"/>
        </w:tabs>
        <w:ind w:left="93" w:firstLine="600"/>
      </w:pPr>
      <w:rPr>
        <w:rFonts w:hint="eastAsia" w:eastAsia="仿宋_GB2312"/>
        <w:kern w:val="2"/>
        <w:sz w:val="28"/>
      </w:rPr>
    </w:lvl>
    <w:lvl w:ilvl="2" w:tentative="0">
      <w:start w:val="1"/>
      <w:numFmt w:val="decimal"/>
      <w:isLgl/>
      <w:lvlText w:val="(%3)"/>
      <w:lvlJc w:val="left"/>
      <w:pPr>
        <w:tabs>
          <w:tab w:val="left" w:pos="0"/>
        </w:tabs>
        <w:ind w:left="0" w:firstLine="600"/>
      </w:pPr>
      <w:rPr>
        <w:rFonts w:hint="eastAsia"/>
      </w:rPr>
    </w:lvl>
    <w:lvl w:ilvl="3" w:tentative="0">
      <w:start w:val="1"/>
      <w:numFmt w:val="upperLetter"/>
      <w:lvlText w:val="%4."/>
      <w:lvlJc w:val="left"/>
      <w:pPr>
        <w:tabs>
          <w:tab w:val="left" w:pos="0"/>
        </w:tabs>
        <w:ind w:left="0" w:firstLine="600"/>
      </w:pPr>
      <w:rPr>
        <w:rFonts w:hint="eastAsia"/>
      </w:rPr>
    </w:lvl>
    <w:lvl w:ilvl="4" w:tentative="0">
      <w:start w:val="1"/>
      <w:numFmt w:val="lowerLetter"/>
      <w:lvlText w:val="%5"/>
      <w:lvlJc w:val="left"/>
      <w:pPr>
        <w:tabs>
          <w:tab w:val="left" w:pos="3099"/>
        </w:tabs>
        <w:ind w:left="3099" w:hanging="420"/>
      </w:pPr>
      <w:rPr>
        <w:rFonts w:hint="eastAsia"/>
      </w:rPr>
    </w:lvl>
    <w:lvl w:ilvl="5" w:tentative="0">
      <w:start w:val="1"/>
      <w:numFmt w:val="lowerRoman"/>
      <w:lvlText w:val="%6."/>
      <w:lvlJc w:val="right"/>
      <w:pPr>
        <w:tabs>
          <w:tab w:val="left" w:pos="3519"/>
        </w:tabs>
        <w:ind w:left="3519" w:hanging="420"/>
      </w:pPr>
      <w:rPr>
        <w:rFonts w:hint="eastAsia"/>
      </w:rPr>
    </w:lvl>
    <w:lvl w:ilvl="6" w:tentative="0">
      <w:start w:val="1"/>
      <w:numFmt w:val="decimal"/>
      <w:lvlText w:val="%7."/>
      <w:lvlJc w:val="left"/>
      <w:pPr>
        <w:tabs>
          <w:tab w:val="left" w:pos="3939"/>
        </w:tabs>
        <w:ind w:left="3939" w:hanging="420"/>
      </w:pPr>
      <w:rPr>
        <w:rFonts w:hint="eastAsia"/>
      </w:rPr>
    </w:lvl>
    <w:lvl w:ilvl="7" w:tentative="0">
      <w:start w:val="1"/>
      <w:numFmt w:val="lowerLetter"/>
      <w:lvlText w:val="%8)"/>
      <w:lvlJc w:val="left"/>
      <w:pPr>
        <w:tabs>
          <w:tab w:val="left" w:pos="4359"/>
        </w:tabs>
        <w:ind w:left="4359" w:hanging="420"/>
      </w:pPr>
      <w:rPr>
        <w:rFonts w:hint="eastAsia"/>
      </w:rPr>
    </w:lvl>
    <w:lvl w:ilvl="8" w:tentative="0">
      <w:start w:val="1"/>
      <w:numFmt w:val="lowerRoman"/>
      <w:lvlText w:val="%9."/>
      <w:lvlJc w:val="right"/>
      <w:pPr>
        <w:tabs>
          <w:tab w:val="left" w:pos="4779"/>
        </w:tabs>
        <w:ind w:left="4779" w:hanging="420"/>
      </w:pPr>
      <w:rPr>
        <w:rFonts w:hint="eastAsia"/>
      </w:rPr>
    </w:lvl>
  </w:abstractNum>
  <w:abstractNum w:abstractNumId="5">
    <w:nsid w:val="0AE367E9"/>
    <w:multiLevelType w:val="multilevel"/>
    <w:tmpl w:val="0AE367E9"/>
    <w:lvl w:ilvl="0" w:tentative="0">
      <w:start w:val="1"/>
      <w:numFmt w:val="none"/>
      <w:pStyle w:val="74"/>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1DBF583A"/>
    <w:multiLevelType w:val="multilevel"/>
    <w:tmpl w:val="1DBF583A"/>
    <w:lvl w:ilvl="0" w:tentative="0">
      <w:start w:val="1"/>
      <w:numFmt w:val="decimal"/>
      <w:pStyle w:val="73"/>
      <w:suff w:val="nothing"/>
      <w:lvlText w:val="注%1："/>
      <w:lvlJc w:val="left"/>
      <w:pPr>
        <w:ind w:left="2128" w:hanging="448"/>
      </w:pPr>
      <w:rPr>
        <w:rFonts w:hint="eastAsia" w:ascii="黑体" w:eastAsia="黑体"/>
        <w:b w:val="0"/>
        <w:i w:val="0"/>
        <w:sz w:val="18"/>
        <w:szCs w:val="18"/>
        <w:vertAlign w:val="baseline"/>
        <w:lang w:val="en-US"/>
      </w:rPr>
    </w:lvl>
    <w:lvl w:ilvl="1" w:tentative="0">
      <w:start w:val="1"/>
      <w:numFmt w:val="lowerLetter"/>
      <w:lvlText w:val="%2)"/>
      <w:lvlJc w:val="left"/>
      <w:pPr>
        <w:tabs>
          <w:tab w:val="left" w:pos="244"/>
        </w:tabs>
        <w:ind w:left="2491" w:hanging="630"/>
      </w:pPr>
      <w:rPr>
        <w:rFonts w:hint="eastAsia"/>
        <w:vertAlign w:val="baseline"/>
      </w:rPr>
    </w:lvl>
    <w:lvl w:ilvl="2" w:tentative="0">
      <w:start w:val="1"/>
      <w:numFmt w:val="lowerRoman"/>
      <w:lvlText w:val="%3."/>
      <w:lvlJc w:val="right"/>
      <w:pPr>
        <w:tabs>
          <w:tab w:val="left" w:pos="244"/>
        </w:tabs>
        <w:ind w:left="2491" w:hanging="630"/>
      </w:pPr>
      <w:rPr>
        <w:rFonts w:hint="eastAsia"/>
        <w:vertAlign w:val="baseline"/>
      </w:rPr>
    </w:lvl>
    <w:lvl w:ilvl="3" w:tentative="0">
      <w:start w:val="1"/>
      <w:numFmt w:val="decimal"/>
      <w:lvlText w:val="%4."/>
      <w:lvlJc w:val="left"/>
      <w:pPr>
        <w:tabs>
          <w:tab w:val="left" w:pos="244"/>
        </w:tabs>
        <w:ind w:left="2491" w:hanging="630"/>
      </w:pPr>
      <w:rPr>
        <w:rFonts w:hint="eastAsia"/>
        <w:vertAlign w:val="baseline"/>
      </w:rPr>
    </w:lvl>
    <w:lvl w:ilvl="4" w:tentative="0">
      <w:start w:val="1"/>
      <w:numFmt w:val="lowerLetter"/>
      <w:lvlText w:val="%5)"/>
      <w:lvlJc w:val="left"/>
      <w:pPr>
        <w:tabs>
          <w:tab w:val="left" w:pos="244"/>
        </w:tabs>
        <w:ind w:left="2491" w:hanging="630"/>
      </w:pPr>
      <w:rPr>
        <w:rFonts w:hint="eastAsia"/>
        <w:vertAlign w:val="baseline"/>
      </w:rPr>
    </w:lvl>
    <w:lvl w:ilvl="5" w:tentative="0">
      <w:start w:val="1"/>
      <w:numFmt w:val="lowerRoman"/>
      <w:lvlText w:val="%6."/>
      <w:lvlJc w:val="right"/>
      <w:pPr>
        <w:tabs>
          <w:tab w:val="left" w:pos="244"/>
        </w:tabs>
        <w:ind w:left="2491" w:hanging="630"/>
      </w:pPr>
      <w:rPr>
        <w:rFonts w:hint="eastAsia"/>
        <w:vertAlign w:val="baseline"/>
      </w:rPr>
    </w:lvl>
    <w:lvl w:ilvl="6" w:tentative="0">
      <w:start w:val="1"/>
      <w:numFmt w:val="decimal"/>
      <w:lvlText w:val="%7."/>
      <w:lvlJc w:val="left"/>
      <w:pPr>
        <w:tabs>
          <w:tab w:val="left" w:pos="244"/>
        </w:tabs>
        <w:ind w:left="2491" w:hanging="630"/>
      </w:pPr>
      <w:rPr>
        <w:rFonts w:hint="eastAsia"/>
        <w:vertAlign w:val="baseline"/>
      </w:rPr>
    </w:lvl>
    <w:lvl w:ilvl="7" w:tentative="0">
      <w:start w:val="1"/>
      <w:numFmt w:val="lowerLetter"/>
      <w:lvlText w:val="%8)"/>
      <w:lvlJc w:val="left"/>
      <w:pPr>
        <w:tabs>
          <w:tab w:val="left" w:pos="244"/>
        </w:tabs>
        <w:ind w:left="2491" w:hanging="630"/>
      </w:pPr>
      <w:rPr>
        <w:rFonts w:hint="eastAsia"/>
        <w:vertAlign w:val="baseline"/>
      </w:rPr>
    </w:lvl>
    <w:lvl w:ilvl="8" w:tentative="0">
      <w:start w:val="1"/>
      <w:numFmt w:val="lowerRoman"/>
      <w:lvlText w:val="%9."/>
      <w:lvlJc w:val="right"/>
      <w:pPr>
        <w:tabs>
          <w:tab w:val="left" w:pos="244"/>
        </w:tabs>
        <w:ind w:left="2491" w:hanging="630"/>
      </w:pPr>
      <w:rPr>
        <w:rFonts w:hint="eastAsia"/>
        <w:vertAlign w:val="baseline"/>
      </w:rPr>
    </w:lvl>
  </w:abstractNum>
  <w:abstractNum w:abstractNumId="7">
    <w:nsid w:val="1FC91163"/>
    <w:multiLevelType w:val="multilevel"/>
    <w:tmpl w:val="1FC91163"/>
    <w:lvl w:ilvl="0" w:tentative="0">
      <w:start w:val="1"/>
      <w:numFmt w:val="decimal"/>
      <w:pStyle w:val="37"/>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6"/>
      <w:suff w:val="nothing"/>
      <w:lvlText w:val="%1.%2　"/>
      <w:lvlJc w:val="left"/>
      <w:pPr>
        <w:ind w:left="105"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38"/>
      <w:suff w:val="nothing"/>
      <w:lvlText w:val="%1.%2.%3　"/>
      <w:lvlJc w:val="left"/>
      <w:pPr>
        <w:ind w:left="360" w:firstLine="0"/>
      </w:pPr>
      <w:rPr>
        <w:rFonts w:hint="eastAsia" w:ascii="黑体" w:hAnsi="Times New Roman" w:eastAsia="黑体"/>
        <w:b w:val="0"/>
        <w:i w:val="0"/>
        <w:sz w:val="21"/>
      </w:rPr>
    </w:lvl>
    <w:lvl w:ilvl="3" w:tentative="0">
      <w:start w:val="1"/>
      <w:numFmt w:val="decimal"/>
      <w:pStyle w:val="39"/>
      <w:suff w:val="nothing"/>
      <w:lvlText w:val="%1.%2.%3.%4　"/>
      <w:lvlJc w:val="left"/>
      <w:pPr>
        <w:ind w:left="0" w:firstLine="0"/>
      </w:pPr>
      <w:rPr>
        <w:rFonts w:hint="eastAsia" w:ascii="黑体" w:hAnsi="Times New Roman" w:eastAsia="黑体"/>
        <w:b w:val="0"/>
        <w:i w:val="0"/>
        <w:sz w:val="21"/>
      </w:rPr>
    </w:lvl>
    <w:lvl w:ilvl="4" w:tentative="0">
      <w:start w:val="1"/>
      <w:numFmt w:val="decimal"/>
      <w:pStyle w:val="40"/>
      <w:suff w:val="nothing"/>
      <w:lvlText w:val="%1.%2.%3.%4.%5　"/>
      <w:lvlJc w:val="left"/>
      <w:pPr>
        <w:ind w:left="0" w:firstLine="0"/>
      </w:pPr>
      <w:rPr>
        <w:rFonts w:hint="eastAsia" w:ascii="黑体" w:hAnsi="Times New Roman" w:eastAsia="黑体"/>
        <w:b w:val="0"/>
        <w:i w:val="0"/>
        <w:sz w:val="21"/>
      </w:rPr>
    </w:lvl>
    <w:lvl w:ilvl="5" w:tentative="0">
      <w:start w:val="1"/>
      <w:numFmt w:val="decimal"/>
      <w:pStyle w:val="41"/>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44C50F90"/>
    <w:multiLevelType w:val="multilevel"/>
    <w:tmpl w:val="44C50F90"/>
    <w:lvl w:ilvl="0" w:tentative="0">
      <w:start w:val="1"/>
      <w:numFmt w:val="lowerLetter"/>
      <w:pStyle w:val="76"/>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9">
    <w:nsid w:val="6DBF04F4"/>
    <w:multiLevelType w:val="multilevel"/>
    <w:tmpl w:val="6DBF04F4"/>
    <w:lvl w:ilvl="0" w:tentative="0">
      <w:start w:val="1"/>
      <w:numFmt w:val="none"/>
      <w:pStyle w:val="60"/>
      <w:suff w:val="nothing"/>
      <w:lvlText w:val="%1注："/>
      <w:lvlJc w:val="left"/>
      <w:pPr>
        <w:ind w:left="647"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0">
    <w:nsid w:val="76933334"/>
    <w:multiLevelType w:val="multilevel"/>
    <w:tmpl w:val="76933334"/>
    <w:lvl w:ilvl="0" w:tentative="0">
      <w:start w:val="1"/>
      <w:numFmt w:val="none"/>
      <w:pStyle w:val="43"/>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 w:numId="4">
    <w:abstractNumId w:val="7"/>
  </w:num>
  <w:num w:numId="5">
    <w:abstractNumId w:val="10"/>
  </w:num>
  <w:num w:numId="6">
    <w:abstractNumId w:val="4"/>
  </w:num>
  <w:num w:numId="7">
    <w:abstractNumId w:val="9"/>
  </w:num>
  <w:num w:numId="8">
    <w:abstractNumId w:val="3"/>
  </w:num>
  <w:num w:numId="9">
    <w:abstractNumId w:val="6"/>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8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zYmIwMGEyYTAzMzUwN2ZmMWEzZmQ3YWM2ZjMyZGYifQ=="/>
    <w:docVar w:name="KSO_WPS_MARK_KEY" w:val="669de1cc-3862-41d2-8363-de54509fa339"/>
  </w:docVars>
  <w:rsids>
    <w:rsidRoot w:val="00172A27"/>
    <w:rsid w:val="000001C6"/>
    <w:rsid w:val="00000DAA"/>
    <w:rsid w:val="000015BA"/>
    <w:rsid w:val="00002017"/>
    <w:rsid w:val="00002463"/>
    <w:rsid w:val="00005009"/>
    <w:rsid w:val="00005306"/>
    <w:rsid w:val="00005E2B"/>
    <w:rsid w:val="000119A7"/>
    <w:rsid w:val="00013767"/>
    <w:rsid w:val="0001433B"/>
    <w:rsid w:val="00014BAC"/>
    <w:rsid w:val="00014BB8"/>
    <w:rsid w:val="0001527F"/>
    <w:rsid w:val="0001529F"/>
    <w:rsid w:val="00015B77"/>
    <w:rsid w:val="00020560"/>
    <w:rsid w:val="00020798"/>
    <w:rsid w:val="0002123A"/>
    <w:rsid w:val="00022B15"/>
    <w:rsid w:val="000236CE"/>
    <w:rsid w:val="000244FC"/>
    <w:rsid w:val="00024DB6"/>
    <w:rsid w:val="00025126"/>
    <w:rsid w:val="0002566E"/>
    <w:rsid w:val="0002620D"/>
    <w:rsid w:val="00026BD9"/>
    <w:rsid w:val="000275CC"/>
    <w:rsid w:val="00027905"/>
    <w:rsid w:val="00030CFD"/>
    <w:rsid w:val="000314FF"/>
    <w:rsid w:val="00032BA9"/>
    <w:rsid w:val="00033EC0"/>
    <w:rsid w:val="00034DB6"/>
    <w:rsid w:val="00035408"/>
    <w:rsid w:val="000359C8"/>
    <w:rsid w:val="00035C83"/>
    <w:rsid w:val="0003673A"/>
    <w:rsid w:val="0003693D"/>
    <w:rsid w:val="00036D1D"/>
    <w:rsid w:val="000371C2"/>
    <w:rsid w:val="000371E4"/>
    <w:rsid w:val="000379A9"/>
    <w:rsid w:val="00037C46"/>
    <w:rsid w:val="0004124F"/>
    <w:rsid w:val="00042761"/>
    <w:rsid w:val="000443F5"/>
    <w:rsid w:val="00045CF3"/>
    <w:rsid w:val="0004690B"/>
    <w:rsid w:val="00050F22"/>
    <w:rsid w:val="0005294B"/>
    <w:rsid w:val="00052CD4"/>
    <w:rsid w:val="000559A6"/>
    <w:rsid w:val="00056FE4"/>
    <w:rsid w:val="00056FEC"/>
    <w:rsid w:val="00057734"/>
    <w:rsid w:val="00060DD2"/>
    <w:rsid w:val="00062546"/>
    <w:rsid w:val="00062FC0"/>
    <w:rsid w:val="00063A0B"/>
    <w:rsid w:val="00063D47"/>
    <w:rsid w:val="00063F30"/>
    <w:rsid w:val="0006503B"/>
    <w:rsid w:val="0006626A"/>
    <w:rsid w:val="00066C97"/>
    <w:rsid w:val="00067178"/>
    <w:rsid w:val="00072E8B"/>
    <w:rsid w:val="00074F12"/>
    <w:rsid w:val="00076106"/>
    <w:rsid w:val="00076FF1"/>
    <w:rsid w:val="00077849"/>
    <w:rsid w:val="00077E0D"/>
    <w:rsid w:val="00080A12"/>
    <w:rsid w:val="00082C13"/>
    <w:rsid w:val="00082C5E"/>
    <w:rsid w:val="00083969"/>
    <w:rsid w:val="00083E61"/>
    <w:rsid w:val="00084840"/>
    <w:rsid w:val="00084F91"/>
    <w:rsid w:val="00086A28"/>
    <w:rsid w:val="000908EC"/>
    <w:rsid w:val="00090C0B"/>
    <w:rsid w:val="00091091"/>
    <w:rsid w:val="00091EDF"/>
    <w:rsid w:val="000928A1"/>
    <w:rsid w:val="00093120"/>
    <w:rsid w:val="00093A08"/>
    <w:rsid w:val="00093E3A"/>
    <w:rsid w:val="0009412D"/>
    <w:rsid w:val="00094753"/>
    <w:rsid w:val="00094E8A"/>
    <w:rsid w:val="000958F2"/>
    <w:rsid w:val="00095F64"/>
    <w:rsid w:val="00096684"/>
    <w:rsid w:val="00097CBB"/>
    <w:rsid w:val="00097EA0"/>
    <w:rsid w:val="000A27F7"/>
    <w:rsid w:val="000A2A9F"/>
    <w:rsid w:val="000A32BA"/>
    <w:rsid w:val="000A33F5"/>
    <w:rsid w:val="000A39F9"/>
    <w:rsid w:val="000A3A16"/>
    <w:rsid w:val="000A46AA"/>
    <w:rsid w:val="000A60FD"/>
    <w:rsid w:val="000A66CD"/>
    <w:rsid w:val="000B1463"/>
    <w:rsid w:val="000B2263"/>
    <w:rsid w:val="000B41B9"/>
    <w:rsid w:val="000B4AF7"/>
    <w:rsid w:val="000B5D73"/>
    <w:rsid w:val="000B6453"/>
    <w:rsid w:val="000B7208"/>
    <w:rsid w:val="000B74E7"/>
    <w:rsid w:val="000B7B9A"/>
    <w:rsid w:val="000C2374"/>
    <w:rsid w:val="000C23AD"/>
    <w:rsid w:val="000C2B63"/>
    <w:rsid w:val="000C2D7A"/>
    <w:rsid w:val="000C3E85"/>
    <w:rsid w:val="000C3FEC"/>
    <w:rsid w:val="000C4C9A"/>
    <w:rsid w:val="000C562E"/>
    <w:rsid w:val="000C6C64"/>
    <w:rsid w:val="000C6DA9"/>
    <w:rsid w:val="000C7236"/>
    <w:rsid w:val="000C75BE"/>
    <w:rsid w:val="000C76DB"/>
    <w:rsid w:val="000D0B11"/>
    <w:rsid w:val="000D0F05"/>
    <w:rsid w:val="000D2B73"/>
    <w:rsid w:val="000D3479"/>
    <w:rsid w:val="000D3A0A"/>
    <w:rsid w:val="000D44EE"/>
    <w:rsid w:val="000D4755"/>
    <w:rsid w:val="000D5387"/>
    <w:rsid w:val="000D5F5E"/>
    <w:rsid w:val="000D7309"/>
    <w:rsid w:val="000D7543"/>
    <w:rsid w:val="000E04A2"/>
    <w:rsid w:val="000E04BA"/>
    <w:rsid w:val="000E0A73"/>
    <w:rsid w:val="000E0E81"/>
    <w:rsid w:val="000E1FF9"/>
    <w:rsid w:val="000E3ED6"/>
    <w:rsid w:val="000E424C"/>
    <w:rsid w:val="000E4D33"/>
    <w:rsid w:val="000E5757"/>
    <w:rsid w:val="000E7D73"/>
    <w:rsid w:val="000F065E"/>
    <w:rsid w:val="000F0A8B"/>
    <w:rsid w:val="000F15BE"/>
    <w:rsid w:val="000F190F"/>
    <w:rsid w:val="000F3242"/>
    <w:rsid w:val="000F4165"/>
    <w:rsid w:val="000F4943"/>
    <w:rsid w:val="000F542C"/>
    <w:rsid w:val="000F5666"/>
    <w:rsid w:val="000F5C3B"/>
    <w:rsid w:val="000F5CF2"/>
    <w:rsid w:val="000F65BE"/>
    <w:rsid w:val="000F67A3"/>
    <w:rsid w:val="000F6D2A"/>
    <w:rsid w:val="000F7417"/>
    <w:rsid w:val="001003A5"/>
    <w:rsid w:val="0010219E"/>
    <w:rsid w:val="001021DC"/>
    <w:rsid w:val="00105D4B"/>
    <w:rsid w:val="00105E77"/>
    <w:rsid w:val="001115FD"/>
    <w:rsid w:val="00112287"/>
    <w:rsid w:val="00113944"/>
    <w:rsid w:val="00114C7C"/>
    <w:rsid w:val="001153FD"/>
    <w:rsid w:val="00116D9E"/>
    <w:rsid w:val="0011711B"/>
    <w:rsid w:val="0011761D"/>
    <w:rsid w:val="001218E0"/>
    <w:rsid w:val="00121EB8"/>
    <w:rsid w:val="00122237"/>
    <w:rsid w:val="0012280E"/>
    <w:rsid w:val="00123015"/>
    <w:rsid w:val="00123C7F"/>
    <w:rsid w:val="00124712"/>
    <w:rsid w:val="00124953"/>
    <w:rsid w:val="001253AD"/>
    <w:rsid w:val="00125585"/>
    <w:rsid w:val="00127E56"/>
    <w:rsid w:val="00130416"/>
    <w:rsid w:val="001321CA"/>
    <w:rsid w:val="00132364"/>
    <w:rsid w:val="00133A47"/>
    <w:rsid w:val="00133C9B"/>
    <w:rsid w:val="00135900"/>
    <w:rsid w:val="00135B5B"/>
    <w:rsid w:val="00135C91"/>
    <w:rsid w:val="00140C6C"/>
    <w:rsid w:val="0014261D"/>
    <w:rsid w:val="00142B2D"/>
    <w:rsid w:val="0014405E"/>
    <w:rsid w:val="0014477A"/>
    <w:rsid w:val="00145EB7"/>
    <w:rsid w:val="00147AAB"/>
    <w:rsid w:val="001500BF"/>
    <w:rsid w:val="001526AF"/>
    <w:rsid w:val="00154F16"/>
    <w:rsid w:val="001573D9"/>
    <w:rsid w:val="001600EB"/>
    <w:rsid w:val="00160D53"/>
    <w:rsid w:val="0016113D"/>
    <w:rsid w:val="0016214D"/>
    <w:rsid w:val="001623D8"/>
    <w:rsid w:val="00163502"/>
    <w:rsid w:val="00163951"/>
    <w:rsid w:val="00163EA9"/>
    <w:rsid w:val="00163F00"/>
    <w:rsid w:val="00164304"/>
    <w:rsid w:val="00167F38"/>
    <w:rsid w:val="00171606"/>
    <w:rsid w:val="00172032"/>
    <w:rsid w:val="00172449"/>
    <w:rsid w:val="001724D4"/>
    <w:rsid w:val="001724EC"/>
    <w:rsid w:val="00173755"/>
    <w:rsid w:val="001739C0"/>
    <w:rsid w:val="00174121"/>
    <w:rsid w:val="0017533A"/>
    <w:rsid w:val="001765E1"/>
    <w:rsid w:val="00180907"/>
    <w:rsid w:val="00181459"/>
    <w:rsid w:val="00181614"/>
    <w:rsid w:val="00181A4A"/>
    <w:rsid w:val="001829A2"/>
    <w:rsid w:val="00182AEB"/>
    <w:rsid w:val="00183180"/>
    <w:rsid w:val="00184531"/>
    <w:rsid w:val="001848CC"/>
    <w:rsid w:val="0019128E"/>
    <w:rsid w:val="0019279B"/>
    <w:rsid w:val="00193662"/>
    <w:rsid w:val="00194B47"/>
    <w:rsid w:val="00194F1F"/>
    <w:rsid w:val="001969AA"/>
    <w:rsid w:val="00197012"/>
    <w:rsid w:val="001A0E85"/>
    <w:rsid w:val="001A142B"/>
    <w:rsid w:val="001A3141"/>
    <w:rsid w:val="001A6569"/>
    <w:rsid w:val="001A69DB"/>
    <w:rsid w:val="001B08BB"/>
    <w:rsid w:val="001B2EFD"/>
    <w:rsid w:val="001B62E0"/>
    <w:rsid w:val="001B65A2"/>
    <w:rsid w:val="001C0770"/>
    <w:rsid w:val="001C07E0"/>
    <w:rsid w:val="001C3574"/>
    <w:rsid w:val="001C3660"/>
    <w:rsid w:val="001C3679"/>
    <w:rsid w:val="001C3788"/>
    <w:rsid w:val="001C39C2"/>
    <w:rsid w:val="001C66A4"/>
    <w:rsid w:val="001C6794"/>
    <w:rsid w:val="001C67A0"/>
    <w:rsid w:val="001C6C29"/>
    <w:rsid w:val="001C6FE5"/>
    <w:rsid w:val="001C7367"/>
    <w:rsid w:val="001C7AF6"/>
    <w:rsid w:val="001D0276"/>
    <w:rsid w:val="001D0395"/>
    <w:rsid w:val="001D0602"/>
    <w:rsid w:val="001D0D8F"/>
    <w:rsid w:val="001D3581"/>
    <w:rsid w:val="001D3A7D"/>
    <w:rsid w:val="001D3C9A"/>
    <w:rsid w:val="001D4B63"/>
    <w:rsid w:val="001D4FF8"/>
    <w:rsid w:val="001D51F2"/>
    <w:rsid w:val="001D5BD8"/>
    <w:rsid w:val="001E0DBB"/>
    <w:rsid w:val="001E1581"/>
    <w:rsid w:val="001E48C6"/>
    <w:rsid w:val="001E4C41"/>
    <w:rsid w:val="001E5A40"/>
    <w:rsid w:val="001F0EF6"/>
    <w:rsid w:val="001F580B"/>
    <w:rsid w:val="001F5BB9"/>
    <w:rsid w:val="001F6144"/>
    <w:rsid w:val="001F6717"/>
    <w:rsid w:val="001F70D8"/>
    <w:rsid w:val="001F7615"/>
    <w:rsid w:val="001F7AC6"/>
    <w:rsid w:val="00201051"/>
    <w:rsid w:val="002016DB"/>
    <w:rsid w:val="00204501"/>
    <w:rsid w:val="00204C1C"/>
    <w:rsid w:val="00204C57"/>
    <w:rsid w:val="00205718"/>
    <w:rsid w:val="00206B63"/>
    <w:rsid w:val="00206C88"/>
    <w:rsid w:val="00206CC4"/>
    <w:rsid w:val="00210B55"/>
    <w:rsid w:val="0021255B"/>
    <w:rsid w:val="0021282D"/>
    <w:rsid w:val="00213190"/>
    <w:rsid w:val="00214507"/>
    <w:rsid w:val="0021499B"/>
    <w:rsid w:val="00216818"/>
    <w:rsid w:val="0021784A"/>
    <w:rsid w:val="00217B02"/>
    <w:rsid w:val="00220A35"/>
    <w:rsid w:val="00222CD7"/>
    <w:rsid w:val="00222E02"/>
    <w:rsid w:val="00223FD0"/>
    <w:rsid w:val="00225714"/>
    <w:rsid w:val="00225FB9"/>
    <w:rsid w:val="002265EC"/>
    <w:rsid w:val="00226A47"/>
    <w:rsid w:val="00230158"/>
    <w:rsid w:val="00230823"/>
    <w:rsid w:val="0023088A"/>
    <w:rsid w:val="00232BFF"/>
    <w:rsid w:val="00234090"/>
    <w:rsid w:val="0023418B"/>
    <w:rsid w:val="00235910"/>
    <w:rsid w:val="0023674B"/>
    <w:rsid w:val="0023689E"/>
    <w:rsid w:val="00236CC1"/>
    <w:rsid w:val="0023717F"/>
    <w:rsid w:val="002374D3"/>
    <w:rsid w:val="00237B17"/>
    <w:rsid w:val="00237CEE"/>
    <w:rsid w:val="00240B83"/>
    <w:rsid w:val="0024101D"/>
    <w:rsid w:val="002417BF"/>
    <w:rsid w:val="00241F1B"/>
    <w:rsid w:val="002420F3"/>
    <w:rsid w:val="00242125"/>
    <w:rsid w:val="00242B64"/>
    <w:rsid w:val="002435CE"/>
    <w:rsid w:val="00243726"/>
    <w:rsid w:val="002450F0"/>
    <w:rsid w:val="002455D2"/>
    <w:rsid w:val="002464DB"/>
    <w:rsid w:val="002466D8"/>
    <w:rsid w:val="002473E0"/>
    <w:rsid w:val="002477A7"/>
    <w:rsid w:val="00247847"/>
    <w:rsid w:val="00250C9B"/>
    <w:rsid w:val="00250EAD"/>
    <w:rsid w:val="0025154F"/>
    <w:rsid w:val="00251796"/>
    <w:rsid w:val="00251971"/>
    <w:rsid w:val="002529B4"/>
    <w:rsid w:val="00252E4C"/>
    <w:rsid w:val="002539B9"/>
    <w:rsid w:val="00254325"/>
    <w:rsid w:val="00254DDF"/>
    <w:rsid w:val="00255A20"/>
    <w:rsid w:val="0025667A"/>
    <w:rsid w:val="00256A12"/>
    <w:rsid w:val="00256F71"/>
    <w:rsid w:val="00260010"/>
    <w:rsid w:val="00260DFC"/>
    <w:rsid w:val="00260FFB"/>
    <w:rsid w:val="0026128E"/>
    <w:rsid w:val="0026231C"/>
    <w:rsid w:val="00262468"/>
    <w:rsid w:val="00263741"/>
    <w:rsid w:val="00264206"/>
    <w:rsid w:val="00265D03"/>
    <w:rsid w:val="00266D72"/>
    <w:rsid w:val="0027189F"/>
    <w:rsid w:val="00273F45"/>
    <w:rsid w:val="002754B0"/>
    <w:rsid w:val="00275E5F"/>
    <w:rsid w:val="002761A0"/>
    <w:rsid w:val="002767A2"/>
    <w:rsid w:val="00280D5E"/>
    <w:rsid w:val="00282A97"/>
    <w:rsid w:val="00285153"/>
    <w:rsid w:val="002862BC"/>
    <w:rsid w:val="00286EF3"/>
    <w:rsid w:val="00291681"/>
    <w:rsid w:val="00292352"/>
    <w:rsid w:val="002927BC"/>
    <w:rsid w:val="00293B37"/>
    <w:rsid w:val="00294721"/>
    <w:rsid w:val="00294F0A"/>
    <w:rsid w:val="00295B7A"/>
    <w:rsid w:val="0029605D"/>
    <w:rsid w:val="00296349"/>
    <w:rsid w:val="002973A5"/>
    <w:rsid w:val="002977FA"/>
    <w:rsid w:val="002A2119"/>
    <w:rsid w:val="002A29DF"/>
    <w:rsid w:val="002A3518"/>
    <w:rsid w:val="002A3718"/>
    <w:rsid w:val="002A52CF"/>
    <w:rsid w:val="002A5F0E"/>
    <w:rsid w:val="002A60B1"/>
    <w:rsid w:val="002A61DD"/>
    <w:rsid w:val="002A6342"/>
    <w:rsid w:val="002B00D9"/>
    <w:rsid w:val="002B012D"/>
    <w:rsid w:val="002B01E9"/>
    <w:rsid w:val="002B13AF"/>
    <w:rsid w:val="002B2195"/>
    <w:rsid w:val="002B2971"/>
    <w:rsid w:val="002B2A5A"/>
    <w:rsid w:val="002B3CF2"/>
    <w:rsid w:val="002B40A6"/>
    <w:rsid w:val="002B447D"/>
    <w:rsid w:val="002B47E4"/>
    <w:rsid w:val="002B4CEF"/>
    <w:rsid w:val="002B6DD6"/>
    <w:rsid w:val="002C0491"/>
    <w:rsid w:val="002C0A70"/>
    <w:rsid w:val="002C1452"/>
    <w:rsid w:val="002C185B"/>
    <w:rsid w:val="002C2613"/>
    <w:rsid w:val="002C3A45"/>
    <w:rsid w:val="002C42A9"/>
    <w:rsid w:val="002C4C06"/>
    <w:rsid w:val="002C6A6E"/>
    <w:rsid w:val="002C6F11"/>
    <w:rsid w:val="002C70E3"/>
    <w:rsid w:val="002C7B66"/>
    <w:rsid w:val="002D0885"/>
    <w:rsid w:val="002D09C0"/>
    <w:rsid w:val="002D124B"/>
    <w:rsid w:val="002D189B"/>
    <w:rsid w:val="002D18B4"/>
    <w:rsid w:val="002D20B4"/>
    <w:rsid w:val="002D4650"/>
    <w:rsid w:val="002D4E0D"/>
    <w:rsid w:val="002D5BA5"/>
    <w:rsid w:val="002D7103"/>
    <w:rsid w:val="002E043D"/>
    <w:rsid w:val="002E0518"/>
    <w:rsid w:val="002E07FE"/>
    <w:rsid w:val="002E1A1F"/>
    <w:rsid w:val="002E2ADA"/>
    <w:rsid w:val="002E2E30"/>
    <w:rsid w:val="002E433D"/>
    <w:rsid w:val="002E495B"/>
    <w:rsid w:val="002E4C79"/>
    <w:rsid w:val="002E52B9"/>
    <w:rsid w:val="002E5483"/>
    <w:rsid w:val="002F0F89"/>
    <w:rsid w:val="002F161C"/>
    <w:rsid w:val="002F2225"/>
    <w:rsid w:val="002F4031"/>
    <w:rsid w:val="002F4E8A"/>
    <w:rsid w:val="002F7158"/>
    <w:rsid w:val="00300578"/>
    <w:rsid w:val="0030297C"/>
    <w:rsid w:val="00304180"/>
    <w:rsid w:val="003067AF"/>
    <w:rsid w:val="00306C67"/>
    <w:rsid w:val="00310E52"/>
    <w:rsid w:val="0031183F"/>
    <w:rsid w:val="003123DA"/>
    <w:rsid w:val="003126C3"/>
    <w:rsid w:val="00313CC5"/>
    <w:rsid w:val="00313DCC"/>
    <w:rsid w:val="003153E7"/>
    <w:rsid w:val="003155F2"/>
    <w:rsid w:val="00315659"/>
    <w:rsid w:val="00320555"/>
    <w:rsid w:val="003205B1"/>
    <w:rsid w:val="003211D4"/>
    <w:rsid w:val="00321F96"/>
    <w:rsid w:val="00323104"/>
    <w:rsid w:val="003238BF"/>
    <w:rsid w:val="00324AF4"/>
    <w:rsid w:val="003254C2"/>
    <w:rsid w:val="00325889"/>
    <w:rsid w:val="00325E02"/>
    <w:rsid w:val="00325EA7"/>
    <w:rsid w:val="00325FD1"/>
    <w:rsid w:val="0032653E"/>
    <w:rsid w:val="00326E64"/>
    <w:rsid w:val="00326F24"/>
    <w:rsid w:val="00327F65"/>
    <w:rsid w:val="00330C6F"/>
    <w:rsid w:val="00331889"/>
    <w:rsid w:val="0033205E"/>
    <w:rsid w:val="003322A7"/>
    <w:rsid w:val="00332948"/>
    <w:rsid w:val="00334161"/>
    <w:rsid w:val="00335D8A"/>
    <w:rsid w:val="00336C90"/>
    <w:rsid w:val="00337B6E"/>
    <w:rsid w:val="0034024C"/>
    <w:rsid w:val="00340469"/>
    <w:rsid w:val="00341B4B"/>
    <w:rsid w:val="00341D87"/>
    <w:rsid w:val="00344B07"/>
    <w:rsid w:val="00345CB5"/>
    <w:rsid w:val="003464DF"/>
    <w:rsid w:val="003471CC"/>
    <w:rsid w:val="00347CB3"/>
    <w:rsid w:val="00347FF8"/>
    <w:rsid w:val="0035003B"/>
    <w:rsid w:val="0035074B"/>
    <w:rsid w:val="003512F5"/>
    <w:rsid w:val="00351316"/>
    <w:rsid w:val="0035134C"/>
    <w:rsid w:val="003519AD"/>
    <w:rsid w:val="00351D77"/>
    <w:rsid w:val="00355A5D"/>
    <w:rsid w:val="00357E9B"/>
    <w:rsid w:val="0036057F"/>
    <w:rsid w:val="00360FD1"/>
    <w:rsid w:val="00361679"/>
    <w:rsid w:val="00361A17"/>
    <w:rsid w:val="00362434"/>
    <w:rsid w:val="003624A7"/>
    <w:rsid w:val="00362962"/>
    <w:rsid w:val="00362A36"/>
    <w:rsid w:val="0036342A"/>
    <w:rsid w:val="00363487"/>
    <w:rsid w:val="00364003"/>
    <w:rsid w:val="00364AC0"/>
    <w:rsid w:val="003663CC"/>
    <w:rsid w:val="00367262"/>
    <w:rsid w:val="00367610"/>
    <w:rsid w:val="0037119D"/>
    <w:rsid w:val="003735E5"/>
    <w:rsid w:val="0037370E"/>
    <w:rsid w:val="00373A48"/>
    <w:rsid w:val="00374BEC"/>
    <w:rsid w:val="00375544"/>
    <w:rsid w:val="00376B88"/>
    <w:rsid w:val="00376E63"/>
    <w:rsid w:val="0037765F"/>
    <w:rsid w:val="003778DA"/>
    <w:rsid w:val="0038380D"/>
    <w:rsid w:val="003849B7"/>
    <w:rsid w:val="003874F1"/>
    <w:rsid w:val="00391369"/>
    <w:rsid w:val="003916AF"/>
    <w:rsid w:val="00392143"/>
    <w:rsid w:val="0039416D"/>
    <w:rsid w:val="00394348"/>
    <w:rsid w:val="00396B86"/>
    <w:rsid w:val="003975BA"/>
    <w:rsid w:val="00397884"/>
    <w:rsid w:val="003979AB"/>
    <w:rsid w:val="003A026C"/>
    <w:rsid w:val="003A171A"/>
    <w:rsid w:val="003A17A4"/>
    <w:rsid w:val="003A1854"/>
    <w:rsid w:val="003A2898"/>
    <w:rsid w:val="003A28C2"/>
    <w:rsid w:val="003A3BFE"/>
    <w:rsid w:val="003A3D9A"/>
    <w:rsid w:val="003A4987"/>
    <w:rsid w:val="003A5796"/>
    <w:rsid w:val="003A678C"/>
    <w:rsid w:val="003A69D0"/>
    <w:rsid w:val="003A6B23"/>
    <w:rsid w:val="003A6E4A"/>
    <w:rsid w:val="003A79A5"/>
    <w:rsid w:val="003B0253"/>
    <w:rsid w:val="003B0B8B"/>
    <w:rsid w:val="003B261B"/>
    <w:rsid w:val="003B290F"/>
    <w:rsid w:val="003B318F"/>
    <w:rsid w:val="003B4819"/>
    <w:rsid w:val="003B5FDE"/>
    <w:rsid w:val="003B7335"/>
    <w:rsid w:val="003B7655"/>
    <w:rsid w:val="003C015A"/>
    <w:rsid w:val="003C0274"/>
    <w:rsid w:val="003C0493"/>
    <w:rsid w:val="003C07E2"/>
    <w:rsid w:val="003C3AC9"/>
    <w:rsid w:val="003C49BC"/>
    <w:rsid w:val="003C4F54"/>
    <w:rsid w:val="003C4FE9"/>
    <w:rsid w:val="003C65E1"/>
    <w:rsid w:val="003C7D3C"/>
    <w:rsid w:val="003D051E"/>
    <w:rsid w:val="003D1834"/>
    <w:rsid w:val="003D2BBE"/>
    <w:rsid w:val="003D39C2"/>
    <w:rsid w:val="003D3DFD"/>
    <w:rsid w:val="003D42E5"/>
    <w:rsid w:val="003D435A"/>
    <w:rsid w:val="003D4B93"/>
    <w:rsid w:val="003D60D8"/>
    <w:rsid w:val="003E12EA"/>
    <w:rsid w:val="003E205B"/>
    <w:rsid w:val="003E22AD"/>
    <w:rsid w:val="003E2F6A"/>
    <w:rsid w:val="003E31E6"/>
    <w:rsid w:val="003E48F0"/>
    <w:rsid w:val="003E4EAF"/>
    <w:rsid w:val="003E6CA9"/>
    <w:rsid w:val="003E6CD0"/>
    <w:rsid w:val="003E6E4A"/>
    <w:rsid w:val="003E7576"/>
    <w:rsid w:val="003E79CB"/>
    <w:rsid w:val="003F02C8"/>
    <w:rsid w:val="003F19E1"/>
    <w:rsid w:val="003F1F0D"/>
    <w:rsid w:val="003F2DA5"/>
    <w:rsid w:val="003F329E"/>
    <w:rsid w:val="003F40E1"/>
    <w:rsid w:val="003F64B9"/>
    <w:rsid w:val="003F6E91"/>
    <w:rsid w:val="003F74E9"/>
    <w:rsid w:val="00407615"/>
    <w:rsid w:val="004130B8"/>
    <w:rsid w:val="00413220"/>
    <w:rsid w:val="004135E7"/>
    <w:rsid w:val="00413943"/>
    <w:rsid w:val="00414C03"/>
    <w:rsid w:val="0041568B"/>
    <w:rsid w:val="004157B3"/>
    <w:rsid w:val="004157EE"/>
    <w:rsid w:val="00415919"/>
    <w:rsid w:val="00416726"/>
    <w:rsid w:val="004173C9"/>
    <w:rsid w:val="004175B6"/>
    <w:rsid w:val="004200AA"/>
    <w:rsid w:val="00421006"/>
    <w:rsid w:val="004218B8"/>
    <w:rsid w:val="004233A2"/>
    <w:rsid w:val="0042391B"/>
    <w:rsid w:val="00423A07"/>
    <w:rsid w:val="00423A47"/>
    <w:rsid w:val="0042591A"/>
    <w:rsid w:val="0042608A"/>
    <w:rsid w:val="004265C8"/>
    <w:rsid w:val="004307CB"/>
    <w:rsid w:val="00434660"/>
    <w:rsid w:val="00437122"/>
    <w:rsid w:val="004378C7"/>
    <w:rsid w:val="00440400"/>
    <w:rsid w:val="004415B7"/>
    <w:rsid w:val="004415E6"/>
    <w:rsid w:val="00441621"/>
    <w:rsid w:val="00442C47"/>
    <w:rsid w:val="00443988"/>
    <w:rsid w:val="00444B67"/>
    <w:rsid w:val="00445E71"/>
    <w:rsid w:val="00446C4E"/>
    <w:rsid w:val="0044746C"/>
    <w:rsid w:val="00450140"/>
    <w:rsid w:val="00450C97"/>
    <w:rsid w:val="00450CB4"/>
    <w:rsid w:val="00451363"/>
    <w:rsid w:val="00451EA4"/>
    <w:rsid w:val="004525A2"/>
    <w:rsid w:val="00452777"/>
    <w:rsid w:val="00453090"/>
    <w:rsid w:val="00453613"/>
    <w:rsid w:val="00453BE2"/>
    <w:rsid w:val="00454D11"/>
    <w:rsid w:val="00454D80"/>
    <w:rsid w:val="00455461"/>
    <w:rsid w:val="00460815"/>
    <w:rsid w:val="00460D96"/>
    <w:rsid w:val="00461EA5"/>
    <w:rsid w:val="00462B81"/>
    <w:rsid w:val="00464A96"/>
    <w:rsid w:val="00464B43"/>
    <w:rsid w:val="00464BAF"/>
    <w:rsid w:val="00466D8F"/>
    <w:rsid w:val="00467708"/>
    <w:rsid w:val="004678EE"/>
    <w:rsid w:val="00470049"/>
    <w:rsid w:val="00470C40"/>
    <w:rsid w:val="00471CA9"/>
    <w:rsid w:val="00472C99"/>
    <w:rsid w:val="00474266"/>
    <w:rsid w:val="0047495B"/>
    <w:rsid w:val="00475121"/>
    <w:rsid w:val="0047568B"/>
    <w:rsid w:val="00475E08"/>
    <w:rsid w:val="00481053"/>
    <w:rsid w:val="0048242E"/>
    <w:rsid w:val="00482E72"/>
    <w:rsid w:val="004833F1"/>
    <w:rsid w:val="00484D45"/>
    <w:rsid w:val="004863E5"/>
    <w:rsid w:val="00486D06"/>
    <w:rsid w:val="0048721D"/>
    <w:rsid w:val="00487971"/>
    <w:rsid w:val="00490A71"/>
    <w:rsid w:val="00492730"/>
    <w:rsid w:val="004934A1"/>
    <w:rsid w:val="00495A18"/>
    <w:rsid w:val="00495F32"/>
    <w:rsid w:val="004A0341"/>
    <w:rsid w:val="004A0873"/>
    <w:rsid w:val="004A158F"/>
    <w:rsid w:val="004A1698"/>
    <w:rsid w:val="004A1795"/>
    <w:rsid w:val="004A1A1D"/>
    <w:rsid w:val="004A1B06"/>
    <w:rsid w:val="004A1E35"/>
    <w:rsid w:val="004A2DAC"/>
    <w:rsid w:val="004A2F7C"/>
    <w:rsid w:val="004A4461"/>
    <w:rsid w:val="004A53D4"/>
    <w:rsid w:val="004A5624"/>
    <w:rsid w:val="004A5D8A"/>
    <w:rsid w:val="004A7C0B"/>
    <w:rsid w:val="004B0506"/>
    <w:rsid w:val="004B06D9"/>
    <w:rsid w:val="004B4BE8"/>
    <w:rsid w:val="004B5ED3"/>
    <w:rsid w:val="004B6143"/>
    <w:rsid w:val="004B69CD"/>
    <w:rsid w:val="004B7CEE"/>
    <w:rsid w:val="004B7E67"/>
    <w:rsid w:val="004B7ED9"/>
    <w:rsid w:val="004C0331"/>
    <w:rsid w:val="004C0C54"/>
    <w:rsid w:val="004C20C4"/>
    <w:rsid w:val="004C30BB"/>
    <w:rsid w:val="004C319F"/>
    <w:rsid w:val="004C3723"/>
    <w:rsid w:val="004C39C1"/>
    <w:rsid w:val="004C41A4"/>
    <w:rsid w:val="004C474B"/>
    <w:rsid w:val="004C486F"/>
    <w:rsid w:val="004C5922"/>
    <w:rsid w:val="004C6108"/>
    <w:rsid w:val="004C61DB"/>
    <w:rsid w:val="004C635D"/>
    <w:rsid w:val="004C672E"/>
    <w:rsid w:val="004D1C0D"/>
    <w:rsid w:val="004D31F4"/>
    <w:rsid w:val="004D4D9E"/>
    <w:rsid w:val="004D54B8"/>
    <w:rsid w:val="004D55C4"/>
    <w:rsid w:val="004D65FD"/>
    <w:rsid w:val="004D6A0B"/>
    <w:rsid w:val="004D7AD5"/>
    <w:rsid w:val="004E034C"/>
    <w:rsid w:val="004E03E1"/>
    <w:rsid w:val="004E3858"/>
    <w:rsid w:val="004E61D4"/>
    <w:rsid w:val="004E7115"/>
    <w:rsid w:val="004E7FEA"/>
    <w:rsid w:val="004F1631"/>
    <w:rsid w:val="004F2B1E"/>
    <w:rsid w:val="004F34B3"/>
    <w:rsid w:val="004F38ED"/>
    <w:rsid w:val="004F425E"/>
    <w:rsid w:val="004F45C7"/>
    <w:rsid w:val="004F6010"/>
    <w:rsid w:val="004F6D40"/>
    <w:rsid w:val="005003F7"/>
    <w:rsid w:val="00500A64"/>
    <w:rsid w:val="00500BFB"/>
    <w:rsid w:val="00502159"/>
    <w:rsid w:val="00502590"/>
    <w:rsid w:val="00502A9D"/>
    <w:rsid w:val="00502D25"/>
    <w:rsid w:val="0050331A"/>
    <w:rsid w:val="0050373C"/>
    <w:rsid w:val="0050391F"/>
    <w:rsid w:val="00503A3E"/>
    <w:rsid w:val="005052F8"/>
    <w:rsid w:val="005054F3"/>
    <w:rsid w:val="00506004"/>
    <w:rsid w:val="00506DEC"/>
    <w:rsid w:val="00507662"/>
    <w:rsid w:val="00510C67"/>
    <w:rsid w:val="005113E4"/>
    <w:rsid w:val="005113EF"/>
    <w:rsid w:val="00511C7F"/>
    <w:rsid w:val="00511F7E"/>
    <w:rsid w:val="0051462F"/>
    <w:rsid w:val="00514DC7"/>
    <w:rsid w:val="00515099"/>
    <w:rsid w:val="0051582B"/>
    <w:rsid w:val="005177DE"/>
    <w:rsid w:val="00520005"/>
    <w:rsid w:val="00520B90"/>
    <w:rsid w:val="00521218"/>
    <w:rsid w:val="00521733"/>
    <w:rsid w:val="00522400"/>
    <w:rsid w:val="005252C9"/>
    <w:rsid w:val="00525F24"/>
    <w:rsid w:val="0053129B"/>
    <w:rsid w:val="0053256E"/>
    <w:rsid w:val="00533190"/>
    <w:rsid w:val="00533928"/>
    <w:rsid w:val="0053674B"/>
    <w:rsid w:val="0053797F"/>
    <w:rsid w:val="00541622"/>
    <w:rsid w:val="005442D7"/>
    <w:rsid w:val="0054452B"/>
    <w:rsid w:val="00547803"/>
    <w:rsid w:val="00554CFB"/>
    <w:rsid w:val="005554BF"/>
    <w:rsid w:val="00557505"/>
    <w:rsid w:val="00557612"/>
    <w:rsid w:val="00560256"/>
    <w:rsid w:val="00560C5B"/>
    <w:rsid w:val="0056281F"/>
    <w:rsid w:val="00563192"/>
    <w:rsid w:val="00565816"/>
    <w:rsid w:val="00566555"/>
    <w:rsid w:val="005700C3"/>
    <w:rsid w:val="005706C4"/>
    <w:rsid w:val="00570B28"/>
    <w:rsid w:val="00570F95"/>
    <w:rsid w:val="0057120A"/>
    <w:rsid w:val="0057148F"/>
    <w:rsid w:val="00572C45"/>
    <w:rsid w:val="00572D46"/>
    <w:rsid w:val="00573336"/>
    <w:rsid w:val="00576095"/>
    <w:rsid w:val="00577D6D"/>
    <w:rsid w:val="0058039B"/>
    <w:rsid w:val="00580563"/>
    <w:rsid w:val="005810DF"/>
    <w:rsid w:val="0058286E"/>
    <w:rsid w:val="00583C12"/>
    <w:rsid w:val="0058448F"/>
    <w:rsid w:val="005857F1"/>
    <w:rsid w:val="00587344"/>
    <w:rsid w:val="005906D9"/>
    <w:rsid w:val="0059282F"/>
    <w:rsid w:val="00594BDF"/>
    <w:rsid w:val="005950F7"/>
    <w:rsid w:val="00595887"/>
    <w:rsid w:val="005959EF"/>
    <w:rsid w:val="00595E31"/>
    <w:rsid w:val="005960EE"/>
    <w:rsid w:val="005966C3"/>
    <w:rsid w:val="005A0D96"/>
    <w:rsid w:val="005A2B77"/>
    <w:rsid w:val="005A32D8"/>
    <w:rsid w:val="005A3B98"/>
    <w:rsid w:val="005A414E"/>
    <w:rsid w:val="005A5D83"/>
    <w:rsid w:val="005A643C"/>
    <w:rsid w:val="005A7B36"/>
    <w:rsid w:val="005B2976"/>
    <w:rsid w:val="005B2C9F"/>
    <w:rsid w:val="005B451F"/>
    <w:rsid w:val="005B610D"/>
    <w:rsid w:val="005B6146"/>
    <w:rsid w:val="005B694F"/>
    <w:rsid w:val="005B6C82"/>
    <w:rsid w:val="005C0B09"/>
    <w:rsid w:val="005C161C"/>
    <w:rsid w:val="005C170D"/>
    <w:rsid w:val="005C23ED"/>
    <w:rsid w:val="005C3DC8"/>
    <w:rsid w:val="005C3E68"/>
    <w:rsid w:val="005C4223"/>
    <w:rsid w:val="005C5A4C"/>
    <w:rsid w:val="005C5D93"/>
    <w:rsid w:val="005C60C8"/>
    <w:rsid w:val="005C6A4F"/>
    <w:rsid w:val="005C6AA4"/>
    <w:rsid w:val="005C774D"/>
    <w:rsid w:val="005D0828"/>
    <w:rsid w:val="005D08CF"/>
    <w:rsid w:val="005D12B1"/>
    <w:rsid w:val="005D1D2E"/>
    <w:rsid w:val="005D6610"/>
    <w:rsid w:val="005D6AC9"/>
    <w:rsid w:val="005D74D8"/>
    <w:rsid w:val="005D7673"/>
    <w:rsid w:val="005D7906"/>
    <w:rsid w:val="005E000F"/>
    <w:rsid w:val="005E1118"/>
    <w:rsid w:val="005E1289"/>
    <w:rsid w:val="005E1369"/>
    <w:rsid w:val="005E2076"/>
    <w:rsid w:val="005E2E52"/>
    <w:rsid w:val="005E476B"/>
    <w:rsid w:val="005E71C1"/>
    <w:rsid w:val="005F0A21"/>
    <w:rsid w:val="005F1166"/>
    <w:rsid w:val="005F13AE"/>
    <w:rsid w:val="005F21DA"/>
    <w:rsid w:val="005F4512"/>
    <w:rsid w:val="005F5AEF"/>
    <w:rsid w:val="005F5E9B"/>
    <w:rsid w:val="005F65D2"/>
    <w:rsid w:val="0060019E"/>
    <w:rsid w:val="00600985"/>
    <w:rsid w:val="006024F5"/>
    <w:rsid w:val="00602610"/>
    <w:rsid w:val="00602FF9"/>
    <w:rsid w:val="00605B1B"/>
    <w:rsid w:val="00605E64"/>
    <w:rsid w:val="006062C1"/>
    <w:rsid w:val="00606ABC"/>
    <w:rsid w:val="00606D79"/>
    <w:rsid w:val="00606E8D"/>
    <w:rsid w:val="00607A57"/>
    <w:rsid w:val="00610179"/>
    <w:rsid w:val="006104C1"/>
    <w:rsid w:val="0061094B"/>
    <w:rsid w:val="00611133"/>
    <w:rsid w:val="0061138C"/>
    <w:rsid w:val="00612659"/>
    <w:rsid w:val="00612965"/>
    <w:rsid w:val="00612A6C"/>
    <w:rsid w:val="00614BE9"/>
    <w:rsid w:val="00615836"/>
    <w:rsid w:val="0061799E"/>
    <w:rsid w:val="00617A93"/>
    <w:rsid w:val="00617FAC"/>
    <w:rsid w:val="00621C14"/>
    <w:rsid w:val="00621D62"/>
    <w:rsid w:val="006223AA"/>
    <w:rsid w:val="0062399E"/>
    <w:rsid w:val="00623E3C"/>
    <w:rsid w:val="00624D48"/>
    <w:rsid w:val="00624E43"/>
    <w:rsid w:val="00624EF2"/>
    <w:rsid w:val="006259B0"/>
    <w:rsid w:val="006274D0"/>
    <w:rsid w:val="00632F8F"/>
    <w:rsid w:val="00633E69"/>
    <w:rsid w:val="00634FB1"/>
    <w:rsid w:val="00635EC0"/>
    <w:rsid w:val="00636CF4"/>
    <w:rsid w:val="00637FFC"/>
    <w:rsid w:val="006409BE"/>
    <w:rsid w:val="00640FBF"/>
    <w:rsid w:val="00641796"/>
    <w:rsid w:val="00641948"/>
    <w:rsid w:val="00643407"/>
    <w:rsid w:val="0064406F"/>
    <w:rsid w:val="006479B0"/>
    <w:rsid w:val="00647B12"/>
    <w:rsid w:val="00650FE3"/>
    <w:rsid w:val="0065254F"/>
    <w:rsid w:val="00652984"/>
    <w:rsid w:val="00652D49"/>
    <w:rsid w:val="006531D1"/>
    <w:rsid w:val="00655AEA"/>
    <w:rsid w:val="00655C86"/>
    <w:rsid w:val="00656B53"/>
    <w:rsid w:val="00656EBF"/>
    <w:rsid w:val="00656F41"/>
    <w:rsid w:val="006607BB"/>
    <w:rsid w:val="006616C4"/>
    <w:rsid w:val="00662075"/>
    <w:rsid w:val="00662BBE"/>
    <w:rsid w:val="00663514"/>
    <w:rsid w:val="00663989"/>
    <w:rsid w:val="00663D62"/>
    <w:rsid w:val="006644BA"/>
    <w:rsid w:val="00665EF7"/>
    <w:rsid w:val="00665FF4"/>
    <w:rsid w:val="0066723F"/>
    <w:rsid w:val="0066755A"/>
    <w:rsid w:val="00670178"/>
    <w:rsid w:val="006703FA"/>
    <w:rsid w:val="006716C3"/>
    <w:rsid w:val="00671A96"/>
    <w:rsid w:val="00671BB8"/>
    <w:rsid w:val="00673C4F"/>
    <w:rsid w:val="006746F4"/>
    <w:rsid w:val="00674EBB"/>
    <w:rsid w:val="00682733"/>
    <w:rsid w:val="00683480"/>
    <w:rsid w:val="00683985"/>
    <w:rsid w:val="00684E69"/>
    <w:rsid w:val="00685044"/>
    <w:rsid w:val="006861E7"/>
    <w:rsid w:val="0068638C"/>
    <w:rsid w:val="00686657"/>
    <w:rsid w:val="00687531"/>
    <w:rsid w:val="00691B04"/>
    <w:rsid w:val="00691BBE"/>
    <w:rsid w:val="00691F2B"/>
    <w:rsid w:val="006920F2"/>
    <w:rsid w:val="00692D67"/>
    <w:rsid w:val="00692FEE"/>
    <w:rsid w:val="006931F5"/>
    <w:rsid w:val="00693416"/>
    <w:rsid w:val="00694373"/>
    <w:rsid w:val="0069636B"/>
    <w:rsid w:val="00697418"/>
    <w:rsid w:val="006A076D"/>
    <w:rsid w:val="006A1298"/>
    <w:rsid w:val="006A4825"/>
    <w:rsid w:val="006B02F6"/>
    <w:rsid w:val="006B0B86"/>
    <w:rsid w:val="006B0E68"/>
    <w:rsid w:val="006B12EF"/>
    <w:rsid w:val="006B1310"/>
    <w:rsid w:val="006B4487"/>
    <w:rsid w:val="006B5A02"/>
    <w:rsid w:val="006B713E"/>
    <w:rsid w:val="006B750F"/>
    <w:rsid w:val="006B7648"/>
    <w:rsid w:val="006B78F5"/>
    <w:rsid w:val="006C0602"/>
    <w:rsid w:val="006C08EA"/>
    <w:rsid w:val="006C2298"/>
    <w:rsid w:val="006C24F1"/>
    <w:rsid w:val="006C38A4"/>
    <w:rsid w:val="006C7097"/>
    <w:rsid w:val="006C7173"/>
    <w:rsid w:val="006C7C8C"/>
    <w:rsid w:val="006D123C"/>
    <w:rsid w:val="006D1F80"/>
    <w:rsid w:val="006D3764"/>
    <w:rsid w:val="006D5E8F"/>
    <w:rsid w:val="006D68AA"/>
    <w:rsid w:val="006D7E1B"/>
    <w:rsid w:val="006E1748"/>
    <w:rsid w:val="006E2128"/>
    <w:rsid w:val="006E24DA"/>
    <w:rsid w:val="006E2539"/>
    <w:rsid w:val="006E2630"/>
    <w:rsid w:val="006E3015"/>
    <w:rsid w:val="006E38B2"/>
    <w:rsid w:val="006E4D36"/>
    <w:rsid w:val="006E5F07"/>
    <w:rsid w:val="006E7CE6"/>
    <w:rsid w:val="006F01AB"/>
    <w:rsid w:val="006F0B40"/>
    <w:rsid w:val="006F1CDF"/>
    <w:rsid w:val="006F2F34"/>
    <w:rsid w:val="006F33FD"/>
    <w:rsid w:val="006F3442"/>
    <w:rsid w:val="006F3A32"/>
    <w:rsid w:val="006F49C1"/>
    <w:rsid w:val="006F4D73"/>
    <w:rsid w:val="006F50C0"/>
    <w:rsid w:val="006F6231"/>
    <w:rsid w:val="006F6499"/>
    <w:rsid w:val="006F7B9B"/>
    <w:rsid w:val="00700DE2"/>
    <w:rsid w:val="0070158F"/>
    <w:rsid w:val="0070475B"/>
    <w:rsid w:val="007047B1"/>
    <w:rsid w:val="0070685E"/>
    <w:rsid w:val="0070760E"/>
    <w:rsid w:val="00707B07"/>
    <w:rsid w:val="00707BD3"/>
    <w:rsid w:val="00707C62"/>
    <w:rsid w:val="00707CD7"/>
    <w:rsid w:val="00710115"/>
    <w:rsid w:val="00711483"/>
    <w:rsid w:val="007115C7"/>
    <w:rsid w:val="00711A1C"/>
    <w:rsid w:val="00712065"/>
    <w:rsid w:val="007124AB"/>
    <w:rsid w:val="007130B6"/>
    <w:rsid w:val="00713C47"/>
    <w:rsid w:val="0071453A"/>
    <w:rsid w:val="0071487A"/>
    <w:rsid w:val="00715921"/>
    <w:rsid w:val="0071671B"/>
    <w:rsid w:val="0071673F"/>
    <w:rsid w:val="00723325"/>
    <w:rsid w:val="00723D19"/>
    <w:rsid w:val="00724374"/>
    <w:rsid w:val="00724A94"/>
    <w:rsid w:val="00725488"/>
    <w:rsid w:val="007261ED"/>
    <w:rsid w:val="007263A2"/>
    <w:rsid w:val="00731003"/>
    <w:rsid w:val="007345FA"/>
    <w:rsid w:val="00734745"/>
    <w:rsid w:val="0073517D"/>
    <w:rsid w:val="00736021"/>
    <w:rsid w:val="007372B2"/>
    <w:rsid w:val="00741280"/>
    <w:rsid w:val="00741D00"/>
    <w:rsid w:val="00742737"/>
    <w:rsid w:val="00744EEF"/>
    <w:rsid w:val="0074509C"/>
    <w:rsid w:val="00745774"/>
    <w:rsid w:val="00747659"/>
    <w:rsid w:val="007505D5"/>
    <w:rsid w:val="00751430"/>
    <w:rsid w:val="00751D05"/>
    <w:rsid w:val="00752856"/>
    <w:rsid w:val="00753020"/>
    <w:rsid w:val="00753226"/>
    <w:rsid w:val="007532FD"/>
    <w:rsid w:val="007535D5"/>
    <w:rsid w:val="00753DC4"/>
    <w:rsid w:val="007551D7"/>
    <w:rsid w:val="007557FE"/>
    <w:rsid w:val="007610DC"/>
    <w:rsid w:val="007615C0"/>
    <w:rsid w:val="007617BF"/>
    <w:rsid w:val="00762906"/>
    <w:rsid w:val="00762DD2"/>
    <w:rsid w:val="007633D1"/>
    <w:rsid w:val="0076437F"/>
    <w:rsid w:val="00765AAD"/>
    <w:rsid w:val="00767C13"/>
    <w:rsid w:val="00767C4E"/>
    <w:rsid w:val="0077174E"/>
    <w:rsid w:val="00773D4D"/>
    <w:rsid w:val="00774679"/>
    <w:rsid w:val="00774B26"/>
    <w:rsid w:val="00776866"/>
    <w:rsid w:val="00780AB8"/>
    <w:rsid w:val="00781203"/>
    <w:rsid w:val="00782A8A"/>
    <w:rsid w:val="00783DF9"/>
    <w:rsid w:val="00783F37"/>
    <w:rsid w:val="00783FF3"/>
    <w:rsid w:val="00784691"/>
    <w:rsid w:val="00784F35"/>
    <w:rsid w:val="00785ADA"/>
    <w:rsid w:val="00786174"/>
    <w:rsid w:val="007907B2"/>
    <w:rsid w:val="0079103E"/>
    <w:rsid w:val="00795E86"/>
    <w:rsid w:val="007A035B"/>
    <w:rsid w:val="007A09A9"/>
    <w:rsid w:val="007A23B5"/>
    <w:rsid w:val="007A261E"/>
    <w:rsid w:val="007A30FF"/>
    <w:rsid w:val="007A3A65"/>
    <w:rsid w:val="007A3C4A"/>
    <w:rsid w:val="007A47E9"/>
    <w:rsid w:val="007A54D3"/>
    <w:rsid w:val="007A5981"/>
    <w:rsid w:val="007A5DFB"/>
    <w:rsid w:val="007A7A26"/>
    <w:rsid w:val="007A7E47"/>
    <w:rsid w:val="007B0242"/>
    <w:rsid w:val="007B3159"/>
    <w:rsid w:val="007B3D02"/>
    <w:rsid w:val="007B52B2"/>
    <w:rsid w:val="007B6926"/>
    <w:rsid w:val="007B7835"/>
    <w:rsid w:val="007C0BDD"/>
    <w:rsid w:val="007C416A"/>
    <w:rsid w:val="007C5975"/>
    <w:rsid w:val="007D05E4"/>
    <w:rsid w:val="007D0BB0"/>
    <w:rsid w:val="007D0DA5"/>
    <w:rsid w:val="007D4C53"/>
    <w:rsid w:val="007D7058"/>
    <w:rsid w:val="007D71B8"/>
    <w:rsid w:val="007D77D3"/>
    <w:rsid w:val="007D786B"/>
    <w:rsid w:val="007E0A9E"/>
    <w:rsid w:val="007E0DC8"/>
    <w:rsid w:val="007E44E8"/>
    <w:rsid w:val="007E4D0C"/>
    <w:rsid w:val="007E580E"/>
    <w:rsid w:val="007E5C9F"/>
    <w:rsid w:val="007E6697"/>
    <w:rsid w:val="007E7004"/>
    <w:rsid w:val="007E7066"/>
    <w:rsid w:val="007E777E"/>
    <w:rsid w:val="007E7D3E"/>
    <w:rsid w:val="007F039D"/>
    <w:rsid w:val="007F09A9"/>
    <w:rsid w:val="007F130C"/>
    <w:rsid w:val="007F1A3B"/>
    <w:rsid w:val="007F23C5"/>
    <w:rsid w:val="007F2B44"/>
    <w:rsid w:val="007F35AF"/>
    <w:rsid w:val="007F3DED"/>
    <w:rsid w:val="007F5827"/>
    <w:rsid w:val="007F5885"/>
    <w:rsid w:val="007F5935"/>
    <w:rsid w:val="007F5E2F"/>
    <w:rsid w:val="007F5FD3"/>
    <w:rsid w:val="0080036C"/>
    <w:rsid w:val="008007D9"/>
    <w:rsid w:val="008021FB"/>
    <w:rsid w:val="00802B33"/>
    <w:rsid w:val="00802D45"/>
    <w:rsid w:val="0080360C"/>
    <w:rsid w:val="00804A96"/>
    <w:rsid w:val="008057DD"/>
    <w:rsid w:val="00805BAF"/>
    <w:rsid w:val="00806516"/>
    <w:rsid w:val="008076BB"/>
    <w:rsid w:val="0081030B"/>
    <w:rsid w:val="00810822"/>
    <w:rsid w:val="00810B72"/>
    <w:rsid w:val="00811E24"/>
    <w:rsid w:val="00812104"/>
    <w:rsid w:val="00812436"/>
    <w:rsid w:val="00812D45"/>
    <w:rsid w:val="008146DF"/>
    <w:rsid w:val="00815ADD"/>
    <w:rsid w:val="00817B25"/>
    <w:rsid w:val="0082036C"/>
    <w:rsid w:val="0082547D"/>
    <w:rsid w:val="00825FE3"/>
    <w:rsid w:val="008262DF"/>
    <w:rsid w:val="008265BE"/>
    <w:rsid w:val="00830BC0"/>
    <w:rsid w:val="00831A1B"/>
    <w:rsid w:val="00833198"/>
    <w:rsid w:val="00834F6C"/>
    <w:rsid w:val="008356D7"/>
    <w:rsid w:val="00835765"/>
    <w:rsid w:val="0083584A"/>
    <w:rsid w:val="00835EAB"/>
    <w:rsid w:val="008363D2"/>
    <w:rsid w:val="00836EE6"/>
    <w:rsid w:val="00837066"/>
    <w:rsid w:val="008372C3"/>
    <w:rsid w:val="00837BE4"/>
    <w:rsid w:val="00840112"/>
    <w:rsid w:val="0084072D"/>
    <w:rsid w:val="0084239B"/>
    <w:rsid w:val="00842BB2"/>
    <w:rsid w:val="00842BD2"/>
    <w:rsid w:val="00843FAC"/>
    <w:rsid w:val="0084536B"/>
    <w:rsid w:val="008469DD"/>
    <w:rsid w:val="00847667"/>
    <w:rsid w:val="008502D1"/>
    <w:rsid w:val="00850985"/>
    <w:rsid w:val="00851521"/>
    <w:rsid w:val="00851657"/>
    <w:rsid w:val="0085239E"/>
    <w:rsid w:val="00852A4B"/>
    <w:rsid w:val="008535CE"/>
    <w:rsid w:val="0085362D"/>
    <w:rsid w:val="00853B94"/>
    <w:rsid w:val="008545AD"/>
    <w:rsid w:val="00854688"/>
    <w:rsid w:val="00856857"/>
    <w:rsid w:val="008576AC"/>
    <w:rsid w:val="0085791E"/>
    <w:rsid w:val="00857928"/>
    <w:rsid w:val="00857A8D"/>
    <w:rsid w:val="00857AC8"/>
    <w:rsid w:val="00857B60"/>
    <w:rsid w:val="00857F66"/>
    <w:rsid w:val="008609A5"/>
    <w:rsid w:val="008612F8"/>
    <w:rsid w:val="00861659"/>
    <w:rsid w:val="00861665"/>
    <w:rsid w:val="00861A1A"/>
    <w:rsid w:val="008624A1"/>
    <w:rsid w:val="00862761"/>
    <w:rsid w:val="00862E4F"/>
    <w:rsid w:val="00863196"/>
    <w:rsid w:val="00864D16"/>
    <w:rsid w:val="00865431"/>
    <w:rsid w:val="00865542"/>
    <w:rsid w:val="00865752"/>
    <w:rsid w:val="00871021"/>
    <w:rsid w:val="00872B7F"/>
    <w:rsid w:val="00874796"/>
    <w:rsid w:val="0087535B"/>
    <w:rsid w:val="0087608F"/>
    <w:rsid w:val="008760B5"/>
    <w:rsid w:val="008808D5"/>
    <w:rsid w:val="00880FF3"/>
    <w:rsid w:val="00881AD2"/>
    <w:rsid w:val="00881F7A"/>
    <w:rsid w:val="0088219A"/>
    <w:rsid w:val="0088273E"/>
    <w:rsid w:val="00883F25"/>
    <w:rsid w:val="00884CE8"/>
    <w:rsid w:val="008850B7"/>
    <w:rsid w:val="0088515E"/>
    <w:rsid w:val="008857C3"/>
    <w:rsid w:val="00885A02"/>
    <w:rsid w:val="00885EC5"/>
    <w:rsid w:val="0088643E"/>
    <w:rsid w:val="00886AD8"/>
    <w:rsid w:val="00890265"/>
    <w:rsid w:val="008903CE"/>
    <w:rsid w:val="0089068F"/>
    <w:rsid w:val="00891576"/>
    <w:rsid w:val="008935FC"/>
    <w:rsid w:val="008951EB"/>
    <w:rsid w:val="0089525F"/>
    <w:rsid w:val="00896623"/>
    <w:rsid w:val="008A018B"/>
    <w:rsid w:val="008A1054"/>
    <w:rsid w:val="008A4ABB"/>
    <w:rsid w:val="008A4F8C"/>
    <w:rsid w:val="008A6730"/>
    <w:rsid w:val="008A6C56"/>
    <w:rsid w:val="008A7174"/>
    <w:rsid w:val="008A726D"/>
    <w:rsid w:val="008B15D6"/>
    <w:rsid w:val="008B3D7C"/>
    <w:rsid w:val="008B4F85"/>
    <w:rsid w:val="008B5053"/>
    <w:rsid w:val="008B5E0B"/>
    <w:rsid w:val="008C022B"/>
    <w:rsid w:val="008C0B72"/>
    <w:rsid w:val="008C0FDF"/>
    <w:rsid w:val="008C1072"/>
    <w:rsid w:val="008C40A2"/>
    <w:rsid w:val="008C6364"/>
    <w:rsid w:val="008C68B5"/>
    <w:rsid w:val="008C6DCA"/>
    <w:rsid w:val="008C7ED1"/>
    <w:rsid w:val="008D0570"/>
    <w:rsid w:val="008D4B2C"/>
    <w:rsid w:val="008D4EBD"/>
    <w:rsid w:val="008D5344"/>
    <w:rsid w:val="008D53EA"/>
    <w:rsid w:val="008D5409"/>
    <w:rsid w:val="008D54D7"/>
    <w:rsid w:val="008D5C6E"/>
    <w:rsid w:val="008D5DE1"/>
    <w:rsid w:val="008D7286"/>
    <w:rsid w:val="008D762D"/>
    <w:rsid w:val="008D7703"/>
    <w:rsid w:val="008E0921"/>
    <w:rsid w:val="008E2498"/>
    <w:rsid w:val="008E2EC2"/>
    <w:rsid w:val="008E5098"/>
    <w:rsid w:val="008E5A4C"/>
    <w:rsid w:val="008E5A76"/>
    <w:rsid w:val="008E68F4"/>
    <w:rsid w:val="008F2496"/>
    <w:rsid w:val="008F5848"/>
    <w:rsid w:val="008F5A73"/>
    <w:rsid w:val="008F6109"/>
    <w:rsid w:val="008F6B70"/>
    <w:rsid w:val="008F6E0D"/>
    <w:rsid w:val="00901EC7"/>
    <w:rsid w:val="009021D4"/>
    <w:rsid w:val="00903BE8"/>
    <w:rsid w:val="00904097"/>
    <w:rsid w:val="00904681"/>
    <w:rsid w:val="0090523B"/>
    <w:rsid w:val="00905602"/>
    <w:rsid w:val="00905A00"/>
    <w:rsid w:val="0090616A"/>
    <w:rsid w:val="00906AE3"/>
    <w:rsid w:val="0090701F"/>
    <w:rsid w:val="009106E0"/>
    <w:rsid w:val="0091095D"/>
    <w:rsid w:val="00911667"/>
    <w:rsid w:val="009123B7"/>
    <w:rsid w:val="00914637"/>
    <w:rsid w:val="0091519F"/>
    <w:rsid w:val="009155A6"/>
    <w:rsid w:val="00915E13"/>
    <w:rsid w:val="00916C69"/>
    <w:rsid w:val="009173EF"/>
    <w:rsid w:val="00920193"/>
    <w:rsid w:val="00920BF4"/>
    <w:rsid w:val="00921207"/>
    <w:rsid w:val="009234B2"/>
    <w:rsid w:val="00924124"/>
    <w:rsid w:val="009245B5"/>
    <w:rsid w:val="009253E9"/>
    <w:rsid w:val="00926064"/>
    <w:rsid w:val="00926A46"/>
    <w:rsid w:val="009279C5"/>
    <w:rsid w:val="00930A8B"/>
    <w:rsid w:val="00930C57"/>
    <w:rsid w:val="00931A6F"/>
    <w:rsid w:val="00931B0E"/>
    <w:rsid w:val="009322FA"/>
    <w:rsid w:val="00934693"/>
    <w:rsid w:val="0093479E"/>
    <w:rsid w:val="00934D7E"/>
    <w:rsid w:val="00937ADE"/>
    <w:rsid w:val="00940F4B"/>
    <w:rsid w:val="00941634"/>
    <w:rsid w:val="009420CF"/>
    <w:rsid w:val="009430DA"/>
    <w:rsid w:val="00943AA8"/>
    <w:rsid w:val="00944DE0"/>
    <w:rsid w:val="00946B9E"/>
    <w:rsid w:val="0095055D"/>
    <w:rsid w:val="0095137B"/>
    <w:rsid w:val="00952F83"/>
    <w:rsid w:val="00953888"/>
    <w:rsid w:val="00960B92"/>
    <w:rsid w:val="00960C2D"/>
    <w:rsid w:val="00962B20"/>
    <w:rsid w:val="00964F06"/>
    <w:rsid w:val="00965661"/>
    <w:rsid w:val="00965B39"/>
    <w:rsid w:val="0096724F"/>
    <w:rsid w:val="009674C8"/>
    <w:rsid w:val="00967BC6"/>
    <w:rsid w:val="0097065E"/>
    <w:rsid w:val="009706E5"/>
    <w:rsid w:val="00971AE2"/>
    <w:rsid w:val="00972C8A"/>
    <w:rsid w:val="00972E71"/>
    <w:rsid w:val="009752B8"/>
    <w:rsid w:val="00976554"/>
    <w:rsid w:val="00980A92"/>
    <w:rsid w:val="009811FA"/>
    <w:rsid w:val="009833AE"/>
    <w:rsid w:val="00985E21"/>
    <w:rsid w:val="009861B1"/>
    <w:rsid w:val="00990119"/>
    <w:rsid w:val="00990685"/>
    <w:rsid w:val="009908B4"/>
    <w:rsid w:val="009914D1"/>
    <w:rsid w:val="00992728"/>
    <w:rsid w:val="00992F97"/>
    <w:rsid w:val="009934D2"/>
    <w:rsid w:val="00993DC4"/>
    <w:rsid w:val="0099406B"/>
    <w:rsid w:val="009958DC"/>
    <w:rsid w:val="00995A7C"/>
    <w:rsid w:val="009976BE"/>
    <w:rsid w:val="009A0B73"/>
    <w:rsid w:val="009A2084"/>
    <w:rsid w:val="009A36B7"/>
    <w:rsid w:val="009A5238"/>
    <w:rsid w:val="009A53AF"/>
    <w:rsid w:val="009A54F1"/>
    <w:rsid w:val="009A5F4D"/>
    <w:rsid w:val="009A698B"/>
    <w:rsid w:val="009B0006"/>
    <w:rsid w:val="009B1DF7"/>
    <w:rsid w:val="009B21AB"/>
    <w:rsid w:val="009B2814"/>
    <w:rsid w:val="009B3BB2"/>
    <w:rsid w:val="009B43B4"/>
    <w:rsid w:val="009B4968"/>
    <w:rsid w:val="009B56E2"/>
    <w:rsid w:val="009B6C2E"/>
    <w:rsid w:val="009B73B2"/>
    <w:rsid w:val="009B77EF"/>
    <w:rsid w:val="009C060B"/>
    <w:rsid w:val="009C08A6"/>
    <w:rsid w:val="009C19EA"/>
    <w:rsid w:val="009C2166"/>
    <w:rsid w:val="009C4364"/>
    <w:rsid w:val="009C4E39"/>
    <w:rsid w:val="009C57C4"/>
    <w:rsid w:val="009C5B6A"/>
    <w:rsid w:val="009C7BEF"/>
    <w:rsid w:val="009D004D"/>
    <w:rsid w:val="009D0685"/>
    <w:rsid w:val="009D0E02"/>
    <w:rsid w:val="009D17C5"/>
    <w:rsid w:val="009D3637"/>
    <w:rsid w:val="009D5A5D"/>
    <w:rsid w:val="009D64A6"/>
    <w:rsid w:val="009D7794"/>
    <w:rsid w:val="009E0D8D"/>
    <w:rsid w:val="009E0E6E"/>
    <w:rsid w:val="009E10A3"/>
    <w:rsid w:val="009E1853"/>
    <w:rsid w:val="009E199E"/>
    <w:rsid w:val="009E1A5B"/>
    <w:rsid w:val="009E20E5"/>
    <w:rsid w:val="009E27E3"/>
    <w:rsid w:val="009E2C5E"/>
    <w:rsid w:val="009E4A68"/>
    <w:rsid w:val="009E5551"/>
    <w:rsid w:val="009E759A"/>
    <w:rsid w:val="009E7E6C"/>
    <w:rsid w:val="009F0168"/>
    <w:rsid w:val="009F3BB2"/>
    <w:rsid w:val="009F3CA8"/>
    <w:rsid w:val="009F544E"/>
    <w:rsid w:val="009F7E80"/>
    <w:rsid w:val="00A019B7"/>
    <w:rsid w:val="00A01A2B"/>
    <w:rsid w:val="00A01ABA"/>
    <w:rsid w:val="00A0244A"/>
    <w:rsid w:val="00A02B59"/>
    <w:rsid w:val="00A02C92"/>
    <w:rsid w:val="00A040BA"/>
    <w:rsid w:val="00A04483"/>
    <w:rsid w:val="00A10842"/>
    <w:rsid w:val="00A13024"/>
    <w:rsid w:val="00A13373"/>
    <w:rsid w:val="00A13853"/>
    <w:rsid w:val="00A15357"/>
    <w:rsid w:val="00A157F9"/>
    <w:rsid w:val="00A15973"/>
    <w:rsid w:val="00A15D55"/>
    <w:rsid w:val="00A20005"/>
    <w:rsid w:val="00A21485"/>
    <w:rsid w:val="00A21733"/>
    <w:rsid w:val="00A223D2"/>
    <w:rsid w:val="00A22C40"/>
    <w:rsid w:val="00A241C4"/>
    <w:rsid w:val="00A2593E"/>
    <w:rsid w:val="00A2610A"/>
    <w:rsid w:val="00A27550"/>
    <w:rsid w:val="00A32A62"/>
    <w:rsid w:val="00A33710"/>
    <w:rsid w:val="00A33A26"/>
    <w:rsid w:val="00A34D09"/>
    <w:rsid w:val="00A34E71"/>
    <w:rsid w:val="00A35BF0"/>
    <w:rsid w:val="00A35CB7"/>
    <w:rsid w:val="00A35DA3"/>
    <w:rsid w:val="00A41AFB"/>
    <w:rsid w:val="00A42070"/>
    <w:rsid w:val="00A421B5"/>
    <w:rsid w:val="00A435F9"/>
    <w:rsid w:val="00A4643A"/>
    <w:rsid w:val="00A47174"/>
    <w:rsid w:val="00A473DC"/>
    <w:rsid w:val="00A47F43"/>
    <w:rsid w:val="00A50B95"/>
    <w:rsid w:val="00A5179B"/>
    <w:rsid w:val="00A55E20"/>
    <w:rsid w:val="00A57B82"/>
    <w:rsid w:val="00A61495"/>
    <w:rsid w:val="00A6189F"/>
    <w:rsid w:val="00A61B77"/>
    <w:rsid w:val="00A61E9A"/>
    <w:rsid w:val="00A62224"/>
    <w:rsid w:val="00A62650"/>
    <w:rsid w:val="00A629F8"/>
    <w:rsid w:val="00A6424A"/>
    <w:rsid w:val="00A65575"/>
    <w:rsid w:val="00A65772"/>
    <w:rsid w:val="00A6659D"/>
    <w:rsid w:val="00A67831"/>
    <w:rsid w:val="00A67A29"/>
    <w:rsid w:val="00A70FB4"/>
    <w:rsid w:val="00A7347C"/>
    <w:rsid w:val="00A744D3"/>
    <w:rsid w:val="00A75494"/>
    <w:rsid w:val="00A80951"/>
    <w:rsid w:val="00A81364"/>
    <w:rsid w:val="00A81A3C"/>
    <w:rsid w:val="00A83A27"/>
    <w:rsid w:val="00A8410C"/>
    <w:rsid w:val="00A86948"/>
    <w:rsid w:val="00A86CC9"/>
    <w:rsid w:val="00A86E8D"/>
    <w:rsid w:val="00A877BB"/>
    <w:rsid w:val="00A90168"/>
    <w:rsid w:val="00A901DE"/>
    <w:rsid w:val="00A9082E"/>
    <w:rsid w:val="00A9121F"/>
    <w:rsid w:val="00A91663"/>
    <w:rsid w:val="00A9289A"/>
    <w:rsid w:val="00A934CA"/>
    <w:rsid w:val="00A94FDF"/>
    <w:rsid w:val="00A9709A"/>
    <w:rsid w:val="00AA0412"/>
    <w:rsid w:val="00AA1042"/>
    <w:rsid w:val="00AA1556"/>
    <w:rsid w:val="00AA196C"/>
    <w:rsid w:val="00AA20EB"/>
    <w:rsid w:val="00AA24F8"/>
    <w:rsid w:val="00AA26F6"/>
    <w:rsid w:val="00AA3242"/>
    <w:rsid w:val="00AA324E"/>
    <w:rsid w:val="00AA3FF6"/>
    <w:rsid w:val="00AA4294"/>
    <w:rsid w:val="00AA4344"/>
    <w:rsid w:val="00AA5F48"/>
    <w:rsid w:val="00AA6C64"/>
    <w:rsid w:val="00AA6D2E"/>
    <w:rsid w:val="00AB040D"/>
    <w:rsid w:val="00AB2604"/>
    <w:rsid w:val="00AB4589"/>
    <w:rsid w:val="00AB6688"/>
    <w:rsid w:val="00AB760C"/>
    <w:rsid w:val="00AC08BB"/>
    <w:rsid w:val="00AC40DF"/>
    <w:rsid w:val="00AC46A2"/>
    <w:rsid w:val="00AC48F1"/>
    <w:rsid w:val="00AC61B7"/>
    <w:rsid w:val="00AC6D11"/>
    <w:rsid w:val="00AC71E3"/>
    <w:rsid w:val="00AC72BC"/>
    <w:rsid w:val="00AC7D1F"/>
    <w:rsid w:val="00AD0B0C"/>
    <w:rsid w:val="00AD17E8"/>
    <w:rsid w:val="00AD2027"/>
    <w:rsid w:val="00AD270E"/>
    <w:rsid w:val="00AD46EE"/>
    <w:rsid w:val="00AD4AB3"/>
    <w:rsid w:val="00AD5D93"/>
    <w:rsid w:val="00AD6BA0"/>
    <w:rsid w:val="00AD7166"/>
    <w:rsid w:val="00AE0077"/>
    <w:rsid w:val="00AE050F"/>
    <w:rsid w:val="00AE2251"/>
    <w:rsid w:val="00AE36C3"/>
    <w:rsid w:val="00AE4418"/>
    <w:rsid w:val="00AE56E5"/>
    <w:rsid w:val="00AE5DBE"/>
    <w:rsid w:val="00AE6F0E"/>
    <w:rsid w:val="00AF042A"/>
    <w:rsid w:val="00AF22FF"/>
    <w:rsid w:val="00AF2D82"/>
    <w:rsid w:val="00AF3B67"/>
    <w:rsid w:val="00AF42CB"/>
    <w:rsid w:val="00AF5098"/>
    <w:rsid w:val="00AF54CA"/>
    <w:rsid w:val="00AF566F"/>
    <w:rsid w:val="00B00119"/>
    <w:rsid w:val="00B00579"/>
    <w:rsid w:val="00B00A89"/>
    <w:rsid w:val="00B00E95"/>
    <w:rsid w:val="00B01571"/>
    <w:rsid w:val="00B03915"/>
    <w:rsid w:val="00B04390"/>
    <w:rsid w:val="00B04C20"/>
    <w:rsid w:val="00B05C2D"/>
    <w:rsid w:val="00B07906"/>
    <w:rsid w:val="00B07EFC"/>
    <w:rsid w:val="00B07FBE"/>
    <w:rsid w:val="00B10823"/>
    <w:rsid w:val="00B10F1F"/>
    <w:rsid w:val="00B11A87"/>
    <w:rsid w:val="00B134A2"/>
    <w:rsid w:val="00B13C4F"/>
    <w:rsid w:val="00B13C7D"/>
    <w:rsid w:val="00B13CC6"/>
    <w:rsid w:val="00B14837"/>
    <w:rsid w:val="00B17A3D"/>
    <w:rsid w:val="00B20082"/>
    <w:rsid w:val="00B211CD"/>
    <w:rsid w:val="00B22474"/>
    <w:rsid w:val="00B2270C"/>
    <w:rsid w:val="00B24124"/>
    <w:rsid w:val="00B24515"/>
    <w:rsid w:val="00B25B5E"/>
    <w:rsid w:val="00B262E7"/>
    <w:rsid w:val="00B26971"/>
    <w:rsid w:val="00B269B3"/>
    <w:rsid w:val="00B2723B"/>
    <w:rsid w:val="00B27D2A"/>
    <w:rsid w:val="00B30D07"/>
    <w:rsid w:val="00B30F91"/>
    <w:rsid w:val="00B3113D"/>
    <w:rsid w:val="00B31BE0"/>
    <w:rsid w:val="00B32621"/>
    <w:rsid w:val="00B332FA"/>
    <w:rsid w:val="00B3480B"/>
    <w:rsid w:val="00B34BFA"/>
    <w:rsid w:val="00B352D5"/>
    <w:rsid w:val="00B368D3"/>
    <w:rsid w:val="00B37314"/>
    <w:rsid w:val="00B40823"/>
    <w:rsid w:val="00B44095"/>
    <w:rsid w:val="00B443AA"/>
    <w:rsid w:val="00B44A96"/>
    <w:rsid w:val="00B44DB5"/>
    <w:rsid w:val="00B46A0E"/>
    <w:rsid w:val="00B47107"/>
    <w:rsid w:val="00B471CD"/>
    <w:rsid w:val="00B47AEA"/>
    <w:rsid w:val="00B47C58"/>
    <w:rsid w:val="00B50A73"/>
    <w:rsid w:val="00B51C24"/>
    <w:rsid w:val="00B528DE"/>
    <w:rsid w:val="00B53446"/>
    <w:rsid w:val="00B53B77"/>
    <w:rsid w:val="00B54216"/>
    <w:rsid w:val="00B55C4E"/>
    <w:rsid w:val="00B55C7B"/>
    <w:rsid w:val="00B56016"/>
    <w:rsid w:val="00B56580"/>
    <w:rsid w:val="00B56FBF"/>
    <w:rsid w:val="00B57114"/>
    <w:rsid w:val="00B57DF4"/>
    <w:rsid w:val="00B603F4"/>
    <w:rsid w:val="00B61697"/>
    <w:rsid w:val="00B63435"/>
    <w:rsid w:val="00B64D25"/>
    <w:rsid w:val="00B651BE"/>
    <w:rsid w:val="00B65C6E"/>
    <w:rsid w:val="00B668E5"/>
    <w:rsid w:val="00B675E7"/>
    <w:rsid w:val="00B701FE"/>
    <w:rsid w:val="00B70C8A"/>
    <w:rsid w:val="00B710E7"/>
    <w:rsid w:val="00B72659"/>
    <w:rsid w:val="00B727B0"/>
    <w:rsid w:val="00B73754"/>
    <w:rsid w:val="00B73A9A"/>
    <w:rsid w:val="00B73B92"/>
    <w:rsid w:val="00B73F3F"/>
    <w:rsid w:val="00B7410C"/>
    <w:rsid w:val="00B7454D"/>
    <w:rsid w:val="00B7549A"/>
    <w:rsid w:val="00B75BDF"/>
    <w:rsid w:val="00B75DEE"/>
    <w:rsid w:val="00B774F3"/>
    <w:rsid w:val="00B77DB9"/>
    <w:rsid w:val="00B77FB0"/>
    <w:rsid w:val="00B80225"/>
    <w:rsid w:val="00B803C0"/>
    <w:rsid w:val="00B80496"/>
    <w:rsid w:val="00B8086A"/>
    <w:rsid w:val="00B81034"/>
    <w:rsid w:val="00B813BB"/>
    <w:rsid w:val="00B82614"/>
    <w:rsid w:val="00B82FF1"/>
    <w:rsid w:val="00B8345C"/>
    <w:rsid w:val="00B83E7E"/>
    <w:rsid w:val="00B840D8"/>
    <w:rsid w:val="00B85C73"/>
    <w:rsid w:val="00B86227"/>
    <w:rsid w:val="00B871D6"/>
    <w:rsid w:val="00B9007E"/>
    <w:rsid w:val="00B905DE"/>
    <w:rsid w:val="00B906A4"/>
    <w:rsid w:val="00B90A48"/>
    <w:rsid w:val="00B9145D"/>
    <w:rsid w:val="00B92219"/>
    <w:rsid w:val="00B93294"/>
    <w:rsid w:val="00B93501"/>
    <w:rsid w:val="00B9371D"/>
    <w:rsid w:val="00B93FAE"/>
    <w:rsid w:val="00B9504B"/>
    <w:rsid w:val="00B95297"/>
    <w:rsid w:val="00B9567E"/>
    <w:rsid w:val="00B96BC3"/>
    <w:rsid w:val="00B96BFD"/>
    <w:rsid w:val="00B97696"/>
    <w:rsid w:val="00BA0124"/>
    <w:rsid w:val="00BA1A6E"/>
    <w:rsid w:val="00BA1ED3"/>
    <w:rsid w:val="00BA49C9"/>
    <w:rsid w:val="00BA4F02"/>
    <w:rsid w:val="00BA5643"/>
    <w:rsid w:val="00BA6B14"/>
    <w:rsid w:val="00BB06AC"/>
    <w:rsid w:val="00BB139F"/>
    <w:rsid w:val="00BB2D94"/>
    <w:rsid w:val="00BB3369"/>
    <w:rsid w:val="00BB346B"/>
    <w:rsid w:val="00BB4A83"/>
    <w:rsid w:val="00BB51CA"/>
    <w:rsid w:val="00BB5578"/>
    <w:rsid w:val="00BB643A"/>
    <w:rsid w:val="00BB67FD"/>
    <w:rsid w:val="00BC16AA"/>
    <w:rsid w:val="00BC2271"/>
    <w:rsid w:val="00BC3131"/>
    <w:rsid w:val="00BC5467"/>
    <w:rsid w:val="00BC5B81"/>
    <w:rsid w:val="00BC7479"/>
    <w:rsid w:val="00BC76D0"/>
    <w:rsid w:val="00BD0153"/>
    <w:rsid w:val="00BD1330"/>
    <w:rsid w:val="00BD1BC8"/>
    <w:rsid w:val="00BD1CC5"/>
    <w:rsid w:val="00BD3358"/>
    <w:rsid w:val="00BD33AA"/>
    <w:rsid w:val="00BD439B"/>
    <w:rsid w:val="00BD4A55"/>
    <w:rsid w:val="00BD65D8"/>
    <w:rsid w:val="00BD68D9"/>
    <w:rsid w:val="00BD698A"/>
    <w:rsid w:val="00BE01D7"/>
    <w:rsid w:val="00BE060C"/>
    <w:rsid w:val="00BE1CC5"/>
    <w:rsid w:val="00BE29B4"/>
    <w:rsid w:val="00BE3C0B"/>
    <w:rsid w:val="00BE4A3D"/>
    <w:rsid w:val="00BE6153"/>
    <w:rsid w:val="00BF0BC2"/>
    <w:rsid w:val="00BF3717"/>
    <w:rsid w:val="00BF3A27"/>
    <w:rsid w:val="00BF401E"/>
    <w:rsid w:val="00BF53EC"/>
    <w:rsid w:val="00BF5AD4"/>
    <w:rsid w:val="00BF5E21"/>
    <w:rsid w:val="00BF6A14"/>
    <w:rsid w:val="00BF6D7F"/>
    <w:rsid w:val="00BF716B"/>
    <w:rsid w:val="00C0133A"/>
    <w:rsid w:val="00C013A9"/>
    <w:rsid w:val="00C0325C"/>
    <w:rsid w:val="00C03520"/>
    <w:rsid w:val="00C035EB"/>
    <w:rsid w:val="00C03DBE"/>
    <w:rsid w:val="00C03FD6"/>
    <w:rsid w:val="00C045EA"/>
    <w:rsid w:val="00C04D88"/>
    <w:rsid w:val="00C04FD1"/>
    <w:rsid w:val="00C05146"/>
    <w:rsid w:val="00C0688B"/>
    <w:rsid w:val="00C06C28"/>
    <w:rsid w:val="00C1116A"/>
    <w:rsid w:val="00C118E9"/>
    <w:rsid w:val="00C11BA7"/>
    <w:rsid w:val="00C12056"/>
    <w:rsid w:val="00C12471"/>
    <w:rsid w:val="00C13928"/>
    <w:rsid w:val="00C15534"/>
    <w:rsid w:val="00C16BAE"/>
    <w:rsid w:val="00C205E1"/>
    <w:rsid w:val="00C21221"/>
    <w:rsid w:val="00C21828"/>
    <w:rsid w:val="00C218EE"/>
    <w:rsid w:val="00C21D0F"/>
    <w:rsid w:val="00C22045"/>
    <w:rsid w:val="00C225D1"/>
    <w:rsid w:val="00C22E3F"/>
    <w:rsid w:val="00C24054"/>
    <w:rsid w:val="00C25BCB"/>
    <w:rsid w:val="00C26264"/>
    <w:rsid w:val="00C277C0"/>
    <w:rsid w:val="00C27B60"/>
    <w:rsid w:val="00C305E2"/>
    <w:rsid w:val="00C30D12"/>
    <w:rsid w:val="00C31767"/>
    <w:rsid w:val="00C32180"/>
    <w:rsid w:val="00C3246F"/>
    <w:rsid w:val="00C325B0"/>
    <w:rsid w:val="00C327F1"/>
    <w:rsid w:val="00C32979"/>
    <w:rsid w:val="00C32A92"/>
    <w:rsid w:val="00C33BA0"/>
    <w:rsid w:val="00C33F5A"/>
    <w:rsid w:val="00C35286"/>
    <w:rsid w:val="00C36CE4"/>
    <w:rsid w:val="00C37238"/>
    <w:rsid w:val="00C40276"/>
    <w:rsid w:val="00C40BBC"/>
    <w:rsid w:val="00C41399"/>
    <w:rsid w:val="00C41D61"/>
    <w:rsid w:val="00C43AB0"/>
    <w:rsid w:val="00C43C50"/>
    <w:rsid w:val="00C44DBC"/>
    <w:rsid w:val="00C45936"/>
    <w:rsid w:val="00C45E82"/>
    <w:rsid w:val="00C46C18"/>
    <w:rsid w:val="00C47C47"/>
    <w:rsid w:val="00C50217"/>
    <w:rsid w:val="00C50E65"/>
    <w:rsid w:val="00C51C52"/>
    <w:rsid w:val="00C52490"/>
    <w:rsid w:val="00C53697"/>
    <w:rsid w:val="00C545F4"/>
    <w:rsid w:val="00C566BC"/>
    <w:rsid w:val="00C56E64"/>
    <w:rsid w:val="00C6000F"/>
    <w:rsid w:val="00C60343"/>
    <w:rsid w:val="00C60E47"/>
    <w:rsid w:val="00C613DC"/>
    <w:rsid w:val="00C61855"/>
    <w:rsid w:val="00C622C6"/>
    <w:rsid w:val="00C62A02"/>
    <w:rsid w:val="00C632EF"/>
    <w:rsid w:val="00C6467E"/>
    <w:rsid w:val="00C6473D"/>
    <w:rsid w:val="00C64FF6"/>
    <w:rsid w:val="00C66380"/>
    <w:rsid w:val="00C665D8"/>
    <w:rsid w:val="00C66D08"/>
    <w:rsid w:val="00C67A03"/>
    <w:rsid w:val="00C70541"/>
    <w:rsid w:val="00C71824"/>
    <w:rsid w:val="00C71DD0"/>
    <w:rsid w:val="00C7297E"/>
    <w:rsid w:val="00C74DB4"/>
    <w:rsid w:val="00C7587B"/>
    <w:rsid w:val="00C758DC"/>
    <w:rsid w:val="00C75EC7"/>
    <w:rsid w:val="00C76A19"/>
    <w:rsid w:val="00C770C2"/>
    <w:rsid w:val="00C776AD"/>
    <w:rsid w:val="00C77CFC"/>
    <w:rsid w:val="00C80416"/>
    <w:rsid w:val="00C8060A"/>
    <w:rsid w:val="00C80B00"/>
    <w:rsid w:val="00C81012"/>
    <w:rsid w:val="00C8140F"/>
    <w:rsid w:val="00C8151D"/>
    <w:rsid w:val="00C81BA0"/>
    <w:rsid w:val="00C821D2"/>
    <w:rsid w:val="00C823EA"/>
    <w:rsid w:val="00C82C2D"/>
    <w:rsid w:val="00C83FCD"/>
    <w:rsid w:val="00C84680"/>
    <w:rsid w:val="00C850B1"/>
    <w:rsid w:val="00C8518D"/>
    <w:rsid w:val="00C85284"/>
    <w:rsid w:val="00C863A7"/>
    <w:rsid w:val="00C8660D"/>
    <w:rsid w:val="00C867FD"/>
    <w:rsid w:val="00C877C3"/>
    <w:rsid w:val="00C87A1E"/>
    <w:rsid w:val="00C87E5D"/>
    <w:rsid w:val="00C901BB"/>
    <w:rsid w:val="00C91385"/>
    <w:rsid w:val="00C91A6B"/>
    <w:rsid w:val="00C92628"/>
    <w:rsid w:val="00C92AC5"/>
    <w:rsid w:val="00C939DC"/>
    <w:rsid w:val="00C93B50"/>
    <w:rsid w:val="00C94EA1"/>
    <w:rsid w:val="00C9543E"/>
    <w:rsid w:val="00C9610A"/>
    <w:rsid w:val="00C96C13"/>
    <w:rsid w:val="00C96ED7"/>
    <w:rsid w:val="00C97204"/>
    <w:rsid w:val="00C97C0D"/>
    <w:rsid w:val="00CA03AA"/>
    <w:rsid w:val="00CA09EE"/>
    <w:rsid w:val="00CA1605"/>
    <w:rsid w:val="00CA1F43"/>
    <w:rsid w:val="00CA4284"/>
    <w:rsid w:val="00CA42F0"/>
    <w:rsid w:val="00CA4E55"/>
    <w:rsid w:val="00CA586E"/>
    <w:rsid w:val="00CA663F"/>
    <w:rsid w:val="00CA69DF"/>
    <w:rsid w:val="00CA6B95"/>
    <w:rsid w:val="00CA6E19"/>
    <w:rsid w:val="00CB04CC"/>
    <w:rsid w:val="00CB2362"/>
    <w:rsid w:val="00CB2C9A"/>
    <w:rsid w:val="00CB2CC6"/>
    <w:rsid w:val="00CB4479"/>
    <w:rsid w:val="00CB462F"/>
    <w:rsid w:val="00CB4B4E"/>
    <w:rsid w:val="00CB5E2D"/>
    <w:rsid w:val="00CB66E4"/>
    <w:rsid w:val="00CB6E50"/>
    <w:rsid w:val="00CB7536"/>
    <w:rsid w:val="00CC0001"/>
    <w:rsid w:val="00CC14D7"/>
    <w:rsid w:val="00CC1E94"/>
    <w:rsid w:val="00CC47D4"/>
    <w:rsid w:val="00CC66AF"/>
    <w:rsid w:val="00CC6B37"/>
    <w:rsid w:val="00CC7CD4"/>
    <w:rsid w:val="00CD0250"/>
    <w:rsid w:val="00CD0676"/>
    <w:rsid w:val="00CD06FA"/>
    <w:rsid w:val="00CD0ED0"/>
    <w:rsid w:val="00CD1E9F"/>
    <w:rsid w:val="00CD3010"/>
    <w:rsid w:val="00CD34C1"/>
    <w:rsid w:val="00CD6528"/>
    <w:rsid w:val="00CD6E78"/>
    <w:rsid w:val="00CE2471"/>
    <w:rsid w:val="00CE2650"/>
    <w:rsid w:val="00CE2C9D"/>
    <w:rsid w:val="00CE3314"/>
    <w:rsid w:val="00CE35E9"/>
    <w:rsid w:val="00CE3CF5"/>
    <w:rsid w:val="00CF06A1"/>
    <w:rsid w:val="00CF088C"/>
    <w:rsid w:val="00CF1EB9"/>
    <w:rsid w:val="00CF2189"/>
    <w:rsid w:val="00CF3757"/>
    <w:rsid w:val="00CF38E4"/>
    <w:rsid w:val="00CF4F60"/>
    <w:rsid w:val="00CF57DC"/>
    <w:rsid w:val="00CF59ED"/>
    <w:rsid w:val="00D00CB6"/>
    <w:rsid w:val="00D01136"/>
    <w:rsid w:val="00D04742"/>
    <w:rsid w:val="00D060C4"/>
    <w:rsid w:val="00D06791"/>
    <w:rsid w:val="00D069C8"/>
    <w:rsid w:val="00D070A6"/>
    <w:rsid w:val="00D0793B"/>
    <w:rsid w:val="00D07E71"/>
    <w:rsid w:val="00D12003"/>
    <w:rsid w:val="00D1251B"/>
    <w:rsid w:val="00D12B2E"/>
    <w:rsid w:val="00D141F1"/>
    <w:rsid w:val="00D14A19"/>
    <w:rsid w:val="00D161E8"/>
    <w:rsid w:val="00D17594"/>
    <w:rsid w:val="00D17D75"/>
    <w:rsid w:val="00D20064"/>
    <w:rsid w:val="00D21D45"/>
    <w:rsid w:val="00D22A05"/>
    <w:rsid w:val="00D22D99"/>
    <w:rsid w:val="00D23444"/>
    <w:rsid w:val="00D23A81"/>
    <w:rsid w:val="00D23E60"/>
    <w:rsid w:val="00D249D7"/>
    <w:rsid w:val="00D24F2B"/>
    <w:rsid w:val="00D25046"/>
    <w:rsid w:val="00D2571E"/>
    <w:rsid w:val="00D2640E"/>
    <w:rsid w:val="00D2656A"/>
    <w:rsid w:val="00D27EDF"/>
    <w:rsid w:val="00D27FD9"/>
    <w:rsid w:val="00D303CB"/>
    <w:rsid w:val="00D31166"/>
    <w:rsid w:val="00D3257D"/>
    <w:rsid w:val="00D3416D"/>
    <w:rsid w:val="00D35131"/>
    <w:rsid w:val="00D35672"/>
    <w:rsid w:val="00D3673D"/>
    <w:rsid w:val="00D42DC9"/>
    <w:rsid w:val="00D43172"/>
    <w:rsid w:val="00D4319B"/>
    <w:rsid w:val="00D44755"/>
    <w:rsid w:val="00D45794"/>
    <w:rsid w:val="00D45AF5"/>
    <w:rsid w:val="00D470B2"/>
    <w:rsid w:val="00D47198"/>
    <w:rsid w:val="00D478D6"/>
    <w:rsid w:val="00D47BAB"/>
    <w:rsid w:val="00D50162"/>
    <w:rsid w:val="00D50E80"/>
    <w:rsid w:val="00D534DC"/>
    <w:rsid w:val="00D53B4C"/>
    <w:rsid w:val="00D5784F"/>
    <w:rsid w:val="00D60BCF"/>
    <w:rsid w:val="00D62563"/>
    <w:rsid w:val="00D62D79"/>
    <w:rsid w:val="00D6328A"/>
    <w:rsid w:val="00D63796"/>
    <w:rsid w:val="00D63EB9"/>
    <w:rsid w:val="00D642ED"/>
    <w:rsid w:val="00D64B16"/>
    <w:rsid w:val="00D64F27"/>
    <w:rsid w:val="00D65C47"/>
    <w:rsid w:val="00D65E32"/>
    <w:rsid w:val="00D6737F"/>
    <w:rsid w:val="00D70C64"/>
    <w:rsid w:val="00D728DC"/>
    <w:rsid w:val="00D72E03"/>
    <w:rsid w:val="00D73E1C"/>
    <w:rsid w:val="00D7435A"/>
    <w:rsid w:val="00D74AA6"/>
    <w:rsid w:val="00D74D94"/>
    <w:rsid w:val="00D775F2"/>
    <w:rsid w:val="00D8065F"/>
    <w:rsid w:val="00D83C4D"/>
    <w:rsid w:val="00D85F89"/>
    <w:rsid w:val="00D87123"/>
    <w:rsid w:val="00D873D1"/>
    <w:rsid w:val="00D8778D"/>
    <w:rsid w:val="00D87AF1"/>
    <w:rsid w:val="00D87BFA"/>
    <w:rsid w:val="00D90E1E"/>
    <w:rsid w:val="00D91038"/>
    <w:rsid w:val="00D92267"/>
    <w:rsid w:val="00D944E0"/>
    <w:rsid w:val="00D94B70"/>
    <w:rsid w:val="00D94C35"/>
    <w:rsid w:val="00D95343"/>
    <w:rsid w:val="00D954EA"/>
    <w:rsid w:val="00D95C72"/>
    <w:rsid w:val="00D96BB6"/>
    <w:rsid w:val="00D97F2D"/>
    <w:rsid w:val="00DA017E"/>
    <w:rsid w:val="00DA0E6C"/>
    <w:rsid w:val="00DA13FB"/>
    <w:rsid w:val="00DA2A7F"/>
    <w:rsid w:val="00DA3C8F"/>
    <w:rsid w:val="00DA49E3"/>
    <w:rsid w:val="00DA5190"/>
    <w:rsid w:val="00DB182E"/>
    <w:rsid w:val="00DB395E"/>
    <w:rsid w:val="00DB488A"/>
    <w:rsid w:val="00DB4D80"/>
    <w:rsid w:val="00DB6A5E"/>
    <w:rsid w:val="00DC0152"/>
    <w:rsid w:val="00DC1CF0"/>
    <w:rsid w:val="00DC1D7F"/>
    <w:rsid w:val="00DC20DA"/>
    <w:rsid w:val="00DC26B0"/>
    <w:rsid w:val="00DC2B6B"/>
    <w:rsid w:val="00DC2FCD"/>
    <w:rsid w:val="00DC4800"/>
    <w:rsid w:val="00DC5E1A"/>
    <w:rsid w:val="00DC5F8F"/>
    <w:rsid w:val="00DC64F4"/>
    <w:rsid w:val="00DC76D6"/>
    <w:rsid w:val="00DD0EBF"/>
    <w:rsid w:val="00DD1B01"/>
    <w:rsid w:val="00DD2733"/>
    <w:rsid w:val="00DD346C"/>
    <w:rsid w:val="00DD3803"/>
    <w:rsid w:val="00DD3ED6"/>
    <w:rsid w:val="00DD52FE"/>
    <w:rsid w:val="00DD5611"/>
    <w:rsid w:val="00DD68E1"/>
    <w:rsid w:val="00DD783F"/>
    <w:rsid w:val="00DE008A"/>
    <w:rsid w:val="00DE0AF4"/>
    <w:rsid w:val="00DE116A"/>
    <w:rsid w:val="00DE20DE"/>
    <w:rsid w:val="00DE21C5"/>
    <w:rsid w:val="00DE2C51"/>
    <w:rsid w:val="00DE2EB6"/>
    <w:rsid w:val="00DE3D36"/>
    <w:rsid w:val="00DE4583"/>
    <w:rsid w:val="00DE4CD5"/>
    <w:rsid w:val="00DE6148"/>
    <w:rsid w:val="00DE697F"/>
    <w:rsid w:val="00DE7090"/>
    <w:rsid w:val="00DE7398"/>
    <w:rsid w:val="00DE7598"/>
    <w:rsid w:val="00DF04CC"/>
    <w:rsid w:val="00DF0706"/>
    <w:rsid w:val="00DF1808"/>
    <w:rsid w:val="00DF1BEA"/>
    <w:rsid w:val="00DF2034"/>
    <w:rsid w:val="00DF3DCF"/>
    <w:rsid w:val="00DF6A3D"/>
    <w:rsid w:val="00DF6EDC"/>
    <w:rsid w:val="00E032E9"/>
    <w:rsid w:val="00E035DC"/>
    <w:rsid w:val="00E1085A"/>
    <w:rsid w:val="00E12A95"/>
    <w:rsid w:val="00E13426"/>
    <w:rsid w:val="00E13581"/>
    <w:rsid w:val="00E160E2"/>
    <w:rsid w:val="00E16948"/>
    <w:rsid w:val="00E16D97"/>
    <w:rsid w:val="00E1772C"/>
    <w:rsid w:val="00E20BE2"/>
    <w:rsid w:val="00E217D8"/>
    <w:rsid w:val="00E22ED5"/>
    <w:rsid w:val="00E24418"/>
    <w:rsid w:val="00E252D6"/>
    <w:rsid w:val="00E2538C"/>
    <w:rsid w:val="00E25F0B"/>
    <w:rsid w:val="00E26589"/>
    <w:rsid w:val="00E269E7"/>
    <w:rsid w:val="00E274D0"/>
    <w:rsid w:val="00E27A56"/>
    <w:rsid w:val="00E322A4"/>
    <w:rsid w:val="00E32643"/>
    <w:rsid w:val="00E32BDF"/>
    <w:rsid w:val="00E32DBE"/>
    <w:rsid w:val="00E330E3"/>
    <w:rsid w:val="00E33903"/>
    <w:rsid w:val="00E33D0F"/>
    <w:rsid w:val="00E34037"/>
    <w:rsid w:val="00E34041"/>
    <w:rsid w:val="00E34DD7"/>
    <w:rsid w:val="00E365BC"/>
    <w:rsid w:val="00E37059"/>
    <w:rsid w:val="00E37CE2"/>
    <w:rsid w:val="00E37E16"/>
    <w:rsid w:val="00E40F83"/>
    <w:rsid w:val="00E42186"/>
    <w:rsid w:val="00E42516"/>
    <w:rsid w:val="00E453AF"/>
    <w:rsid w:val="00E46554"/>
    <w:rsid w:val="00E4657C"/>
    <w:rsid w:val="00E4764F"/>
    <w:rsid w:val="00E477C7"/>
    <w:rsid w:val="00E50E68"/>
    <w:rsid w:val="00E511DC"/>
    <w:rsid w:val="00E5273E"/>
    <w:rsid w:val="00E538E8"/>
    <w:rsid w:val="00E53D44"/>
    <w:rsid w:val="00E53ED0"/>
    <w:rsid w:val="00E558FF"/>
    <w:rsid w:val="00E567F4"/>
    <w:rsid w:val="00E5717A"/>
    <w:rsid w:val="00E5736E"/>
    <w:rsid w:val="00E57890"/>
    <w:rsid w:val="00E57BFE"/>
    <w:rsid w:val="00E57E17"/>
    <w:rsid w:val="00E6073B"/>
    <w:rsid w:val="00E62227"/>
    <w:rsid w:val="00E62FEC"/>
    <w:rsid w:val="00E64856"/>
    <w:rsid w:val="00E676F7"/>
    <w:rsid w:val="00E67DDC"/>
    <w:rsid w:val="00E67FCC"/>
    <w:rsid w:val="00E71AC2"/>
    <w:rsid w:val="00E745DE"/>
    <w:rsid w:val="00E749AB"/>
    <w:rsid w:val="00E74C8D"/>
    <w:rsid w:val="00E7524D"/>
    <w:rsid w:val="00E753B5"/>
    <w:rsid w:val="00E75BA9"/>
    <w:rsid w:val="00E76A66"/>
    <w:rsid w:val="00E779B7"/>
    <w:rsid w:val="00E80864"/>
    <w:rsid w:val="00E80C2D"/>
    <w:rsid w:val="00E830E5"/>
    <w:rsid w:val="00E840EA"/>
    <w:rsid w:val="00E8556E"/>
    <w:rsid w:val="00E8562B"/>
    <w:rsid w:val="00E85915"/>
    <w:rsid w:val="00E85D36"/>
    <w:rsid w:val="00E86C38"/>
    <w:rsid w:val="00E86E2C"/>
    <w:rsid w:val="00E87532"/>
    <w:rsid w:val="00E9118E"/>
    <w:rsid w:val="00E91759"/>
    <w:rsid w:val="00E92C0D"/>
    <w:rsid w:val="00E9384C"/>
    <w:rsid w:val="00E943CF"/>
    <w:rsid w:val="00E946DD"/>
    <w:rsid w:val="00E94764"/>
    <w:rsid w:val="00E951BF"/>
    <w:rsid w:val="00E95ADD"/>
    <w:rsid w:val="00EA03E6"/>
    <w:rsid w:val="00EA0B79"/>
    <w:rsid w:val="00EA0EEE"/>
    <w:rsid w:val="00EA2CD7"/>
    <w:rsid w:val="00EA3425"/>
    <w:rsid w:val="00EA3BA7"/>
    <w:rsid w:val="00EA4288"/>
    <w:rsid w:val="00EA5510"/>
    <w:rsid w:val="00EA59DB"/>
    <w:rsid w:val="00EA6DB9"/>
    <w:rsid w:val="00EA6E87"/>
    <w:rsid w:val="00EA7900"/>
    <w:rsid w:val="00EB0DB0"/>
    <w:rsid w:val="00EB680D"/>
    <w:rsid w:val="00EB70F1"/>
    <w:rsid w:val="00EB77F3"/>
    <w:rsid w:val="00EB7ED8"/>
    <w:rsid w:val="00EC02CF"/>
    <w:rsid w:val="00EC0333"/>
    <w:rsid w:val="00EC1821"/>
    <w:rsid w:val="00EC1BD4"/>
    <w:rsid w:val="00EC225A"/>
    <w:rsid w:val="00EC4321"/>
    <w:rsid w:val="00EC48F6"/>
    <w:rsid w:val="00EC61D4"/>
    <w:rsid w:val="00EC69D7"/>
    <w:rsid w:val="00EC6C50"/>
    <w:rsid w:val="00EC7B7C"/>
    <w:rsid w:val="00ED0164"/>
    <w:rsid w:val="00ED181A"/>
    <w:rsid w:val="00ED22C3"/>
    <w:rsid w:val="00ED3032"/>
    <w:rsid w:val="00ED30CB"/>
    <w:rsid w:val="00ED3210"/>
    <w:rsid w:val="00ED328A"/>
    <w:rsid w:val="00ED4FA5"/>
    <w:rsid w:val="00ED53CA"/>
    <w:rsid w:val="00ED5683"/>
    <w:rsid w:val="00ED775D"/>
    <w:rsid w:val="00EE03C2"/>
    <w:rsid w:val="00EE313C"/>
    <w:rsid w:val="00EE4C04"/>
    <w:rsid w:val="00EE574D"/>
    <w:rsid w:val="00EE7FBC"/>
    <w:rsid w:val="00EF2416"/>
    <w:rsid w:val="00EF3647"/>
    <w:rsid w:val="00EF4F16"/>
    <w:rsid w:val="00EF6263"/>
    <w:rsid w:val="00EF6644"/>
    <w:rsid w:val="00EF73F8"/>
    <w:rsid w:val="00F00136"/>
    <w:rsid w:val="00F00DB0"/>
    <w:rsid w:val="00F01161"/>
    <w:rsid w:val="00F028EE"/>
    <w:rsid w:val="00F02E12"/>
    <w:rsid w:val="00F02EB4"/>
    <w:rsid w:val="00F02FE0"/>
    <w:rsid w:val="00F03722"/>
    <w:rsid w:val="00F03C97"/>
    <w:rsid w:val="00F04141"/>
    <w:rsid w:val="00F0615D"/>
    <w:rsid w:val="00F07061"/>
    <w:rsid w:val="00F07967"/>
    <w:rsid w:val="00F10B00"/>
    <w:rsid w:val="00F10F1B"/>
    <w:rsid w:val="00F110FF"/>
    <w:rsid w:val="00F1151D"/>
    <w:rsid w:val="00F132DA"/>
    <w:rsid w:val="00F13A2B"/>
    <w:rsid w:val="00F162DB"/>
    <w:rsid w:val="00F164AA"/>
    <w:rsid w:val="00F201A7"/>
    <w:rsid w:val="00F2159D"/>
    <w:rsid w:val="00F223ED"/>
    <w:rsid w:val="00F230C2"/>
    <w:rsid w:val="00F2354B"/>
    <w:rsid w:val="00F23C14"/>
    <w:rsid w:val="00F27D25"/>
    <w:rsid w:val="00F30503"/>
    <w:rsid w:val="00F31253"/>
    <w:rsid w:val="00F3212B"/>
    <w:rsid w:val="00F3255D"/>
    <w:rsid w:val="00F32B26"/>
    <w:rsid w:val="00F32C66"/>
    <w:rsid w:val="00F3363B"/>
    <w:rsid w:val="00F345BF"/>
    <w:rsid w:val="00F34BDC"/>
    <w:rsid w:val="00F34F7D"/>
    <w:rsid w:val="00F35324"/>
    <w:rsid w:val="00F36E7E"/>
    <w:rsid w:val="00F36FDA"/>
    <w:rsid w:val="00F41338"/>
    <w:rsid w:val="00F415ED"/>
    <w:rsid w:val="00F41613"/>
    <w:rsid w:val="00F436A1"/>
    <w:rsid w:val="00F44167"/>
    <w:rsid w:val="00F4432C"/>
    <w:rsid w:val="00F44D17"/>
    <w:rsid w:val="00F44EF8"/>
    <w:rsid w:val="00F455B1"/>
    <w:rsid w:val="00F4623A"/>
    <w:rsid w:val="00F46352"/>
    <w:rsid w:val="00F46900"/>
    <w:rsid w:val="00F472E8"/>
    <w:rsid w:val="00F47B28"/>
    <w:rsid w:val="00F5092E"/>
    <w:rsid w:val="00F53B92"/>
    <w:rsid w:val="00F543D2"/>
    <w:rsid w:val="00F54418"/>
    <w:rsid w:val="00F554C6"/>
    <w:rsid w:val="00F55CBC"/>
    <w:rsid w:val="00F5665D"/>
    <w:rsid w:val="00F566FD"/>
    <w:rsid w:val="00F56CBA"/>
    <w:rsid w:val="00F56EAE"/>
    <w:rsid w:val="00F6073B"/>
    <w:rsid w:val="00F6121C"/>
    <w:rsid w:val="00F61371"/>
    <w:rsid w:val="00F61594"/>
    <w:rsid w:val="00F616AB"/>
    <w:rsid w:val="00F61E8C"/>
    <w:rsid w:val="00F61EF0"/>
    <w:rsid w:val="00F63BDF"/>
    <w:rsid w:val="00F650E6"/>
    <w:rsid w:val="00F659D3"/>
    <w:rsid w:val="00F65A10"/>
    <w:rsid w:val="00F669BD"/>
    <w:rsid w:val="00F66F38"/>
    <w:rsid w:val="00F676C0"/>
    <w:rsid w:val="00F67BBE"/>
    <w:rsid w:val="00F70AD7"/>
    <w:rsid w:val="00F70D87"/>
    <w:rsid w:val="00F71224"/>
    <w:rsid w:val="00F714A8"/>
    <w:rsid w:val="00F715E7"/>
    <w:rsid w:val="00F720BE"/>
    <w:rsid w:val="00F7273D"/>
    <w:rsid w:val="00F73C5E"/>
    <w:rsid w:val="00F7446D"/>
    <w:rsid w:val="00F761A8"/>
    <w:rsid w:val="00F768BC"/>
    <w:rsid w:val="00F76E32"/>
    <w:rsid w:val="00F80E68"/>
    <w:rsid w:val="00F81161"/>
    <w:rsid w:val="00F826DA"/>
    <w:rsid w:val="00F83930"/>
    <w:rsid w:val="00F84A75"/>
    <w:rsid w:val="00F85430"/>
    <w:rsid w:val="00F85A25"/>
    <w:rsid w:val="00F863B0"/>
    <w:rsid w:val="00F904CC"/>
    <w:rsid w:val="00F90A5D"/>
    <w:rsid w:val="00F9198E"/>
    <w:rsid w:val="00F91B37"/>
    <w:rsid w:val="00F92151"/>
    <w:rsid w:val="00F9283C"/>
    <w:rsid w:val="00F935D3"/>
    <w:rsid w:val="00F93717"/>
    <w:rsid w:val="00F93A22"/>
    <w:rsid w:val="00F94712"/>
    <w:rsid w:val="00F94D89"/>
    <w:rsid w:val="00F9597A"/>
    <w:rsid w:val="00F96884"/>
    <w:rsid w:val="00F97A39"/>
    <w:rsid w:val="00FA0561"/>
    <w:rsid w:val="00FA0F89"/>
    <w:rsid w:val="00FA19FC"/>
    <w:rsid w:val="00FA238E"/>
    <w:rsid w:val="00FA334F"/>
    <w:rsid w:val="00FA3CEC"/>
    <w:rsid w:val="00FA45C8"/>
    <w:rsid w:val="00FA53F2"/>
    <w:rsid w:val="00FA5DC6"/>
    <w:rsid w:val="00FA625B"/>
    <w:rsid w:val="00FA689C"/>
    <w:rsid w:val="00FA7F68"/>
    <w:rsid w:val="00FB0F32"/>
    <w:rsid w:val="00FB243D"/>
    <w:rsid w:val="00FB271B"/>
    <w:rsid w:val="00FB3626"/>
    <w:rsid w:val="00FB4D8E"/>
    <w:rsid w:val="00FB6015"/>
    <w:rsid w:val="00FB6509"/>
    <w:rsid w:val="00FB741E"/>
    <w:rsid w:val="00FC0200"/>
    <w:rsid w:val="00FC0BBB"/>
    <w:rsid w:val="00FC113C"/>
    <w:rsid w:val="00FC150C"/>
    <w:rsid w:val="00FC2DE2"/>
    <w:rsid w:val="00FC3C93"/>
    <w:rsid w:val="00FC4E23"/>
    <w:rsid w:val="00FC640B"/>
    <w:rsid w:val="00FC6E1D"/>
    <w:rsid w:val="00FC7FB1"/>
    <w:rsid w:val="00FD10E2"/>
    <w:rsid w:val="00FD12ED"/>
    <w:rsid w:val="00FD2E52"/>
    <w:rsid w:val="00FD5E3B"/>
    <w:rsid w:val="00FD68DA"/>
    <w:rsid w:val="00FE0960"/>
    <w:rsid w:val="00FE16A3"/>
    <w:rsid w:val="00FE1966"/>
    <w:rsid w:val="00FE2942"/>
    <w:rsid w:val="00FE3462"/>
    <w:rsid w:val="00FE3AE8"/>
    <w:rsid w:val="00FE3E2A"/>
    <w:rsid w:val="00FE3E63"/>
    <w:rsid w:val="00FF11B9"/>
    <w:rsid w:val="00FF1978"/>
    <w:rsid w:val="00FF2323"/>
    <w:rsid w:val="00FF2CBD"/>
    <w:rsid w:val="00FF3108"/>
    <w:rsid w:val="00FF3483"/>
    <w:rsid w:val="00FF3FB1"/>
    <w:rsid w:val="00FF6144"/>
    <w:rsid w:val="0104380E"/>
    <w:rsid w:val="069A0713"/>
    <w:rsid w:val="07636A0F"/>
    <w:rsid w:val="08613B19"/>
    <w:rsid w:val="08F0697A"/>
    <w:rsid w:val="0B0F69E1"/>
    <w:rsid w:val="0B1D7EB1"/>
    <w:rsid w:val="0DC843E4"/>
    <w:rsid w:val="11220328"/>
    <w:rsid w:val="137224AD"/>
    <w:rsid w:val="1503389A"/>
    <w:rsid w:val="17877D1E"/>
    <w:rsid w:val="18550AA8"/>
    <w:rsid w:val="1A8A7F11"/>
    <w:rsid w:val="1BA17EFE"/>
    <w:rsid w:val="1E1D1861"/>
    <w:rsid w:val="1FBC37AB"/>
    <w:rsid w:val="2027530A"/>
    <w:rsid w:val="22DB3A71"/>
    <w:rsid w:val="24210B21"/>
    <w:rsid w:val="2497587F"/>
    <w:rsid w:val="267C796D"/>
    <w:rsid w:val="26A761E0"/>
    <w:rsid w:val="275B723E"/>
    <w:rsid w:val="2A991103"/>
    <w:rsid w:val="2B4F51D3"/>
    <w:rsid w:val="2C06073B"/>
    <w:rsid w:val="2E53789C"/>
    <w:rsid w:val="2EA616A9"/>
    <w:rsid w:val="327E0596"/>
    <w:rsid w:val="32D75DF2"/>
    <w:rsid w:val="34586FDF"/>
    <w:rsid w:val="35216C38"/>
    <w:rsid w:val="38301DBE"/>
    <w:rsid w:val="39613147"/>
    <w:rsid w:val="3A686A7E"/>
    <w:rsid w:val="3E4A0FA0"/>
    <w:rsid w:val="3FA3584B"/>
    <w:rsid w:val="42477C15"/>
    <w:rsid w:val="42C500A1"/>
    <w:rsid w:val="42CF2BD0"/>
    <w:rsid w:val="44145145"/>
    <w:rsid w:val="478412F6"/>
    <w:rsid w:val="49A247A8"/>
    <w:rsid w:val="4C7D53DD"/>
    <w:rsid w:val="5009083C"/>
    <w:rsid w:val="56A51BE5"/>
    <w:rsid w:val="58773B77"/>
    <w:rsid w:val="5AD267C1"/>
    <w:rsid w:val="5C706DDC"/>
    <w:rsid w:val="60082773"/>
    <w:rsid w:val="62C63F36"/>
    <w:rsid w:val="637E73B5"/>
    <w:rsid w:val="6C2F4E1C"/>
    <w:rsid w:val="6DDE759F"/>
    <w:rsid w:val="6DE92ADB"/>
    <w:rsid w:val="6E5E3079"/>
    <w:rsid w:val="6E8A0AAB"/>
    <w:rsid w:val="6F2024AD"/>
    <w:rsid w:val="7184486B"/>
    <w:rsid w:val="77937BC7"/>
    <w:rsid w:val="7A7640D3"/>
    <w:rsid w:val="7A992776"/>
    <w:rsid w:val="7BD9167F"/>
    <w:rsid w:val="7C9303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99"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20" w:lineRule="exact"/>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54"/>
    <w:autoRedefine/>
    <w:qFormat/>
    <w:uiPriority w:val="0"/>
    <w:pPr>
      <w:keepNext w:val="0"/>
      <w:numPr>
        <w:ilvl w:val="0"/>
        <w:numId w:val="1"/>
      </w:numPr>
      <w:spacing w:before="50" w:beforeLines="50" w:after="50" w:afterLines="50"/>
      <w:ind w:firstLineChars="0"/>
      <w:jc w:val="left"/>
      <w:outlineLvl w:val="0"/>
    </w:pPr>
    <w:rPr>
      <w:b/>
    </w:rPr>
  </w:style>
  <w:style w:type="paragraph" w:styleId="3">
    <w:name w:val="heading 2"/>
    <w:basedOn w:val="1"/>
    <w:next w:val="1"/>
    <w:qFormat/>
    <w:uiPriority w:val="0"/>
    <w:pPr>
      <w:keepNext/>
      <w:numPr>
        <w:ilvl w:val="1"/>
        <w:numId w:val="2"/>
      </w:numPr>
      <w:ind w:left="575" w:hanging="575" w:firstLineChars="0"/>
      <w:jc w:val="left"/>
      <w:outlineLvl w:val="1"/>
    </w:pPr>
  </w:style>
  <w:style w:type="paragraph" w:styleId="4">
    <w:name w:val="heading 3"/>
    <w:basedOn w:val="1"/>
    <w:next w:val="1"/>
    <w:autoRedefine/>
    <w:qFormat/>
    <w:uiPriority w:val="0"/>
    <w:pPr>
      <w:keepNext/>
      <w:numPr>
        <w:ilvl w:val="2"/>
        <w:numId w:val="3"/>
      </w:numPr>
      <w:tabs>
        <w:tab w:val="left" w:pos="420"/>
      </w:tabs>
      <w:ind w:left="720" w:hanging="720" w:firstLineChars="0"/>
      <w:outlineLvl w:val="2"/>
    </w:pPr>
  </w:style>
  <w:style w:type="paragraph" w:styleId="5">
    <w:name w:val="heading 4"/>
    <w:basedOn w:val="1"/>
    <w:next w:val="1"/>
    <w:autoRedefine/>
    <w:qFormat/>
    <w:uiPriority w:val="0"/>
    <w:pPr>
      <w:keepNext/>
      <w:numPr>
        <w:ilvl w:val="3"/>
        <w:numId w:val="3"/>
      </w:numPr>
      <w:tabs>
        <w:tab w:val="left" w:pos="987"/>
      </w:tabs>
      <w:ind w:left="864" w:hanging="864" w:firstLineChars="0"/>
      <w:outlineLvl w:val="3"/>
    </w:pPr>
    <w:rPr>
      <w:bCs/>
    </w:rPr>
  </w:style>
  <w:style w:type="paragraph" w:styleId="6">
    <w:name w:val="heading 5"/>
    <w:basedOn w:val="1"/>
    <w:next w:val="1"/>
    <w:autoRedefine/>
    <w:semiHidden/>
    <w:unhideWhenUsed/>
    <w:qFormat/>
    <w:uiPriority w:val="0"/>
    <w:pPr>
      <w:keepNext/>
      <w:keepLines/>
      <w:numPr>
        <w:ilvl w:val="4"/>
        <w:numId w:val="3"/>
      </w:numPr>
      <w:spacing w:before="280" w:beforeLines="0" w:beforeAutospacing="0" w:after="290" w:afterLines="0" w:afterAutospacing="0" w:line="372" w:lineRule="auto"/>
      <w:ind w:left="1008" w:hanging="1008" w:firstLineChars="0"/>
      <w:outlineLvl w:val="4"/>
    </w:pPr>
    <w:rPr>
      <w:b/>
      <w:sz w:val="28"/>
    </w:rPr>
  </w:style>
  <w:style w:type="paragraph" w:styleId="7">
    <w:name w:val="heading 6"/>
    <w:basedOn w:val="1"/>
    <w:next w:val="1"/>
    <w:autoRedefine/>
    <w:semiHidden/>
    <w:unhideWhenUsed/>
    <w:qFormat/>
    <w:uiPriority w:val="0"/>
    <w:pPr>
      <w:keepNext/>
      <w:keepLines/>
      <w:numPr>
        <w:ilvl w:val="5"/>
        <w:numId w:val="3"/>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8">
    <w:name w:val="heading 7"/>
    <w:basedOn w:val="1"/>
    <w:next w:val="1"/>
    <w:autoRedefine/>
    <w:semiHidden/>
    <w:unhideWhenUsed/>
    <w:qFormat/>
    <w:uiPriority w:val="0"/>
    <w:pPr>
      <w:keepNext/>
      <w:keepLines/>
      <w:numPr>
        <w:ilvl w:val="6"/>
        <w:numId w:val="3"/>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autoRedefine/>
    <w:semiHidden/>
    <w:unhideWhenUsed/>
    <w:qFormat/>
    <w:uiPriority w:val="0"/>
    <w:pPr>
      <w:keepNext/>
      <w:keepLines/>
      <w:numPr>
        <w:ilvl w:val="7"/>
        <w:numId w:val="3"/>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autoRedefine/>
    <w:semiHidden/>
    <w:unhideWhenUsed/>
    <w:qFormat/>
    <w:uiPriority w:val="0"/>
    <w:pPr>
      <w:keepNext/>
      <w:keepLines/>
      <w:numPr>
        <w:ilvl w:val="8"/>
        <w:numId w:val="3"/>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27">
    <w:name w:val="Default Paragraph Font"/>
    <w:autoRedefine/>
    <w:semiHidden/>
    <w:unhideWhenUsed/>
    <w:qFormat/>
    <w:uiPriority w:val="1"/>
  </w:style>
  <w:style w:type="table" w:default="1" w:styleId="2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caption"/>
    <w:basedOn w:val="1"/>
    <w:next w:val="1"/>
    <w:qFormat/>
    <w:uiPriority w:val="0"/>
    <w:pPr>
      <w:spacing w:before="152" w:after="160"/>
    </w:pPr>
    <w:rPr>
      <w:rFonts w:ascii="Arial" w:hAnsi="Arial" w:eastAsia="黑体" w:cs="Arial"/>
      <w:sz w:val="20"/>
      <w:szCs w:val="20"/>
    </w:rPr>
  </w:style>
  <w:style w:type="paragraph" w:styleId="12">
    <w:name w:val="Document Map"/>
    <w:basedOn w:val="1"/>
    <w:link w:val="31"/>
    <w:autoRedefine/>
    <w:qFormat/>
    <w:uiPriority w:val="0"/>
    <w:rPr>
      <w:rFonts w:ascii="宋体"/>
      <w:sz w:val="18"/>
      <w:szCs w:val="18"/>
    </w:rPr>
  </w:style>
  <w:style w:type="paragraph" w:styleId="13">
    <w:name w:val="annotation text"/>
    <w:basedOn w:val="1"/>
    <w:link w:val="51"/>
    <w:autoRedefine/>
    <w:qFormat/>
    <w:uiPriority w:val="0"/>
    <w:pPr>
      <w:jc w:val="left"/>
    </w:pPr>
  </w:style>
  <w:style w:type="paragraph" w:styleId="14">
    <w:name w:val="Body Text"/>
    <w:basedOn w:val="1"/>
    <w:link w:val="50"/>
    <w:autoRedefine/>
    <w:qFormat/>
    <w:uiPriority w:val="0"/>
    <w:pPr>
      <w:spacing w:after="120"/>
    </w:pPr>
  </w:style>
  <w:style w:type="paragraph" w:styleId="15">
    <w:name w:val="Body Text Indent"/>
    <w:basedOn w:val="1"/>
    <w:autoRedefine/>
    <w:qFormat/>
    <w:uiPriority w:val="0"/>
    <w:pPr>
      <w:ind w:left="359" w:leftChars="171" w:firstLine="480"/>
    </w:pPr>
  </w:style>
  <w:style w:type="paragraph" w:styleId="16">
    <w:name w:val="toc 3"/>
    <w:basedOn w:val="1"/>
    <w:next w:val="1"/>
    <w:autoRedefine/>
    <w:qFormat/>
    <w:uiPriority w:val="39"/>
    <w:pPr>
      <w:ind w:left="840" w:leftChars="400"/>
    </w:pPr>
  </w:style>
  <w:style w:type="paragraph" w:styleId="17">
    <w:name w:val="Date"/>
    <w:basedOn w:val="1"/>
    <w:next w:val="1"/>
    <w:autoRedefine/>
    <w:qFormat/>
    <w:uiPriority w:val="0"/>
    <w:pPr>
      <w:ind w:left="100" w:leftChars="2500"/>
    </w:pPr>
    <w:rPr>
      <w:rFonts w:ascii="宋体" w:hAnsi="宋体"/>
      <w:sz w:val="28"/>
    </w:rPr>
  </w:style>
  <w:style w:type="paragraph" w:styleId="18">
    <w:name w:val="Balloon Text"/>
    <w:basedOn w:val="1"/>
    <w:link w:val="33"/>
    <w:autoRedefine/>
    <w:qFormat/>
    <w:uiPriority w:val="0"/>
    <w:rPr>
      <w:sz w:val="18"/>
      <w:szCs w:val="18"/>
    </w:rPr>
  </w:style>
  <w:style w:type="paragraph" w:styleId="19">
    <w:name w:val="footer"/>
    <w:basedOn w:val="1"/>
    <w:link w:val="45"/>
    <w:autoRedefine/>
    <w:qFormat/>
    <w:uiPriority w:val="99"/>
    <w:pPr>
      <w:tabs>
        <w:tab w:val="center" w:pos="4153"/>
        <w:tab w:val="right" w:pos="8306"/>
      </w:tabs>
      <w:snapToGrid w:val="0"/>
      <w:jc w:val="left"/>
    </w:pPr>
    <w:rPr>
      <w:sz w:val="18"/>
      <w:szCs w:val="18"/>
    </w:rPr>
  </w:style>
  <w:style w:type="paragraph" w:styleId="20">
    <w:name w:val="header"/>
    <w:basedOn w:val="1"/>
    <w:link w:val="77"/>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tabs>
        <w:tab w:val="left" w:pos="840"/>
        <w:tab w:val="right" w:leader="middleDot" w:pos="8995"/>
      </w:tabs>
      <w:ind w:firstLine="0" w:firstLineChars="0"/>
    </w:pPr>
    <w:rPr>
      <w:rFonts w:asciiTheme="minorEastAsia" w:hAnsiTheme="minorEastAsia" w:eastAsiaTheme="minorEastAsia"/>
    </w:rPr>
  </w:style>
  <w:style w:type="paragraph" w:styleId="22">
    <w:name w:val="toc 2"/>
    <w:basedOn w:val="1"/>
    <w:next w:val="1"/>
    <w:autoRedefine/>
    <w:qFormat/>
    <w:uiPriority w:val="39"/>
    <w:pPr>
      <w:tabs>
        <w:tab w:val="left" w:pos="360"/>
        <w:tab w:val="right" w:leader="middleDot" w:pos="8994"/>
      </w:tabs>
      <w:ind w:firstLine="0" w:firstLineChars="0"/>
    </w:pPr>
  </w:style>
  <w:style w:type="paragraph" w:styleId="23">
    <w:name w:val="Normal (Web)"/>
    <w:basedOn w:val="1"/>
    <w:autoRedefine/>
    <w:unhideWhenUsed/>
    <w:qFormat/>
    <w:uiPriority w:val="99"/>
    <w:pPr>
      <w:widowControl/>
      <w:spacing w:before="100" w:beforeAutospacing="1" w:after="100" w:afterAutospacing="1" w:line="240" w:lineRule="auto"/>
      <w:ind w:firstLine="0" w:firstLineChars="0"/>
      <w:jc w:val="left"/>
    </w:pPr>
    <w:rPr>
      <w:rFonts w:ascii="宋体" w:hAnsi="宋体" w:cs="宋体"/>
      <w:kern w:val="0"/>
    </w:rPr>
  </w:style>
  <w:style w:type="paragraph" w:styleId="24">
    <w:name w:val="Title"/>
    <w:basedOn w:val="1"/>
    <w:link w:val="46"/>
    <w:autoRedefine/>
    <w:qFormat/>
    <w:uiPriority w:val="0"/>
    <w:pPr>
      <w:jc w:val="center"/>
    </w:pPr>
    <w:rPr>
      <w:b/>
      <w:sz w:val="84"/>
      <w:szCs w:val="20"/>
    </w:rPr>
  </w:style>
  <w:style w:type="paragraph" w:styleId="25">
    <w:name w:val="annotation subject"/>
    <w:basedOn w:val="13"/>
    <w:next w:val="13"/>
    <w:link w:val="52"/>
    <w:autoRedefine/>
    <w:qFormat/>
    <w:uiPriority w:val="0"/>
    <w:rPr>
      <w:b/>
      <w:bCs/>
    </w:rPr>
  </w:style>
  <w:style w:type="character" w:styleId="28">
    <w:name w:val="page number"/>
    <w:basedOn w:val="27"/>
    <w:autoRedefine/>
    <w:qFormat/>
    <w:uiPriority w:val="0"/>
  </w:style>
  <w:style w:type="character" w:styleId="29">
    <w:name w:val="Hyperlink"/>
    <w:basedOn w:val="27"/>
    <w:autoRedefine/>
    <w:unhideWhenUsed/>
    <w:qFormat/>
    <w:uiPriority w:val="99"/>
    <w:rPr>
      <w:color w:val="0000FF" w:themeColor="hyperlink"/>
      <w:u w:val="single"/>
      <w14:textFill>
        <w14:solidFill>
          <w14:schemeClr w14:val="hlink"/>
        </w14:solidFill>
      </w14:textFill>
    </w:rPr>
  </w:style>
  <w:style w:type="character" w:styleId="30">
    <w:name w:val="annotation reference"/>
    <w:basedOn w:val="27"/>
    <w:autoRedefine/>
    <w:qFormat/>
    <w:uiPriority w:val="0"/>
    <w:rPr>
      <w:sz w:val="21"/>
      <w:szCs w:val="21"/>
    </w:rPr>
  </w:style>
  <w:style w:type="character" w:customStyle="1" w:styleId="31">
    <w:name w:val="文档结构图 Char"/>
    <w:basedOn w:val="27"/>
    <w:link w:val="12"/>
    <w:autoRedefine/>
    <w:qFormat/>
    <w:uiPriority w:val="0"/>
    <w:rPr>
      <w:rFonts w:ascii="宋体"/>
      <w:kern w:val="2"/>
      <w:sz w:val="18"/>
      <w:szCs w:val="18"/>
    </w:rPr>
  </w:style>
  <w:style w:type="character" w:styleId="32">
    <w:name w:val="Placeholder Text"/>
    <w:basedOn w:val="27"/>
    <w:autoRedefine/>
    <w:semiHidden/>
    <w:qFormat/>
    <w:uiPriority w:val="99"/>
    <w:rPr>
      <w:color w:val="808080"/>
    </w:rPr>
  </w:style>
  <w:style w:type="character" w:customStyle="1" w:styleId="33">
    <w:name w:val="批注框文本 Char"/>
    <w:basedOn w:val="27"/>
    <w:link w:val="18"/>
    <w:autoRedefine/>
    <w:qFormat/>
    <w:uiPriority w:val="0"/>
    <w:rPr>
      <w:kern w:val="2"/>
      <w:sz w:val="18"/>
      <w:szCs w:val="18"/>
    </w:rPr>
  </w:style>
  <w:style w:type="paragraph" w:customStyle="1" w:styleId="34">
    <w:name w:val="段"/>
    <w:link w:val="35"/>
    <w:autoRedefine/>
    <w:qFormat/>
    <w:uiPriority w:val="0"/>
    <w:pPr>
      <w:autoSpaceDE w:val="0"/>
      <w:autoSpaceDN w:val="0"/>
      <w:spacing w:line="420" w:lineRule="exact"/>
      <w:ind w:firstLine="200" w:firstLineChars="200"/>
      <w:jc w:val="both"/>
    </w:pPr>
    <w:rPr>
      <w:rFonts w:ascii="宋体" w:hAnsi="Times New Roman" w:eastAsia="宋体" w:cs="Times New Roman"/>
      <w:sz w:val="21"/>
      <w:lang w:val="en-US" w:eastAsia="zh-CN" w:bidi="ar-SA"/>
    </w:rPr>
  </w:style>
  <w:style w:type="character" w:customStyle="1" w:styleId="35">
    <w:name w:val="段 Char"/>
    <w:basedOn w:val="27"/>
    <w:link w:val="34"/>
    <w:autoRedefine/>
    <w:qFormat/>
    <w:uiPriority w:val="0"/>
    <w:rPr>
      <w:rFonts w:ascii="宋体"/>
      <w:sz w:val="21"/>
    </w:rPr>
  </w:style>
  <w:style w:type="paragraph" w:customStyle="1" w:styleId="36">
    <w:name w:val="一级条标题"/>
    <w:next w:val="34"/>
    <w:autoRedefine/>
    <w:qFormat/>
    <w:uiPriority w:val="0"/>
    <w:pPr>
      <w:numPr>
        <w:ilvl w:val="1"/>
        <w:numId w:val="4"/>
      </w:numPr>
      <w:spacing w:beforeLines="50" w:afterLines="50" w:line="420" w:lineRule="exact"/>
      <w:jc w:val="both"/>
      <w:outlineLvl w:val="2"/>
    </w:pPr>
    <w:rPr>
      <w:rFonts w:ascii="黑体" w:hAnsi="Times New Roman" w:eastAsia="黑体" w:cs="Times New Roman"/>
      <w:sz w:val="21"/>
      <w:szCs w:val="21"/>
      <w:lang w:val="en-US" w:eastAsia="zh-CN" w:bidi="ar-SA"/>
    </w:rPr>
  </w:style>
  <w:style w:type="paragraph" w:customStyle="1" w:styleId="37">
    <w:name w:val="章标题"/>
    <w:next w:val="34"/>
    <w:autoRedefine/>
    <w:qFormat/>
    <w:uiPriority w:val="0"/>
    <w:pPr>
      <w:numPr>
        <w:ilvl w:val="0"/>
        <w:numId w:val="4"/>
      </w:numPr>
      <w:spacing w:beforeLines="100" w:afterLines="100" w:line="420" w:lineRule="exact"/>
      <w:jc w:val="both"/>
      <w:outlineLvl w:val="1"/>
    </w:pPr>
    <w:rPr>
      <w:rFonts w:ascii="黑体" w:hAnsi="Times New Roman" w:eastAsia="黑体" w:cs="Times New Roman"/>
      <w:sz w:val="21"/>
      <w:lang w:val="en-US" w:eastAsia="zh-CN" w:bidi="ar-SA"/>
    </w:rPr>
  </w:style>
  <w:style w:type="paragraph" w:customStyle="1" w:styleId="38">
    <w:name w:val="二级条标题"/>
    <w:basedOn w:val="36"/>
    <w:next w:val="34"/>
    <w:autoRedefine/>
    <w:qFormat/>
    <w:uiPriority w:val="0"/>
    <w:pPr>
      <w:numPr>
        <w:ilvl w:val="2"/>
      </w:numPr>
      <w:spacing w:before="50" w:after="50"/>
      <w:outlineLvl w:val="3"/>
    </w:pPr>
  </w:style>
  <w:style w:type="paragraph" w:customStyle="1" w:styleId="39">
    <w:name w:val="三级条标题"/>
    <w:basedOn w:val="38"/>
    <w:next w:val="34"/>
    <w:autoRedefine/>
    <w:qFormat/>
    <w:uiPriority w:val="0"/>
    <w:pPr>
      <w:numPr>
        <w:ilvl w:val="3"/>
      </w:numPr>
      <w:outlineLvl w:val="4"/>
    </w:pPr>
  </w:style>
  <w:style w:type="paragraph" w:customStyle="1" w:styleId="40">
    <w:name w:val="四级条标题"/>
    <w:basedOn w:val="39"/>
    <w:next w:val="34"/>
    <w:autoRedefine/>
    <w:qFormat/>
    <w:uiPriority w:val="0"/>
    <w:pPr>
      <w:numPr>
        <w:ilvl w:val="4"/>
      </w:numPr>
      <w:outlineLvl w:val="5"/>
    </w:pPr>
  </w:style>
  <w:style w:type="paragraph" w:customStyle="1" w:styleId="41">
    <w:name w:val="五级条标题"/>
    <w:basedOn w:val="40"/>
    <w:next w:val="34"/>
    <w:autoRedefine/>
    <w:qFormat/>
    <w:uiPriority w:val="0"/>
    <w:pPr>
      <w:numPr>
        <w:ilvl w:val="5"/>
      </w:numPr>
      <w:outlineLvl w:val="6"/>
    </w:pPr>
  </w:style>
  <w:style w:type="paragraph" w:customStyle="1" w:styleId="42">
    <w:name w:val="附录一级条标题"/>
    <w:basedOn w:val="1"/>
    <w:next w:val="34"/>
    <w:autoRedefine/>
    <w:qFormat/>
    <w:uiPriority w:val="99"/>
    <w:pPr>
      <w:widowControl/>
      <w:tabs>
        <w:tab w:val="left" w:pos="360"/>
        <w:tab w:val="left" w:pos="2457"/>
      </w:tabs>
      <w:wordWrap w:val="0"/>
      <w:overflowPunct w:val="0"/>
      <w:autoSpaceDE w:val="0"/>
      <w:autoSpaceDN w:val="0"/>
      <w:spacing w:beforeLines="50" w:afterLines="50"/>
      <w:ind w:left="2457" w:hanging="420"/>
      <w:textAlignment w:val="baseline"/>
      <w:outlineLvl w:val="2"/>
    </w:pPr>
    <w:rPr>
      <w:rFonts w:ascii="黑体" w:eastAsia="黑体"/>
      <w:kern w:val="21"/>
      <w:szCs w:val="20"/>
    </w:rPr>
  </w:style>
  <w:style w:type="paragraph" w:customStyle="1" w:styleId="43">
    <w:name w:val="列项——"/>
    <w:autoRedefine/>
    <w:qFormat/>
    <w:uiPriority w:val="0"/>
    <w:pPr>
      <w:widowControl w:val="0"/>
      <w:numPr>
        <w:ilvl w:val="0"/>
        <w:numId w:val="5"/>
      </w:numPr>
      <w:tabs>
        <w:tab w:val="left" w:pos="360"/>
        <w:tab w:val="clear" w:pos="1140"/>
      </w:tabs>
      <w:spacing w:line="420" w:lineRule="exact"/>
      <w:ind w:left="0" w:firstLine="0"/>
      <w:jc w:val="both"/>
    </w:pPr>
    <w:rPr>
      <w:rFonts w:ascii="宋体" w:hAnsi="Times New Roman" w:eastAsia="宋体" w:cs="Times New Roman"/>
      <w:sz w:val="21"/>
      <w:lang w:val="en-US" w:eastAsia="zh-CN" w:bidi="ar-SA"/>
    </w:rPr>
  </w:style>
  <w:style w:type="character" w:customStyle="1" w:styleId="44">
    <w:name w:val="页眉 Char"/>
    <w:basedOn w:val="27"/>
    <w:link w:val="20"/>
    <w:autoRedefine/>
    <w:qFormat/>
    <w:uiPriority w:val="0"/>
    <w:rPr>
      <w:kern w:val="2"/>
      <w:sz w:val="18"/>
      <w:szCs w:val="18"/>
    </w:rPr>
  </w:style>
  <w:style w:type="character" w:customStyle="1" w:styleId="45">
    <w:name w:val="页脚 Char"/>
    <w:basedOn w:val="27"/>
    <w:link w:val="19"/>
    <w:autoRedefine/>
    <w:qFormat/>
    <w:uiPriority w:val="99"/>
    <w:rPr>
      <w:kern w:val="2"/>
      <w:sz w:val="18"/>
      <w:szCs w:val="18"/>
    </w:rPr>
  </w:style>
  <w:style w:type="character" w:customStyle="1" w:styleId="46">
    <w:name w:val="标题 Char"/>
    <w:basedOn w:val="27"/>
    <w:link w:val="24"/>
    <w:autoRedefine/>
    <w:qFormat/>
    <w:uiPriority w:val="0"/>
    <w:rPr>
      <w:b/>
      <w:kern w:val="2"/>
      <w:sz w:val="84"/>
    </w:rPr>
  </w:style>
  <w:style w:type="paragraph" w:styleId="47">
    <w:name w:val="List Paragraph"/>
    <w:basedOn w:val="1"/>
    <w:autoRedefine/>
    <w:qFormat/>
    <w:uiPriority w:val="34"/>
    <w:pPr>
      <w:ind w:firstLine="420"/>
    </w:pPr>
  </w:style>
  <w:style w:type="paragraph" w:customStyle="1" w:styleId="48">
    <w:name w:val="TOC Heading"/>
    <w:basedOn w:val="2"/>
    <w:next w:val="1"/>
    <w:autoRedefine/>
    <w:unhideWhenUsed/>
    <w:qFormat/>
    <w:uiPriority w:val="39"/>
    <w:pPr>
      <w:keepLines/>
      <w:widowControl/>
      <w:numPr>
        <w:numId w:val="0"/>
      </w:numPr>
      <w:spacing w:beforeLines="0" w:afterLines="0" w:line="276" w:lineRule="auto"/>
      <w:outlineLvl w:val="9"/>
    </w:pPr>
    <w:rPr>
      <w:rFonts w:asciiTheme="majorHAnsi" w:hAnsiTheme="majorHAnsi" w:eastAsiaTheme="majorEastAsia" w:cstheme="majorBidi"/>
      <w:bCs/>
      <w:color w:val="376092" w:themeColor="accent1" w:themeShade="BF"/>
      <w:kern w:val="0"/>
      <w:sz w:val="28"/>
      <w:szCs w:val="28"/>
    </w:rPr>
  </w:style>
  <w:style w:type="paragraph" w:customStyle="1" w:styleId="49">
    <w:name w:val="我的多极编号"/>
    <w:basedOn w:val="14"/>
    <w:autoRedefine/>
    <w:qFormat/>
    <w:uiPriority w:val="0"/>
    <w:pPr>
      <w:numPr>
        <w:ilvl w:val="0"/>
        <w:numId w:val="6"/>
      </w:numPr>
      <w:spacing w:after="0" w:line="360" w:lineRule="auto"/>
      <w:ind w:firstLine="0" w:firstLineChars="0"/>
      <w:jc w:val="left"/>
    </w:pPr>
    <w:rPr>
      <w:rFonts w:eastAsia="仿宋_GB2312"/>
      <w:sz w:val="28"/>
      <w:szCs w:val="28"/>
    </w:rPr>
  </w:style>
  <w:style w:type="character" w:customStyle="1" w:styleId="50">
    <w:name w:val="正文文本 Char"/>
    <w:basedOn w:val="27"/>
    <w:link w:val="14"/>
    <w:autoRedefine/>
    <w:qFormat/>
    <w:uiPriority w:val="0"/>
    <w:rPr>
      <w:kern w:val="2"/>
      <w:sz w:val="24"/>
      <w:szCs w:val="24"/>
    </w:rPr>
  </w:style>
  <w:style w:type="character" w:customStyle="1" w:styleId="51">
    <w:name w:val="批注文字 Char"/>
    <w:basedOn w:val="27"/>
    <w:link w:val="13"/>
    <w:autoRedefine/>
    <w:qFormat/>
    <w:uiPriority w:val="0"/>
    <w:rPr>
      <w:kern w:val="2"/>
      <w:sz w:val="24"/>
      <w:szCs w:val="24"/>
    </w:rPr>
  </w:style>
  <w:style w:type="character" w:customStyle="1" w:styleId="52">
    <w:name w:val="批注主题 Char"/>
    <w:basedOn w:val="51"/>
    <w:link w:val="25"/>
    <w:autoRedefine/>
    <w:qFormat/>
    <w:uiPriority w:val="0"/>
    <w:rPr>
      <w:b/>
      <w:bCs/>
      <w:kern w:val="2"/>
      <w:sz w:val="24"/>
      <w:szCs w:val="24"/>
    </w:rPr>
  </w:style>
  <w:style w:type="paragraph" w:customStyle="1" w:styleId="53">
    <w:name w:val="附录标题"/>
    <w:basedOn w:val="2"/>
    <w:link w:val="55"/>
    <w:autoRedefine/>
    <w:qFormat/>
    <w:uiPriority w:val="0"/>
    <w:pPr>
      <w:spacing w:line="440" w:lineRule="exact"/>
    </w:pPr>
    <w:rPr>
      <w:rFonts w:hAnsi="宋体"/>
      <w:bCs/>
      <w:sz w:val="28"/>
    </w:rPr>
  </w:style>
  <w:style w:type="character" w:customStyle="1" w:styleId="54">
    <w:name w:val="标题 1 Char"/>
    <w:basedOn w:val="27"/>
    <w:link w:val="2"/>
    <w:autoRedefine/>
    <w:qFormat/>
    <w:uiPriority w:val="0"/>
    <w:rPr>
      <w:rFonts w:eastAsia="宋体"/>
      <w:b/>
      <w:kern w:val="2"/>
      <w:sz w:val="24"/>
      <w:szCs w:val="24"/>
    </w:rPr>
  </w:style>
  <w:style w:type="character" w:customStyle="1" w:styleId="55">
    <w:name w:val="附录标题 Char"/>
    <w:basedOn w:val="54"/>
    <w:link w:val="53"/>
    <w:autoRedefine/>
    <w:qFormat/>
    <w:uiPriority w:val="0"/>
    <w:rPr>
      <w:rFonts w:hAnsi="宋体"/>
      <w:bCs/>
      <w:sz w:val="28"/>
    </w:rPr>
  </w:style>
  <w:style w:type="paragraph" w:customStyle="1" w:styleId="56">
    <w:name w:val="标准标志"/>
    <w:next w:val="1"/>
    <w:autoRedefine/>
    <w:qFormat/>
    <w:uiPriority w:val="99"/>
    <w:pPr>
      <w:framePr w:w="2268" w:h="1392" w:hRule="exact" w:wrap="around" w:vAnchor="margin" w:hAnchor="margin" w:x="6748" w:y="171" w:anchorLock="1"/>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styleId="57">
    <w:name w:val="No Spacing"/>
    <w:link w:val="58"/>
    <w:autoRedefine/>
    <w:qFormat/>
    <w:uiPriority w:val="99"/>
    <w:pPr>
      <w:spacing w:line="240" w:lineRule="auto"/>
      <w:jc w:val="left"/>
    </w:pPr>
    <w:rPr>
      <w:rFonts w:ascii="Calibri" w:hAnsi="Calibri" w:eastAsia="宋体" w:cs="Times New Roman"/>
      <w:sz w:val="22"/>
      <w:szCs w:val="22"/>
      <w:lang w:val="en-US" w:eastAsia="zh-CN" w:bidi="ar-SA"/>
    </w:rPr>
  </w:style>
  <w:style w:type="character" w:customStyle="1" w:styleId="58">
    <w:name w:val="无间隔 Char"/>
    <w:basedOn w:val="27"/>
    <w:link w:val="57"/>
    <w:autoRedefine/>
    <w:qFormat/>
    <w:locked/>
    <w:uiPriority w:val="99"/>
    <w:rPr>
      <w:rFonts w:ascii="Calibri" w:hAnsi="Calibri"/>
      <w:sz w:val="22"/>
      <w:szCs w:val="22"/>
    </w:rPr>
  </w:style>
  <w:style w:type="paragraph" w:customStyle="1" w:styleId="59">
    <w:name w:val="注：（正文）"/>
    <w:basedOn w:val="60"/>
    <w:next w:val="34"/>
    <w:autoRedefine/>
    <w:qFormat/>
    <w:uiPriority w:val="0"/>
    <w:pPr>
      <w:autoSpaceDE w:val="0"/>
      <w:autoSpaceDN w:val="0"/>
      <w:spacing w:line="240" w:lineRule="auto"/>
      <w:ind w:left="726" w:hanging="363" w:firstLineChars="0"/>
    </w:pPr>
    <w:rPr>
      <w:rFonts w:ascii="宋体"/>
      <w:kern w:val="0"/>
      <w:sz w:val="18"/>
      <w:szCs w:val="18"/>
    </w:rPr>
  </w:style>
  <w:style w:type="paragraph" w:customStyle="1" w:styleId="60">
    <w:name w:val="注："/>
    <w:next w:val="34"/>
    <w:autoRedefine/>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character" w:customStyle="1" w:styleId="61">
    <w:name w:val="fontstyle01"/>
    <w:basedOn w:val="27"/>
    <w:autoRedefine/>
    <w:qFormat/>
    <w:uiPriority w:val="0"/>
    <w:rPr>
      <w:rFonts w:hint="eastAsia" w:ascii="宋体" w:hAnsi="宋体" w:eastAsia="宋体"/>
      <w:color w:val="000000"/>
      <w:sz w:val="16"/>
      <w:szCs w:val="16"/>
    </w:rPr>
  </w:style>
  <w:style w:type="paragraph" w:customStyle="1" w:styleId="62">
    <w:name w:val="二级无标题条"/>
    <w:basedOn w:val="1"/>
    <w:autoRedefine/>
    <w:qFormat/>
    <w:uiPriority w:val="0"/>
    <w:pPr>
      <w:numPr>
        <w:ilvl w:val="3"/>
        <w:numId w:val="8"/>
      </w:numPr>
      <w:spacing w:line="240" w:lineRule="auto"/>
      <w:ind w:firstLineChars="0"/>
    </w:pPr>
    <w:rPr>
      <w:sz w:val="21"/>
    </w:rPr>
  </w:style>
  <w:style w:type="paragraph" w:customStyle="1" w:styleId="63">
    <w:name w:val="三级无标题条"/>
    <w:basedOn w:val="1"/>
    <w:autoRedefine/>
    <w:qFormat/>
    <w:uiPriority w:val="0"/>
    <w:pPr>
      <w:numPr>
        <w:ilvl w:val="4"/>
        <w:numId w:val="8"/>
      </w:numPr>
      <w:spacing w:line="240" w:lineRule="auto"/>
      <w:ind w:firstLineChars="0"/>
    </w:pPr>
    <w:rPr>
      <w:sz w:val="21"/>
    </w:rPr>
  </w:style>
  <w:style w:type="paragraph" w:customStyle="1" w:styleId="64">
    <w:name w:val="四级无标题条"/>
    <w:basedOn w:val="1"/>
    <w:autoRedefine/>
    <w:qFormat/>
    <w:uiPriority w:val="0"/>
    <w:pPr>
      <w:numPr>
        <w:ilvl w:val="5"/>
        <w:numId w:val="8"/>
      </w:numPr>
      <w:spacing w:line="240" w:lineRule="auto"/>
      <w:ind w:firstLineChars="0"/>
    </w:pPr>
    <w:rPr>
      <w:sz w:val="21"/>
    </w:rPr>
  </w:style>
  <w:style w:type="paragraph" w:customStyle="1" w:styleId="65">
    <w:name w:val="五级无标题条"/>
    <w:basedOn w:val="1"/>
    <w:autoRedefine/>
    <w:qFormat/>
    <w:uiPriority w:val="0"/>
    <w:pPr>
      <w:numPr>
        <w:ilvl w:val="6"/>
        <w:numId w:val="8"/>
      </w:numPr>
      <w:spacing w:line="240" w:lineRule="auto"/>
      <w:ind w:firstLineChars="0"/>
    </w:pPr>
    <w:rPr>
      <w:sz w:val="21"/>
    </w:rPr>
  </w:style>
  <w:style w:type="paragraph" w:customStyle="1" w:styleId="66">
    <w:name w:val="一级无标题条"/>
    <w:basedOn w:val="1"/>
    <w:autoRedefine/>
    <w:qFormat/>
    <w:uiPriority w:val="0"/>
    <w:pPr>
      <w:numPr>
        <w:ilvl w:val="2"/>
        <w:numId w:val="8"/>
      </w:numPr>
      <w:spacing w:line="240" w:lineRule="auto"/>
      <w:ind w:firstLineChars="0"/>
    </w:pPr>
    <w:rPr>
      <w:sz w:val="21"/>
    </w:rPr>
  </w:style>
  <w:style w:type="paragraph" w:customStyle="1" w:styleId="67">
    <w:name w:val="附录标识"/>
    <w:basedOn w:val="1"/>
    <w:autoRedefine/>
    <w:qFormat/>
    <w:uiPriority w:val="99"/>
    <w:pPr>
      <w:widowControl/>
      <w:shd w:val="clear" w:color="auto" w:fill="FFFFFF"/>
      <w:tabs>
        <w:tab w:val="left" w:pos="6405"/>
      </w:tabs>
      <w:spacing w:before="640" w:after="200" w:line="240" w:lineRule="auto"/>
      <w:ind w:left="4252" w:firstLine="0" w:firstLineChars="0"/>
      <w:jc w:val="center"/>
      <w:outlineLvl w:val="0"/>
    </w:pPr>
    <w:rPr>
      <w:rFonts w:ascii="黑体" w:eastAsia="黑体"/>
      <w:kern w:val="0"/>
      <w:sz w:val="21"/>
      <w:szCs w:val="20"/>
    </w:rPr>
  </w:style>
  <w:style w:type="paragraph" w:customStyle="1" w:styleId="68">
    <w:name w:val="附录章标题"/>
    <w:next w:val="34"/>
    <w:autoRedefine/>
    <w:qFormat/>
    <w:uiPriority w:val="99"/>
    <w:pPr>
      <w:wordWrap w:val="0"/>
      <w:overflowPunct w:val="0"/>
      <w:autoSpaceDE w:val="0"/>
      <w:spacing w:beforeLines="50" w:line="240" w:lineRule="auto"/>
      <w:jc w:val="both"/>
      <w:outlineLvl w:val="1"/>
    </w:pPr>
    <w:rPr>
      <w:rFonts w:ascii="黑体" w:hAnsi="Times New Roman" w:eastAsia="黑体" w:cs="Times New Roman"/>
      <w:kern w:val="21"/>
      <w:sz w:val="21"/>
      <w:lang w:val="en-US" w:eastAsia="zh-CN" w:bidi="ar-SA"/>
    </w:rPr>
  </w:style>
  <w:style w:type="paragraph" w:customStyle="1" w:styleId="69">
    <w:name w:val="附录二级条标题"/>
    <w:basedOn w:val="42"/>
    <w:next w:val="34"/>
    <w:autoRedefine/>
    <w:qFormat/>
    <w:uiPriority w:val="99"/>
    <w:pPr>
      <w:tabs>
        <w:tab w:val="clear" w:pos="360"/>
        <w:tab w:val="clear" w:pos="2457"/>
      </w:tabs>
      <w:spacing w:beforeLines="0" w:afterLines="0" w:line="240" w:lineRule="auto"/>
      <w:ind w:left="0" w:firstLine="0" w:firstLineChars="0"/>
      <w:textAlignment w:val="auto"/>
      <w:outlineLvl w:val="3"/>
    </w:pPr>
    <w:rPr>
      <w:sz w:val="21"/>
    </w:rPr>
  </w:style>
  <w:style w:type="paragraph" w:customStyle="1" w:styleId="70">
    <w:name w:val="附录三级条标题"/>
    <w:basedOn w:val="69"/>
    <w:next w:val="34"/>
    <w:qFormat/>
    <w:uiPriority w:val="99"/>
    <w:pPr>
      <w:outlineLvl w:val="4"/>
    </w:pPr>
  </w:style>
  <w:style w:type="paragraph" w:customStyle="1" w:styleId="71">
    <w:name w:val="附录四级条标题"/>
    <w:basedOn w:val="70"/>
    <w:next w:val="34"/>
    <w:autoRedefine/>
    <w:qFormat/>
    <w:uiPriority w:val="99"/>
    <w:pPr>
      <w:outlineLvl w:val="5"/>
    </w:pPr>
  </w:style>
  <w:style w:type="paragraph" w:customStyle="1" w:styleId="72">
    <w:name w:val="附录五级条标题"/>
    <w:basedOn w:val="71"/>
    <w:next w:val="34"/>
    <w:autoRedefine/>
    <w:qFormat/>
    <w:uiPriority w:val="99"/>
    <w:pPr>
      <w:outlineLvl w:val="6"/>
    </w:pPr>
  </w:style>
  <w:style w:type="paragraph" w:customStyle="1" w:styleId="73">
    <w:name w:val="注×：（正文）"/>
    <w:autoRedefine/>
    <w:qFormat/>
    <w:uiPriority w:val="0"/>
    <w:pPr>
      <w:numPr>
        <w:ilvl w:val="0"/>
        <w:numId w:val="9"/>
      </w:numPr>
      <w:jc w:val="both"/>
    </w:pPr>
    <w:rPr>
      <w:rFonts w:ascii="宋体" w:hAnsi="Times New Roman" w:eastAsia="宋体" w:cs="Times New Roman"/>
      <w:sz w:val="18"/>
      <w:szCs w:val="18"/>
      <w:lang w:val="en-US" w:eastAsia="zh-CN" w:bidi="ar-SA"/>
    </w:rPr>
  </w:style>
  <w:style w:type="paragraph" w:customStyle="1" w:styleId="74">
    <w:name w:val="示例"/>
    <w:next w:val="75"/>
    <w:autoRedefine/>
    <w:qFormat/>
    <w:uiPriority w:val="0"/>
    <w:pPr>
      <w:widowControl w:val="0"/>
      <w:numPr>
        <w:ilvl w:val="0"/>
        <w:numId w:val="10"/>
      </w:numPr>
      <w:jc w:val="both"/>
    </w:pPr>
    <w:rPr>
      <w:rFonts w:ascii="宋体" w:hAnsi="Times New Roman" w:eastAsia="宋体" w:cs="Times New Roman"/>
      <w:sz w:val="18"/>
      <w:szCs w:val="18"/>
      <w:lang w:val="en-US" w:eastAsia="zh-CN" w:bidi="ar-SA"/>
    </w:rPr>
  </w:style>
  <w:style w:type="paragraph" w:customStyle="1" w:styleId="75">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76">
    <w:name w:val="字母编号列项（一级）"/>
    <w:autoRedefine/>
    <w:qFormat/>
    <w:uiPriority w:val="0"/>
    <w:pPr>
      <w:numPr>
        <w:ilvl w:val="0"/>
        <w:numId w:val="11"/>
      </w:numPr>
      <w:jc w:val="both"/>
    </w:pPr>
    <w:rPr>
      <w:rFonts w:ascii="宋体" w:hAnsi="Times New Roman" w:eastAsia="宋体" w:cs="Times New Roman"/>
      <w:sz w:val="21"/>
      <w:lang w:val="en-US" w:eastAsia="zh-CN" w:bidi="ar-SA"/>
    </w:rPr>
  </w:style>
  <w:style w:type="character" w:customStyle="1" w:styleId="77">
    <w:name w:val="页眉 字符"/>
    <w:basedOn w:val="27"/>
    <w:link w:val="20"/>
    <w:qFormat/>
    <w:uiPriority w:val="0"/>
    <w:rPr>
      <w:kern w:val="2"/>
      <w:sz w:val="18"/>
      <w:szCs w:val="18"/>
    </w:rPr>
  </w:style>
  <w:style w:type="paragraph" w:customStyle="1" w:styleId="7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79">
    <w:name w:val="！正文"/>
    <w:basedOn w:val="1"/>
    <w:qFormat/>
    <w:uiPriority w:val="0"/>
    <w:pPr>
      <w:spacing w:afterLines="50"/>
      <w:ind w:right="210" w:firstLine="420" w:firstLineChars="200"/>
    </w:pPr>
    <w:rPr>
      <w:rFonts w:ascii="宋体" w:hAnsi="宋体"/>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3.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2.wmf"/><Relationship Id="rId21" Type="http://schemas.openxmlformats.org/officeDocument/2006/relationships/oleObject" Target="embeddings/oleObject2.bin"/><Relationship Id="rId20" Type="http://schemas.openxmlformats.org/officeDocument/2006/relationships/image" Target="media/image1.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237"/>
  </customShpExts>
</s:customData>
</file>

<file path=customXml/item2.xml><?xml version="1.0" encoding="utf-8"?>
<contractReview xmlns="http://schemas.wps.cn/vas-ai-hub/contract-review">
  <reviewItems>
    <reviewItem>
      <errorID>74801f50-ebe8-412f-8b11-09461a1e4d50</errorID>
      <errorWord>－</errorWord>
      <group>L1_Format</group>
      <groupName>格式问题</groupName>
      <ability>L2_HalfPunc_CN</ability>
      <abilityName>全半角问题</abilityName>
      <candidateList>
        <item>-</item>
      </candidateList>
      <explain>文本全半角错误。</explain>
      <paraID>770BE79C</paraID>
      <start>7</start>
      <end>8</end>
      <status>ignored</status>
      <modifiedWord/>
      <trackRevisions>false</trackRevisions>
    </reviewItem>
    <reviewItem>
      <errorID>72defefd-2b42-4261-9e27-845bed631fe7</errorID>
      <errorWord>(</errorWord>
      <group>L1_Format</group>
      <groupName>格式问题</groupName>
      <ability>L2_HalfPunc_CN</ability>
      <abilityName>全半角问题</abilityName>
      <candidateList>
        <item>（</item>
      </candidateList>
      <explain>文本全半角错误。</explain>
      <paraID>372C086C</paraID>
      <start>17</start>
      <end>18</end>
      <status>ignored</status>
      <modifiedWord/>
      <trackRevisions>false</trackRevisions>
    </reviewItem>
    <reviewItem>
      <errorID>2e5e7498-d8dd-407c-b368-dcbb66badb69</errorID>
      <errorWord>)</errorWord>
      <group>L1_Format</group>
      <groupName>格式问题</groupName>
      <ability>L2_HalfPunc_CN</ability>
      <abilityName>全半角问题</abilityName>
      <candidateList>
        <item>）</item>
      </candidateList>
      <explain>文本全半角错误。</explain>
      <paraID>372C086C</paraID>
      <start>20</start>
      <end>21</end>
      <status>ignored</status>
      <modifiedWord/>
      <trackRevisions>false</trackRevisions>
    </reviewItem>
    <reviewItem>
      <errorID>2a7ef091-9bd6-475a-80f7-2d11a6fa3e1d</errorID>
      <errorWord>(</errorWord>
      <group>L1_Format</group>
      <groupName>格式问题</groupName>
      <ability>L2_HalfPunc_CN</ability>
      <abilityName>全半角问题</abilityName>
      <candidateList>
        <item>（</item>
      </candidateList>
      <explain>文本全半角错误。</explain>
      <paraID>2EEBA478</paraID>
      <start>15</start>
      <end>16</end>
      <status>ignored</status>
      <modifiedWord/>
      <trackRevisions>false</trackRevisions>
    </reviewItem>
    <reviewItem>
      <errorID>133836bb-68f4-48f3-a4c8-b29b65e0394b</errorID>
      <errorWord>)</errorWord>
      <group>L1_Format</group>
      <groupName>格式问题</groupName>
      <ability>L2_HalfPunc_CN</ability>
      <abilityName>全半角问题</abilityName>
      <candidateList>
        <item>）</item>
      </candidateList>
      <explain>文本全半角错误。</explain>
      <paraID>2EEBA478</paraID>
      <start>27</start>
      <end>28</end>
      <status>ignored</status>
      <modifiedWord/>
      <trackRevisions>false</trackRevisions>
    </reviewItem>
    <reviewItem>
      <errorID>0e0ba447-3045-4943-a023-fc77ce3b8c98</errorID>
      <errorWord>:</errorWord>
      <group>L1_Format</group>
      <groupName>格式问题</groupName>
      <ability>L2_HalfPunc_CN</ability>
      <abilityName>全半角问题</abilityName>
      <candidateList>
        <item>：</item>
      </candidateList>
      <explain>文本全半角错误。</explain>
      <paraID>644D8BDF</paraID>
      <start>1</start>
      <end>2</end>
      <status>unmodified</status>
      <modifiedWord/>
      <trackRevisions>false</trackRevisions>
    </reviewItem>
    <reviewItem>
      <errorID>51b8524b-5993-4484-abd0-03ec95a2bc7f</errorID>
      <errorWord>:</errorWord>
      <group>L1_Format</group>
      <groupName>格式问题</groupName>
      <ability>L2_HalfPunc_CN</ability>
      <abilityName>全半角问题</abilityName>
      <candidateList>
        <item>：</item>
      </candidateList>
      <explain>文本全半角错误。</explain>
      <paraID>5FA80770</paraID>
      <start>2</start>
      <end>3</end>
      <status>unmodified</status>
      <modifiedWord/>
      <trackRevisions>false</trackRevisions>
    </reviewItem>
    <reviewItem>
      <errorID>573d3c74-713d-4612-be02-6b52af3d31b3</errorID>
      <errorWord>,</errorWord>
      <group>L1_Format</group>
      <groupName>格式问题</groupName>
      <ability>L2_HalfPunc_CN</ability>
      <abilityName>全半角问题</abilityName>
      <candidateList>
        <item>，</item>
      </candidateList>
      <explain>文本全半角错误。</explain>
      <paraID>5FA80770</paraID>
      <start>17</start>
      <end>18</end>
      <status>unmodified</status>
      <modifiedWord/>
      <trackRevisions>false</trackRevisions>
    </reviewItem>
    <reviewItem>
      <errorID>62e75621-f720-4029-ae89-d509192892ea</errorID>
      <errorWord>測</errorWord>
      <group>L1_Word</group>
      <groupName>字词问题</groupName>
      <ability>L2_Fanti</ability>
      <abilityName>繁转简</abilityName>
      <candidateList>
        <item>测</item>
      </candidateList>
      <explain/>
      <paraID>5FA80770</paraID>
      <start>30</start>
      <end>31</end>
      <status>unmodified</status>
      <modifiedWord/>
      <trackRevisions>false</trackRevisions>
    </reviewItem>
    <reviewItem>
      <errorID>5840ac83-1872-4d23-9768-240e62b432b1</errorID>
      <errorWord>:</errorWord>
      <group>L1_Format</group>
      <groupName>格式问题</groupName>
      <ability>L2_HalfPunc_CN</ability>
      <abilityName>全半角问题</abilityName>
      <candidateList>
        <item>：</item>
      </candidateList>
      <explain>文本全半角错误。</explain>
      <paraID>61A56D32</paraID>
      <start>2</start>
      <end>3</end>
      <status>unmodified</status>
      <modifiedWord/>
      <trackRevisions>false</trackRevisions>
    </reviewItem>
    <reviewItem>
      <errorID>a189a5d2-4681-420d-ac0c-01afc392cafc</errorID>
      <errorWord>:</errorWord>
      <group>L1_Format</group>
      <groupName>格式问题</groupName>
      <ability>L2_HalfPunc_CN</ability>
      <abilityName>全半角问题</abilityName>
      <candidateList>
        <item>：</item>
      </candidateList>
      <explain>文本全半角错误。</explain>
      <paraID>66C92281</paraID>
      <start>2</start>
      <end>3</end>
      <status>unmodified</status>
      <modifiedWord/>
      <trackRevisions>false</trackRevisions>
    </reviewItem>
    <reviewItem>
      <errorID>295f93e0-989c-4787-9b7e-e462e1bd33bc</errorID>
      <errorWord>instantane</errorWord>
      <group>L1_English</group>
      <groupName>英文问题</groupName>
      <ability>L2_Spell</ability>
      <abilityName>拼写问题</abilityName>
      <candidateList>
        <item>instantaneous</item>
      </candidateList>
      <explain>疑似单词拼写有误，建议将instantane修改为instantaneous</explain>
      <paraID> 6043FA3</paraID>
      <start>6</start>
      <end>16</end>
      <status>unmodified</status>
      <modifiedWord/>
      <trackRevisions>false</trackRevisions>
    </reviewItem>
    <reviewItem>
      <errorID>74d8705f-331f-4d23-9b58-ee17ddba9d33</errorID>
      <errorWord>,</errorWord>
      <group>L1_Format</group>
      <groupName>格式问题</groupName>
      <ability>L2_HalfPunc_CN</ability>
      <abilityName>全半角问题</abilityName>
      <candidateList>
        <item>，</item>
      </candidateList>
      <explain>文本全半角错误。</explain>
      <paraID>4BEC42CA</paraID>
      <start>15</start>
      <end>16</end>
      <status>unmodified</status>
      <modifiedWord/>
      <trackRevisions>false</trackRevisions>
    </reviewItem>
    <reviewItem>
      <errorID>cde7c040-a627-4f47-9e74-1580d4dff330</errorID>
      <errorWord>,</errorWord>
      <group>L1_Format</group>
      <groupName>格式问题</groupName>
      <ability>L2_HalfPunc_CN</ability>
      <abilityName>全半角问题</abilityName>
      <candidateList>
        <item>，</item>
      </candidateList>
      <explain>文本全半角错误。</explain>
      <paraID>4BEC42CA</paraID>
      <start>29</start>
      <end>30</end>
      <status>unmodified</status>
      <modifiedWord/>
      <trackRevisions>false</trackRevisions>
    </reviewItem>
    <reviewItem>
      <errorID>098bad55-a790-4236-a283-921015c6bfb1</errorID>
      <errorWord>,</errorWord>
      <group>L1_Format</group>
      <groupName>格式问题</groupName>
      <ability>L2_HalfPunc_CN</ability>
      <abilityName>全半角问题</abilityName>
      <candidateList>
        <item>，</item>
      </candidateList>
      <explain>文本全半角错误。</explain>
      <paraID>557CC093</paraID>
      <start>15</start>
      <end>16</end>
      <status>unmodified</status>
      <modifiedWord/>
      <trackRevisions>false</trackRevisions>
    </reviewItem>
    <reviewItem>
      <errorID>12fa2ac7-666d-4eb2-a924-31eb4eb1f450</errorID>
      <errorWord>(</errorWord>
      <group>L1_Format</group>
      <groupName>格式问题</groupName>
      <ability>L2_HalfPunc_CN</ability>
      <abilityName>全半角问题</abilityName>
      <candidateList>
        <item>（</item>
      </candidateList>
      <explain>文本全半角错误。</explain>
      <paraID>7AEC1C8B</paraID>
      <start>10</start>
      <end>11</end>
      <status>unmodified</status>
      <modifiedWord/>
      <trackRevisions>false</trackRevisions>
    </reviewItem>
    <reviewItem>
      <errorID>a8dc0ba0-83f7-4659-bc15-ab6b965f8ce4</errorID>
      <errorWord>)</errorWord>
      <group>L1_Format</group>
      <groupName>格式问题</groupName>
      <ability>L2_HalfPunc_CN</ability>
      <abilityName>全半角问题</abilityName>
      <candidateList>
        <item>）</item>
      </candidateList>
      <explain>文本全半角错误。</explain>
      <paraID>7AEC1C8B</paraID>
      <start>28</start>
      <end>29</end>
      <status>unmodified</status>
      <modifiedWord/>
      <trackRevisions>false</trackRevisions>
    </reviewItem>
    <reviewItem>
      <errorID>3c3155a6-b397-4564-af84-234167ac1eb4</errorID>
      <errorWord>(</errorWord>
      <group>L1_Format</group>
      <groupName>格式问题</groupName>
      <ability>L2_HalfPunc_CN</ability>
      <abilityName>全半角问题</abilityName>
      <candidateList>
        <item>（</item>
      </candidateList>
      <explain>文本全半角错误。</explain>
      <paraID>22F884AF</paraID>
      <start>30</start>
      <end>31</end>
      <status>unmodified</status>
      <modifiedWord/>
      <trackRevisions>false</trackRevisions>
    </reviewItem>
    <reviewItem>
      <errorID>76de6620-127f-4e3a-8b7b-9b2a69a6928e</errorID>
      <errorWord>)</errorWord>
      <group>L1_Format</group>
      <groupName>格式问题</groupName>
      <ability>L2_HalfPunc_CN</ability>
      <abilityName>全半角问题</abilityName>
      <candidateList>
        <item>）</item>
      </candidateList>
      <explain>文本全半角错误。</explain>
      <paraID>22F884AF</paraID>
      <start>44</start>
      <end>45</end>
      <status>unmodified</status>
      <modifiedWord/>
      <trackRevisions>false</trackRevisions>
    </reviewItem>
    <reviewItem>
      <errorID>6429a68a-18e5-4d54-a3e8-27b1ea5394e2</errorID>
      <errorWord>,</errorWord>
      <group>L1_Format</group>
      <groupName>格式问题</groupName>
      <ability>L2_HalfPunc_CN</ability>
      <abilityName>全半角问题</abilityName>
      <candidateList>
        <item>，</item>
      </candidateList>
      <explain>文本全半角错误。</explain>
      <paraID>42264A49</paraID>
      <start>7</start>
      <end>8</end>
      <status>unmodified</status>
      <modifiedWord/>
      <trackRevisions>false</trackRevisions>
    </reviewItem>
    <reviewItem>
      <errorID>066e28c9-db77-402d-85ff-f46142ea85a3</errorID>
      <errorWord>,</errorWord>
      <group>L1_Format</group>
      <groupName>格式问题</groupName>
      <ability>L2_HalfPunc_CN</ability>
      <abilityName>全半角问题</abilityName>
      <candidateList>
        <item>，</item>
      </candidateList>
      <explain>文本全半角错误。</explain>
      <paraID>42264A49</paraID>
      <start>16</start>
      <end>17</end>
      <status>unmodified</status>
      <modifiedWord/>
      <trackRevisions>false</trackRevisions>
    </reviewItem>
    <reviewItem>
      <errorID>e16ef399-dfc7-4e91-9cc1-40df8ae178f6</errorID>
      <errorWord>,</errorWord>
      <group>L1_Format</group>
      <groupName>格式问题</groupName>
      <ability>L2_HalfPunc_CN</ability>
      <abilityName>全半角问题</abilityName>
      <candidateList>
        <item>，</item>
      </candidateList>
      <explain>文本全半角错误。</explain>
      <paraID>42264A49</paraID>
      <start>26</start>
      <end>27</end>
      <status>unmodified</status>
      <modifiedWord/>
      <trackRevisions>false</trackRevisions>
    </reviewItem>
    <reviewItem>
      <errorID>34d50c3a-4974-4c2b-ad34-448bc3827559</errorID>
      <errorWord>:</errorWord>
      <group>L1_Format</group>
      <groupName>格式问题</groupName>
      <ability>L2_HalfPunc_CN</ability>
      <abilityName>全半角问题</abilityName>
      <candidateList>
        <item>：</item>
      </candidateList>
      <explain>文本全半角错误。</explain>
      <paraID>6EABFE57</paraID>
      <start>25</start>
      <end>26</end>
      <status>unmodified</status>
      <modifiedWord/>
      <trackRevisions>false</trackRevisions>
    </reviewItem>
    <reviewItem>
      <errorID>9f6eed12-3eaf-4e47-9eef-1d6f67f7aa24</errorID>
      <errorWord>)</errorWord>
      <group>L1_Format</group>
      <groupName>格式问题</groupName>
      <ability>L2_HalfPunc_CN</ability>
      <abilityName>全半角问题</abilityName>
      <candidateList>
        <item>）</item>
      </candidateList>
      <explain>文本全半角错误。</explain>
      <paraID>6E948F4E</paraID>
      <start>35</start>
      <end>36</end>
      <status>unmodified</status>
      <modifiedWord/>
      <trackRevisions>false</trackRevisions>
    </reviewItem>
    <reviewItem>
      <errorID>dddf6e4d-0c77-4aa3-a0d2-1a26a29a97bf</errorID>
      <errorWord>:</errorWord>
      <group>L1_Format</group>
      <groupName>格式问题</groupName>
      <ability>L2_HalfPunc_CN</ability>
      <abilityName>全半角问题</abilityName>
      <candidateList>
        <item>：</item>
      </candidateList>
      <explain>文本全半角错误。</explain>
      <paraID> 675AED6</paraID>
      <start>1</start>
      <end>2</end>
      <status>unmodified</status>
      <modifiedWord/>
      <trackRevisions>false</trackRevisions>
    </reviewItem>
    <reviewItem>
      <errorID>fcb3209f-b7e9-4a15-9529-1153ff388a11</errorID>
      <errorWord>:</errorWord>
      <group>L1_Format</group>
      <groupName>格式问题</groupName>
      <ability>L2_HalfPunc_CN</ability>
      <abilityName>全半角问题</abilityName>
      <candidateList>
        <item>：</item>
      </candidateList>
      <explain>文本全半角错误。</explain>
      <paraID>1C8AEA84</paraID>
      <start>1</start>
      <end>2</end>
      <status>unmodified</status>
      <modifiedWord/>
      <trackRevisions>false</trackRevisions>
    </reviewItem>
    <reviewItem>
      <errorID>a56d111c-b19b-4321-9085-b70e292b4fe3</errorID>
      <errorWord>:</errorWord>
      <group>L1_Format</group>
      <groupName>格式问题</groupName>
      <ability>L2_HalfPunc_CN</ability>
      <abilityName>全半角问题</abilityName>
      <candidateList>
        <item>：</item>
      </candidateList>
      <explain>文本全半角错误。</explain>
      <paraID>1C8AEA84</paraID>
      <start>11</start>
      <end>12</end>
      <status>unmodified</status>
      <modifiedWord/>
      <trackRevisions>false</trackRevisions>
    </reviewItem>
    <reviewItem>
      <errorID>dee02416-aff9-49b6-bc63-fc09703bd6e2</errorID>
      <errorWord>目的是为了</errorWord>
      <group>L1_Knowledge</group>
      <groupName>知识性问题</groupName>
      <ability>L2_Knowledge</ability>
      <abilityName>其他知识</abilityName>
      <candidateList>
        <item>目的是</item>
      </candidateList>
      <explain/>
      <paraID>7B5CDA47</paraID>
      <start>22</start>
      <end>27</end>
      <status>unmodified</status>
      <modifiedWord/>
      <trackRevisions>false</trackRevisions>
    </reviewItem>
    <reviewItem>
      <errorID>41aedb70-0fae-4dc1-ab47-07a5a270acd9</errorID>
      <errorWord>patinresistance</errorWord>
      <group>L1_English</group>
      <groupName>英文问题</groupName>
      <ability>L2_Other_Grammar</ability>
      <abilityName>其他语法问题</abilityName>
      <candidateList>
        <item>platinum resistance</item>
      </candidateList>
      <explain>名词使用不当, 建议将patinresistance修改为platinum resistance</explain>
      <paraID>70E2D1A1</paraID>
      <start>3</start>
      <end>18</end>
      <status>unmodified</status>
      <modifiedWord/>
      <trackRevisions>false</trackRevisions>
    </reviewItem>
    <reviewItem>
      <errorID>cade803c-822d-40fd-9355-e244c8c68a48</errorID>
      <errorWord>:</errorWord>
      <group>L1_Format</group>
      <groupName>格式问题</groupName>
      <ability>L2_HalfPunc_CN</ability>
      <abilityName>全半角问题</abilityName>
      <candidateList>
        <item>：</item>
      </candidateList>
      <explain>文本全半角错误。</explain>
      <paraID>3C07129A</paraID>
      <start>1</start>
      <end>2</end>
      <status>unmodified</status>
      <modifiedWord/>
      <trackRevisions>false</trackRevisions>
    </reviewItem>
    <reviewItem>
      <errorID>522f71ef-4ff1-40e0-81f8-1d18940bbd7c</errorID>
      <errorWord>:</errorWord>
      <group>L1_Format</group>
      <groupName>格式问题</groupName>
      <ability>L2_HalfPunc_CN</ability>
      <abilityName>全半角问题</abilityName>
      <candidateList>
        <item>：</item>
      </candidateList>
      <explain>文本全半角错误。</explain>
      <paraID>10E2F23A</paraID>
      <start>1</start>
      <end>2</end>
      <status>unmodified</status>
      <modifiedWord/>
      <trackRevisions>false</trackRevisions>
    </reviewItem>
    <reviewItem>
      <errorID>1f0a961a-e1f3-405a-8e14-5df1ae508ec4</errorID>
      <errorWord>(</errorWord>
      <group>L1_Format</group>
      <groupName>格式问题</groupName>
      <ability>L2_HalfPunc_CN</ability>
      <abilityName>全半角问题</abilityName>
      <candidateList>
        <item>（</item>
      </candidateList>
      <explain>文本全半角错误。</explain>
      <paraID>5F5B606E</paraID>
      <start>27</start>
      <end>28</end>
      <status>unmodified</status>
      <modifiedWord/>
      <trackRevisions>false</trackRevisions>
    </reviewItem>
    <reviewItem>
      <errorID>aaeac9be-85de-4585-bf76-d02e255d094a</errorID>
      <errorWord>)</errorWord>
      <group>L1_Format</group>
      <groupName>格式问题</groupName>
      <ability>L2_HalfPunc_CN</ability>
      <abilityName>全半角问题</abilityName>
      <candidateList>
        <item>）</item>
      </candidateList>
      <explain>文本全半角错误。</explain>
      <paraID>5F5B606E</paraID>
      <start>44</start>
      <end>45</end>
      <status>unmodified</status>
      <modifiedWord/>
      <trackRevisions>false</trackRevisions>
    </reviewItem>
    <reviewItem>
      <errorID>f5f3f31c-4027-4c5b-b99c-9dad3f90d795</errorID>
      <errorWord>,</errorWord>
      <group>L1_Format</group>
      <groupName>格式问题</groupName>
      <ability>L2_HalfPunc_CN</ability>
      <abilityName>全半角问题</abilityName>
      <candidateList>
        <item>，</item>
      </candidateList>
      <explain>文本全半角错误。</explain>
      <paraID>5F5B606E</paraID>
      <start>54</start>
      <end>55</end>
      <status>unmodified</status>
      <modifiedWord/>
      <trackRevisions>false</trackRevisions>
    </reviewItem>
    <reviewItem>
      <errorID>50cd6934-d4b7-44e3-b618-27c535d6be64</errorID>
      <errorWord>,</errorWord>
      <group>L1_Format</group>
      <groupName>格式问题</groupName>
      <ability>L2_HalfPunc_CN</ability>
      <abilityName>全半角问题</abilityName>
      <candidateList>
        <item>，</item>
      </candidateList>
      <explain>文本全半角错误。</explain>
      <paraID>1D066F63</paraID>
      <start>14</start>
      <end>15</end>
      <status>unmodified</status>
      <modifiedWord/>
      <trackRevisions>false</trackRevisions>
    </reviewItem>
    <reviewItem>
      <errorID>3bd325bb-98f5-45c9-9ee9-096251362894</errorID>
      <errorWord>,</errorWord>
      <group>L1_Format</group>
      <groupName>格式问题</groupName>
      <ability>L2_HalfPunc_CN</ability>
      <abilityName>全半角问题</abilityName>
      <candidateList>
        <item>，</item>
      </candidateList>
      <explain>文本全半角错误。</explain>
      <paraID>1D066F63</paraID>
      <start>24</start>
      <end>25</end>
      <status>unmodified</status>
      <modifiedWord/>
      <trackRevisions>false</trackRevisions>
    </reviewItem>
    <reviewItem>
      <errorID>1ff4ea56-46fa-4094-a7c8-e364375c3c8a</errorID>
      <errorWord>,</errorWord>
      <group>L1_Format</group>
      <groupName>格式问题</groupName>
      <ability>L2_HalfPunc_CN</ability>
      <abilityName>全半角问题</abilityName>
      <candidateList>
        <item>，</item>
      </candidateList>
      <explain>文本全半角错误。</explain>
      <paraID>1885DF18</paraID>
      <start>21</start>
      <end>22</end>
      <status>unmodified</status>
      <modifiedWord/>
      <trackRevisions>false</trackRevisions>
    </reviewItem>
    <reviewItem>
      <errorID>e10bcce2-d02f-40b9-aa90-54387f1af86b</errorID>
      <errorWord>,</errorWord>
      <group>L1_Format</group>
      <groupName>格式问题</groupName>
      <ability>L2_HalfPunc_CN</ability>
      <abilityName>全半角问题</abilityName>
      <candidateList>
        <item>，</item>
      </candidateList>
      <explain>文本全半角错误。</explain>
      <paraID>5703FA51</paraID>
      <start>10</start>
      <end>11</end>
      <status>unmodified</status>
      <modifiedWord/>
      <trackRevisions>false</trackRevisions>
    </reviewItem>
    <reviewItem>
      <errorID>7c38bbe7-d458-4460-9caf-4f6460b82445</errorID>
      <errorWord>,</errorWord>
      <group>L1_Format</group>
      <groupName>格式问题</groupName>
      <ability>L2_HalfPunc_CN</ability>
      <abilityName>全半角问题</abilityName>
      <candidateList>
        <item>，</item>
      </candidateList>
      <explain>文本全半角错误。</explain>
      <paraID>5703FA51</paraID>
      <start>48</start>
      <end>49</end>
      <status>unmodified</status>
      <modifiedWord/>
      <trackRevisions>false</trackRevisions>
    </reviewItem>
    <reviewItem>
      <errorID>28b7a2f8-5426-4921-be29-72782090fa1b</errorID>
      <errorWord>(</errorWord>
      <group>L1_Format</group>
      <groupName>格式问题</groupName>
      <ability>L2_HalfPunc_CN</ability>
      <abilityName>全半角问题</abilityName>
      <candidateList>
        <item>（</item>
      </candidateList>
      <explain>文本全半角错误。</explain>
      <paraID>495C4798</paraID>
      <start>2</start>
      <end>3</end>
      <status>unmodified</status>
      <modifiedWord/>
      <trackRevisions>false</trackRevisions>
    </reviewItem>
    <reviewItem>
      <errorID>b5e04dee-153d-4c16-97f9-53a298a1faab</errorID>
      <errorWord>)</errorWord>
      <group>L1_Format</group>
      <groupName>格式问题</groupName>
      <ability>L2_HalfPunc_CN</ability>
      <abilityName>全半角问题</abilityName>
      <candidateList>
        <item>）</item>
      </candidateList>
      <explain>文本全半角错误。</explain>
      <paraID>495C4798</paraID>
      <start>5</start>
      <end>6</end>
      <status>unmodified</status>
      <modifiedWord/>
      <trackRevisions>false</trackRevisions>
    </reviewItem>
    <reviewItem>
      <errorID>d524cd89-3694-4749-ab04-0755829c89db</errorID>
      <errorWord>(</errorWord>
      <group>L1_Format</group>
      <groupName>格式问题</groupName>
      <ability>L2_HalfPunc_CN</ability>
      <abilityName>全半角问题</abilityName>
      <candidateList>
        <item>（</item>
      </candidateList>
      <explain>文本全半角错误。</explain>
      <paraID> 67810EB</paraID>
      <start>39</start>
      <end>40</end>
      <status>unmodified</status>
      <modifiedWord/>
      <trackRevisions>false</trackRevisions>
    </reviewItem>
    <reviewItem>
      <errorID>d6ef2c4c-77c1-40bb-a90f-9e6d8bf3963e</errorID>
      <errorWord>)</errorWord>
      <group>L1_Format</group>
      <groupName>格式问题</groupName>
      <ability>L2_HalfPunc_CN</ability>
      <abilityName>全半角问题</abilityName>
      <candidateList>
        <item>）</item>
      </candidateList>
      <explain>文本全半角错误。</explain>
      <paraID> 67810EB</paraID>
      <start>45</start>
      <end>46</end>
      <status>unmodified</status>
      <modifiedWord/>
      <trackRevisions>false</trackRevisions>
    </reviewItem>
    <reviewItem>
      <errorID>ae61e9ca-a725-4b36-b879-eee7c4f944a4</errorID>
      <errorWord>(</errorWord>
      <group>L1_Format</group>
      <groupName>格式问题</groupName>
      <ability>L2_HalfPunc_CN</ability>
      <abilityName>全半角问题</abilityName>
      <candidateList>
        <item>（</item>
      </candidateList>
      <explain>文本全半角错误。</explain>
      <paraID>  DA05FF</paraID>
      <start>29</start>
      <end>30</end>
      <status>unmodified</status>
      <modifiedWord/>
      <trackRevisions>false</trackRevisions>
    </reviewItem>
    <reviewItem>
      <errorID>b32394a3-86fc-4b2a-ac03-c5ebb0e2d8c0</errorID>
      <errorWord>)</errorWord>
      <group>L1_Format</group>
      <groupName>格式问题</groupName>
      <ability>L2_HalfPunc_CN</ability>
      <abilityName>全半角问题</abilityName>
      <candidateList>
        <item>）</item>
      </candidateList>
      <explain>文本全半角错误。</explain>
      <paraID>  DA05FF</paraID>
      <start>35</start>
      <end>36</end>
      <status>unmodified</status>
      <modifiedWord/>
      <trackRevisions>false</trackRevisions>
    </reviewItem>
    <reviewItem>
      <errorID>82de7f8d-3077-4370-bf7f-bfba8857fe97</errorID>
      <errorWord>(</errorWord>
      <group>L1_Format</group>
      <groupName>格式问题</groupName>
      <ability>L2_HalfPunc_CN</ability>
      <abilityName>全半角问题</abilityName>
      <candidateList>
        <item>（</item>
      </candidateList>
      <explain>文本全半角错误。</explain>
      <paraID>4BE5EA72</paraID>
      <start>2</start>
      <end>3</end>
      <status>unmodified</status>
      <modifiedWord/>
      <trackRevisions>false</trackRevisions>
    </reviewItem>
    <reviewItem>
      <errorID>474a017b-1284-483f-bbff-6476e0b78456</errorID>
      <errorWord>)</errorWord>
      <group>L1_Format</group>
      <groupName>格式问题</groupName>
      <ability>L2_HalfPunc_CN</ability>
      <abilityName>全半角问题</abilityName>
      <candidateList>
        <item>）</item>
      </candidateList>
      <explain>文本全半角错误。</explain>
      <paraID>4BE5EA72</paraID>
      <start>4</start>
      <end>5</end>
      <status>unmodified</status>
      <modifiedWord/>
      <trackRevisions>false</trackRevisions>
    </reviewItem>
    <reviewItem>
      <errorID>23150186-708a-475c-a7fa-edd8f7e9348d</errorID>
      <errorWord>(</errorWord>
      <group>L1_Format</group>
      <groupName>格式问题</groupName>
      <ability>L2_HalfPunc_CN</ability>
      <abilityName>全半角问题</abilityName>
      <candidateList>
        <item>（</item>
      </candidateList>
      <explain>文本全半角错误。</explain>
      <paraID>2E0EC707</paraID>
      <start>2</start>
      <end>3</end>
      <status>unmodified</status>
      <modifiedWord/>
      <trackRevisions>false</trackRevisions>
    </reviewItem>
    <reviewItem>
      <errorID>fdd684cf-3b95-474f-b964-f154abed97c7</errorID>
      <errorWord>)</errorWord>
      <group>L1_Format</group>
      <groupName>格式问题</groupName>
      <ability>L2_HalfPunc_CN</ability>
      <abilityName>全半角问题</abilityName>
      <candidateList>
        <item>）</item>
      </candidateList>
      <explain>文本全半角错误。</explain>
      <paraID>2E0EC707</paraID>
      <start>4</start>
      <end>5</end>
      <status>unmodified</status>
      <modifiedWord/>
      <trackRevisions>false</trackRevisions>
    </reviewItem>
    <reviewItem>
      <errorID>c1f4c514-8665-4116-9ef0-eaf3bdd1a9ca</errorID>
      <errorWord>(</errorWord>
      <group>L1_Format</group>
      <groupName>格式问题</groupName>
      <ability>L2_HalfPunc_CN</ability>
      <abilityName>全半角问题</abilityName>
      <candidateList>
        <item>（</item>
      </candidateList>
      <explain>文本全半角错误。</explain>
      <paraID>4FC7D3A1</paraID>
      <start>0</start>
      <end>1</end>
      <status>unmodified</status>
      <modifiedWord/>
      <trackRevisions>false</trackRevisions>
    </reviewItem>
    <reviewItem>
      <errorID>5faf9cf8-87de-49b7-92b1-b24f4895ae58</errorID>
      <errorWord>)</errorWord>
      <group>L1_Format</group>
      <groupName>格式问题</groupName>
      <ability>L2_HalfPunc_CN</ability>
      <abilityName>全半角问题</abilityName>
      <candidateList>
        <item>）</item>
      </candidateList>
      <explain>文本全半角错误。</explain>
      <paraID>4FC7D3A1</paraID>
      <start>3</start>
      <end>4</end>
      <status>unmodified</status>
      <modifiedWord/>
      <trackRevisions>false</trackRevisions>
    </reviewItem>
    <reviewItem>
      <errorID>108099b2-af5f-4aaa-97a9-f3b20e22f787</errorID>
      <errorWord>(</errorWord>
      <group>L1_Format</group>
      <groupName>格式问题</groupName>
      <ability>L2_HalfPunc_CN</ability>
      <abilityName>全半角问题</abilityName>
      <candidateList>
        <item>（</item>
      </candidateList>
      <explain>文本全半角错误。</explain>
      <paraID>296D921F</paraID>
      <start>6</start>
      <end>7</end>
      <status>unmodified</status>
      <modifiedWord/>
      <trackRevisions>false</trackRevisions>
    </reviewItem>
    <reviewItem>
      <errorID>39b80c20-ec74-4c97-8ab6-4461da00b173</errorID>
      <errorWord>:</errorWord>
      <group>L1_Format</group>
      <groupName>格式问题</groupName>
      <ability>L2_HalfPunc_CN</ability>
      <abilityName>全半角问题</abilityName>
      <candidateList>
        <item>：</item>
      </candidateList>
      <explain>文本全半角错误。</explain>
      <paraID>296D921F</paraID>
      <start>9</start>
      <end>10</end>
      <status>unmodified</status>
      <modifiedWord/>
      <trackRevisions>false</trackRevisions>
    </reviewItem>
    <reviewItem>
      <errorID>707c0531-0342-4586-9df3-56db3167114b</errorID>
      <errorWord>)</errorWord>
      <group>L1_Format</group>
      <groupName>格式问题</groupName>
      <ability>L2_HalfPunc_CN</ability>
      <abilityName>全半角问题</abilityName>
      <candidateList>
        <item>）</item>
      </candidateList>
      <explain>文本全半角错误。</explain>
      <paraID>296D921F</paraID>
      <start>13</start>
      <end>14</end>
      <status>unmodified</status>
      <modifiedWord/>
      <trackRevisions>false</trackRevisions>
    </reviewItem>
    <reviewItem>
      <errorID>2c3e4912-4fd8-4726-876f-b92d1ed945ff</errorID>
      <errorWord>(</errorWord>
      <group>L1_Format</group>
      <groupName>格式问题</groupName>
      <ability>L2_HalfPunc_CN</ability>
      <abilityName>全半角问题</abilityName>
      <candidateList>
        <item>（</item>
      </candidateList>
      <explain>文本全半角错误。</explain>
      <paraID>5C8C340B</paraID>
      <start>12</start>
      <end>13</end>
      <status>unmodified</status>
      <modifiedWord/>
      <trackRevisions>false</trackRevisions>
    </reviewItem>
    <reviewItem>
      <errorID>31a5fa25-4edf-4615-b9c1-3f5c29157619</errorID>
      <errorWord>)</errorWord>
      <group>L1_Format</group>
      <groupName>格式问题</groupName>
      <ability>L2_HalfPunc_CN</ability>
      <abilityName>全半角问题</abilityName>
      <candidateList>
        <item>）</item>
      </candidateList>
      <explain>文本全半角错误。</explain>
      <paraID>5C8C340B</paraID>
      <start>15</start>
      <end>16</end>
      <status>unmodified</status>
      <modifiedWord/>
      <trackRevisions>false</trackRevisions>
    </reviewItem>
    <reviewItem>
      <errorID>45761e64-eeaa-47be-8681-f96a5a1a6f19</errorID>
      <errorWord>(</errorWord>
      <group>L1_Format</group>
      <groupName>格式问题</groupName>
      <ability>L2_HalfPunc_CN</ability>
      <abilityName>全半角问题</abilityName>
      <candidateList>
        <item>（</item>
      </candidateList>
      <explain>文本全半角错误。</explain>
      <paraID>5C8C340B</paraID>
      <start>23</start>
      <end>24</end>
      <status>unmodified</status>
      <modifiedWord/>
      <trackRevisions>false</trackRevisions>
    </reviewItem>
    <reviewItem>
      <errorID>63da0c01-5e5a-488d-aa50-cfc02adc3c48</errorID>
      <errorWord>)</errorWord>
      <group>L1_Format</group>
      <groupName>格式问题</groupName>
      <ability>L2_HalfPunc_CN</ability>
      <abilityName>全半角问题</abilityName>
      <candidateList>
        <item>）</item>
      </candidateList>
      <explain>文本全半角错误。</explain>
      <paraID>5C8C340B</paraID>
      <start>26</start>
      <end>27</end>
      <status>unmodified</status>
      <modifiedWord/>
      <trackRevisions>false</trackRevisions>
    </reviewItem>
    <reviewItem>
      <errorID>53794a3b-973d-4194-b548-039d017f55ba</errorID>
      <errorWord>(</errorWord>
      <group>L1_Format</group>
      <groupName>格式问题</groupName>
      <ability>L2_HalfPunc_CN</ability>
      <abilityName>全半角问题</abilityName>
      <candidateList>
        <item>（</item>
      </candidateList>
      <explain>文本全半角错误。</explain>
      <paraID>7E4D6B4F</paraID>
      <start>2</start>
      <end>3</end>
      <status>unmodified</status>
      <modifiedWord/>
      <trackRevisions>false</trackRevisions>
    </reviewItem>
    <reviewItem>
      <errorID>32d7efd0-b248-4da7-8bb6-38a59d8a0fdd</errorID>
      <errorWord>)</errorWord>
      <group>L1_Format</group>
      <groupName>格式问题</groupName>
      <ability>L2_HalfPunc_CN</ability>
      <abilityName>全半角问题</abilityName>
      <candidateList>
        <item>）</item>
      </candidateList>
      <explain>文本全半角错误。</explain>
      <paraID>7E4D6B4F</paraID>
      <start>4</start>
      <end>5</end>
      <status>unmodified</status>
      <modifiedWord/>
      <trackRevisions>false</trackRevisions>
    </reviewItem>
    <reviewItem>
      <errorID>19a2abb1-9634-4707-bef9-668187941404</errorID>
      <errorWord>(</errorWord>
      <group>L1_Format</group>
      <groupName>格式问题</groupName>
      <ability>L2_HalfPunc_CN</ability>
      <abilityName>全半角问题</abilityName>
      <candidateList>
        <item>（</item>
      </candidateList>
      <explain>文本全半角错误。</explain>
      <paraID>348ACB7F</paraID>
      <start>17</start>
      <end>18</end>
      <status>unmodified</status>
      <modifiedWord/>
      <trackRevisions>false</trackRevisions>
    </reviewItem>
    <reviewItem>
      <errorID>17274201-70e6-4a93-b49e-aaa7317e0beb</errorID>
      <errorWord>)</errorWord>
      <group>L1_Format</group>
      <groupName>格式问题</groupName>
      <ability>L2_HalfPunc_CN</ability>
      <abilityName>全半角问题</abilityName>
      <candidateList>
        <item>）</item>
      </candidateList>
      <explain>文本全半角错误。</explain>
      <paraID>348ACB7F</paraID>
      <start>19</start>
      <end>20</end>
      <status>unmodified</status>
      <modifiedWord/>
      <trackRevisions>false</trackRevisions>
    </reviewItem>
    <reviewItem>
      <errorID>bc3460c3-3c4e-489e-8d3a-37031ae07fdf</errorID>
      <errorWord>)</errorWord>
      <group>L1_Format</group>
      <groupName>格式问题</groupName>
      <ability>L2_HalfPunc_CN</ability>
      <abilityName>全半角问题</abilityName>
      <candidateList>
        <item>）</item>
      </candidateList>
      <explain>文本全半角错误。</explain>
      <paraID>201F91DE</paraID>
      <start>32</start>
      <end>33</end>
      <status>unmodified</status>
      <modifiedWord/>
      <trackRevisions>false</trackRevisions>
    </reviewItem>
    <reviewItem>
      <errorID>450903ea-5df9-49b0-9f9c-6598a530e957</errorID>
      <errorWord>副照度</errorWord>
      <group>L1_Word</group>
      <groupName>字词问题</groupName>
      <ability>L2_Typo</ability>
      <abilityName>字词错误</abilityName>
      <candidateList>
        <item>辐照度</item>
      </candidateList>
      <explain/>
      <paraID>61874D75</paraID>
      <start>9</start>
      <end>12</end>
      <status>modified</status>
      <modifiedWord>辐照度</modifiedWord>
      <trackRevisions>false</trackRevisions>
    </reviewItem>
    <reviewItem>
      <errorID>87bdeea9-1497-454f-a45f-8094131601c8</errorID>
      <errorWord>,</errorWord>
      <group>L1_Format</group>
      <groupName>格式问题</groupName>
      <ability>L2_HalfPunc_CN</ability>
      <abilityName>全半角问题</abilityName>
      <candidateList>
        <item>，</item>
      </candidateList>
      <explain>文本全半角错误。</explain>
      <paraID>6F1BB7B3</paraID>
      <start>34</start>
      <end>35</end>
      <status>unmodified</status>
      <modifiedWord/>
      <trackRevisions>false</trackRevisions>
    </reviewItem>
    <reviewItem>
      <errorID>26de1134-58ee-4602-b0b0-9a2efd313ce5</errorID>
      <errorWord>和为</errorWord>
      <group>L1_Word</group>
      <groupName>字词问题</groupName>
      <ability>L2_Typo</ability>
      <abilityName>字词错误</abilityName>
      <candidateList>
        <item>和</item>
      </candidateList>
      <explain/>
      <paraID>1E20F2C5</paraID>
      <start>23</start>
      <end>25</end>
      <status>unmodified</status>
      <modifiedWord/>
      <trackRevisions>false</trackRevisions>
    </reviewItem>
    <reviewItem>
      <errorID>e1738c3c-722c-498a-8537-db15890348ef</errorID>
      <errorWord>接受</errorWord>
      <group>L1_Word</group>
      <groupName>字词问题</groupName>
      <ability>L2_Typo</ability>
      <abilityName>字词错误</abilityName>
      <candidateList>
        <item>接收</item>
      </candidateList>
      <explain>存在发音相同字词的误用。</explain>
      <paraID>17502957</paraID>
      <start>22</start>
      <end>24</end>
      <status>unmodified</status>
      <modifiedWord/>
      <trackRevisions>false</trackRevisions>
    </reviewItem>
    <reviewItem>
      <errorID>b5fb1431-b685-4633-a05b-ddfa96724207</errorID>
      <errorWord>、且</errorWord>
      <group>L1_Word</group>
      <groupName>字词问题</groupName>
      <ability>L2_Typo</ability>
      <abilityName>字词错误</abilityName>
      <candidateList>
        <item>且</item>
      </candidateList>
      <explain/>
      <paraID>6F917312</paraID>
      <start>32</start>
      <end>34</end>
      <status>unmodified</status>
      <modifiedWord/>
      <trackRevisions>false</trackRevisions>
    </reviewItem>
    <reviewItem>
      <errorID>d16a9560-4bd3-463e-a037-4bfb6464252e</errorID>
      <errorWord>司托克斯</errorWord>
      <group>L1_Word</group>
      <groupName>字词问题</groupName>
      <ability>L2_Typo</ability>
      <abilityName>字词错误</abilityName>
      <candidateList>
        <item>斯托克斯</item>
      </candidateList>
      <explain>存在发音相同字词的误用。</explain>
      <paraID>6A228659</paraID>
      <start>8</start>
      <end>12</end>
      <status>unmodified</status>
      <modifiedWord/>
      <trackRevisions>false</trackRevisions>
    </reviewItem>
    <reviewItem>
      <errorID>82c5ee63-6ea1-42ce-8db6-e89b6d1823f2</errorID>
      <errorWord>。。</errorWord>
      <group>L1_Punc</group>
      <groupName>标点问题</groupName>
      <ability>L2_Punc_CN</ability>
      <abilityName>标点符号问题</abilityName>
      <candidateList>
        <item>。</item>
      </candidateList>
      <explain/>
      <paraID>1411D7B4</paraID>
      <start>22</start>
      <end>24</end>
      <status>unmodified</status>
      <modifiedWord/>
      <trackRevisions>false</trackRevisions>
    </reviewItem>
    <reviewItem>
      <errorID>22f22df6-89e0-4d18-beb3-2632b77c5872</errorID>
      <errorWord>(</errorWord>
      <group>L1_Format</group>
      <groupName>格式问题</groupName>
      <ability>L2_HalfPunc_CN</ability>
      <abilityName>全半角问题</abilityName>
      <candidateList>
        <item>（</item>
      </candidateList>
      <explain>文本全半角错误。</explain>
      <paraID>66F06E35</paraID>
      <start>2</start>
      <end>3</end>
      <status>unmodified</status>
      <modifiedWord/>
      <trackRevisions>false</trackRevisions>
    </reviewItem>
    <reviewItem>
      <errorID>64ebcb7a-dd5f-4db4-8370-99e818195648</errorID>
      <errorWord>)</errorWord>
      <group>L1_Format</group>
      <groupName>格式问题</groupName>
      <ability>L2_HalfPunc_CN</ability>
      <abilityName>全半角问题</abilityName>
      <candidateList>
        <item>）</item>
      </candidateList>
      <explain>文本全半角错误。</explain>
      <paraID>66F06E35</paraID>
      <start>5</start>
      <end>6</end>
      <status>unmodified</status>
      <modifiedWord/>
      <trackRevisions>false</trackRevisions>
    </reviewItem>
    <reviewItem>
      <errorID>463467b4-ba94-4937-b032-d950b68b7d3b</errorID>
      <errorWord>(</errorWord>
      <group>L1_Format</group>
      <groupName>格式问题</groupName>
      <ability>L2_HalfPunc_CN</ability>
      <abilityName>全半角问题</abilityName>
      <candidateList>
        <item>（</item>
      </candidateList>
      <explain>文本全半角错误。</explain>
      <paraID>4797874A</paraID>
      <start>24</start>
      <end>25</end>
      <status>unmodified</status>
      <modifiedWord/>
      <trackRevisions>false</trackRevisions>
    </reviewItem>
    <reviewItem>
      <errorID>250b3a88-d55b-4467-a8d1-a5cc7573b2bb</errorID>
      <errorWord>)</errorWord>
      <group>L1_Format</group>
      <groupName>格式问题</groupName>
      <ability>L2_HalfPunc_CN</ability>
      <abilityName>全半角问题</abilityName>
      <candidateList>
        <item>）</item>
      </candidateList>
      <explain>文本全半角错误。</explain>
      <paraID>4797874A</paraID>
      <start>27</start>
      <end>28</end>
      <status>unmodified</status>
      <modifiedWord/>
      <trackRevisions>false</trackRevisions>
    </reviewItem>
    <reviewItem>
      <errorID>5e1743cf-152a-4c40-a05c-52b25271c33d</errorID>
      <errorWord>solutio</errorWord>
      <group>L1_English</group>
      <groupName>英文问题</groupName>
      <ability>L2_Spell</ability>
      <abilityName>拼写问题</abilityName>
      <candidateList>
        <item>solution</item>
      </candidateList>
      <explain>疑似单词拼写有误，建议将solutio修改为solution</explain>
      <paraID>4F03F2E8</paraID>
      <start>20</start>
      <end>27</end>
      <status>unmodified</status>
      <modifiedWord/>
      <trackRevisions>false</trackRevisions>
    </reviewItem>
    <reviewItem>
      <errorID>5c33055e-41dd-4b22-8a2d-246b3b114d0b</errorID>
      <errorWord>00）、</errorWord>
      <group>L1_Punc</group>
      <groupName>标点问题</groupName>
      <ability>L2_Punc_CN</ability>
      <abilityName>标点符号问题</abilityName>
      <candidateList>
        <item>00）</item>
      </candidateList>
      <explain>根据国标GB/T 15834-2011《标点符号用法》中的4.5.3.3节，带括号的汉字数字或阿拉伯数字表次序时，后面通常不加顿号。如“（一）指导思想”“（二）行动指南”。</explain>
      <paraID> 5AB9732</paraID>
      <start>26</start>
      <end>30</end>
      <status>unmodified</status>
      <modifiedWord/>
      <trackRevisions>false</trackRevisions>
    </reviewItem>
    <reviewItem>
      <errorID>10a08a77-02cd-408d-8777-138494b8aa4d</errorID>
      <errorWord>(</errorWord>
      <group>L1_Format</group>
      <groupName>格式问题</groupName>
      <ability>L2_HalfPunc_CN</ability>
      <abilityName>全半角问题</abilityName>
      <candidateList>
        <item>（</item>
      </candidateList>
      <explain>文本全半角错误。</explain>
      <paraID>7F4550A1</paraID>
      <start>0</start>
      <end>1</end>
      <status>unmodified</status>
      <modifiedWord/>
      <trackRevisions>false</trackRevisions>
    </reviewItem>
    <reviewItem>
      <errorID>c3b21122-abbf-4ba5-a521-541471ef9220</errorID>
      <errorWord>)</errorWord>
      <group>L1_Format</group>
      <groupName>格式问题</groupName>
      <ability>L2_HalfPunc_CN</ability>
      <abilityName>全半角问题</abilityName>
      <candidateList>
        <item>）</item>
      </candidateList>
      <explain>文本全半角错误。</explain>
      <paraID>7F4550A1</paraID>
      <start>7</start>
      <end>8</end>
      <status>unmodified</status>
      <modifiedWord/>
      <trackRevisions>false</trackRevisions>
    </reviewItem>
    <reviewItem>
      <errorID>0cece3a2-488f-4bda-9625-f45781e2a874</errorID>
      <errorWord>(</errorWord>
      <group>L1_Format</group>
      <groupName>格式问题</groupName>
      <ability>L2_HalfPunc_CN</ability>
      <abilityName>全半角问题</abilityName>
      <candidateList>
        <item>（</item>
      </candidateList>
      <explain>文本全半角错误。</explain>
      <paraID>4F2494D6</paraID>
      <start>0</start>
      <end>1</end>
      <status>unmodified</status>
      <modifiedWord/>
      <trackRevisions>false</trackRevisions>
    </reviewItem>
    <reviewItem>
      <errorID>55a12fb4-6eef-457d-8a12-d1e12864da75</errorID>
      <errorWord>)</errorWord>
      <group>L1_Format</group>
      <groupName>格式问题</groupName>
      <ability>L2_HalfPunc_CN</ability>
      <abilityName>全半角问题</abilityName>
      <candidateList>
        <item>）</item>
      </candidateList>
      <explain>文本全半角错误。</explain>
      <paraID>4F2494D6</paraID>
      <start>7</start>
      <end>8</end>
      <status>unmodified</status>
      <modifiedWord/>
      <trackRevisions>false</trackRevisions>
    </reviewItem>
    <reviewItem>
      <errorID>ef918ab3-8abd-4c37-a897-47e506150de1</errorID>
      <errorWord>(</errorWord>
      <group>L1_Format</group>
      <groupName>格式问题</groupName>
      <ability>L2_HalfPunc_CN</ability>
      <abilityName>全半角问题</abilityName>
      <candidateList>
        <item>（</item>
      </candidateList>
      <explain>文本全半角错误。</explain>
      <paraID>1A4EAE7A</paraID>
      <start>27</start>
      <end>28</end>
      <status>unmodified</status>
      <modifiedWord/>
      <trackRevisions>false</trackRevisions>
    </reviewItem>
    <reviewItem>
      <errorID>d4868752-3451-49a6-9633-1033c6b815ae</errorID>
      <errorWord>)</errorWord>
      <group>L1_Format</group>
      <groupName>格式问题</groupName>
      <ability>L2_HalfPunc_CN</ability>
      <abilityName>全半角问题</abilityName>
      <candidateList>
        <item>）</item>
      </candidateList>
      <explain>文本全半角错误。</explain>
      <paraID>1A4EAE7A</paraID>
      <start>31</start>
      <end>32</end>
      <status>unmodified</status>
      <modifiedWord/>
      <trackRevisions>false</trackRevisions>
    </reviewItem>
    <reviewItem>
      <errorID>d99827c6-84c9-4187-8694-8b7a050dcecd</errorID>
      <errorWord>(</errorWord>
      <group>L1_Format</group>
      <groupName>格式问题</groupName>
      <ability>L2_HalfPunc_CN</ability>
      <abilityName>全半角问题</abilityName>
      <candidateList>
        <item>（</item>
      </candidateList>
      <explain>文本全半角错误。</explain>
      <paraID>1A4EAE7A</paraID>
      <start>65</start>
      <end>66</end>
      <status>unmodified</status>
      <modifiedWord/>
      <trackRevisions>false</trackRevisions>
    </reviewItem>
    <reviewItem>
      <errorID>505d504d-7ffc-4c80-810c-847b6c90500f</errorID>
      <errorWord>)</errorWord>
      <group>L1_Format</group>
      <groupName>格式问题</groupName>
      <ability>L2_HalfPunc_CN</ability>
      <abilityName>全半角问题</abilityName>
      <candidateList>
        <item>）</item>
      </candidateList>
      <explain>文本全半角错误。</explain>
      <paraID>1A4EAE7A</paraID>
      <start>71</start>
      <end>72</end>
      <status>unmodified</status>
      <modifiedWord/>
      <trackRevisions>false</trackRevisions>
    </reviewItem>
    <reviewItem>
      <errorID>49d33656-adce-4b0a-86b9-9ce5d0e6c8e6</errorID>
      <errorWord>(</errorWord>
      <group>L1_Format</group>
      <groupName>格式问题</groupName>
      <ability>L2_HalfPunc_CN</ability>
      <abilityName>全半角问题</abilityName>
      <candidateList>
        <item>（</item>
      </candidateList>
      <explain>文本全半角错误。</explain>
      <paraID>1A4EAE7A</paraID>
      <start>85</start>
      <end>86</end>
      <status>unmodified</status>
      <modifiedWord/>
      <trackRevisions>false</trackRevisions>
    </reviewItem>
    <reviewItem>
      <errorID>d0d27e7e-fd18-4ec6-baf2-b5aa3854dffb</errorID>
      <errorWord>:</errorWord>
      <group>L1_Format</group>
      <groupName>格式问题</groupName>
      <ability>L2_HalfPunc_CN</ability>
      <abilityName>全半角问题</abilityName>
      <candidateList>
        <item>：</item>
      </candidateList>
      <explain>文本全半角错误。</explain>
      <paraID>1A4EAE7A</paraID>
      <start>88</start>
      <end>89</end>
      <status>unmodified</status>
      <modifiedWord/>
      <trackRevisions>false</trackRevisions>
    </reviewItem>
    <reviewItem>
      <errorID>178d017a-e608-4ba1-a19e-2b690844c5c5</errorID>
      <errorWord>)</errorWord>
      <group>L1_Format</group>
      <groupName>格式问题</groupName>
      <ability>L2_HalfPunc_CN</ability>
      <abilityName>全半角问题</abilityName>
      <candidateList>
        <item>）</item>
      </candidateList>
      <explain>文本全半角错误。</explain>
      <paraID>1A4EAE7A</paraID>
      <start>98</start>
      <end>99</end>
      <status>unmodified</status>
      <modifiedWord/>
      <trackRevisions>false</trackRevisions>
    </reviewItem>
    <reviewItem>
      <errorID>5d92f63d-8d42-438d-827a-0f58b2f9bcd6</errorID>
      <errorWord>电导</errorWord>
      <group>L1_Word</group>
      <groupName>字词问题</groupName>
      <ability>L2_Typo</ability>
      <abilityName>字词错误</abilityName>
      <candidateList>
        <item>电</item>
      </candidateList>
      <explain/>
      <paraID>7ECF5105</paraID>
      <start>0</start>
      <end>2</end>
      <status>unmodified</status>
      <modifiedWord/>
      <trackRevisions>false</trackRevisions>
    </reviewItem>
    <reviewItem>
      <errorID>cb6a2d03-43b5-47ab-baf4-5806cea17de3</errorID>
      <errorWord>电导</errorWord>
      <group>L1_Word</group>
      <groupName>字词问题</groupName>
      <ability>L2_Typo</ability>
      <abilityName>字词错误</abilityName>
      <candidateList>
        <item>电</item>
      </candidateList>
      <explain/>
      <paraID>190735AE</paraID>
      <start>4</start>
      <end>6</end>
      <status>unmodified</status>
      <modifiedWord/>
      <trackRevisions>false</trackRevisions>
    </reviewItem>
    <reviewItem>
      <errorID>3e962794-1adf-4832-ada3-a00effd14274</errorID>
      <errorWord>:</errorWord>
      <group>L1_Format</group>
      <groupName>格式问题</groupName>
      <ability>L2_HalfPunc_CN</ability>
      <abilityName>全半角问题</abilityName>
      <candidateList>
        <item>：</item>
      </candidateList>
      <explain>文本全半角错误。</explain>
      <paraID>324D3C9B</paraID>
      <start>1</start>
      <end>2</end>
      <status>unmodified</status>
      <modifiedWord/>
      <trackRevisions>false</trackRevisions>
    </reviewItem>
    <reviewItem>
      <errorID>86f28952-4145-4890-8af2-a78c8b07c708</errorID>
      <errorWord>:</errorWord>
      <group>L1_Format</group>
      <groupName>格式问题</groupName>
      <ability>L2_HalfPunc_CN</ability>
      <abilityName>全半角问题</abilityName>
      <candidateList>
        <item>：</item>
      </candidateList>
      <explain>文本全半角错误。</explain>
      <paraID> 7F61395</paraID>
      <start>1</start>
      <end>2</end>
      <status>unmodified</status>
      <modifiedWord/>
      <trackRevisions>false</trackRevisions>
    </reviewItem>
    <reviewItem>
      <errorID>f11ec1d5-c186-48de-a1db-25c7923bc0fe</errorID>
      <errorWord>,</errorWord>
      <group>L1_Format</group>
      <groupName>格式问题</groupName>
      <ability>L2_HalfPunc_CN</ability>
      <abilityName>全半角问题</abilityName>
      <candidateList>
        <item>，</item>
      </candidateList>
      <explain>文本全半角错误。</explain>
      <paraID>7E7FAB29</paraID>
      <start>21</start>
      <end>22</end>
      <status>unmodified</status>
      <modifiedWord/>
      <trackRevisions>false</trackRevisions>
    </reviewItem>
    <reviewItem>
      <errorID>44192676-9952-4e98-b3bc-1170632de4a0</errorID>
      <errorWord>,</errorWord>
      <group>L1_Format</group>
      <groupName>格式问题</groupName>
      <ability>L2_HalfPunc_CN</ability>
      <abilityName>全半角问题</abilityName>
      <candidateList>
        <item>，</item>
      </candidateList>
      <explain>文本全半角错误。</explain>
      <paraID>6460F195</paraID>
      <start>22</start>
      <end>23</end>
      <status>unmodified</status>
      <modifiedWord/>
      <trackRevisions>false</trackRevisions>
    </reviewItem>
    <reviewItem>
      <errorID>fc66f758-73a5-4f62-b56a-8f224a5a7d72</errorID>
      <errorWord>(</errorWord>
      <group>L1_Format</group>
      <groupName>格式问题</groupName>
      <ability>L2_HalfPunc_CN</ability>
      <abilityName>全半角问题</abilityName>
      <candidateList>
        <item>（</item>
      </candidateList>
      <explain>文本全半角错误。</explain>
      <paraID>6460F195</paraID>
      <start>27</start>
      <end>28</end>
      <status>unmodified</status>
      <modifiedWord/>
      <trackRevisions>false</trackRevisions>
    </reviewItem>
    <reviewItem>
      <errorID>b51b47f8-6dab-4588-b02e-e45791b7fff3</errorID>
      <errorWord>)</errorWord>
      <group>L1_Format</group>
      <groupName>格式问题</groupName>
      <ability>L2_HalfPunc_CN</ability>
      <abilityName>全半角问题</abilityName>
      <candidateList>
        <item>）</item>
      </candidateList>
      <explain>文本全半角错误。</explain>
      <paraID>6460F195</paraID>
      <start>39</start>
      <end>40</end>
      <status>unmodified</status>
      <modifiedWord/>
      <trackRevisions>false</trackRevisions>
    </reviewItem>
    <reviewItem>
      <errorID>d0df7b43-bf8f-4f79-9450-c7a4c8b93917</errorID>
      <errorWord>(</errorWord>
      <group>L1_Format</group>
      <groupName>格式问题</groupName>
      <ability>L2_HalfPunc_CN</ability>
      <abilityName>全半角问题</abilityName>
      <candidateList>
        <item>（</item>
      </candidateList>
      <explain>文本全半角错误。</explain>
      <paraID>6460F195</paraID>
      <start>45</start>
      <end>46</end>
      <status>unmodified</status>
      <modifiedWord/>
      <trackRevisions>false</trackRevisions>
    </reviewItem>
    <reviewItem>
      <errorID>5b189a43-6c87-44ee-86b5-9eb514dc6f09</errorID>
      <errorWord>)</errorWord>
      <group>L1_Format</group>
      <groupName>格式问题</groupName>
      <ability>L2_HalfPunc_CN</ability>
      <abilityName>全半角问题</abilityName>
      <candidateList>
        <item>）</item>
      </candidateList>
      <explain>文本全半角错误。</explain>
      <paraID>6460F195</paraID>
      <start>57</start>
      <end>58</end>
      <status>unmodified</status>
      <modifiedWord/>
      <trackRevisions>false</trackRevisions>
    </reviewItem>
    <reviewItem>
      <errorID>42f28b6e-dcbc-43ef-9928-96f85057dd4b</errorID>
      <errorWord>(</errorWord>
      <group>L1_Format</group>
      <groupName>格式问题</groupName>
      <ability>L2_HalfPunc_CN</ability>
      <abilityName>全半角问题</abilityName>
      <candidateList>
        <item>（</item>
      </candidateList>
      <explain>文本全半角错误。</explain>
      <paraID>6460F195</paraID>
      <start>64</start>
      <end>65</end>
      <status>unmodified</status>
      <modifiedWord/>
      <trackRevisions>false</trackRevisions>
    </reviewItem>
    <reviewItem>
      <errorID>5f6a8f61-d9f7-4c77-b4c5-e2aa2ed91fea</errorID>
      <errorWord>)</errorWord>
      <group>L1_Format</group>
      <groupName>格式问题</groupName>
      <ability>L2_HalfPunc_CN</ability>
      <abilityName>全半角问题</abilityName>
      <candidateList>
        <item>）</item>
      </candidateList>
      <explain>文本全半角错误。</explain>
      <paraID>6460F195</paraID>
      <start>74</start>
      <end>75</end>
      <status>unmodified</status>
      <modifiedWord/>
      <trackRevisions>false</trackRevisions>
    </reviewItem>
    <reviewItem>
      <errorID>87b7e12f-3dd4-4b0c-8676-2803586c7bf8</errorID>
      <errorWord>,</errorWord>
      <group>L1_Format</group>
      <groupName>格式问题</groupName>
      <ability>L2_HalfPunc_CN</ability>
      <abilityName>全半角问题</abilityName>
      <candidateList>
        <item>，</item>
      </candidateList>
      <explain>文本全半角错误。</explain>
      <paraID>6FC5F57C</paraID>
      <start>14</start>
      <end>15</end>
      <status>unmodified</status>
      <modifiedWord/>
      <trackRevisions>false</trackRevisions>
    </reviewItem>
    <reviewItem>
      <errorID>c8d1a39e-0d8e-4801-9260-1ef248e7e2c0</errorID>
      <errorWord>,</errorWord>
      <group>L1_Format</group>
      <groupName>格式问题</groupName>
      <ability>L2_HalfPunc_CN</ability>
      <abilityName>全半角问题</abilityName>
      <candidateList>
        <item>，</item>
      </candidateList>
      <explain>文本全半角错误。</explain>
      <paraID>6FC5F57C</paraID>
      <start>63</start>
      <end>64</end>
      <status>unmodified</status>
      <modifiedWord/>
      <trackRevisions>false</trackRevisions>
    </reviewItem>
    <reviewItem>
      <errorID>14423602-028b-4f3d-ad2e-22448b49fab3</errorID>
      <errorWord>,</errorWord>
      <group>L1_Format</group>
      <groupName>格式问题</groupName>
      <ability>L2_HalfPunc_CN</ability>
      <abilityName>全半角问题</abilityName>
      <candidateList>
        <item>，</item>
      </candidateList>
      <explain>文本全半角错误。</explain>
      <paraID> 86D7816</paraID>
      <start>25</start>
      <end>26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a92478-7f7e-4308-9986-2bd1e51b648a}">
  <ds:schemaRefs/>
</ds:datastoreItem>
</file>

<file path=customXml/itemProps3.xml><?xml version="1.0" encoding="utf-8"?>
<ds:datastoreItem xmlns:ds="http://schemas.openxmlformats.org/officeDocument/2006/customXml" ds:itemID="{3104C503-9345-400F-BCE4-263BE5DC09D3}">
  <ds:schemaRefs/>
</ds:datastoreItem>
</file>

<file path=docProps/app.xml><?xml version="1.0" encoding="utf-8"?>
<Properties xmlns="http://schemas.openxmlformats.org/officeDocument/2006/extended-properties" xmlns:vt="http://schemas.openxmlformats.org/officeDocument/2006/docPropsVTypes">
  <Template>Normal.dotm</Template>
  <Company>振玲分部</Company>
  <Pages>30</Pages>
  <Words>12072</Words>
  <Characters>16550</Characters>
  <Lines>103</Lines>
  <Paragraphs>29</Paragraphs>
  <TotalTime>1</TotalTime>
  <ScaleCrop>false</ScaleCrop>
  <LinksUpToDate>false</LinksUpToDate>
  <CharactersWithSpaces>17366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2016-12-19T15:41:00Z</dcterms:created>
  <dc:creator>chenyu</dc:creator>
  <cp:lastModifiedBy>李建英</cp:lastModifiedBy>
  <cp:lastPrinted>2015-10-20T02:20:00Z</cp:lastPrinted>
  <dcterms:modified xsi:type="dcterms:W3CDTF">2026-09-16T07:05:55Z</dcterms:modified>
  <dc:title>JJG （桂）4-2004</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14150D2583EA426B94492499DEBFA544_13</vt:lpwstr>
  </property>
  <property fmtid="{D5CDD505-2E9C-101B-9397-08002B2CF9AE}" pid="4" name="KSOTemplateDocerSaveRecord">
    <vt:lpwstr>eyJoZGlkIjoiY2I1NjU1MjI3ZTE3MjVkZDFlNDY2ZTc2MWNkYWU3ZGIiLCJ1c2VySWQiOiI1OTA4NTQ2MzQifQ==</vt:lpwstr>
  </property>
</Properties>
</file>