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5D429">
      <w:pPr>
        <w:pStyle w:val="13"/>
        <w:rPr>
          <w:color w:val="auto"/>
        </w:rPr>
      </w:pPr>
      <w:bookmarkStart w:id="0" w:name="heading_0"/>
      <w:r>
        <w:rPr>
          <w:color w:val="auto"/>
        </w:rPr>
        <w:t>《气象计量名词术语》（征求意见稿）编制说明</w:t>
      </w:r>
      <w:bookmarkEnd w:id="0"/>
    </w:p>
    <w:p w14:paraId="5D82C55A">
      <w:pPr>
        <w:pStyle w:val="2"/>
        <w:numPr>
          <w:ilvl w:val="0"/>
          <w:numId w:val="1"/>
        </w:numPr>
        <w:topLinePunct w:val="0"/>
        <w:ind w:left="0" w:leftChars="0" w:firstLine="0" w:firstLineChars="0"/>
        <w:rPr>
          <w:rFonts w:hint="eastAsia"/>
          <w:color w:val="auto"/>
          <w:sz w:val="32"/>
          <w:szCs w:val="32"/>
          <w:lang w:eastAsia="zh-CN"/>
        </w:rPr>
      </w:pPr>
      <w:bookmarkStart w:id="1" w:name="heading_1"/>
      <w:r>
        <w:rPr>
          <w:rFonts w:hint="eastAsia"/>
          <w:color w:val="auto"/>
          <w:sz w:val="32"/>
          <w:szCs w:val="32"/>
          <w:lang w:eastAsia="zh-CN"/>
        </w:rPr>
        <w:t>工作简况</w:t>
      </w:r>
      <w:bookmarkEnd w:id="1"/>
    </w:p>
    <w:p w14:paraId="38F1243D">
      <w:pPr>
        <w:pStyle w:val="3"/>
        <w:numPr>
          <w:ilvl w:val="0"/>
          <w:numId w:val="2"/>
        </w:numPr>
        <w:ind w:left="0" w:leftChars="0" w:firstLine="0" w:firstLineChars="0"/>
        <w:rPr>
          <w:b/>
          <w:color w:val="auto"/>
        </w:rPr>
      </w:pPr>
      <w:bookmarkStart w:id="2" w:name="heading_2"/>
      <w:r>
        <w:rPr>
          <w:color w:val="auto"/>
        </w:rPr>
        <w:t>任务来源</w:t>
      </w:r>
      <w:bookmarkEnd w:id="2"/>
    </w:p>
    <w:p w14:paraId="64813991">
      <w:pPr>
        <w:pStyle w:val="11"/>
        <w:rPr>
          <w:rFonts w:hint="eastAsia" w:ascii="宋体" w:hAnsi="Calibri" w:eastAsia="宋体" w:cs="Times New Roman"/>
          <w:color w:val="auto"/>
          <w:sz w:val="21"/>
        </w:rPr>
      </w:pPr>
      <w:r>
        <w:rPr>
          <w:rFonts w:hint="eastAsia" w:ascii="宋体" w:hAnsi="Calibri" w:eastAsia="宋体" w:cs="Times New Roman"/>
          <w:color w:val="auto"/>
          <w:sz w:val="21"/>
        </w:rPr>
        <w:t>经全国气象专用计量器具计量技术委员会向国家市场监督管理总局申报，由</w:t>
      </w:r>
      <w:r>
        <w:rPr>
          <w:rFonts w:hint="eastAsia" w:cs="Times New Roman"/>
          <w:color w:val="auto"/>
          <w:sz w:val="21"/>
          <w:lang w:val="en-US" w:eastAsia="zh-CN"/>
        </w:rPr>
        <w:t>国家气象计量站、新疆维吾尔自治区气象技术装备保障中心</w:t>
      </w:r>
      <w:r>
        <w:rPr>
          <w:rFonts w:hint="eastAsia" w:ascii="宋体" w:hAnsi="Calibri" w:eastAsia="宋体" w:cs="Times New Roman"/>
          <w:color w:val="auto"/>
          <w:sz w:val="21"/>
        </w:rPr>
        <w:t>共同制定气象计量名词术语。国家市场监督管理总局于201</w:t>
      </w:r>
      <w:r>
        <w:rPr>
          <w:rFonts w:hint="eastAsia" w:cs="Times New Roman"/>
          <w:color w:val="auto"/>
          <w:sz w:val="21"/>
          <w:lang w:val="en-US" w:eastAsia="zh-CN"/>
        </w:rPr>
        <w:t>9</w:t>
      </w:r>
      <w:r>
        <w:rPr>
          <w:rFonts w:hint="eastAsia" w:ascii="宋体" w:hAnsi="Calibri" w:eastAsia="宋体" w:cs="Times New Roman"/>
          <w:color w:val="auto"/>
          <w:sz w:val="21"/>
        </w:rPr>
        <w:t>年通过审定并批准立项，以市监</w:t>
      </w:r>
      <w:r>
        <w:rPr>
          <w:rFonts w:hint="eastAsia" w:cs="Times New Roman"/>
          <w:color w:val="auto"/>
          <w:sz w:val="21"/>
          <w:lang w:val="en-US" w:eastAsia="zh-CN"/>
        </w:rPr>
        <w:t>计</w:t>
      </w:r>
      <w:r>
        <w:rPr>
          <w:rFonts w:hint="eastAsia" w:ascii="宋体" w:hAnsi="Calibri" w:eastAsia="宋体" w:cs="Times New Roman"/>
          <w:color w:val="auto"/>
          <w:sz w:val="21"/>
        </w:rPr>
        <w:t>量函〔201</w:t>
      </w:r>
      <w:r>
        <w:rPr>
          <w:rFonts w:hint="eastAsia" w:cs="Times New Roman"/>
          <w:color w:val="auto"/>
          <w:sz w:val="21"/>
          <w:lang w:val="en-US" w:eastAsia="zh-CN"/>
        </w:rPr>
        <w:t>9</w:t>
      </w:r>
      <w:r>
        <w:rPr>
          <w:rFonts w:hint="eastAsia" w:ascii="宋体" w:hAnsi="Calibri" w:eastAsia="宋体" w:cs="Times New Roman"/>
          <w:color w:val="auto"/>
          <w:sz w:val="21"/>
        </w:rPr>
        <w:t>〕</w:t>
      </w:r>
      <w:r>
        <w:rPr>
          <w:rFonts w:hint="eastAsia" w:cs="Times New Roman"/>
          <w:color w:val="auto"/>
          <w:sz w:val="21"/>
          <w:lang w:val="en-US" w:eastAsia="zh-CN"/>
        </w:rPr>
        <w:t>42</w:t>
      </w:r>
      <w:r>
        <w:rPr>
          <w:rFonts w:hint="eastAsia" w:ascii="宋体" w:hAnsi="Calibri" w:eastAsia="宋体" w:cs="Times New Roman"/>
          <w:color w:val="auto"/>
          <w:sz w:val="21"/>
        </w:rPr>
        <w:t>号文“2019 年国家计量技术规范制修订计划项目表（27）”的通知下达制定任务，《气象计量名词术语》归口于全国气象专用计量器具计量技术委员会。</w:t>
      </w:r>
    </w:p>
    <w:p w14:paraId="120EEC25">
      <w:pPr>
        <w:pStyle w:val="3"/>
        <w:numPr>
          <w:ilvl w:val="0"/>
          <w:numId w:val="2"/>
        </w:numPr>
        <w:ind w:left="0" w:leftChars="0" w:firstLine="0" w:firstLineChars="0"/>
        <w:rPr>
          <w:b/>
          <w:color w:val="auto"/>
        </w:rPr>
      </w:pPr>
      <w:bookmarkStart w:id="3" w:name="heading_3"/>
      <w:r>
        <w:rPr>
          <w:color w:val="auto"/>
        </w:rPr>
        <w:t>协作单位</w:t>
      </w:r>
      <w:bookmarkEnd w:id="3"/>
    </w:p>
    <w:p w14:paraId="0F75E47F">
      <w:pPr>
        <w:pStyle w:val="11"/>
        <w:numPr>
          <w:ilvl w:val="0"/>
          <w:numId w:val="0"/>
        </w:numPr>
        <w:ind w:left="420" w:leftChars="0"/>
        <w:rPr>
          <w:rFonts w:hint="default" w:ascii="宋体" w:hAnsi="Calibri" w:eastAsia="宋体" w:cs="Times New Roman"/>
          <w:color w:val="auto"/>
          <w:sz w:val="21"/>
          <w:lang w:val="en-US" w:eastAsia="zh-CN"/>
        </w:rPr>
      </w:pPr>
      <w:r>
        <w:rPr>
          <w:rFonts w:ascii="宋体" w:hAnsi="Calibri" w:eastAsia="宋体" w:cs="Times New Roman"/>
          <w:b/>
          <w:color w:val="auto"/>
          <w:sz w:val="21"/>
        </w:rPr>
        <w:t>起草单位</w:t>
      </w:r>
      <w:r>
        <w:rPr>
          <w:rFonts w:ascii="宋体" w:hAnsi="Calibri" w:eastAsia="宋体" w:cs="Times New Roman"/>
          <w:color w:val="auto"/>
          <w:sz w:val="21"/>
        </w:rPr>
        <w:t>：</w:t>
      </w:r>
      <w:r>
        <w:rPr>
          <w:rFonts w:hint="eastAsia" w:ascii="宋体" w:hAnsi="Calibri" w:eastAsia="宋体" w:cs="Times New Roman"/>
          <w:color w:val="auto"/>
          <w:sz w:val="21"/>
        </w:rPr>
        <w:t>国家气象计量站</w:t>
      </w:r>
      <w:r>
        <w:rPr>
          <w:rFonts w:hint="eastAsia" w:cs="Times New Roman"/>
          <w:color w:val="auto"/>
          <w:sz w:val="21"/>
          <w:lang w:eastAsia="zh-CN"/>
        </w:rPr>
        <w:t>、</w:t>
      </w:r>
      <w:r>
        <w:rPr>
          <w:rFonts w:hint="eastAsia" w:cs="Times New Roman"/>
          <w:color w:val="auto"/>
          <w:sz w:val="21"/>
          <w:lang w:val="en-US" w:eastAsia="zh-CN"/>
        </w:rPr>
        <w:t>新疆维吾尔自治区气象技术装备保障中心、海南省气象探测中心。</w:t>
      </w:r>
    </w:p>
    <w:p w14:paraId="304200CB">
      <w:pPr>
        <w:pStyle w:val="3"/>
        <w:numPr>
          <w:ilvl w:val="0"/>
          <w:numId w:val="2"/>
        </w:numPr>
        <w:ind w:left="0" w:leftChars="0" w:firstLine="0" w:firstLineChars="0"/>
        <w:rPr>
          <w:b/>
          <w:color w:val="auto"/>
        </w:rPr>
      </w:pPr>
      <w:bookmarkStart w:id="4" w:name="heading_4"/>
      <w:r>
        <w:rPr>
          <w:color w:val="auto"/>
        </w:rPr>
        <w:t>主要起草人及其所做的工作</w:t>
      </w:r>
      <w:bookmarkEnd w:id="4"/>
    </w:p>
    <w:p w14:paraId="7CE98E60">
      <w:pPr>
        <w:pStyle w:val="11"/>
        <w:rPr>
          <w:rFonts w:hint="eastAsia" w:ascii="宋体" w:hAnsi="Calibri" w:eastAsia="宋体" w:cs="Times New Roman"/>
          <w:color w:val="auto"/>
          <w:sz w:val="21"/>
        </w:rPr>
      </w:pPr>
      <w:r>
        <w:rPr>
          <w:rFonts w:ascii="宋体" w:hAnsi="Calibri" w:eastAsia="宋体" w:cs="Times New Roman"/>
          <w:color w:val="auto"/>
          <w:sz w:val="21"/>
        </w:rPr>
        <w:t>本</w:t>
      </w:r>
      <w:r>
        <w:rPr>
          <w:rFonts w:hint="eastAsia" w:cs="Times New Roman"/>
          <w:color w:val="auto"/>
          <w:sz w:val="21"/>
          <w:lang w:eastAsia="zh-CN"/>
        </w:rPr>
        <w:t>规范</w:t>
      </w:r>
      <w:r>
        <w:rPr>
          <w:rFonts w:ascii="宋体" w:hAnsi="Calibri" w:eastAsia="宋体" w:cs="Times New Roman"/>
          <w:color w:val="auto"/>
          <w:sz w:val="21"/>
        </w:rPr>
        <w:t>主要起草人为：</w:t>
      </w:r>
    </w:p>
    <w:p w14:paraId="509DEE30">
      <w:pPr>
        <w:pStyle w:val="11"/>
        <w:rPr>
          <w:rFonts w:hint="eastAsia" w:ascii="宋体" w:hAnsi="Calibri" w:eastAsia="宋体" w:cs="Times New Roman"/>
          <w:color w:val="auto"/>
          <w:sz w:val="21"/>
        </w:rPr>
      </w:pPr>
      <w:r>
        <w:rPr>
          <w:rFonts w:hint="eastAsia" w:ascii="宋体" w:hAnsi="Calibri" w:eastAsia="宋体" w:cs="Times New Roman"/>
          <w:color w:val="auto"/>
          <w:sz w:val="21"/>
        </w:rPr>
        <w:t>陈  曦（国家气象计量站）</w:t>
      </w:r>
    </w:p>
    <w:p w14:paraId="623878F9">
      <w:pPr>
        <w:pStyle w:val="11"/>
        <w:rPr>
          <w:rFonts w:hint="eastAsia" w:ascii="宋体" w:hAnsi="Calibri" w:eastAsia="宋体" w:cs="Times New Roman"/>
          <w:color w:val="auto"/>
          <w:sz w:val="21"/>
        </w:rPr>
      </w:pPr>
      <w:r>
        <w:rPr>
          <w:rFonts w:hint="eastAsia" w:ascii="宋体" w:hAnsi="Calibri" w:eastAsia="宋体" w:cs="Times New Roman"/>
          <w:color w:val="auto"/>
          <w:sz w:val="21"/>
        </w:rPr>
        <w:t>杨荣康（国家气象计量站）</w:t>
      </w:r>
    </w:p>
    <w:p w14:paraId="737CCA3B">
      <w:pPr>
        <w:pStyle w:val="11"/>
        <w:rPr>
          <w:rFonts w:hint="eastAsia" w:ascii="宋体" w:hAnsi="Calibri" w:eastAsia="宋体" w:cs="Times New Roman"/>
          <w:color w:val="auto"/>
          <w:sz w:val="21"/>
        </w:rPr>
      </w:pPr>
      <w:r>
        <w:rPr>
          <w:rFonts w:hint="eastAsia" w:ascii="宋体" w:hAnsi="Calibri" w:eastAsia="宋体" w:cs="Times New Roman"/>
          <w:color w:val="auto"/>
          <w:sz w:val="21"/>
        </w:rPr>
        <w:t>郭少杰 （陕西省气象局）</w:t>
      </w:r>
    </w:p>
    <w:p w14:paraId="39FC9F45">
      <w:pPr>
        <w:pStyle w:val="11"/>
        <w:rPr>
          <w:rFonts w:hint="eastAsia" w:ascii="宋体" w:hAnsi="Calibri" w:eastAsia="宋体" w:cs="Times New Roman"/>
          <w:color w:val="auto"/>
          <w:sz w:val="21"/>
        </w:rPr>
      </w:pPr>
      <w:r>
        <w:rPr>
          <w:rFonts w:hint="eastAsia" w:ascii="宋体" w:hAnsi="Calibri" w:eastAsia="宋体" w:cs="Times New Roman"/>
          <w:color w:val="auto"/>
          <w:sz w:val="21"/>
        </w:rPr>
        <w:t>参加起草人：</w:t>
      </w:r>
    </w:p>
    <w:p w14:paraId="176AC45E">
      <w:pPr>
        <w:pStyle w:val="11"/>
        <w:rPr>
          <w:rFonts w:hint="eastAsia" w:ascii="宋体" w:hAnsi="Calibri" w:eastAsia="宋体" w:cs="Times New Roman"/>
          <w:color w:val="auto"/>
          <w:sz w:val="21"/>
        </w:rPr>
      </w:pPr>
      <w:r>
        <w:rPr>
          <w:rFonts w:hint="eastAsia" w:ascii="宋体" w:hAnsi="Calibri" w:eastAsia="宋体" w:cs="Times New Roman"/>
          <w:color w:val="auto"/>
          <w:sz w:val="21"/>
          <w:lang w:val="en-US" w:eastAsia="zh-CN"/>
        </w:rPr>
        <w:t>陈  禹</w:t>
      </w:r>
      <w:r>
        <w:rPr>
          <w:rFonts w:hint="eastAsia" w:ascii="宋体" w:hAnsi="Calibri" w:eastAsia="宋体" w:cs="Times New Roman"/>
          <w:color w:val="auto"/>
          <w:sz w:val="21"/>
        </w:rPr>
        <w:t>（</w:t>
      </w:r>
      <w:r>
        <w:rPr>
          <w:rFonts w:hint="eastAsia" w:ascii="宋体" w:hAnsi="Calibri" w:eastAsia="宋体" w:cs="Times New Roman"/>
          <w:color w:val="auto"/>
          <w:sz w:val="21"/>
          <w:lang w:val="en-US" w:eastAsia="zh-CN"/>
        </w:rPr>
        <w:t>新疆维吾尔自治区气象技术装备保障中心</w:t>
      </w:r>
      <w:r>
        <w:rPr>
          <w:rFonts w:hint="eastAsia" w:ascii="宋体" w:hAnsi="Calibri" w:eastAsia="宋体" w:cs="Times New Roman"/>
          <w:color w:val="auto"/>
          <w:sz w:val="21"/>
        </w:rPr>
        <w:t>）</w:t>
      </w:r>
    </w:p>
    <w:p w14:paraId="22F1EA1F">
      <w:pPr>
        <w:pStyle w:val="11"/>
        <w:rPr>
          <w:rFonts w:hint="eastAsia" w:ascii="宋体" w:hAnsi="Calibri" w:eastAsia="宋体" w:cs="Times New Roman"/>
          <w:color w:val="auto"/>
          <w:sz w:val="21"/>
        </w:rPr>
      </w:pPr>
      <w:r>
        <w:rPr>
          <w:rFonts w:hint="eastAsia" w:ascii="宋体" w:hAnsi="Calibri" w:eastAsia="宋体" w:cs="Times New Roman"/>
          <w:color w:val="auto"/>
          <w:sz w:val="21"/>
        </w:rPr>
        <w:t>崇  伟（国家气象计量站）</w:t>
      </w:r>
    </w:p>
    <w:p w14:paraId="3519AEED">
      <w:pPr>
        <w:pStyle w:val="11"/>
        <w:rPr>
          <w:rFonts w:hint="eastAsia" w:ascii="宋体" w:hAnsi="Calibri" w:eastAsia="宋体" w:cs="Times New Roman"/>
          <w:color w:val="auto"/>
          <w:sz w:val="21"/>
        </w:rPr>
      </w:pPr>
      <w:r>
        <w:rPr>
          <w:rFonts w:hint="eastAsia" w:ascii="宋体" w:hAnsi="Calibri" w:eastAsia="宋体" w:cs="Times New Roman"/>
          <w:color w:val="auto"/>
          <w:sz w:val="21"/>
        </w:rPr>
        <w:t>李松奎（国家气象计量站）</w:t>
      </w:r>
    </w:p>
    <w:p w14:paraId="32BB5D40">
      <w:pPr>
        <w:pStyle w:val="11"/>
        <w:rPr>
          <w:rFonts w:hint="eastAsia" w:ascii="宋体" w:hAnsi="Calibri" w:eastAsia="宋体" w:cs="Times New Roman"/>
          <w:color w:val="auto"/>
          <w:sz w:val="21"/>
        </w:rPr>
      </w:pPr>
      <w:r>
        <w:rPr>
          <w:rFonts w:hint="eastAsia" w:ascii="宋体" w:hAnsi="Calibri" w:eastAsia="宋体" w:cs="Times New Roman"/>
          <w:color w:val="auto"/>
          <w:sz w:val="21"/>
        </w:rPr>
        <w:t>匡昌武（海南省气象探测中心）</w:t>
      </w:r>
    </w:p>
    <w:p w14:paraId="171A34AA">
      <w:pPr>
        <w:pStyle w:val="11"/>
        <w:rPr>
          <w:rFonts w:ascii="宋体" w:hAnsi="Calibri" w:eastAsia="宋体" w:cs="Times New Roman"/>
          <w:color w:val="auto"/>
          <w:sz w:val="21"/>
          <w:highlight w:val="none"/>
        </w:rPr>
      </w:pPr>
      <w:r>
        <w:rPr>
          <w:rFonts w:ascii="宋体" w:hAnsi="Calibri" w:eastAsia="宋体" w:cs="Times New Roman"/>
          <w:color w:val="auto"/>
          <w:sz w:val="21"/>
          <w:highlight w:val="none"/>
        </w:rPr>
        <w:t>各起草人职责分工如下：</w:t>
      </w:r>
      <w:r>
        <w:rPr>
          <w:rFonts w:hint="eastAsia" w:cs="Times New Roman"/>
          <w:color w:val="auto"/>
          <w:sz w:val="21"/>
          <w:highlight w:val="none"/>
          <w:lang w:val="en-US" w:eastAsia="zh-CN"/>
        </w:rPr>
        <w:t>陈曦</w:t>
      </w:r>
      <w:r>
        <w:rPr>
          <w:rFonts w:ascii="宋体" w:hAnsi="Calibri" w:eastAsia="宋体" w:cs="Times New Roman"/>
          <w:color w:val="auto"/>
          <w:sz w:val="21"/>
          <w:highlight w:val="none"/>
        </w:rPr>
        <w:t>作为项目负责人，负责</w:t>
      </w:r>
      <w:r>
        <w:rPr>
          <w:rFonts w:hint="eastAsia" w:cs="Times New Roman"/>
          <w:color w:val="auto"/>
          <w:sz w:val="21"/>
          <w:highlight w:val="none"/>
          <w:lang w:eastAsia="zh-CN"/>
        </w:rPr>
        <w:t>规范</w:t>
      </w:r>
      <w:r>
        <w:rPr>
          <w:rFonts w:ascii="宋体" w:hAnsi="Calibri" w:eastAsia="宋体" w:cs="Times New Roman"/>
          <w:color w:val="auto"/>
          <w:sz w:val="21"/>
          <w:highlight w:val="none"/>
        </w:rPr>
        <w:t>总体设计、框架制定、全稿编写与统稿、技术审核工作；</w:t>
      </w:r>
      <w:r>
        <w:rPr>
          <w:rFonts w:hint="eastAsia" w:cs="Times New Roman"/>
          <w:color w:val="auto"/>
          <w:sz w:val="21"/>
          <w:highlight w:val="none"/>
          <w:lang w:val="en-US" w:eastAsia="zh-CN"/>
        </w:rPr>
        <w:t>杨荣康、郭少杰</w:t>
      </w:r>
      <w:r>
        <w:rPr>
          <w:rFonts w:ascii="宋体" w:hAnsi="Calibri" w:eastAsia="宋体" w:cs="Times New Roman"/>
          <w:color w:val="auto"/>
          <w:sz w:val="21"/>
          <w:highlight w:val="none"/>
        </w:rPr>
        <w:t>负责风计量、温度计量、湿度计量部分术语的技术核对工作；</w:t>
      </w:r>
      <w:r>
        <w:rPr>
          <w:rFonts w:hint="eastAsia" w:cs="Times New Roman"/>
          <w:color w:val="auto"/>
          <w:sz w:val="21"/>
          <w:highlight w:val="none"/>
          <w:lang w:val="en-US" w:eastAsia="zh-CN"/>
        </w:rPr>
        <w:t>陈禹、崇伟</w:t>
      </w:r>
      <w:r>
        <w:rPr>
          <w:rFonts w:ascii="宋体" w:hAnsi="Calibri" w:eastAsia="宋体" w:cs="Times New Roman"/>
          <w:color w:val="auto"/>
          <w:sz w:val="21"/>
          <w:highlight w:val="none"/>
        </w:rPr>
        <w:t>负责气压计量、降水计量部分术语的技术核对工作；</w:t>
      </w:r>
      <w:r>
        <w:rPr>
          <w:rFonts w:hint="eastAsia" w:cs="Times New Roman"/>
          <w:color w:val="auto"/>
          <w:sz w:val="21"/>
          <w:highlight w:val="none"/>
          <w:lang w:val="en-US" w:eastAsia="zh-CN"/>
        </w:rPr>
        <w:t>李松奎</w:t>
      </w:r>
      <w:r>
        <w:rPr>
          <w:rFonts w:ascii="宋体" w:hAnsi="Calibri" w:eastAsia="宋体" w:cs="Times New Roman"/>
          <w:color w:val="auto"/>
          <w:sz w:val="21"/>
          <w:highlight w:val="none"/>
        </w:rPr>
        <w:t>负责能见度计量、蒸发计量部分术语的技术核对工作；</w:t>
      </w:r>
      <w:r>
        <w:rPr>
          <w:rFonts w:hint="eastAsia" w:cs="Times New Roman"/>
          <w:color w:val="auto"/>
          <w:sz w:val="21"/>
          <w:highlight w:val="none"/>
          <w:lang w:val="en-US" w:eastAsia="zh-CN"/>
        </w:rPr>
        <w:t>匡昌武</w:t>
      </w:r>
      <w:r>
        <w:rPr>
          <w:rFonts w:ascii="宋体" w:hAnsi="Calibri" w:eastAsia="宋体" w:cs="Times New Roman"/>
          <w:color w:val="auto"/>
          <w:sz w:val="21"/>
          <w:highlight w:val="none"/>
        </w:rPr>
        <w:t>负责土壤测量、酸雨计量、大气电学计量部分术语的技术核对工作。</w:t>
      </w:r>
    </w:p>
    <w:p w14:paraId="72D7DA11">
      <w:pPr>
        <w:pStyle w:val="3"/>
        <w:numPr>
          <w:ilvl w:val="0"/>
          <w:numId w:val="2"/>
        </w:numPr>
        <w:ind w:left="0" w:leftChars="0" w:firstLine="0" w:firstLineChars="0"/>
        <w:rPr>
          <w:b/>
          <w:color w:val="auto"/>
        </w:rPr>
      </w:pPr>
      <w:bookmarkStart w:id="5" w:name="heading_5"/>
      <w:r>
        <w:rPr>
          <w:color w:val="auto"/>
        </w:rPr>
        <w:t>主要工作过程</w:t>
      </w:r>
      <w:bookmarkEnd w:id="5"/>
    </w:p>
    <w:p w14:paraId="6F08AB19">
      <w:pPr>
        <w:pStyle w:val="4"/>
        <w:numPr>
          <w:ilvl w:val="0"/>
          <w:numId w:val="3"/>
        </w:numPr>
        <w:topLinePunct w:val="0"/>
        <w:ind w:left="0" w:leftChars="0" w:firstLine="0" w:firstLineChars="0"/>
        <w:rPr>
          <w:rFonts w:hint="eastAsia" w:ascii="宋体" w:hAnsi="宋体" w:eastAsia="宋体" w:cs="宋体"/>
          <w:b/>
          <w:color w:val="auto"/>
          <w:sz w:val="21"/>
          <w:szCs w:val="21"/>
        </w:rPr>
      </w:pPr>
      <w:bookmarkStart w:id="6" w:name="heading_6"/>
      <w:r>
        <w:rPr>
          <w:color w:val="auto"/>
          <w:sz w:val="21"/>
          <w:szCs w:val="21"/>
        </w:rPr>
        <w:t>项目启动</w:t>
      </w:r>
      <w:bookmarkEnd w:id="6"/>
    </w:p>
    <w:p w14:paraId="342533F0">
      <w:pPr>
        <w:pStyle w:val="11"/>
        <w:rPr>
          <w:rFonts w:ascii="宋体" w:hAnsi="Calibri" w:eastAsia="宋体" w:cs="Times New Roman"/>
          <w:color w:val="auto"/>
          <w:sz w:val="21"/>
        </w:rPr>
      </w:pPr>
      <w:r>
        <w:rPr>
          <w:rFonts w:ascii="宋体" w:hAnsi="Calibri" w:eastAsia="宋体" w:cs="Times New Roman"/>
          <w:color w:val="auto"/>
          <w:sz w:val="21"/>
        </w:rPr>
        <w:t>为解决气象计量领域术语表述不统一、定义不规范的问题，规范气象计量技术文件编写，2025年3月项目正式启动。项目组由气象计量领域科研、业务方面的专家组成，明确了任务目标和进度安排。</w:t>
      </w:r>
    </w:p>
    <w:p w14:paraId="4B8A60DC">
      <w:pPr>
        <w:pStyle w:val="4"/>
        <w:numPr>
          <w:ilvl w:val="0"/>
          <w:numId w:val="3"/>
        </w:numPr>
        <w:topLinePunct w:val="0"/>
        <w:ind w:left="0" w:leftChars="0" w:firstLine="0" w:firstLineChars="0"/>
        <w:rPr>
          <w:rFonts w:hint="eastAsia" w:ascii="宋体" w:hAnsi="宋体" w:eastAsia="宋体" w:cs="宋体"/>
          <w:b/>
          <w:color w:val="auto"/>
          <w:sz w:val="21"/>
          <w:szCs w:val="21"/>
        </w:rPr>
      </w:pPr>
      <w:bookmarkStart w:id="7" w:name="heading_7"/>
      <w:r>
        <w:rPr>
          <w:color w:val="auto"/>
          <w:sz w:val="21"/>
          <w:szCs w:val="21"/>
        </w:rPr>
        <w:t>框架设计与资料收集</w:t>
      </w:r>
      <w:bookmarkEnd w:id="7"/>
    </w:p>
    <w:p w14:paraId="37BCD36A">
      <w:pPr>
        <w:pStyle w:val="11"/>
        <w:rPr>
          <w:rFonts w:ascii="宋体" w:hAnsi="Calibri" w:eastAsia="宋体" w:cs="Times New Roman"/>
          <w:color w:val="auto"/>
          <w:sz w:val="21"/>
        </w:rPr>
      </w:pPr>
      <w:r>
        <w:rPr>
          <w:rFonts w:ascii="宋体" w:hAnsi="Calibri" w:eastAsia="宋体" w:cs="Times New Roman"/>
          <w:color w:val="auto"/>
          <w:sz w:val="21"/>
        </w:rPr>
        <w:t>项目负责人系统梳理了现有计量、气象领域相关规范20余部，包括JJF 1001《通用计量术语及定义》、各专业计量名词术语规范、GB/T 37467《气象仪器术语》以及国内外相关技术文献，结合多年气象计量业务实际经验，确定了本</w:t>
      </w:r>
      <w:r>
        <w:rPr>
          <w:rFonts w:hint="eastAsia" w:cs="Times New Roman"/>
          <w:color w:val="auto"/>
          <w:sz w:val="21"/>
          <w:lang w:eastAsia="zh-CN"/>
        </w:rPr>
        <w:t>规范</w:t>
      </w:r>
      <w:r>
        <w:rPr>
          <w:rFonts w:ascii="宋体" w:hAnsi="Calibri" w:eastAsia="宋体" w:cs="Times New Roman"/>
          <w:color w:val="auto"/>
          <w:sz w:val="21"/>
        </w:rPr>
        <w:t>的总体框架：以气象要素分类为主线，分为基础术语和12类专业计量术语，确保覆盖气象计量全领域常用概念。</w:t>
      </w:r>
    </w:p>
    <w:p w14:paraId="19F2023A">
      <w:pPr>
        <w:pStyle w:val="4"/>
        <w:numPr>
          <w:ilvl w:val="0"/>
          <w:numId w:val="3"/>
        </w:numPr>
        <w:topLinePunct w:val="0"/>
        <w:ind w:left="0" w:leftChars="0" w:firstLine="0" w:firstLineChars="0"/>
        <w:rPr>
          <w:rFonts w:hint="eastAsia" w:ascii="宋体" w:hAnsi="宋体" w:eastAsia="宋体" w:cs="宋体"/>
          <w:b/>
          <w:color w:val="auto"/>
          <w:sz w:val="21"/>
          <w:szCs w:val="21"/>
        </w:rPr>
      </w:pPr>
      <w:bookmarkStart w:id="8" w:name="heading_8"/>
      <w:r>
        <w:rPr>
          <w:color w:val="auto"/>
          <w:sz w:val="21"/>
          <w:szCs w:val="21"/>
        </w:rPr>
        <w:t>初稿编写</w:t>
      </w:r>
      <w:bookmarkEnd w:id="8"/>
    </w:p>
    <w:p w14:paraId="4D038950">
      <w:pPr>
        <w:pStyle w:val="11"/>
        <w:rPr>
          <w:rFonts w:ascii="宋体" w:hAnsi="Calibri" w:eastAsia="宋体" w:cs="Times New Roman"/>
          <w:color w:val="auto"/>
          <w:sz w:val="21"/>
        </w:rPr>
      </w:pPr>
      <w:r>
        <w:rPr>
          <w:rFonts w:ascii="宋体" w:hAnsi="Calibri" w:eastAsia="宋体" w:cs="Times New Roman"/>
          <w:color w:val="auto"/>
          <w:sz w:val="21"/>
        </w:rPr>
        <w:t>2025年3月至2025年10月，项目负责人完成各部分术语的收集、筛选和定义编写工作。编写过程中严格遵循优先采用国家/行业</w:t>
      </w:r>
      <w:r>
        <w:rPr>
          <w:rFonts w:hint="eastAsia" w:cs="Times New Roman"/>
          <w:color w:val="auto"/>
          <w:sz w:val="21"/>
          <w:lang w:eastAsia="zh-CN"/>
        </w:rPr>
        <w:t>规范</w:t>
      </w:r>
      <w:r>
        <w:rPr>
          <w:rFonts w:ascii="宋体" w:hAnsi="Calibri" w:eastAsia="宋体" w:cs="Times New Roman"/>
          <w:color w:val="auto"/>
          <w:sz w:val="21"/>
        </w:rPr>
        <w:t>中已有的明确定义确保术语权威性，对跨领域通用术语结合气象计量行业特点进行规范表述避免歧义，对气象计量领域特有术语参考行业共识和业务实践给出准确定义，术语定义力求准确、简洁、无歧义符合GB/T 10112《术语工作 原则与方法》要求，累计完成术语初稿共427条，覆盖基础术语和12类气象要素计量专业术语。</w:t>
      </w:r>
    </w:p>
    <w:p w14:paraId="35B9489E">
      <w:pPr>
        <w:pStyle w:val="4"/>
        <w:numPr>
          <w:ilvl w:val="0"/>
          <w:numId w:val="3"/>
        </w:numPr>
        <w:topLinePunct w:val="0"/>
        <w:ind w:left="0" w:leftChars="0" w:firstLine="0" w:firstLineChars="0"/>
        <w:rPr>
          <w:rFonts w:hint="eastAsia" w:ascii="宋体" w:hAnsi="宋体" w:eastAsia="宋体" w:cs="宋体"/>
          <w:b/>
          <w:color w:val="auto"/>
          <w:sz w:val="21"/>
          <w:szCs w:val="21"/>
        </w:rPr>
      </w:pPr>
      <w:bookmarkStart w:id="9" w:name="heading_9"/>
      <w:r>
        <w:rPr>
          <w:color w:val="auto"/>
          <w:sz w:val="21"/>
          <w:szCs w:val="21"/>
        </w:rPr>
        <w:t>内部讨论与修改</w:t>
      </w:r>
      <w:bookmarkEnd w:id="9"/>
    </w:p>
    <w:p w14:paraId="2937058D">
      <w:pPr>
        <w:pStyle w:val="11"/>
        <w:rPr>
          <w:rFonts w:ascii="宋体" w:hAnsi="Calibri" w:eastAsia="宋体" w:cs="Times New Roman"/>
          <w:color w:val="auto"/>
          <w:sz w:val="21"/>
        </w:rPr>
      </w:pPr>
      <w:r>
        <w:t>初稿完成后，项目组先后组织3次内部专家讨论会，对所有术语逐条审核、反复修改，重点解决术语交叉、定义重复、表述不一致等问题，累计修改完善术语60余条，调整分类框架4处，删减合并重复术语140余条，于2026年2月形成本征求意见稿，共收录术语285条。</w:t>
      </w:r>
    </w:p>
    <w:p w14:paraId="3E2A7B16">
      <w:pPr>
        <w:pStyle w:val="4"/>
        <w:numPr>
          <w:ilvl w:val="0"/>
          <w:numId w:val="3"/>
        </w:numPr>
        <w:topLinePunct w:val="0"/>
        <w:ind w:left="0" w:leftChars="0" w:firstLine="0" w:firstLineChars="0"/>
        <w:rPr>
          <w:color w:val="auto"/>
          <w:sz w:val="21"/>
          <w:szCs w:val="21"/>
        </w:rPr>
      </w:pPr>
      <w:r>
        <w:rPr>
          <w:color w:val="auto"/>
          <w:sz w:val="21"/>
          <w:szCs w:val="21"/>
        </w:rPr>
        <w:t>专家咨询与意见征集</w:t>
      </w:r>
    </w:p>
    <w:p w14:paraId="2D377951">
      <w:pPr>
        <w:pStyle w:val="11"/>
        <w:rPr>
          <w:rFonts w:ascii="宋体" w:hAnsi="Calibri" w:eastAsia="宋体" w:cs="Times New Roman"/>
          <w:color w:val="auto"/>
          <w:sz w:val="21"/>
        </w:rPr>
      </w:pPr>
      <w:r>
        <w:t>在初稿编制和内部讨论基础上，项目组通过多种渠道广泛征求行业意见。一是面向全国气象计量机构、省级气象技术装备保障部门、气象仪器生产企业及科研院校发放征求意见函，广泛收集一线计量检定、校准人员和仪器研发人员对术语条目、定义表述及分类框架的意见建议；二是组织召开专家咨询会，邀请计量学、气象探测、仪器仪表等领域资深专家对术语体系的科学性、完整性和适用性进行专题论证，重点审议跨领域通用术语的定义衔接、气象计量特有术语的表述规范以及新兴技术相关术语的纳入原则；三是对收集到的意见建议逐条梳理、分类汇总，共收到有效意见120余条，经项目组认真研究后采纳80余条，对未采纳意见均逐一说明理由并反馈意见提出方，确保术语确定过程公开透明、充分凝聚行业共识。</w:t>
      </w:r>
    </w:p>
    <w:p w14:paraId="60534F8D">
      <w:pPr>
        <w:pStyle w:val="4"/>
        <w:numPr>
          <w:ilvl w:val="0"/>
          <w:numId w:val="3"/>
        </w:numPr>
        <w:topLinePunct w:val="0"/>
        <w:ind w:left="0" w:leftChars="0" w:firstLine="0" w:firstLineChars="0"/>
        <w:rPr>
          <w:color w:val="auto"/>
          <w:sz w:val="21"/>
          <w:szCs w:val="21"/>
        </w:rPr>
      </w:pPr>
      <w:r>
        <w:rPr>
          <w:color w:val="auto"/>
          <w:sz w:val="21"/>
          <w:szCs w:val="21"/>
        </w:rPr>
        <w:t>试验验证</w:t>
      </w:r>
    </w:p>
    <w:p w14:paraId="6AE99E1A">
      <w:pPr>
        <w:pStyle w:val="11"/>
        <w:rPr>
          <w:rFonts w:ascii="宋体" w:hAnsi="Calibri" w:eastAsia="宋体" w:cs="Times New Roman"/>
          <w:color w:val="auto"/>
          <w:sz w:val="21"/>
        </w:rPr>
      </w:pPr>
      <w:r>
        <w:t>为确保术语定义的准确性和可操作性，项目组对关键术语开展了试验验证。一是结合气象计量检定/校准实际工作，在风洞、恒温槽、湿度发生器、活塞式压力计等计量标准装置上对涉及测量原理、技术参数、计量方法的术语定义进行实操验证，检查定义表述与实际计量操作的一致性；二是选取典型气象计量仪器（如超声测风仪、铂电阻温度计、冷镜式露点仪、振筒式气压仪、翻斗式雨量计、总辐射表等），对照术语定义开展仪器性能测试和计量特性比对，验证术语定义对仪器技术指标的覆盖性和表述准确性；三是对试验验证中发现的定义表述模糊、技术参数界定不清等问题，及时修订完善术语定义，确保每条术语在实际计量工作中均可准确理解、规范使用。</w:t>
      </w:r>
    </w:p>
    <w:p w14:paraId="3BC08959">
      <w:pPr>
        <w:pStyle w:val="2"/>
        <w:numPr>
          <w:ilvl w:val="0"/>
          <w:numId w:val="1"/>
        </w:numPr>
        <w:topLinePunct w:val="0"/>
        <w:ind w:left="0" w:leftChars="0" w:firstLine="0" w:firstLineChars="0"/>
        <w:rPr>
          <w:b/>
          <w:color w:val="auto"/>
          <w:sz w:val="32"/>
          <w:szCs w:val="32"/>
        </w:rPr>
      </w:pPr>
      <w:bookmarkStart w:id="10" w:name="heading_10"/>
      <w:r>
        <w:rPr>
          <w:rFonts w:hint="eastAsia"/>
          <w:color w:val="auto"/>
          <w:sz w:val="32"/>
          <w:szCs w:val="32"/>
          <w:lang w:eastAsia="zh-CN"/>
        </w:rPr>
        <w:t>规范</w:t>
      </w:r>
      <w:r>
        <w:rPr>
          <w:color w:val="auto"/>
          <w:sz w:val="32"/>
          <w:szCs w:val="32"/>
        </w:rPr>
        <w:t>编制原则和确定</w:t>
      </w:r>
      <w:r>
        <w:rPr>
          <w:rFonts w:hint="eastAsia"/>
          <w:color w:val="auto"/>
          <w:sz w:val="32"/>
          <w:szCs w:val="32"/>
          <w:lang w:eastAsia="zh-CN"/>
        </w:rPr>
        <w:t>规范</w:t>
      </w:r>
      <w:r>
        <w:rPr>
          <w:color w:val="auto"/>
          <w:sz w:val="32"/>
          <w:szCs w:val="32"/>
        </w:rPr>
        <w:t>主要内容的论据</w:t>
      </w:r>
      <w:bookmarkEnd w:id="10"/>
    </w:p>
    <w:p w14:paraId="759BB7BD">
      <w:pPr>
        <w:pStyle w:val="3"/>
        <w:numPr>
          <w:ilvl w:val="0"/>
          <w:numId w:val="4"/>
        </w:numPr>
        <w:ind w:left="0" w:leftChars="0" w:firstLine="0" w:firstLineChars="0"/>
        <w:rPr>
          <w:b/>
          <w:color w:val="auto"/>
        </w:rPr>
      </w:pPr>
      <w:bookmarkStart w:id="11" w:name="heading_11"/>
      <w:r>
        <w:rPr>
          <w:color w:val="auto"/>
        </w:rPr>
        <w:t>编制原则</w:t>
      </w:r>
      <w:bookmarkEnd w:id="11"/>
    </w:p>
    <w:p w14:paraId="43C649C5">
      <w:pPr>
        <w:pStyle w:val="4"/>
        <w:numPr>
          <w:ilvl w:val="0"/>
          <w:numId w:val="5"/>
        </w:numPr>
        <w:topLinePunct w:val="0"/>
        <w:ind w:left="0" w:leftChars="0" w:firstLine="0" w:firstLineChars="0"/>
        <w:rPr>
          <w:rFonts w:hint="eastAsia" w:ascii="宋体" w:hAnsi="宋体" w:eastAsia="宋体" w:cs="宋体"/>
          <w:b/>
          <w:color w:val="auto"/>
          <w:sz w:val="21"/>
          <w:szCs w:val="21"/>
        </w:rPr>
      </w:pPr>
      <w:bookmarkStart w:id="12" w:name="heading_12"/>
      <w:r>
        <w:rPr>
          <w:color w:val="auto"/>
          <w:sz w:val="21"/>
          <w:szCs w:val="21"/>
        </w:rPr>
        <w:t>科学性原则</w:t>
      </w:r>
      <w:bookmarkEnd w:id="12"/>
    </w:p>
    <w:p w14:paraId="1CA432BC">
      <w:pPr>
        <w:pStyle w:val="11"/>
        <w:rPr>
          <w:rFonts w:ascii="宋体" w:hAnsi="Calibri" w:eastAsia="宋体" w:cs="Times New Roman"/>
          <w:color w:val="auto"/>
          <w:sz w:val="21"/>
        </w:rPr>
      </w:pPr>
      <w:r>
        <w:rPr>
          <w:rFonts w:ascii="宋体" w:hAnsi="Calibri" w:eastAsia="宋体" w:cs="Times New Roman"/>
          <w:color w:val="auto"/>
          <w:sz w:val="21"/>
        </w:rPr>
        <w:t>以国家计量法律法规和相关技术规范为根本依据，术语定义严格遵循JJF 1001《通用计量术语及定义》等基础规范的表述逻辑和技术要求，所有术语的定义均经过严谨的技术论证，确保术语体系科学严谨、概念准确、逻辑一致，与国际国内计量、气象领域相关</w:t>
      </w:r>
      <w:r>
        <w:rPr>
          <w:rFonts w:hint="eastAsia" w:cs="Times New Roman"/>
          <w:color w:val="auto"/>
          <w:sz w:val="21"/>
          <w:lang w:eastAsia="zh-CN"/>
        </w:rPr>
        <w:t>规范</w:t>
      </w:r>
      <w:r>
        <w:rPr>
          <w:rFonts w:ascii="宋体" w:hAnsi="Calibri" w:eastAsia="宋体" w:cs="Times New Roman"/>
          <w:color w:val="auto"/>
          <w:sz w:val="21"/>
        </w:rPr>
        <w:t>协调统一，避免出现概念冲突或表述歧义。</w:t>
      </w:r>
    </w:p>
    <w:p w14:paraId="47688D1E">
      <w:pPr>
        <w:pStyle w:val="4"/>
        <w:numPr>
          <w:ilvl w:val="0"/>
          <w:numId w:val="5"/>
        </w:numPr>
        <w:topLinePunct w:val="0"/>
        <w:ind w:left="0" w:leftChars="0" w:firstLine="0" w:firstLineChars="0"/>
        <w:rPr>
          <w:rFonts w:hint="eastAsia" w:ascii="宋体" w:hAnsi="宋体" w:eastAsia="宋体" w:cs="宋体"/>
          <w:b/>
          <w:color w:val="auto"/>
          <w:sz w:val="21"/>
          <w:szCs w:val="21"/>
        </w:rPr>
      </w:pPr>
      <w:bookmarkStart w:id="13" w:name="heading_13"/>
      <w:r>
        <w:rPr>
          <w:color w:val="auto"/>
          <w:sz w:val="21"/>
          <w:szCs w:val="21"/>
        </w:rPr>
        <w:t>适用性原则</w:t>
      </w:r>
      <w:bookmarkEnd w:id="13"/>
    </w:p>
    <w:p w14:paraId="5CE416F8">
      <w:pPr>
        <w:pStyle w:val="11"/>
        <w:rPr>
          <w:rFonts w:ascii="宋体" w:hAnsi="Calibri" w:eastAsia="宋体" w:cs="Times New Roman"/>
          <w:color w:val="auto"/>
          <w:sz w:val="21"/>
        </w:rPr>
      </w:pPr>
      <w:r>
        <w:rPr>
          <w:rFonts w:ascii="宋体" w:hAnsi="Calibri" w:eastAsia="宋体" w:cs="Times New Roman"/>
          <w:color w:val="auto"/>
          <w:sz w:val="21"/>
        </w:rPr>
        <w:t>紧密结合气象计量业务实际需求，全面覆盖气象计量全领域常用术语，既包含计量通用基础概念，也涵盖各气象要素计量的专业术语、技术参数、仪器设备、计量方法等内容，可广泛适用于气象计量检定、校准、检测、科研、教学、业务管理、技术文件编写等各项工作，同时兼顾气象行业长期形成的应用习惯和约定俗成表述，确保技术人员易理解、好使用。</w:t>
      </w:r>
    </w:p>
    <w:p w14:paraId="5EEF73AE">
      <w:pPr>
        <w:pStyle w:val="4"/>
        <w:numPr>
          <w:ilvl w:val="0"/>
          <w:numId w:val="5"/>
        </w:numPr>
        <w:topLinePunct w:val="0"/>
        <w:ind w:left="0" w:leftChars="0" w:firstLine="0" w:firstLineChars="0"/>
        <w:rPr>
          <w:rFonts w:hint="eastAsia" w:ascii="宋体" w:hAnsi="宋体" w:eastAsia="宋体" w:cs="宋体"/>
          <w:b/>
          <w:color w:val="auto"/>
          <w:sz w:val="21"/>
          <w:szCs w:val="21"/>
        </w:rPr>
      </w:pPr>
      <w:bookmarkStart w:id="14" w:name="heading_14"/>
      <w:r>
        <w:rPr>
          <w:color w:val="auto"/>
          <w:sz w:val="21"/>
          <w:szCs w:val="21"/>
        </w:rPr>
        <w:t>系统性原则</w:t>
      </w:r>
      <w:bookmarkEnd w:id="14"/>
    </w:p>
    <w:p w14:paraId="36BF3ADC">
      <w:pPr>
        <w:pStyle w:val="11"/>
        <w:rPr>
          <w:rFonts w:ascii="宋体" w:hAnsi="Calibri" w:eastAsia="宋体" w:cs="Times New Roman"/>
          <w:color w:val="auto"/>
          <w:sz w:val="21"/>
        </w:rPr>
      </w:pPr>
      <w:r>
        <w:rPr>
          <w:rFonts w:ascii="宋体" w:hAnsi="Calibri" w:eastAsia="宋体" w:cs="Times New Roman"/>
          <w:color w:val="auto"/>
          <w:sz w:val="21"/>
        </w:rPr>
        <w:t>按照气象要素类别将术语科学划分为13个部分，分类清晰、结构合理、层次分明，既方便按专业领域查询使用，又能够形成完整统一的气象计量术语体系；各部分术语之间相互衔接、边界清晰，避免出现术语重复、定义交叉等问题。</w:t>
      </w:r>
    </w:p>
    <w:p w14:paraId="539DF3FB">
      <w:pPr>
        <w:pStyle w:val="4"/>
        <w:numPr>
          <w:ilvl w:val="0"/>
          <w:numId w:val="5"/>
        </w:numPr>
        <w:topLinePunct w:val="0"/>
        <w:ind w:left="0" w:leftChars="0" w:firstLine="0" w:firstLineChars="0"/>
        <w:rPr>
          <w:rFonts w:hint="eastAsia" w:ascii="宋体" w:hAnsi="宋体" w:eastAsia="宋体" w:cs="宋体"/>
          <w:b/>
          <w:color w:val="auto"/>
          <w:sz w:val="21"/>
          <w:szCs w:val="21"/>
        </w:rPr>
      </w:pPr>
      <w:bookmarkStart w:id="15" w:name="heading_15"/>
      <w:r>
        <w:rPr>
          <w:color w:val="auto"/>
          <w:sz w:val="21"/>
          <w:szCs w:val="21"/>
        </w:rPr>
        <w:t>前瞻性原则</w:t>
      </w:r>
      <w:bookmarkEnd w:id="15"/>
    </w:p>
    <w:p w14:paraId="18C6E61E">
      <w:pPr>
        <w:pStyle w:val="11"/>
        <w:rPr>
          <w:rFonts w:ascii="宋体" w:hAnsi="Calibri" w:eastAsia="宋体" w:cs="Times New Roman"/>
          <w:color w:val="auto"/>
          <w:sz w:val="21"/>
        </w:rPr>
      </w:pPr>
      <w:r>
        <w:rPr>
          <w:rFonts w:ascii="宋体" w:hAnsi="Calibri" w:eastAsia="宋体" w:cs="Times New Roman"/>
          <w:color w:val="auto"/>
          <w:sz w:val="21"/>
        </w:rPr>
        <w:t>在梳理现有成熟术语的基础上，充分考虑气象计量技术发展趋势和业务发展方向，纳入近年来气象计量领域新设备、新技术、新方法相关的术语，为未来气象计量技术发展和业务拓展预留空间，确保</w:t>
      </w:r>
      <w:r>
        <w:rPr>
          <w:rFonts w:hint="eastAsia" w:cs="Times New Roman"/>
          <w:color w:val="auto"/>
          <w:sz w:val="21"/>
          <w:lang w:eastAsia="zh-CN"/>
        </w:rPr>
        <w:t>规范</w:t>
      </w:r>
      <w:r>
        <w:rPr>
          <w:rFonts w:ascii="宋体" w:hAnsi="Calibri" w:eastAsia="宋体" w:cs="Times New Roman"/>
          <w:color w:val="auto"/>
          <w:sz w:val="21"/>
        </w:rPr>
        <w:t>的适用性能够满足未来5-10年行业发展需求。</w:t>
      </w:r>
    </w:p>
    <w:p w14:paraId="141648FF">
      <w:pPr>
        <w:pStyle w:val="3"/>
        <w:rPr>
          <w:rFonts w:ascii="宋体" w:hAnsi="Calibri" w:eastAsia="宋体" w:cs="Times New Roman"/>
          <w:color w:val="auto"/>
          <w:sz w:val="21"/>
        </w:rPr>
      </w:pPr>
      <w:r>
        <w:t>术语确定方法</w:t>
      </w:r>
    </w:p>
    <w:p w14:paraId="29A2ED64">
      <w:pPr>
        <w:pStyle w:val="11"/>
        <w:rPr>
          <w:rFonts w:ascii="宋体" w:hAnsi="Calibri" w:eastAsia="宋体" w:cs="Times New Roman"/>
          <w:color w:val="auto"/>
          <w:sz w:val="21"/>
        </w:rPr>
      </w:pPr>
      <w:r>
        <w:t>本规范术语的确定遵循"广泛收集、科学筛选、专家论证、试验验证、 共识凝聚"的工作流程，确保每条术语来源可靠、定义准确、适用可行。具体方法如下：</w:t>
      </w:r>
    </w:p>
    <w:p w14:paraId="03E0DBA6">
      <w:pPr>
        <w:pStyle w:val="11"/>
        <w:rPr>
          <w:rFonts w:ascii="宋体" w:hAnsi="Calibri" w:eastAsia="宋体" w:cs="Times New Roman"/>
          <w:color w:val="auto"/>
          <w:sz w:val="21"/>
        </w:rPr>
      </w:pPr>
      <w:r>
        <w:t>（1）文献梳理与术语收集。系统梳理JJF 1001《通用计量术语及定义》、各专业计量名词术语规范、GB/T 37467《气象仪器术语》以及现行气象计量检定规范、校准规范、技术规范等20余部规范性文件，全面收集气象计量领域涉及的术语条目，建立术语候选库，累计收集候选术语500余条。</w:t>
      </w:r>
    </w:p>
    <w:p w14:paraId="091C8376">
      <w:pPr>
        <w:pStyle w:val="11"/>
        <w:rPr>
          <w:rFonts w:ascii="宋体" w:hAnsi="Calibri" w:eastAsia="宋体" w:cs="Times New Roman"/>
          <w:color w:val="auto"/>
          <w:sz w:val="21"/>
        </w:rPr>
      </w:pPr>
      <w:r>
        <w:t>（2）筛选与分类。按照"常用性、必要性、规范性"原则对候选术语进行筛选：优先保留计量检定/校准工作中高频使用的术语，剔除已过时或极少使用的术语；对跨领域通用术语优先采用上级规范已有定义，对气象计量特有术语结合行业特点规范表述。筛选后按气象要素类别进行科学分类，形成基础术语和12类专业计量术语的框架体系。</w:t>
      </w:r>
    </w:p>
    <w:p w14:paraId="0AABDE34">
      <w:pPr>
        <w:pStyle w:val="11"/>
        <w:rPr>
          <w:rFonts w:ascii="宋体" w:hAnsi="Calibri" w:eastAsia="宋体" w:cs="Times New Roman"/>
          <w:color w:val="auto"/>
          <w:sz w:val="21"/>
        </w:rPr>
      </w:pPr>
      <w:r>
        <w:t>（3）专家咨询论证。组织计量学、气象探测、仪器仪表等领域专家召开咨询论证会，对术语条目设置的合理性、定义表述的准确性、分类框架的科学性进行逐条审议；同时面向全国气象计量机构、科研院校、仪器生产企业广泛征求意见，充分听取一线技术人员的意见建议，对争议较大的术语组织专题研讨，形成共识后确定。</w:t>
      </w:r>
    </w:p>
    <w:p w14:paraId="0D28B26F">
      <w:pPr>
        <w:pStyle w:val="11"/>
        <w:rPr>
          <w:rFonts w:ascii="宋体" w:hAnsi="Calibri" w:eastAsia="宋体" w:cs="Times New Roman"/>
          <w:color w:val="auto"/>
          <w:sz w:val="21"/>
        </w:rPr>
      </w:pPr>
      <w:r>
        <w:t>（4）试验验证。对涉及测量原理、计量方法、技术参数的关键术语，结合实际计量检定/校准工作开展试验验证，在风洞、恒温槽、湿度发生器、活塞式压力计等计量标准装置上检验术语定义与实际操作的一致性，选取典型仪器开展性能测试比对，验证术语定义的可操作性和准确性，对发现的问题及时修订。</w:t>
      </w:r>
    </w:p>
    <w:p w14:paraId="7554BB9E">
      <w:pPr>
        <w:pStyle w:val="11"/>
        <w:rPr>
          <w:rFonts w:ascii="宋体" w:hAnsi="Calibri" w:eastAsia="宋体" w:cs="Times New Roman"/>
          <w:color w:val="auto"/>
          <w:sz w:val="21"/>
        </w:rPr>
      </w:pPr>
      <w:r>
        <w:t>（5）统稿与审定。项目负责人对所有术语进行统稿，统一术语表述风格、定义格式和英文译名，确保全文术语体系协调一致、无交叉重复；经项目组全体成员审核确认后，形成征求意见稿。</w:t>
      </w:r>
    </w:p>
    <w:p w14:paraId="3C040F2E">
      <w:pPr>
        <w:pStyle w:val="3"/>
        <w:numPr>
          <w:ilvl w:val="0"/>
          <w:numId w:val="4"/>
        </w:numPr>
        <w:ind w:left="0" w:leftChars="0" w:firstLine="0" w:firstLineChars="0"/>
        <w:rPr>
          <w:b/>
          <w:color w:val="auto"/>
        </w:rPr>
      </w:pPr>
      <w:bookmarkStart w:id="16" w:name="heading_16"/>
      <w:r>
        <w:rPr>
          <w:color w:val="auto"/>
        </w:rPr>
        <w:t>主要内容</w:t>
      </w:r>
      <w:bookmarkEnd w:id="16"/>
    </w:p>
    <w:p w14:paraId="5D44580C">
      <w:pPr>
        <w:pStyle w:val="11"/>
        <w:rPr>
          <w:rFonts w:ascii="宋体" w:hAnsi="Calibri" w:eastAsia="宋体" w:cs="Times New Roman"/>
          <w:color w:val="auto"/>
          <w:sz w:val="21"/>
        </w:rPr>
      </w:pPr>
      <w:r>
        <w:t>本规范共收录气象计量领域常用术语285条，分为13个部分。各部分主要内容如下：</w:t>
      </w:r>
    </w:p>
    <w:p w14:paraId="5A01EE6D">
      <w:pPr>
        <w:pStyle w:val="11"/>
        <w:rPr>
          <w:rFonts w:ascii="宋体" w:hAnsi="Calibri" w:eastAsia="宋体" w:cs="Times New Roman"/>
          <w:color w:val="auto"/>
          <w:sz w:val="21"/>
        </w:rPr>
      </w:pPr>
      <w:r>
        <w:t>（1）基础术语和定义（17条）：涵盖计量、比对、校准等计量通用概念，气象要素、气象仪器、气象传感器等气象基本概念，测量范围、分辨力、响应时间、灵敏度、测量仪器的准确度、仪器的测量不确定度、仪器漂移、额定工作条件、极限工作条件等测量仪器通用技术参数，以及地面气象观测、温度特性等气象观测基础概念，构成本规范的术语基础。</w:t>
      </w:r>
    </w:p>
    <w:p w14:paraId="2328FD81">
      <w:pPr>
        <w:pStyle w:val="11"/>
        <w:rPr>
          <w:rFonts w:ascii="宋体" w:hAnsi="Calibri" w:eastAsia="宋体" w:cs="Times New Roman"/>
          <w:color w:val="auto"/>
          <w:sz w:val="21"/>
        </w:rPr>
      </w:pPr>
      <w:r>
        <w:t>（2）风计量（50条）：包括风、风矢量、风向、风速、瞬时风速、平均风速等风的基本概念，风速方向特性、启动风速、流速均匀性、流速稳定性、气流偏角、阻塞比、紊流度等技术参数，皮托管、测风检定装置、旋臂装置、风洞（开口式、闭口式、直流式、回流式）等计量标准装置，以及风杯、测风螺旋桨、风向标、风速表、风杯风速表、风向风速表、超声测风仪等各类测风仪器。</w:t>
      </w:r>
    </w:p>
    <w:p w14:paraId="4AE38DD3">
      <w:pPr>
        <w:pStyle w:val="11"/>
        <w:rPr>
          <w:rFonts w:ascii="宋体" w:hAnsi="Calibri" w:eastAsia="宋体" w:cs="Times New Roman"/>
          <w:color w:val="auto"/>
          <w:sz w:val="21"/>
        </w:rPr>
      </w:pPr>
      <w:r>
        <w:t>（3）温度计量（32条）：包括空气温度、土壤温度等测温对象，温标、摄氏温标、三相点、水三相点等温度基准概念，接触测温法、电阻温度系数、外露修正、完全浸没、局部浸没等测温方法与修正概念，铂电阻、玻璃液体温度计、热电偶、铂电阻温度计、双金属温度计、数字温度表、红外温度计等测温仪器，以及恒温槽、干体炉等温度计量标准装置。</w:t>
      </w:r>
    </w:p>
    <w:p w14:paraId="6918A64C">
      <w:pPr>
        <w:pStyle w:val="11"/>
        <w:rPr>
          <w:rFonts w:ascii="宋体" w:hAnsi="Calibri" w:eastAsia="宋体" w:cs="Times New Roman"/>
          <w:color w:val="auto"/>
          <w:sz w:val="21"/>
        </w:rPr>
      </w:pPr>
      <w:r>
        <w:t>（4）湿度计量（32条）：包括空气湿度、绝对湿度、相对湿度、饱和、比湿、混合比等湿度基本概念，干湿球测湿法、露点温度、霜点温度、湿滞效应等技术概念，湿敏电容器、干湿表、通风干湿表、湿度表、湿度计、露点仪、冷镜式精密露点仪、毛发湿度表、湿度传感器等测湿仪器，以及双压法、双温法、分流法、渗透法、饱和盐法等各类湿度发生器和恒温恒湿箱。</w:t>
      </w:r>
    </w:p>
    <w:p w14:paraId="4A56FD0F">
      <w:pPr>
        <w:pStyle w:val="11"/>
        <w:rPr>
          <w:rFonts w:ascii="宋体" w:hAnsi="Calibri" w:eastAsia="宋体" w:cs="Times New Roman"/>
          <w:color w:val="auto"/>
          <w:sz w:val="21"/>
        </w:rPr>
      </w:pPr>
      <w:r>
        <w:t>（5）气压计量（35条）：包括气压、水汽压、饱和水汽压、本站气压、海平面气压、静压力、动压力等气压基本概念，温度修正、重力修正、鉴别力阈、非线性、校准曲线、零点漂移、热零点偏移、热灵敏度偏移等技术参数，振筒式气压传感器、气压计、数字气压仪、空盒气压计、气压表、水银气压表（定槽式、动槽式）、空盒气压表等气压测量仪器，以及气压试验箱、活塞式压力计等计量标准装置。</w:t>
      </w:r>
    </w:p>
    <w:p w14:paraId="57CC035B">
      <w:pPr>
        <w:pStyle w:val="11"/>
        <w:rPr>
          <w:rFonts w:ascii="宋体" w:hAnsi="Calibri" w:eastAsia="宋体" w:cs="Times New Roman"/>
          <w:color w:val="auto"/>
          <w:sz w:val="21"/>
        </w:rPr>
      </w:pPr>
      <w:r>
        <w:t>（6）降水计量（28条）：包括降水、降水量、降水强度、雨量、雪量、雪深、雪压、雪密度等降水基本概念，残留量、流出时间、液面高度、几何测量法等计量技术概念，承水器、雨量计、翻斗式雨量计、称重式降水传感器、雨量筒、感雨器、电容式感雨器等降水测量仪器，雨滴谱仪（声学式、激光式、撞击式），以及移液器、量筒、标准玻璃量器等计量标准器。</w:t>
      </w:r>
    </w:p>
    <w:p w14:paraId="09840E03">
      <w:pPr>
        <w:pStyle w:val="11"/>
        <w:rPr>
          <w:rFonts w:ascii="宋体" w:hAnsi="Calibri" w:eastAsia="宋体" w:cs="Times New Roman"/>
          <w:color w:val="auto"/>
          <w:sz w:val="21"/>
        </w:rPr>
      </w:pPr>
      <w:r>
        <w:t>（7）辐射计量（34条）：包括辐射、辐射能、太阳辐射、地球辐射、辐照度、曝辐射量、世界辐射测量基准等辐射基本概念，有效辐照面、辐照不稳定度、非线性误差、余弦响应误差等技术参数，绝对辐射表、相对辐射表、热电型辐射表、光电型总辐射表、腔体式绝对辐射表、总日射表、直接日射表、光合有效辐射表、净全辐射表、地球辐射表、散射辐射表等各类辐射测量仪器，以及太阳跟踪器、太阳模拟器、黑体辐射源等辅助设备与标准源。</w:t>
      </w:r>
    </w:p>
    <w:p w14:paraId="05B903AC">
      <w:pPr>
        <w:pStyle w:val="11"/>
        <w:rPr>
          <w:rFonts w:ascii="宋体" w:hAnsi="Calibri" w:eastAsia="宋体" w:cs="Times New Roman"/>
          <w:color w:val="auto"/>
          <w:sz w:val="21"/>
        </w:rPr>
      </w:pPr>
      <w:r>
        <w:t>（8）日照计量（7条）：包括日照时数、可照时数等基本概念，以及日照记录仪、聚焦式日照计、乔唐日照计、双金属片日照计、光电式数字日照计等日照测量仪器。</w:t>
      </w:r>
    </w:p>
    <w:p w14:paraId="0947E179">
      <w:pPr>
        <w:pStyle w:val="11"/>
        <w:rPr>
          <w:rFonts w:ascii="宋体" w:hAnsi="Calibri" w:eastAsia="宋体" w:cs="Times New Roman"/>
          <w:color w:val="auto"/>
          <w:sz w:val="21"/>
        </w:rPr>
      </w:pPr>
      <w:r>
        <w:t>（9）能见度计量（14条）：包括白天气象能见度、夜间气象能见度、气象光学视程、亮度对比、透射率、消光系数、散射系数、视觉感域等基本概念，以及能见度仪、前向散射式能见度仪、后向散射式能见度仪、透射仪、光学成像式能见度仪等测量仪器。</w:t>
      </w:r>
    </w:p>
    <w:p w14:paraId="226FD675">
      <w:pPr>
        <w:pStyle w:val="11"/>
        <w:rPr>
          <w:rFonts w:ascii="宋体" w:hAnsi="Calibri" w:eastAsia="宋体" w:cs="Times New Roman"/>
          <w:color w:val="auto"/>
          <w:sz w:val="21"/>
        </w:rPr>
      </w:pPr>
      <w:r>
        <w:t>（10）蒸发计量（11条）：包括蒸发量、蒸散量、散发量、土壤水分蒸发量等基本概念，以及蒸发器、蒸发表、蒸发池、蒸发计、土壤蒸发器、超声波式蒸发传感器、蒸散表等测量仪器。</w:t>
      </w:r>
    </w:p>
    <w:p w14:paraId="133997D6">
      <w:pPr>
        <w:pStyle w:val="11"/>
        <w:rPr>
          <w:rFonts w:ascii="宋体" w:hAnsi="Calibri" w:eastAsia="宋体" w:cs="Times New Roman"/>
          <w:color w:val="auto"/>
          <w:sz w:val="21"/>
        </w:rPr>
      </w:pPr>
      <w:r>
        <w:t>（11）土壤测量（5条）：包括土壤含水量等基本概念，以及土壤水分测定仪、微波土壤湿度仪、蒸渗计、冻土器等测量仪器。</w:t>
      </w:r>
    </w:p>
    <w:p w14:paraId="5F7329D9">
      <w:pPr>
        <w:pStyle w:val="11"/>
        <w:rPr>
          <w:rFonts w:ascii="宋体" w:hAnsi="Calibri" w:eastAsia="宋体" w:cs="Times New Roman"/>
          <w:color w:val="auto"/>
          <w:sz w:val="21"/>
        </w:rPr>
      </w:pPr>
      <w:r>
        <w:t>（12）酸雨计量（9条）：包括pH(酸度)计、pH计检定仪、盐桥、pH标准溶液等酸度计量相关概念，电解质溶液的电导、电导率、电导池常数、温度系数等电导计量概念，以及电导率仪等测量仪器。</w:t>
      </w:r>
    </w:p>
    <w:p w14:paraId="09640F39">
      <w:pPr>
        <w:pStyle w:val="11"/>
        <w:rPr>
          <w:rFonts w:ascii="宋体" w:hAnsi="Calibri" w:eastAsia="宋体" w:cs="Times New Roman"/>
          <w:color w:val="auto"/>
          <w:sz w:val="21"/>
        </w:rPr>
      </w:pPr>
      <w:r>
        <w:t>（13）大气电学计量（11条）：包括大气电场、电场发生器、大气电场仪等电场测量概念，闪电、云闪、地闪、回击等闪电基本概念，以及闪电定位网、探测效率、基线距离、时间差法等闪电定位技术概念。</w:t>
      </w:r>
    </w:p>
    <w:p w14:paraId="7EB839BB">
      <w:pPr>
        <w:pStyle w:val="3"/>
        <w:numPr>
          <w:ilvl w:val="0"/>
          <w:numId w:val="4"/>
        </w:numPr>
        <w:ind w:left="0" w:leftChars="0" w:firstLine="0" w:firstLineChars="0"/>
        <w:rPr>
          <w:b/>
          <w:color w:val="auto"/>
        </w:rPr>
      </w:pPr>
      <w:bookmarkStart w:id="17" w:name="heading_17"/>
      <w:r>
        <w:rPr>
          <w:color w:val="auto"/>
        </w:rPr>
        <w:t>主要编制依据</w:t>
      </w:r>
      <w:bookmarkEnd w:id="17"/>
    </w:p>
    <w:p w14:paraId="1276B392">
      <w:pPr>
        <w:pStyle w:val="11"/>
        <w:rPr>
          <w:rFonts w:ascii="宋体" w:hAnsi="Calibri" w:eastAsia="宋体" w:cs="Times New Roman"/>
          <w:color w:val="auto"/>
          <w:sz w:val="21"/>
        </w:rPr>
      </w:pPr>
      <w:r>
        <w:t>本规范编制严格遵循国家计量法律法规和技术规范要求，依据以下五个层次的规范性文件和技术资料：</w:t>
      </w:r>
    </w:p>
    <w:p w14:paraId="1043A505">
      <w:pPr>
        <w:pStyle w:val="11"/>
        <w:rPr>
          <w:rFonts w:ascii="宋体" w:hAnsi="Calibri" w:eastAsia="宋体" w:cs="Times New Roman"/>
          <w:color w:val="auto"/>
          <w:sz w:val="21"/>
        </w:rPr>
      </w:pPr>
      <w:r>
        <w:t>（1）法律法规依据。以《中华人民共和国计量法》《中华人民共和国气象法》为根本法律依据，确保规范内容符合国家计量管理和气象探测的法律要求，规范气象计量技术文件编写，促进气象计量术语统一。</w:t>
      </w:r>
    </w:p>
    <w:p w14:paraId="79F0F7E5">
      <w:pPr>
        <w:pStyle w:val="11"/>
        <w:rPr>
          <w:rFonts w:ascii="宋体" w:hAnsi="Calibri" w:eastAsia="宋体" w:cs="Times New Roman"/>
          <w:color w:val="auto"/>
          <w:sz w:val="21"/>
        </w:rPr>
      </w:pPr>
      <w:r>
        <w:t>（2）计量基础规范依据。以JJF 1001-2011《通用计量术语及定义》为术语体系的基础规范，所有计量通用术语均优先采用该规范的定义和表述；同时遵循JJF 1002-2010《国家计量检定规范编写规则》的编写要求，确保规范的结构、格式和表述符合国家计量技术规范的统一规定。</w:t>
      </w:r>
    </w:p>
    <w:p w14:paraId="3BABC6DA">
      <w:pPr>
        <w:pStyle w:val="11"/>
        <w:rPr>
          <w:rFonts w:ascii="宋体" w:hAnsi="Calibri" w:eastAsia="宋体" w:cs="Times New Roman"/>
          <w:color w:val="auto"/>
          <w:sz w:val="21"/>
        </w:rPr>
      </w:pPr>
      <w:r>
        <w:t>（3）专业计量规范依据。参考各专业计量领域已发布的名词术语规范和计量检定规程，包括JJF 1007-2007《温度计量名词术语及定义》、JJF 1008-2008《压力计量名词术语及定义》、JJF 1009-2006《容量计量术语及定义》、JJF 1012-2007《湿度与水分计量名词术语及定义》、JJG 1032-2018《光学辐射计量名词术语及定义》等名词术语规范，以及JJG 119-2018《实验室pH（酸度）计检定规程》、JJG 376-2007《电导率仪检定规程》、JJG 310-2002《压力式温度计检定规程》、JJG 20-2001《标准玻璃量器检定规程》等专业计量检定规程，对跨领域通用术语保持与上级专业规范的协调一致，避免概念冲突和表述歧义。</w:t>
      </w:r>
    </w:p>
    <w:p w14:paraId="32E67145">
      <w:pPr>
        <w:pStyle w:val="11"/>
        <w:rPr>
          <w:rFonts w:ascii="宋体" w:hAnsi="Calibri" w:eastAsia="宋体" w:cs="Times New Roman"/>
          <w:color w:val="auto"/>
          <w:sz w:val="21"/>
        </w:rPr>
      </w:pPr>
      <w:r>
        <w:t>（4）气象行业标准依据。以GB/T 37467-2019《气象仪器术语》为气象领域术语的重要参考，结合气象计量行业特点对气象仪器相关术语进行规范表述；参考GB/T 40308-2021《气象仪器型号与命名方法》、GB/T 33678-2017《VLF-LF三维闪电定位网技术规范》等国家标准，以及QX/T 6-2013《气象仪器型号与命名方法》、QX/T 61-2007《地面气象观测规范 第17部分：自动气象站观测》、QX/T 692-2023《自动气象站期间核查技术规范》、QX/T 687-2023《激光测风雷达观测规范》等气象行业标准，确保各专业领域术语与行业标准协调统一。</w:t>
      </w:r>
    </w:p>
    <w:p w14:paraId="717E55B9">
      <w:pPr>
        <w:pStyle w:val="11"/>
        <w:rPr>
          <w:rFonts w:ascii="宋体" w:hAnsi="Calibri" w:eastAsia="宋体" w:cs="Times New Roman"/>
          <w:color w:val="auto"/>
          <w:sz w:val="21"/>
        </w:rPr>
      </w:pPr>
      <w:r>
        <w:t>（5）气象计量检定规程与业务实践依据。参考现行国家计量检定规程和气象部门计量检定规程中涉及的术语和定义，包括JJG 204-2025《气象用通风干湿表检定规程》、JJG 458-2026《总辐射表检定规程》、JJG 1211-2025《自动气象站风向传感器检定规程》、JJG 1194-2023《叶轮式数字风速仪检定规程》、JJG 1084-2013《数字式气压计检定规程》、JJG 272-2020《空盒气压表（计）检定规程》、JJG 431-2024《轻便三杯风向风速表检定规程》等国家计量检定规程，以及JJG（气象）001-2015《自动气象站气压传感器检定规程》、JJG（气象）002-2015《自动气象站铂电阻温度传感器检定规程》、JJG（气象）003-2011《自动气象站湿度传感器检定规程》、JJG（气象）004-2011《自动气象站风向风速传感器检定规程》、JJG（气象）005-2015《自动气象站翻斗式雨量传感器检定规程》、JJG（气象）006-2011《自动气象站蒸发传感器检定规程》等气象部门计量检定规程，结合气象计量行业长期业务实践中形成的共识和约定俗成表述，对气象计量领域特有术语给出准确定义。同时遵循GB/T 10112《术语工作 原则与方法》的要求，确保术语定义准确、简洁、无歧义。</w:t>
      </w:r>
    </w:p>
    <w:p w14:paraId="0B3D271A">
      <w:pPr>
        <w:pStyle w:val="11"/>
        <w:rPr>
          <w:rFonts w:ascii="宋体" w:hAnsi="Calibri" w:eastAsia="宋体" w:cs="Times New Roman"/>
          <w:color w:val="auto"/>
          <w:sz w:val="21"/>
        </w:rPr>
      </w:pPr>
      <w:r>
        <w:t>主要参考的规范性文件如下：</w:t>
      </w:r>
    </w:p>
    <w:p w14:paraId="1279A37D">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 1001-2011通用计量术语及定义</w:t>
      </w:r>
    </w:p>
    <w:p w14:paraId="26C6E61E">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 1007-2007温度计量名词术语及定义</w:t>
      </w:r>
    </w:p>
    <w:p w14:paraId="5EB11C62">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JJF1008-2008压力计量名词术语及定义</w:t>
      </w:r>
    </w:p>
    <w:p w14:paraId="6E207885">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 1009-2006容量计量术语及定义</w:t>
      </w:r>
    </w:p>
    <w:p w14:paraId="0F99FE17">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 1012-2007湿度与水分计量名词术语及定义</w:t>
      </w:r>
    </w:p>
    <w:p w14:paraId="307A3037">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JJF 1002-2010国家计量检定规范编写</w:t>
      </w:r>
    </w:p>
    <w:p w14:paraId="45040236">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JJG 1032-2018光学辐射计量名词术语及定义</w:t>
      </w:r>
    </w:p>
    <w:p w14:paraId="7FEE29D3">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JJG 376-2007电导率仪</w:t>
      </w:r>
    </w:p>
    <w:p w14:paraId="502D48F1">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JJG 119-2018实验室pH(酸度)计</w:t>
      </w:r>
    </w:p>
    <w:p w14:paraId="7388B773">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GB/T 33678-2017 VLF-LF三维闪电定</w:t>
      </w:r>
      <w:bookmarkStart w:id="24" w:name="_GoBack"/>
      <w:bookmarkEnd w:id="24"/>
      <w:r>
        <w:rPr>
          <w:rFonts w:hint="eastAsia" w:ascii="宋体" w:hAnsi="Calibri" w:eastAsia="宋体" w:cs="Times New Roman"/>
          <w:color w:val="auto"/>
          <w:sz w:val="21"/>
        </w:rPr>
        <w:t>位网技术规范</w:t>
      </w:r>
    </w:p>
    <w:p w14:paraId="3E1FBC87">
      <w:pPr>
        <w:pStyle w:val="11"/>
        <w:numPr>
          <w:ilvl w:val="0"/>
          <w:numId w:val="0"/>
        </w:numPr>
        <w:ind w:left="420" w:leftChars="0"/>
        <w:rPr>
          <w:rFonts w:hint="eastAsia" w:ascii="宋体" w:hAnsi="Calibri" w:eastAsia="宋体" w:cs="Times New Roman"/>
          <w:color w:val="auto"/>
          <w:sz w:val="21"/>
        </w:rPr>
      </w:pPr>
      <w:r>
        <w:rPr>
          <w:rFonts w:hint="eastAsia" w:ascii="宋体" w:hAnsi="Calibri" w:eastAsia="宋体" w:cs="Times New Roman"/>
          <w:color w:val="auto"/>
          <w:sz w:val="21"/>
        </w:rPr>
        <w:t>GB/T 37467-2019气象仪器术语</w:t>
      </w:r>
    </w:p>
    <w:p w14:paraId="77525DB5">
      <w:pPr>
        <w:pStyle w:val="11"/>
        <w:numPr>
          <w:ilvl w:val="0"/>
          <w:numId w:val="0"/>
        </w:numPr>
        <w:ind w:left="420" w:leftChars="0"/>
        <w:rPr>
          <w:rFonts w:hint="eastAsia" w:ascii="宋体" w:hAnsi="Calibri" w:eastAsia="宋体" w:cs="Times New Roman"/>
          <w:color w:val="auto"/>
          <w:sz w:val="21"/>
        </w:rPr>
      </w:pPr>
      <w:r>
        <w:t>JJG 204-2025气象用通风干湿表检定规程</w:t>
      </w:r>
    </w:p>
    <w:p w14:paraId="3F06E98B">
      <w:pPr>
        <w:pStyle w:val="11"/>
        <w:numPr>
          <w:ilvl w:val="0"/>
          <w:numId w:val="0"/>
        </w:numPr>
        <w:ind w:left="420" w:leftChars="0"/>
        <w:rPr>
          <w:rFonts w:hint="eastAsia" w:ascii="宋体" w:hAnsi="Calibri" w:eastAsia="宋体" w:cs="Times New Roman"/>
          <w:color w:val="auto"/>
          <w:sz w:val="21"/>
        </w:rPr>
      </w:pPr>
      <w:r>
        <w:t>JJG 458-2026总辐射表检定规程</w:t>
      </w:r>
    </w:p>
    <w:p w14:paraId="0FF6EBE8">
      <w:pPr>
        <w:pStyle w:val="11"/>
        <w:numPr>
          <w:ilvl w:val="0"/>
          <w:numId w:val="0"/>
        </w:numPr>
        <w:ind w:left="420" w:leftChars="0"/>
        <w:rPr>
          <w:rFonts w:hint="eastAsia" w:ascii="宋体" w:hAnsi="Calibri" w:eastAsia="宋体" w:cs="Times New Roman"/>
          <w:color w:val="auto"/>
          <w:sz w:val="21"/>
        </w:rPr>
      </w:pPr>
      <w:r>
        <w:t>JJG 1211-2025自动气象站风向传感器检定规程</w:t>
      </w:r>
    </w:p>
    <w:p w14:paraId="27A72B31">
      <w:pPr>
        <w:pStyle w:val="11"/>
        <w:numPr>
          <w:ilvl w:val="0"/>
          <w:numId w:val="0"/>
        </w:numPr>
        <w:ind w:left="420" w:leftChars="0"/>
        <w:rPr>
          <w:rFonts w:hint="eastAsia" w:ascii="宋体" w:hAnsi="Calibri" w:eastAsia="宋体" w:cs="Times New Roman"/>
          <w:color w:val="auto"/>
          <w:sz w:val="21"/>
        </w:rPr>
      </w:pPr>
      <w:r>
        <w:t>JJG 1194-2023叶轮式数字风速仪检定规程</w:t>
      </w:r>
    </w:p>
    <w:p w14:paraId="199343C3">
      <w:pPr>
        <w:pStyle w:val="11"/>
        <w:numPr>
          <w:ilvl w:val="0"/>
          <w:numId w:val="0"/>
        </w:numPr>
        <w:ind w:left="420" w:leftChars="0"/>
        <w:rPr>
          <w:rFonts w:hint="eastAsia" w:ascii="宋体" w:hAnsi="Calibri" w:eastAsia="宋体" w:cs="Times New Roman"/>
          <w:color w:val="auto"/>
          <w:sz w:val="21"/>
        </w:rPr>
      </w:pPr>
      <w:r>
        <w:t>JJG 1084-2013数字式气压计检定规程</w:t>
      </w:r>
    </w:p>
    <w:p w14:paraId="1D2739A4">
      <w:pPr>
        <w:pStyle w:val="11"/>
        <w:numPr>
          <w:ilvl w:val="0"/>
          <w:numId w:val="0"/>
        </w:numPr>
        <w:ind w:left="420" w:leftChars="0"/>
        <w:rPr>
          <w:rFonts w:hint="eastAsia" w:ascii="宋体" w:hAnsi="Calibri" w:eastAsia="宋体" w:cs="Times New Roman"/>
          <w:color w:val="auto"/>
          <w:sz w:val="21"/>
        </w:rPr>
      </w:pPr>
      <w:r>
        <w:t>JJG 272-2020空盒气压表（计）检定规程</w:t>
      </w:r>
    </w:p>
    <w:p w14:paraId="7FAB3720">
      <w:pPr>
        <w:pStyle w:val="11"/>
        <w:numPr>
          <w:ilvl w:val="0"/>
          <w:numId w:val="0"/>
        </w:numPr>
        <w:ind w:left="420" w:leftChars="0"/>
        <w:rPr>
          <w:rFonts w:hint="eastAsia" w:ascii="宋体" w:hAnsi="Calibri" w:eastAsia="宋体" w:cs="Times New Roman"/>
          <w:color w:val="auto"/>
          <w:sz w:val="21"/>
        </w:rPr>
      </w:pPr>
      <w:r>
        <w:t>JJG 431-2024轻便三杯风向风速表检定规程</w:t>
      </w:r>
    </w:p>
    <w:p w14:paraId="6F4364CD">
      <w:pPr>
        <w:pStyle w:val="11"/>
        <w:numPr>
          <w:ilvl w:val="0"/>
          <w:numId w:val="0"/>
        </w:numPr>
        <w:ind w:left="420" w:leftChars="0"/>
        <w:rPr>
          <w:rFonts w:hint="eastAsia" w:ascii="宋体" w:hAnsi="Calibri" w:eastAsia="宋体" w:cs="Times New Roman"/>
          <w:color w:val="auto"/>
          <w:sz w:val="21"/>
        </w:rPr>
      </w:pPr>
      <w:r>
        <w:t>JJG 310-2002压力式温度计检定规程</w:t>
      </w:r>
    </w:p>
    <w:p w14:paraId="5F9385FA">
      <w:pPr>
        <w:pStyle w:val="11"/>
        <w:numPr>
          <w:ilvl w:val="0"/>
          <w:numId w:val="0"/>
        </w:numPr>
        <w:ind w:left="420" w:leftChars="0"/>
        <w:rPr>
          <w:rFonts w:hint="eastAsia" w:ascii="宋体" w:hAnsi="Calibri" w:eastAsia="宋体" w:cs="Times New Roman"/>
          <w:color w:val="auto"/>
          <w:sz w:val="21"/>
        </w:rPr>
      </w:pPr>
      <w:r>
        <w:t>JJG 20-2001标准玻璃量器检定规程</w:t>
      </w:r>
    </w:p>
    <w:p w14:paraId="278027C7">
      <w:pPr>
        <w:pStyle w:val="11"/>
        <w:numPr>
          <w:ilvl w:val="0"/>
          <w:numId w:val="0"/>
        </w:numPr>
        <w:ind w:left="420" w:leftChars="0"/>
        <w:rPr>
          <w:rFonts w:hint="eastAsia" w:ascii="宋体" w:hAnsi="Calibri" w:eastAsia="宋体" w:cs="Times New Roman"/>
          <w:color w:val="auto"/>
          <w:sz w:val="21"/>
        </w:rPr>
      </w:pPr>
      <w:r>
        <w:t>JJG（气象）001-2015自动气象站气压传感器检定规程</w:t>
      </w:r>
    </w:p>
    <w:p w14:paraId="63E9E238">
      <w:pPr>
        <w:pStyle w:val="11"/>
        <w:numPr>
          <w:ilvl w:val="0"/>
          <w:numId w:val="0"/>
        </w:numPr>
        <w:ind w:left="420" w:leftChars="0"/>
        <w:rPr>
          <w:rFonts w:hint="eastAsia" w:ascii="宋体" w:hAnsi="Calibri" w:eastAsia="宋体" w:cs="Times New Roman"/>
          <w:color w:val="auto"/>
          <w:sz w:val="21"/>
        </w:rPr>
      </w:pPr>
      <w:r>
        <w:t>JJG（气象）002-2015自动气象站铂电阻温度传感器检定规程</w:t>
      </w:r>
    </w:p>
    <w:p w14:paraId="1B212A20">
      <w:pPr>
        <w:pStyle w:val="11"/>
        <w:numPr>
          <w:ilvl w:val="0"/>
          <w:numId w:val="0"/>
        </w:numPr>
        <w:ind w:left="420" w:leftChars="0"/>
        <w:rPr>
          <w:rFonts w:hint="eastAsia" w:ascii="宋体" w:hAnsi="Calibri" w:eastAsia="宋体" w:cs="Times New Roman"/>
          <w:color w:val="auto"/>
          <w:sz w:val="21"/>
        </w:rPr>
      </w:pPr>
      <w:r>
        <w:t>JJG（气象）003-2011自动气象站湿度传感器检定规程</w:t>
      </w:r>
    </w:p>
    <w:p w14:paraId="1B677151">
      <w:pPr>
        <w:pStyle w:val="11"/>
        <w:numPr>
          <w:ilvl w:val="0"/>
          <w:numId w:val="0"/>
        </w:numPr>
        <w:ind w:left="420" w:leftChars="0"/>
        <w:rPr>
          <w:rFonts w:hint="eastAsia" w:ascii="宋体" w:hAnsi="Calibri" w:eastAsia="宋体" w:cs="Times New Roman"/>
          <w:color w:val="auto"/>
          <w:sz w:val="21"/>
        </w:rPr>
      </w:pPr>
      <w:r>
        <w:t>JJG（气象）004-2011自动气象站风向风速传感器检定规程</w:t>
      </w:r>
    </w:p>
    <w:p w14:paraId="11371FE6">
      <w:pPr>
        <w:pStyle w:val="11"/>
        <w:numPr>
          <w:ilvl w:val="0"/>
          <w:numId w:val="0"/>
        </w:numPr>
        <w:ind w:left="420" w:leftChars="0"/>
        <w:rPr>
          <w:rFonts w:hint="eastAsia" w:ascii="宋体" w:hAnsi="Calibri" w:eastAsia="宋体" w:cs="Times New Roman"/>
          <w:color w:val="auto"/>
          <w:sz w:val="21"/>
        </w:rPr>
      </w:pPr>
      <w:r>
        <w:t>JJG（气象）005-2015自动气象站翻斗式雨量传感器检定规程</w:t>
      </w:r>
    </w:p>
    <w:p w14:paraId="3733BE47">
      <w:pPr>
        <w:pStyle w:val="11"/>
        <w:numPr>
          <w:ilvl w:val="0"/>
          <w:numId w:val="0"/>
        </w:numPr>
        <w:ind w:left="420" w:leftChars="0"/>
        <w:rPr>
          <w:rFonts w:hint="eastAsia" w:ascii="宋体" w:hAnsi="Calibri" w:eastAsia="宋体" w:cs="Times New Roman"/>
          <w:color w:val="auto"/>
          <w:sz w:val="21"/>
        </w:rPr>
      </w:pPr>
      <w:r>
        <w:t>JJG（气象）006-2011自动气象站蒸发传感器检定规程</w:t>
      </w:r>
    </w:p>
    <w:p w14:paraId="46B03061">
      <w:pPr>
        <w:pStyle w:val="11"/>
        <w:numPr>
          <w:ilvl w:val="0"/>
          <w:numId w:val="0"/>
        </w:numPr>
        <w:ind w:left="420" w:leftChars="0"/>
        <w:rPr>
          <w:rFonts w:hint="eastAsia" w:ascii="宋体" w:hAnsi="Calibri" w:eastAsia="宋体" w:cs="Times New Roman"/>
          <w:color w:val="auto"/>
          <w:sz w:val="21"/>
        </w:rPr>
      </w:pPr>
      <w:r>
        <w:t>GB/T 40308-2021气象仪器型号与命名方法</w:t>
      </w:r>
    </w:p>
    <w:p w14:paraId="25B4E704">
      <w:pPr>
        <w:pStyle w:val="11"/>
        <w:numPr>
          <w:ilvl w:val="0"/>
          <w:numId w:val="0"/>
        </w:numPr>
        <w:ind w:left="420" w:leftChars="0"/>
        <w:rPr>
          <w:rFonts w:hint="eastAsia" w:ascii="宋体" w:hAnsi="Calibri" w:eastAsia="宋体" w:cs="Times New Roman"/>
          <w:color w:val="auto"/>
          <w:sz w:val="21"/>
        </w:rPr>
      </w:pPr>
      <w:r>
        <w:t>GB/T 10112-2019术语工作 原则与方法</w:t>
      </w:r>
    </w:p>
    <w:p w14:paraId="063E000A">
      <w:pPr>
        <w:pStyle w:val="11"/>
        <w:numPr>
          <w:ilvl w:val="0"/>
          <w:numId w:val="0"/>
        </w:numPr>
        <w:ind w:left="420" w:leftChars="0"/>
        <w:rPr>
          <w:rFonts w:hint="eastAsia" w:ascii="宋体" w:hAnsi="Calibri" w:eastAsia="宋体" w:cs="Times New Roman"/>
          <w:color w:val="auto"/>
          <w:sz w:val="21"/>
        </w:rPr>
      </w:pPr>
      <w:r>
        <w:t>QX/T 6-2013气象仪器型号与命名方法</w:t>
      </w:r>
    </w:p>
    <w:p w14:paraId="6519FA65">
      <w:pPr>
        <w:pStyle w:val="11"/>
        <w:numPr>
          <w:ilvl w:val="0"/>
          <w:numId w:val="0"/>
        </w:numPr>
        <w:ind w:left="420" w:leftChars="0"/>
        <w:rPr>
          <w:rFonts w:hint="eastAsia" w:ascii="宋体" w:hAnsi="Calibri" w:eastAsia="宋体" w:cs="Times New Roman"/>
          <w:color w:val="auto"/>
          <w:sz w:val="21"/>
        </w:rPr>
      </w:pPr>
      <w:r>
        <w:t>QX/T 61-2007地面气象观测规范 第17部分：自动气象站观测</w:t>
      </w:r>
    </w:p>
    <w:p w14:paraId="0FAE1328">
      <w:pPr>
        <w:pStyle w:val="11"/>
        <w:numPr>
          <w:ilvl w:val="0"/>
          <w:numId w:val="0"/>
        </w:numPr>
        <w:ind w:left="420" w:leftChars="0"/>
        <w:rPr>
          <w:rFonts w:hint="eastAsia" w:ascii="宋体" w:hAnsi="Calibri" w:eastAsia="宋体" w:cs="Times New Roman"/>
          <w:color w:val="auto"/>
          <w:sz w:val="21"/>
        </w:rPr>
      </w:pPr>
      <w:r>
        <w:t>QX/T 692-2023自动气象站期间核查技术规范</w:t>
      </w:r>
    </w:p>
    <w:p w14:paraId="695D41E9">
      <w:pPr>
        <w:pStyle w:val="11"/>
        <w:numPr>
          <w:ilvl w:val="0"/>
          <w:numId w:val="0"/>
        </w:numPr>
        <w:ind w:left="420" w:leftChars="0"/>
        <w:rPr>
          <w:rFonts w:hint="eastAsia" w:ascii="宋体" w:hAnsi="Calibri" w:eastAsia="宋体" w:cs="Times New Roman"/>
          <w:color w:val="auto"/>
          <w:sz w:val="21"/>
        </w:rPr>
      </w:pPr>
      <w:r>
        <w:t>QX/T 687-2023激光测风雷达观测规范</w:t>
      </w:r>
    </w:p>
    <w:p w14:paraId="12829A80">
      <w:pPr>
        <w:pStyle w:val="11"/>
        <w:numPr>
          <w:ilvl w:val="0"/>
          <w:numId w:val="0"/>
        </w:numPr>
        <w:ind w:left="420" w:leftChars="0"/>
        <w:rPr>
          <w:rFonts w:hint="eastAsia" w:ascii="宋体" w:hAnsi="Calibri" w:eastAsia="宋体" w:cs="Times New Roman"/>
          <w:color w:val="auto"/>
          <w:sz w:val="21"/>
          <w:lang w:eastAsia="zh-CN"/>
        </w:rPr>
      </w:pPr>
      <w:r>
        <w:rPr>
          <w:rFonts w:ascii="宋体" w:hAnsi="Calibri" w:eastAsia="宋体" w:cs="Times New Roman"/>
          <w:color w:val="auto"/>
          <w:sz w:val="21"/>
        </w:rPr>
        <w:t>现行气象计量检定</w:t>
      </w:r>
      <w:r>
        <w:rPr>
          <w:rFonts w:hint="eastAsia" w:cs="Times New Roman"/>
          <w:color w:val="auto"/>
          <w:sz w:val="21"/>
          <w:lang w:eastAsia="zh-CN"/>
        </w:rPr>
        <w:t>规范</w:t>
      </w:r>
      <w:r>
        <w:rPr>
          <w:rFonts w:ascii="宋体" w:hAnsi="Calibri" w:eastAsia="宋体" w:cs="Times New Roman"/>
          <w:color w:val="auto"/>
          <w:sz w:val="21"/>
        </w:rPr>
        <w:t>、校准规范、技术</w:t>
      </w:r>
      <w:r>
        <w:rPr>
          <w:rFonts w:hint="eastAsia" w:cs="Times New Roman"/>
          <w:color w:val="auto"/>
          <w:sz w:val="21"/>
          <w:lang w:eastAsia="zh-CN"/>
        </w:rPr>
        <w:t>规范；</w:t>
      </w:r>
    </w:p>
    <w:p w14:paraId="390A349F">
      <w:pPr>
        <w:pStyle w:val="11"/>
        <w:numPr>
          <w:ilvl w:val="0"/>
          <w:numId w:val="0"/>
        </w:numPr>
        <w:ind w:left="420" w:leftChars="0"/>
        <w:rPr>
          <w:rFonts w:hint="eastAsia" w:ascii="宋体" w:hAnsi="Calibri" w:eastAsia="宋体" w:cs="Times New Roman"/>
          <w:color w:val="auto"/>
          <w:sz w:val="21"/>
          <w:lang w:eastAsia="zh-CN"/>
        </w:rPr>
      </w:pPr>
      <w:r>
        <w:rPr>
          <w:rFonts w:ascii="宋体" w:hAnsi="Calibri" w:eastAsia="宋体" w:cs="Times New Roman"/>
          <w:color w:val="auto"/>
          <w:sz w:val="21"/>
        </w:rPr>
        <w:t>气象计量行业业务实践和共识</w:t>
      </w:r>
      <w:r>
        <w:rPr>
          <w:rFonts w:hint="eastAsia" w:cs="Times New Roman"/>
          <w:color w:val="auto"/>
          <w:sz w:val="21"/>
          <w:lang w:eastAsia="zh-CN"/>
        </w:rPr>
        <w:t>。</w:t>
      </w:r>
    </w:p>
    <w:p w14:paraId="0C2BF4B7">
      <w:pPr>
        <w:pStyle w:val="11"/>
        <w:rPr>
          <w:rFonts w:ascii="宋体" w:hAnsi="Calibri" w:eastAsia="宋体" w:cs="Times New Roman"/>
          <w:color w:val="auto"/>
          <w:sz w:val="21"/>
        </w:rPr>
      </w:pPr>
      <w:r>
        <w:rPr>
          <w:rFonts w:ascii="宋体" w:hAnsi="Calibri" w:eastAsia="宋体" w:cs="Times New Roman"/>
          <w:color w:val="auto"/>
          <w:sz w:val="21"/>
        </w:rPr>
        <w:t>编制过程严格遵循</w:t>
      </w:r>
      <w:r>
        <w:rPr>
          <w:rFonts w:hint="eastAsia" w:ascii="宋体" w:hAnsi="Calibri" w:eastAsia="宋体" w:cs="Times New Roman"/>
          <w:color w:val="auto"/>
          <w:sz w:val="21"/>
        </w:rPr>
        <w:t>JJF 1002-2010《国家计量检定</w:t>
      </w:r>
      <w:r>
        <w:rPr>
          <w:rFonts w:hint="eastAsia" w:cs="Times New Roman"/>
          <w:color w:val="auto"/>
          <w:sz w:val="21"/>
          <w:lang w:eastAsia="zh-CN"/>
        </w:rPr>
        <w:t>规范</w:t>
      </w:r>
      <w:r>
        <w:rPr>
          <w:rFonts w:hint="eastAsia" w:ascii="宋体" w:hAnsi="Calibri" w:eastAsia="宋体" w:cs="Times New Roman"/>
          <w:color w:val="auto"/>
          <w:sz w:val="21"/>
        </w:rPr>
        <w:t>编写规则》</w:t>
      </w:r>
      <w:r>
        <w:rPr>
          <w:rFonts w:hint="eastAsia" w:cs="Times New Roman"/>
          <w:color w:val="auto"/>
          <w:sz w:val="21"/>
          <w:lang w:val="en-US" w:eastAsia="zh-CN"/>
        </w:rPr>
        <w:t>的</w:t>
      </w:r>
      <w:r>
        <w:rPr>
          <w:rFonts w:ascii="宋体" w:hAnsi="Calibri" w:eastAsia="宋体" w:cs="Times New Roman"/>
          <w:color w:val="auto"/>
          <w:sz w:val="21"/>
        </w:rPr>
        <w:t>要求。</w:t>
      </w:r>
    </w:p>
    <w:p w14:paraId="6033877E">
      <w:pPr>
        <w:pStyle w:val="11"/>
        <w:rPr>
          <w:rFonts w:ascii="宋体" w:hAnsi="Calibri" w:eastAsia="宋体" w:cs="Times New Roman"/>
          <w:color w:val="auto"/>
          <w:sz w:val="21"/>
        </w:rPr>
      </w:pPr>
    </w:p>
    <w:p w14:paraId="4D0E86E9">
      <w:pPr>
        <w:pStyle w:val="2"/>
        <w:numPr>
          <w:ilvl w:val="0"/>
          <w:numId w:val="1"/>
        </w:numPr>
        <w:topLinePunct w:val="0"/>
        <w:ind w:left="0" w:leftChars="0" w:firstLine="0" w:firstLineChars="0"/>
        <w:rPr>
          <w:rFonts w:hint="eastAsia"/>
          <w:color w:val="auto"/>
          <w:sz w:val="32"/>
          <w:szCs w:val="32"/>
          <w:lang w:eastAsia="zh-CN"/>
        </w:rPr>
      </w:pPr>
      <w:bookmarkStart w:id="18" w:name="heading_18"/>
      <w:r>
        <w:rPr>
          <w:rFonts w:hint="eastAsia"/>
          <w:color w:val="auto"/>
          <w:sz w:val="32"/>
          <w:szCs w:val="32"/>
          <w:lang w:eastAsia="zh-CN"/>
        </w:rPr>
        <w:t>与有关的现行法律、法规和强制性国家规范的关系</w:t>
      </w:r>
      <w:bookmarkEnd w:id="18"/>
    </w:p>
    <w:p w14:paraId="0231C815">
      <w:pPr>
        <w:pStyle w:val="11"/>
        <w:rPr>
          <w:rFonts w:ascii="宋体" w:hAnsi="Calibri" w:eastAsia="宋体" w:cs="Times New Roman"/>
          <w:color w:val="auto"/>
          <w:sz w:val="21"/>
        </w:rPr>
      </w:pPr>
      <w:r>
        <w:rPr>
          <w:rFonts w:ascii="宋体" w:hAnsi="Calibri" w:eastAsia="宋体" w:cs="Times New Roman"/>
          <w:color w:val="auto"/>
          <w:sz w:val="21"/>
        </w:rPr>
        <w:t>本</w:t>
      </w:r>
      <w:r>
        <w:rPr>
          <w:rFonts w:hint="eastAsia" w:cs="Times New Roman"/>
          <w:color w:val="auto"/>
          <w:sz w:val="21"/>
          <w:lang w:eastAsia="zh-CN"/>
        </w:rPr>
        <w:t>规范</w:t>
      </w:r>
      <w:r>
        <w:rPr>
          <w:rFonts w:ascii="宋体" w:hAnsi="Calibri" w:eastAsia="宋体" w:cs="Times New Roman"/>
          <w:color w:val="auto"/>
          <w:sz w:val="21"/>
        </w:rPr>
        <w:t>符合《中华人民共和国计量法》《中华人民共和国气象法》等法律法规要求，与现行计量、气象领域强制性国家</w:t>
      </w:r>
      <w:r>
        <w:rPr>
          <w:rFonts w:hint="eastAsia" w:cs="Times New Roman"/>
          <w:color w:val="auto"/>
          <w:sz w:val="21"/>
          <w:lang w:eastAsia="zh-CN"/>
        </w:rPr>
        <w:t>规范</w:t>
      </w:r>
      <w:r>
        <w:rPr>
          <w:rFonts w:ascii="宋体" w:hAnsi="Calibri" w:eastAsia="宋体" w:cs="Times New Roman"/>
          <w:color w:val="auto"/>
          <w:sz w:val="21"/>
        </w:rPr>
        <w:t>无冲突，内容协调一致。</w:t>
      </w:r>
    </w:p>
    <w:p w14:paraId="1BB3A577">
      <w:pPr>
        <w:pStyle w:val="2"/>
        <w:numPr>
          <w:ilvl w:val="0"/>
          <w:numId w:val="1"/>
        </w:numPr>
        <w:topLinePunct w:val="0"/>
        <w:ind w:left="0" w:leftChars="0" w:firstLine="0" w:firstLineChars="0"/>
        <w:rPr>
          <w:rFonts w:hint="eastAsia"/>
          <w:color w:val="auto"/>
          <w:sz w:val="32"/>
          <w:szCs w:val="32"/>
          <w:lang w:eastAsia="zh-CN"/>
        </w:rPr>
      </w:pPr>
      <w:bookmarkStart w:id="19" w:name="heading_19"/>
      <w:r>
        <w:rPr>
          <w:rFonts w:hint="eastAsia"/>
          <w:color w:val="auto"/>
          <w:sz w:val="32"/>
          <w:szCs w:val="32"/>
          <w:lang w:eastAsia="zh-CN"/>
        </w:rPr>
        <w:t>重大分歧意见的处理经过和依据</w:t>
      </w:r>
      <w:bookmarkEnd w:id="19"/>
    </w:p>
    <w:p w14:paraId="1AA19F43">
      <w:pPr>
        <w:pStyle w:val="11"/>
        <w:rPr>
          <w:rFonts w:ascii="宋体" w:hAnsi="Calibri" w:eastAsia="宋体" w:cs="Times New Roman"/>
          <w:color w:val="auto"/>
          <w:sz w:val="21"/>
        </w:rPr>
      </w:pPr>
      <w:r>
        <w:rPr>
          <w:rFonts w:ascii="宋体" w:hAnsi="Calibri" w:eastAsia="宋体" w:cs="Times New Roman"/>
          <w:color w:val="auto"/>
          <w:sz w:val="21"/>
        </w:rPr>
        <w:t>本</w:t>
      </w:r>
      <w:r>
        <w:rPr>
          <w:rFonts w:hint="eastAsia" w:cs="Times New Roman"/>
          <w:color w:val="auto"/>
          <w:sz w:val="21"/>
          <w:lang w:eastAsia="zh-CN"/>
        </w:rPr>
        <w:t>规范</w:t>
      </w:r>
      <w:r>
        <w:rPr>
          <w:rFonts w:ascii="宋体" w:hAnsi="Calibri" w:eastAsia="宋体" w:cs="Times New Roman"/>
          <w:color w:val="auto"/>
          <w:sz w:val="21"/>
        </w:rPr>
        <w:t>编制过程中无重大分歧意见。</w:t>
      </w:r>
    </w:p>
    <w:p w14:paraId="30E36D21">
      <w:pPr>
        <w:pStyle w:val="2"/>
        <w:numPr>
          <w:ilvl w:val="0"/>
          <w:numId w:val="1"/>
        </w:numPr>
        <w:topLinePunct w:val="0"/>
        <w:ind w:left="0" w:leftChars="0" w:firstLine="0" w:firstLineChars="0"/>
        <w:rPr>
          <w:rFonts w:hint="eastAsia"/>
          <w:color w:val="auto"/>
          <w:sz w:val="32"/>
          <w:szCs w:val="32"/>
          <w:lang w:eastAsia="zh-CN"/>
        </w:rPr>
      </w:pPr>
      <w:bookmarkStart w:id="20" w:name="heading_20"/>
      <w:r>
        <w:rPr>
          <w:rFonts w:hint="eastAsia"/>
          <w:color w:val="auto"/>
          <w:sz w:val="32"/>
          <w:szCs w:val="32"/>
          <w:lang w:eastAsia="zh-CN"/>
        </w:rPr>
        <w:t>作为计量技术规范的建议</w:t>
      </w:r>
      <w:bookmarkEnd w:id="20"/>
    </w:p>
    <w:p w14:paraId="2DABEB78">
      <w:pPr>
        <w:pStyle w:val="11"/>
        <w:rPr>
          <w:rFonts w:ascii="宋体" w:hAnsi="Calibri" w:eastAsia="宋体" w:cs="Times New Roman"/>
          <w:color w:val="auto"/>
          <w:sz w:val="21"/>
        </w:rPr>
      </w:pPr>
      <w:r>
        <w:rPr>
          <w:rFonts w:ascii="宋体" w:hAnsi="Calibri" w:eastAsia="宋体" w:cs="Times New Roman"/>
          <w:color w:val="auto"/>
          <w:sz w:val="21"/>
        </w:rPr>
        <w:t>建议本</w:t>
      </w:r>
      <w:r>
        <w:rPr>
          <w:rFonts w:hint="eastAsia" w:cs="Times New Roman"/>
          <w:color w:val="auto"/>
          <w:sz w:val="21"/>
          <w:lang w:eastAsia="zh-CN"/>
        </w:rPr>
        <w:t>规范</w:t>
      </w:r>
      <w:r>
        <w:rPr>
          <w:rFonts w:ascii="宋体" w:hAnsi="Calibri" w:eastAsia="宋体" w:cs="Times New Roman"/>
          <w:color w:val="auto"/>
          <w:sz w:val="21"/>
        </w:rPr>
        <w:t>作为</w:t>
      </w:r>
      <w:r>
        <w:rPr>
          <w:rFonts w:ascii="宋体" w:hAnsi="Calibri" w:eastAsia="宋体" w:cs="Times New Roman"/>
          <w:b/>
          <w:color w:val="auto"/>
          <w:sz w:val="21"/>
        </w:rPr>
        <w:t>推荐性国家计量技术规范</w:t>
      </w:r>
      <w:r>
        <w:rPr>
          <w:rFonts w:ascii="宋体" w:hAnsi="Calibri" w:eastAsia="宋体" w:cs="Times New Roman"/>
          <w:color w:val="auto"/>
          <w:sz w:val="21"/>
        </w:rPr>
        <w:t>发布实施。</w:t>
      </w:r>
    </w:p>
    <w:p w14:paraId="6FBB2C8D">
      <w:pPr>
        <w:pStyle w:val="2"/>
        <w:numPr>
          <w:ilvl w:val="0"/>
          <w:numId w:val="1"/>
        </w:numPr>
        <w:topLinePunct w:val="0"/>
        <w:ind w:left="0" w:leftChars="0" w:firstLine="0" w:firstLineChars="0"/>
        <w:rPr>
          <w:rFonts w:hint="eastAsia"/>
          <w:color w:val="auto"/>
          <w:sz w:val="32"/>
          <w:szCs w:val="32"/>
          <w:lang w:eastAsia="zh-CN"/>
        </w:rPr>
      </w:pPr>
      <w:bookmarkStart w:id="21" w:name="heading_21"/>
      <w:r>
        <w:rPr>
          <w:rFonts w:hint="eastAsia"/>
          <w:color w:val="auto"/>
          <w:sz w:val="32"/>
          <w:szCs w:val="32"/>
          <w:lang w:eastAsia="zh-CN"/>
        </w:rPr>
        <w:t>贯彻规范的要求和措施建议</w:t>
      </w:r>
      <w:bookmarkEnd w:id="21"/>
    </w:p>
    <w:p w14:paraId="1B8BCD37">
      <w:pPr>
        <w:pStyle w:val="11"/>
        <w:numPr>
          <w:ilvl w:val="0"/>
          <w:numId w:val="0"/>
        </w:numPr>
        <w:ind w:left="420" w:leftChars="0"/>
        <w:rPr>
          <w:rFonts w:ascii="宋体" w:hAnsi="Calibri" w:eastAsia="宋体" w:cs="Times New Roman"/>
          <w:b w:val="0"/>
          <w:color w:val="auto"/>
          <w:sz w:val="21"/>
        </w:rPr>
      </w:pPr>
      <w:r>
        <w:rPr>
          <w:rFonts w:ascii="宋体" w:hAnsi="Calibri" w:eastAsia="宋体" w:cs="Times New Roman"/>
          <w:b/>
          <w:color w:val="auto"/>
          <w:sz w:val="21"/>
        </w:rPr>
        <w:t>宣贯培训</w:t>
      </w:r>
      <w:r>
        <w:rPr>
          <w:rFonts w:ascii="宋体" w:hAnsi="Calibri" w:eastAsia="宋体" w:cs="Times New Roman"/>
          <w:color w:val="auto"/>
          <w:sz w:val="21"/>
        </w:rPr>
        <w:t>：建议本</w:t>
      </w:r>
      <w:r>
        <w:rPr>
          <w:rFonts w:hint="eastAsia" w:cs="Times New Roman"/>
          <w:color w:val="auto"/>
          <w:sz w:val="21"/>
          <w:lang w:eastAsia="zh-CN"/>
        </w:rPr>
        <w:t>规范</w:t>
      </w:r>
      <w:r>
        <w:rPr>
          <w:rFonts w:ascii="宋体" w:hAnsi="Calibri" w:eastAsia="宋体" w:cs="Times New Roman"/>
          <w:color w:val="auto"/>
          <w:sz w:val="21"/>
        </w:rPr>
        <w:t>发布后，由全国气象专用计量器具计量技术委员会组织全国气象计量机构开展宣贯培训，确保技术人员准确理解和使用本</w:t>
      </w:r>
      <w:r>
        <w:rPr>
          <w:rFonts w:hint="eastAsia" w:cs="Times New Roman"/>
          <w:color w:val="auto"/>
          <w:sz w:val="21"/>
          <w:lang w:eastAsia="zh-CN"/>
        </w:rPr>
        <w:t>规范</w:t>
      </w:r>
      <w:r>
        <w:rPr>
          <w:rFonts w:ascii="宋体" w:hAnsi="Calibri" w:eastAsia="宋体" w:cs="Times New Roman"/>
          <w:color w:val="auto"/>
          <w:sz w:val="21"/>
        </w:rPr>
        <w:t>。</w:t>
      </w:r>
    </w:p>
    <w:p w14:paraId="430BAE7A">
      <w:pPr>
        <w:pStyle w:val="11"/>
        <w:numPr>
          <w:ilvl w:val="0"/>
          <w:numId w:val="0"/>
        </w:numPr>
        <w:ind w:left="420" w:leftChars="0"/>
        <w:rPr>
          <w:rFonts w:ascii="宋体" w:hAnsi="Calibri" w:eastAsia="宋体" w:cs="Times New Roman"/>
          <w:b w:val="0"/>
          <w:color w:val="auto"/>
          <w:sz w:val="21"/>
        </w:rPr>
      </w:pPr>
      <w:r>
        <w:rPr>
          <w:rFonts w:ascii="宋体" w:hAnsi="Calibri" w:eastAsia="宋体" w:cs="Times New Roman"/>
          <w:b/>
          <w:color w:val="auto"/>
          <w:sz w:val="21"/>
        </w:rPr>
        <w:t>推广应用</w:t>
      </w:r>
      <w:r>
        <w:rPr>
          <w:rFonts w:ascii="宋体" w:hAnsi="Calibri" w:eastAsia="宋体" w:cs="Times New Roman"/>
          <w:color w:val="auto"/>
          <w:sz w:val="21"/>
        </w:rPr>
        <w:t>：建议在气象计量检定、校准、检测报告、技术文件、科研论文等各类材料中统一使用本</w:t>
      </w:r>
      <w:r>
        <w:rPr>
          <w:rFonts w:hint="eastAsia" w:cs="Times New Roman"/>
          <w:color w:val="auto"/>
          <w:sz w:val="21"/>
          <w:lang w:eastAsia="zh-CN"/>
        </w:rPr>
        <w:t>规范</w:t>
      </w:r>
      <w:r>
        <w:rPr>
          <w:rFonts w:ascii="宋体" w:hAnsi="Calibri" w:eastAsia="宋体" w:cs="Times New Roman"/>
          <w:color w:val="auto"/>
          <w:sz w:val="21"/>
        </w:rPr>
        <w:t>规定的术语，促进行业术语规范。</w:t>
      </w:r>
    </w:p>
    <w:p w14:paraId="58955E48">
      <w:pPr>
        <w:pStyle w:val="11"/>
        <w:numPr>
          <w:ilvl w:val="0"/>
          <w:numId w:val="0"/>
        </w:numPr>
        <w:ind w:left="420" w:leftChars="0"/>
        <w:rPr>
          <w:rFonts w:ascii="宋体" w:hAnsi="Calibri" w:eastAsia="宋体" w:cs="Times New Roman"/>
          <w:b w:val="0"/>
          <w:color w:val="auto"/>
          <w:sz w:val="21"/>
        </w:rPr>
      </w:pPr>
      <w:r>
        <w:rPr>
          <w:rFonts w:ascii="宋体" w:hAnsi="Calibri" w:eastAsia="宋体" w:cs="Times New Roman"/>
          <w:b/>
          <w:color w:val="auto"/>
          <w:sz w:val="21"/>
        </w:rPr>
        <w:t>后续修订</w:t>
      </w:r>
      <w:r>
        <w:rPr>
          <w:rFonts w:ascii="宋体" w:hAnsi="Calibri" w:eastAsia="宋体" w:cs="Times New Roman"/>
          <w:color w:val="auto"/>
          <w:sz w:val="21"/>
        </w:rPr>
        <w:t>：结合技术发展和行业需求，适时开展修订工作，不断完善术语体系。</w:t>
      </w:r>
    </w:p>
    <w:p w14:paraId="2EC75B47">
      <w:pPr>
        <w:pStyle w:val="2"/>
        <w:numPr>
          <w:ilvl w:val="0"/>
          <w:numId w:val="1"/>
        </w:numPr>
        <w:topLinePunct w:val="0"/>
        <w:ind w:left="0" w:leftChars="0" w:firstLine="0" w:firstLineChars="0"/>
        <w:rPr>
          <w:rFonts w:hint="eastAsia"/>
          <w:color w:val="auto"/>
          <w:sz w:val="32"/>
          <w:szCs w:val="32"/>
          <w:lang w:eastAsia="zh-CN"/>
        </w:rPr>
      </w:pPr>
      <w:bookmarkStart w:id="22" w:name="heading_22"/>
      <w:r>
        <w:rPr>
          <w:rFonts w:hint="eastAsia"/>
          <w:color w:val="auto"/>
          <w:sz w:val="32"/>
          <w:szCs w:val="32"/>
          <w:lang w:eastAsia="zh-CN"/>
        </w:rPr>
        <w:t>废止现行有关规范的建议</w:t>
      </w:r>
      <w:bookmarkEnd w:id="22"/>
    </w:p>
    <w:p w14:paraId="1EFE5A40">
      <w:pPr>
        <w:pStyle w:val="11"/>
        <w:rPr>
          <w:rFonts w:ascii="宋体" w:hAnsi="Calibri" w:eastAsia="宋体" w:cs="Times New Roman"/>
          <w:color w:val="auto"/>
          <w:sz w:val="21"/>
        </w:rPr>
      </w:pPr>
      <w:r>
        <w:rPr>
          <w:rFonts w:ascii="宋体" w:hAnsi="Calibri" w:eastAsia="宋体" w:cs="Times New Roman"/>
          <w:color w:val="auto"/>
          <w:sz w:val="21"/>
        </w:rPr>
        <w:t>无。</w:t>
      </w:r>
    </w:p>
    <w:p w14:paraId="689853DE">
      <w:pPr>
        <w:pStyle w:val="2"/>
        <w:numPr>
          <w:ilvl w:val="0"/>
          <w:numId w:val="1"/>
        </w:numPr>
        <w:topLinePunct w:val="0"/>
        <w:ind w:left="0" w:leftChars="0" w:firstLine="0" w:firstLineChars="0"/>
        <w:rPr>
          <w:rFonts w:hint="eastAsia"/>
          <w:color w:val="auto"/>
          <w:sz w:val="32"/>
          <w:szCs w:val="32"/>
          <w:lang w:eastAsia="zh-CN"/>
        </w:rPr>
      </w:pPr>
      <w:bookmarkStart w:id="23" w:name="heading_23"/>
      <w:r>
        <w:rPr>
          <w:rFonts w:hint="eastAsia"/>
          <w:color w:val="auto"/>
          <w:sz w:val="32"/>
          <w:szCs w:val="32"/>
          <w:lang w:eastAsia="zh-CN"/>
        </w:rPr>
        <w:t>其他应予说明的事项</w:t>
      </w:r>
      <w:bookmarkEnd w:id="23"/>
    </w:p>
    <w:p w14:paraId="18C9939F">
      <w:pPr>
        <w:pStyle w:val="11"/>
        <w:rPr>
          <w:rFonts w:ascii="宋体" w:hAnsi="Calibri" w:eastAsia="宋体" w:cs="Times New Roman"/>
          <w:color w:val="auto"/>
          <w:sz w:val="21"/>
        </w:rPr>
      </w:pPr>
      <w:r>
        <w:rPr>
          <w:rFonts w:ascii="宋体" w:hAnsi="Calibri" w:eastAsia="宋体" w:cs="Times New Roman"/>
          <w:color w:val="auto"/>
          <w:sz w:val="21"/>
        </w:rPr>
        <w:t>本</w:t>
      </w:r>
      <w:r>
        <w:rPr>
          <w:rFonts w:hint="eastAsia" w:cs="Times New Roman"/>
          <w:color w:val="auto"/>
          <w:sz w:val="21"/>
          <w:lang w:eastAsia="zh-CN"/>
        </w:rPr>
        <w:t>规范</w:t>
      </w:r>
      <w:r>
        <w:rPr>
          <w:rFonts w:ascii="宋体" w:hAnsi="Calibri" w:eastAsia="宋体" w:cs="Times New Roman"/>
          <w:color w:val="auto"/>
          <w:sz w:val="21"/>
        </w:rPr>
        <w:t>为首次发布，后续将根据气象计量技术发展和应用情况适时修订完善。</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BEA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A06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9FC3A"/>
    <w:multiLevelType w:val="singleLevel"/>
    <w:tmpl w:val="A079FC3A"/>
    <w:lvl w:ilvl="0" w:tentative="0">
      <w:start w:val="1"/>
      <w:numFmt w:val="decimal"/>
      <w:suff w:val="nothing"/>
      <w:lvlText w:val="（%1）"/>
      <w:lvlJc w:val="left"/>
      <w:pPr>
        <w:ind w:left="0" w:firstLine="0"/>
      </w:pPr>
      <w:rPr>
        <w:rFonts w:hint="default"/>
      </w:rPr>
    </w:lvl>
  </w:abstractNum>
  <w:abstractNum w:abstractNumId="1">
    <w:nsid w:val="B6131EC0"/>
    <w:multiLevelType w:val="singleLevel"/>
    <w:tmpl w:val="B6131EC0"/>
    <w:lvl w:ilvl="0" w:tentative="0">
      <w:start w:val="1"/>
      <w:numFmt w:val="decimal"/>
      <w:suff w:val="space"/>
      <w:lvlText w:val="%1."/>
      <w:lvlJc w:val="left"/>
      <w:pPr>
        <w:ind w:left="0" w:firstLine="0"/>
      </w:pPr>
      <w:rPr>
        <w:rFonts w:hint="default"/>
      </w:rPr>
    </w:lvl>
  </w:abstractNum>
  <w:abstractNum w:abstractNumId="2">
    <w:nsid w:val="CF2D995B"/>
    <w:multiLevelType w:val="singleLevel"/>
    <w:tmpl w:val="CF2D995B"/>
    <w:lvl w:ilvl="0" w:tentative="0">
      <w:start w:val="1"/>
      <w:numFmt w:val="decimal"/>
      <w:suff w:val="space"/>
      <w:lvlText w:val="%1."/>
      <w:lvlJc w:val="left"/>
      <w:pPr>
        <w:ind w:left="0" w:firstLine="0"/>
      </w:pPr>
      <w:rPr>
        <w:rFonts w:hint="default"/>
      </w:rPr>
    </w:lvl>
  </w:abstractNum>
  <w:abstractNum w:abstractNumId="3">
    <w:nsid w:val="4D19A32D"/>
    <w:multiLevelType w:val="singleLevel"/>
    <w:tmpl w:val="4D19A32D"/>
    <w:lvl w:ilvl="0" w:tentative="0">
      <w:start w:val="1"/>
      <w:numFmt w:val="decimal"/>
      <w:suff w:val="nothing"/>
      <w:lvlText w:val="（%1）"/>
      <w:lvlJc w:val="left"/>
      <w:pPr>
        <w:ind w:left="0" w:firstLine="0"/>
      </w:pPr>
      <w:rPr>
        <w:rFonts w:hint="default"/>
      </w:rPr>
    </w:lvl>
  </w:abstractNum>
  <w:abstractNum w:abstractNumId="4">
    <w:nsid w:val="7D7CAB25"/>
    <w:multiLevelType w:val="singleLevel"/>
    <w:tmpl w:val="7D7CAB25"/>
    <w:lvl w:ilvl="0" w:tentative="0">
      <w:start w:val="1"/>
      <w:numFmt w:val="chineseCounting"/>
      <w:suff w:val="nothing"/>
      <w:lvlText w:val="%1、"/>
      <w:lvlJc w:val="left"/>
      <w:pPr>
        <w:ind w:left="0" w:firstLine="0"/>
      </w:pPr>
      <w:rPr>
        <w:rFonts w:hint="eastAsia"/>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066C0"/>
    <w:rsid w:val="08BC7EE1"/>
    <w:rsid w:val="12D05568"/>
    <w:rsid w:val="1AE57205"/>
    <w:rsid w:val="1C7B7E93"/>
    <w:rsid w:val="1C83742B"/>
    <w:rsid w:val="23F30609"/>
    <w:rsid w:val="2E344345"/>
    <w:rsid w:val="31E9354F"/>
    <w:rsid w:val="322D5CC7"/>
    <w:rsid w:val="33020A52"/>
    <w:rsid w:val="42050502"/>
    <w:rsid w:val="49E36CE2"/>
    <w:rsid w:val="4A492680"/>
    <w:rsid w:val="4CC61682"/>
    <w:rsid w:val="4DE51029"/>
    <w:rsid w:val="5119127D"/>
    <w:rsid w:val="5A63590E"/>
    <w:rsid w:val="5FDC13F6"/>
    <w:rsid w:val="60323AD2"/>
    <w:rsid w:val="60C501C7"/>
    <w:rsid w:val="65020980"/>
    <w:rsid w:val="69452CBA"/>
    <w:rsid w:val="6A4C50EB"/>
    <w:rsid w:val="6DDE34AF"/>
    <w:rsid w:val="705D443A"/>
    <w:rsid w:val="788975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widowControl w:val="0"/>
      <w:spacing w:line="360" w:lineRule="auto"/>
      <w:jc w:val="left"/>
      <w:outlineLvl w:val="0"/>
    </w:pPr>
    <w:rPr>
      <w:rFonts w:ascii="宋体" w:hAnsi="宋体" w:eastAsia="宋体" w:cs="宋体"/>
      <w:b/>
      <w:kern w:val="0"/>
      <w:sz w:val="21"/>
      <w:szCs w:val="21"/>
      <w:lang w:bidi="ar-SA"/>
    </w:rPr>
  </w:style>
  <w:style w:type="paragraph" w:styleId="3">
    <w:name w:val="heading 2"/>
    <w:next w:val="1"/>
    <w:unhideWhenUsed/>
    <w:qFormat/>
    <w:uiPriority w:val="0"/>
    <w:pPr>
      <w:widowControl w:val="0"/>
      <w:spacing w:line="360" w:lineRule="auto"/>
      <w:jc w:val="left"/>
      <w:outlineLvl w:val="1"/>
    </w:pPr>
    <w:rPr>
      <w:rFonts w:ascii="宋体" w:hAnsi="宋体" w:eastAsia="宋体" w:cs="宋体"/>
      <w:b/>
      <w:kern w:val="0"/>
      <w:sz w:val="21"/>
      <w:szCs w:val="21"/>
      <w:lang w:bidi="ar-SA"/>
    </w:rPr>
  </w:style>
  <w:style w:type="paragraph" w:styleId="4">
    <w:name w:val="heading 3"/>
    <w:next w:val="1"/>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qFormat/>
    <w:uiPriority w:val="0"/>
    <w:pPr>
      <w:widowControl w:val="0"/>
      <w:spacing w:line="360" w:lineRule="auto"/>
      <w:ind w:firstLine="420"/>
      <w:jc w:val="both"/>
      <w:outlineLvl w:val="9"/>
    </w:pPr>
    <w:rPr>
      <w:rFonts w:ascii="宋体" w:hAnsi="Calibri" w:eastAsia="宋体" w:cs="Times New Roman"/>
      <w:sz w:val="21"/>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3">
    <w:name w:val="Title"/>
    <w:qFormat/>
    <w:uiPriority w:val="0"/>
    <w:pPr>
      <w:widowControl w:val="0"/>
      <w:spacing w:before="312" w:beforeLines="100" w:after="312" w:afterLines="100"/>
      <w:jc w:val="center"/>
      <w:outlineLvl w:val="9"/>
    </w:pPr>
    <w:rPr>
      <w:rFonts w:ascii="黑体" w:hAnsi="Times New Roman" w:eastAsia="黑体" w:cs="Times New Roman"/>
      <w:bCs/>
      <w:kern w:val="2"/>
      <w:sz w:val="28"/>
      <w:szCs w:val="28"/>
      <w:lang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e60f89b2-39ca-47d8-9084-0807339f2076</errorID>
      <errorWord>《气象计量名词术语》（征求意见稿）</errorWord>
      <group>L1_Knowledge</group>
      <groupName>知识性问题</groupName>
      <ability>L2_Knowledge</ability>
      <abilityName>其他知识</abilityName>
      <candidateList>
        <item>《气象计量名词术语（征求意见稿）》</item>
      </candidateList>
      <explain>疑似政策文件、法律法规名称等书写不规范，请注意检查。</explain>
      <paraID>4685D429</paraID>
      <start>0</start>
      <end>17</end>
      <status>unmodified</status>
      <modifiedWord/>
      <trackRevisions>false</trackRevisions>
    </reviewItem>
    <reviewItem>
      <errorID>66585e35-bbfc-4fcc-9724-c9f9533385e1</errorID>
      <errorWord>"</errorWord>
      <group>L1_Format</group>
      <groupName>格式问题</groupName>
      <ability>L2_HalfPunc_CN</ability>
      <abilityName>全半角问题</abilityName>
      <candidateList>
        <item>“</item>
      </candidateList>
      <explain>文本全半角错误。</explain>
      <paraID>29A2ED64</paraID>
      <start>10</start>
      <end>11</end>
      <status>unmodified</status>
      <modifiedWord/>
      <trackRevisions>false</trackRevisions>
    </reviewItem>
    <reviewItem>
      <errorID>943d07bc-3c3b-4bda-8f29-255cf0835de5</errorID>
      <errorWord>"</errorWord>
      <group>L1_Format</group>
      <groupName>格式问题</groupName>
      <ability>L2_HalfPunc_CN</ability>
      <abilityName>全半角问题</abilityName>
      <candidateList>
        <item>”</item>
      </candidateList>
      <explain>文本全半角错误。</explain>
      <paraID>29A2ED64</paraID>
      <start>36</start>
      <end>37</end>
      <status>unmodified</status>
      <modifiedWord/>
      <trackRevisions>false</trackRevisions>
    </reviewItem>
    <reviewItem>
      <errorID>aeabba80-b05d-4314-8a28-00d1e1a343d6</errorID>
      <errorWord>"</errorWord>
      <group>L1_Format</group>
      <groupName>格式问题</groupName>
      <ability>L2_HalfPunc_CN</ability>
      <abilityName>全半角问题</abilityName>
      <candidateList>
        <item>“</item>
      </candidateList>
      <explain>文本全半角错误。</explain>
      <paraID> 91C8376</paraID>
      <start>11</start>
      <end>12</end>
      <status>unmodified</status>
      <modifiedWord/>
      <trackRevisions>false</trackRevisions>
    </reviewItem>
    <reviewItem>
      <errorID>4c069ed4-1e0d-4b85-92b9-5c7e49ca5a62</errorID>
      <errorWord>"</errorWord>
      <group>L1_Format</group>
      <groupName>格式问题</groupName>
      <ability>L2_HalfPunc_CN</ability>
      <abilityName>全半角问题</abilityName>
      <candidateList>
        <item>”</item>
      </candidateList>
      <explain>文本全半角错误。</explain>
      <paraID> 91C8376</paraID>
      <start>23</start>
      <end>24</end>
      <status>unmodified</status>
      <modifiedWord/>
      <trackRevisions>false</trackRevisions>
    </reviewItem>
    <reviewItem>
      <errorID>acd2ca7c-1bee-4cb0-aad6-dee2e0d281b5</errorID>
      <errorWord>曝辐射量</errorWord>
      <group>L1_Knowledge</group>
      <groupName>知识性问题</groupName>
      <ability>L2_Term</ability>
      <abilityName>专业术语</abilityName>
      <candidateList>
        <item>总辐射量</item>
      </candidateList>
      <explain/>
      <paraID> 9840E03</paraID>
      <start>36</start>
      <end>40</end>
      <status>unmodified</status>
      <modifiedWord/>
      <trackRevisions>false</trackRevisions>
    </reviewItem>
    <reviewItem>
      <errorID>dbb19eba-f7dc-4db0-b0c9-d3fe9d20c923</errorID>
      <errorWord>(</errorWord>
      <group>L1_Format</group>
      <groupName>格式问题</groupName>
      <ability>L2_HalfPunc_CN</ability>
      <abilityName>全半角问题</abilityName>
      <candidateList>
        <item>（</item>
      </candidateList>
      <explain>文本全半角错误。</explain>
      <paraID>5F7329D9</paraID>
      <start>17</start>
      <end>18</end>
      <status>unmodified</status>
      <modifiedWord/>
      <trackRevisions>false</trackRevisions>
    </reviewItem>
    <reviewItem>
      <errorID>34211152-ffc7-4814-976f-b63f8c01a684</errorID>
      <errorWord>)</errorWord>
      <group>L1_Format</group>
      <groupName>格式问题</groupName>
      <ability>L2_HalfPunc_CN</ability>
      <abilityName>全半角问题</abilityName>
      <candidateList>
        <item>）</item>
      </candidateList>
      <explain>文本全半角错误。</explain>
      <paraID>5F7329D9</paraID>
      <start>20</start>
      <end>21</end>
      <status>unmodified</status>
      <modifiedWord/>
      <trackRevisions>false</trackRevisions>
    </reviewItem>
    <reviewItem>
      <errorID>23436d9c-5148-4bae-8b71-7f6375d40a23</errorID>
      <errorWord>(</errorWord>
      <group>L1_Format</group>
      <groupName>格式问题</groupName>
      <ability>L2_HalfPunc_CN</ability>
      <abilityName>全半角问题</abilityName>
      <candidateList>
        <item>（</item>
      </candidateList>
      <explain>文本全半角错误。</explain>
      <paraID>502D48F1</paraID>
      <start>17</start>
      <end>18</end>
      <status>unmodified</status>
      <modifiedWord/>
      <trackRevisions>false</trackRevisions>
    </reviewItem>
    <reviewItem>
      <errorID>06965743-d2be-4b2f-91d7-a5333f0c9fa5</errorID>
      <errorWord>)</errorWord>
      <group>L1_Format</group>
      <groupName>格式问题</groupName>
      <ability>L2_HalfPunc_CN</ability>
      <abilityName>全半角问题</abilityName>
      <candidateList>
        <item>）</item>
      </candidateList>
      <explain>文本全半角错误。</explain>
      <paraID>502D48F1</paraID>
      <start>20</start>
      <end>21</end>
      <status>unmodified</status>
      <modifiedWord/>
      <trackRevisions>false</trackRevisions>
    </reviewItem>
    <reviewItem>
      <errorID>0ea4ca88-15a2-4e2b-84ae-204311c7af5a</errorID>
      <errorWord>法律、法规</errorWord>
      <group>L1_Word</group>
      <groupName>字词问题</groupName>
      <ability>L2_Typo</ability>
      <abilityName>字词错误</abilityName>
      <candidateList>
        <item>法律法规</item>
      </candidateList>
      <explain/>
      <paraID>4D0E86E9</paraID>
      <start>6</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3321a7df-2d11-4f88-bda1-3277f62ef9f4}">
  <ds:schemaRefs/>
</ds:datastoreItem>
</file>

<file path=docProps/app.xml><?xml version="1.0" encoding="utf-8"?>
<Properties xmlns="http://schemas.openxmlformats.org/officeDocument/2006/extended-properties" xmlns:vt="http://schemas.openxmlformats.org/officeDocument/2006/docPropsVTypes">
  <Pages>8</Pages>
  <Words>6748</Words>
  <Characters>7491</Characters>
  <TotalTime>5</TotalTime>
  <ScaleCrop>false</ScaleCrop>
  <LinksUpToDate>false</LinksUpToDate>
  <CharactersWithSpaces>7562</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2026-03-12T07:09:00Z</dcterms:created>
  <dc:creator>Apache POI</dc:creator>
  <cp:lastModifiedBy>郭少杰</cp:lastModifiedBy>
  <dcterms:modified xsi:type="dcterms:W3CDTF">2026-09-16T06:54:36Z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eyJoZGlkIjoiNjAxMzkzYTM4MGNlOWIxMWIyMTQ5OWRiM2U5MGY0NzAiLCJ1c2VySWQiOiIyMzQ2NDkwNDEifQ==</vt:lpwstr>
  </property>
  <property fmtid="{D5CDD505-2E9C-101B-9397-08002B2CF9AE}" pid="3" name="KSOProductBuildVer">
    <vt:lpwstr>2052-12.1.0.28505</vt:lpwstr>
  </property>
  <property fmtid="{D5CDD505-2E9C-101B-9397-08002B2CF9AE}" pid="4" name="ICV">
    <vt:lpwstr>3A2444D3AA3F4672AB1E794D446F231E_13</vt:lpwstr>
  </property>
</Properties>
</file>