
<file path=[Content_Types].xml><?xml version="1.0" encoding="utf-8"?>
<Types xmlns="http://schemas.openxmlformats.org/package/2006/content-types">
  <Default Extension="xml" ContentType="application/xml"/>
  <Default Extension="bmp" ContentType="image/bmp"/>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mbeddings/Microsoft_Visio_2003-2010___1.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0F476">
      <w:pPr>
        <w:pStyle w:val="97"/>
        <w:framePr w:w="0" w:hRule="auto" w:wrap="auto" w:vAnchor="margin" w:hAnchor="text" w:xAlign="left" w:yAlign="inline"/>
        <w:spacing w:before="156" w:after="156"/>
        <w:ind w:right="628"/>
        <w:rPr>
          <w:rFonts w:ascii="宋体" w:hAnsi="宋体"/>
        </w:rPr>
      </w:pPr>
      <w:r>
        <w:rPr>
          <w:rFonts w:ascii="宋体" w:hAnsi="宋体"/>
        </w:rPr>
        <mc:AlternateContent>
          <mc:Choice Requires="wps">
            <w:drawing>
              <wp:anchor distT="45720" distB="45720" distL="114300" distR="114300" simplePos="0" relativeHeight="251663360" behindDoc="0" locked="0" layoutInCell="1" allowOverlap="1">
                <wp:simplePos x="0" y="0"/>
                <wp:positionH relativeFrom="margin">
                  <wp:posOffset>4422775</wp:posOffset>
                </wp:positionH>
                <wp:positionV relativeFrom="margin">
                  <wp:align>top</wp:align>
                </wp:positionV>
                <wp:extent cx="1506855" cy="854075"/>
                <wp:effectExtent l="0" t="0" r="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06855" cy="854075"/>
                        </a:xfrm>
                        <a:prstGeom prst="rect">
                          <a:avLst/>
                        </a:prstGeom>
                        <a:solidFill>
                          <a:srgbClr val="FFFFFF"/>
                        </a:solidFill>
                        <a:ln w="9525">
                          <a:noFill/>
                          <a:miter lim="800000"/>
                        </a:ln>
                      </wps:spPr>
                      <wps:txbx>
                        <w:txbxContent>
                          <w:p w14:paraId="64BA9E92">
                            <w:pPr>
                              <w:pStyle w:val="97"/>
                            </w:pPr>
                            <w:r>
                              <w:rPr>
                                <w:rFonts w:hint="eastAsia"/>
                              </w:rPr>
                              <w:t>JJF</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48.25pt;height:67.25pt;width:118.65pt;mso-position-horizontal-relative:margin;mso-position-vertical:top;mso-position-vertical-relative:margin;z-index:251663360;mso-width-relative:page;mso-height-relative:page;" fillcolor="#FFFFFF" filled="t" stroked="f" coordsize="21600,21600" o:gfxdata="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oNWtXWAAAACAEAAA8AAAAAAAAAAQAgAAAAIgAAAGRycy9kb3du&#10;cmV2LnhtbFBLAQIUABQAAAAIAIdO4kCCdrL5OgIAAFQEAAAOAAAAAAAAAAEAIAAAACUBAABkcnMv&#10;ZTJvRG9jLnhtbFBLBQYAAAAABgAGAFkBAADRBQAAAAA=&#10;">
                <v:fill on="t" focussize="0,0"/>
                <v:stroke on="f" miterlimit="8" joinstyle="miter"/>
                <v:imagedata o:title=""/>
                <o:lock v:ext="edit" aspectratio="f"/>
                <v:textbox>
                  <w:txbxContent>
                    <w:p w14:paraId="64BA9E92">
                      <w:pPr>
                        <w:pStyle w:val="97"/>
                      </w:pPr>
                      <w:r>
                        <w:rPr>
                          <w:rFonts w:hint="eastAsia"/>
                        </w:rPr>
                        <w:t>JJF</w:t>
                      </w:r>
                    </w:p>
                  </w:txbxContent>
                </v:textbox>
              </v:shape>
            </w:pict>
          </mc:Fallback>
        </mc:AlternateContent>
      </w:r>
    </w:p>
    <w:p w14:paraId="4DDF01D9">
      <w:pPr>
        <w:pStyle w:val="115"/>
        <w:rPr>
          <w:rFonts w:ascii="方正小标宋简体" w:eastAsia="方正小标宋简体"/>
        </w:rPr>
      </w:pPr>
      <w:r>
        <w:rPr>
          <w:rFonts w:hint="eastAsia" w:ascii="方正小标宋简体" w:eastAsia="方正小标宋简体"/>
          <w:sz w:val="48"/>
          <w:szCs w:val="48"/>
        </w:rPr>
        <w:t>中华人民共和国国家计量技术规范</w:t>
      </w:r>
    </w:p>
    <w:p w14:paraId="7F56B766">
      <w:pPr>
        <w:autoSpaceDE w:val="0"/>
        <w:autoSpaceDN w:val="0"/>
        <w:adjustRightInd w:val="0"/>
        <w:ind w:firstLine="5180" w:firstLineChars="1850"/>
        <w:jc w:val="left"/>
        <w:rPr>
          <w:rFonts w:ascii="宋体" w:hAnsi="宋体" w:cs="黑体"/>
          <w:color w:val="000000"/>
          <w:kern w:val="0"/>
          <w:szCs w:val="28"/>
        </w:rPr>
      </w:pPr>
    </w:p>
    <w:p w14:paraId="3CC6AE87">
      <w:pPr>
        <w:autoSpaceDE w:val="0"/>
        <w:autoSpaceDN w:val="0"/>
        <w:adjustRightInd w:val="0"/>
        <w:ind w:firstLine="5460" w:firstLineChars="1950"/>
        <w:jc w:val="left"/>
        <w:rPr>
          <w:rFonts w:ascii="黑体" w:hAnsi="黑体" w:eastAsia="黑体"/>
          <w:color w:val="000000"/>
          <w:kern w:val="0"/>
          <w:szCs w:val="28"/>
        </w:rPr>
      </w:pPr>
      <w:r>
        <w:rPr>
          <w:rFonts w:ascii="黑体" w:hAnsi="黑体" w:eastAsia="黑体"/>
          <w:color w:val="000000"/>
          <w:kern w:val="0"/>
          <w:szCs w:val="28"/>
        </w:rPr>
        <w:t>JJF ××××—202×</w:t>
      </w:r>
    </w:p>
    <w:p w14:paraId="2D224F3B">
      <w:pPr>
        <w:autoSpaceDE w:val="0"/>
        <w:autoSpaceDN w:val="0"/>
        <w:adjustRightInd w:val="0"/>
        <w:jc w:val="left"/>
        <w:rPr>
          <w:rFonts w:ascii="宋体" w:hAnsi="宋体" w:cs="黑体"/>
          <w:color w:val="000000"/>
          <w:kern w:val="0"/>
          <w:sz w:val="32"/>
          <w:szCs w:val="32"/>
        </w:rPr>
      </w:pPr>
    </w:p>
    <w:p w14:paraId="18464A46">
      <w:pPr>
        <w:autoSpaceDE w:val="0"/>
        <w:autoSpaceDN w:val="0"/>
        <w:adjustRightInd w:val="0"/>
        <w:ind w:firstLine="280" w:firstLineChars="100"/>
        <w:jc w:val="left"/>
        <w:rPr>
          <w:rFonts w:ascii="宋体" w:hAnsi="宋体" w:cs="宋体"/>
          <w:color w:val="000000"/>
          <w:kern w:val="0"/>
          <w:sz w:val="52"/>
          <w:szCs w:val="52"/>
        </w:rPr>
      </w:pPr>
      <w:r>
        <w:rPr>
          <w:rFonts w:ascii="宋体" w:hAnsi="宋体" w:cs="黑体"/>
          <w:color w:val="000000"/>
          <w:kern w:val="0"/>
          <w:szCs w:val="28"/>
        </w:rP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0</wp:posOffset>
                </wp:positionV>
                <wp:extent cx="5958840" cy="0"/>
                <wp:effectExtent l="0" t="0" r="0" b="0"/>
                <wp:wrapNone/>
                <wp:docPr id="24" name="Line 30"/>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9525">
                          <a:solidFill>
                            <a:srgbClr val="000000"/>
                          </a:solidFill>
                          <a:round/>
                        </a:ln>
                      </wps:spPr>
                      <wps:bodyPr/>
                    </wps:wsp>
                  </a:graphicData>
                </a:graphic>
              </wp:anchor>
            </w:drawing>
          </mc:Choice>
          <mc:Fallback>
            <w:pict>
              <v:line id="Line 30" o:spid="_x0000_s1026" o:spt="20" style="position:absolute;left:0pt;margin-left:0pt;margin-top:0pt;height:0pt;width:469.2pt;mso-position-horizontal-relative:margin;z-index:251666432;mso-width-relative:page;mso-height-relative:page;" filled="f" stroked="t" coordsize="21600,21600" o:gfxdata="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7N02nSAAAAAgEAAA8AAAAAAAAAAQAgAAAAIgAAAGRycy9kb3du&#10;cmV2LnhtbFBLAQIUABQAAAAIAIdO4kDMSqxtzAEAAKEDAAAOAAAAAAAAAAEAIAAAACEBAABkcnMv&#10;ZTJvRG9jLnhtbFBLBQYAAAAABgAGAFkBAABfBQAAAAA=&#10;">
                <v:fill on="f" focussize="0,0"/>
                <v:stroke color="#000000" joinstyle="round"/>
                <v:imagedata o:title=""/>
                <o:lock v:ext="edit" aspectratio="f"/>
              </v:line>
            </w:pict>
          </mc:Fallback>
        </mc:AlternateContent>
      </w:r>
    </w:p>
    <w:p w14:paraId="5B9C2FFA">
      <w:pPr>
        <w:spacing w:line="240" w:lineRule="auto"/>
        <w:jc w:val="center"/>
        <w:rPr>
          <w:rFonts w:ascii="宋体" w:hAnsi="宋体"/>
          <w:b/>
          <w:sz w:val="52"/>
          <w:szCs w:val="52"/>
        </w:rPr>
      </w:pPr>
    </w:p>
    <w:p w14:paraId="11E96DC7">
      <w:pPr>
        <w:spacing w:line="240" w:lineRule="auto"/>
        <w:jc w:val="center"/>
        <w:rPr>
          <w:rFonts w:ascii="宋体" w:hAnsi="宋体"/>
          <w:bCs/>
          <w:sz w:val="52"/>
          <w:szCs w:val="52"/>
        </w:rPr>
      </w:pPr>
    </w:p>
    <w:p w14:paraId="43252A9C">
      <w:pPr>
        <w:spacing w:line="240" w:lineRule="auto"/>
        <w:jc w:val="center"/>
        <w:rPr>
          <w:rFonts w:ascii="黑体" w:hAnsi="黑体" w:eastAsia="黑体"/>
          <w:bCs/>
          <w:sz w:val="52"/>
          <w:szCs w:val="52"/>
        </w:rPr>
      </w:pPr>
      <w:r>
        <w:rPr>
          <w:rFonts w:hint="eastAsia" w:ascii="黑体" w:hAnsi="黑体" w:eastAsia="黑体"/>
          <w:bCs/>
          <w:sz w:val="52"/>
          <w:szCs w:val="52"/>
        </w:rPr>
        <w:t>前向散射式能见度仪校准</w:t>
      </w:r>
      <w:r>
        <w:rPr>
          <w:rFonts w:ascii="黑体" w:hAnsi="黑体" w:eastAsia="黑体"/>
          <w:bCs/>
          <w:sz w:val="52"/>
          <w:szCs w:val="52"/>
        </w:rPr>
        <w:t>规范</w:t>
      </w:r>
    </w:p>
    <w:p w14:paraId="03E068CF">
      <w:pPr>
        <w:spacing w:line="240" w:lineRule="auto"/>
        <w:jc w:val="center"/>
        <w:rPr>
          <w:rFonts w:ascii="宋体" w:hAnsi="宋体"/>
          <w:b/>
          <w:sz w:val="32"/>
          <w:szCs w:val="32"/>
        </w:rPr>
      </w:pPr>
    </w:p>
    <w:p w14:paraId="53218146">
      <w:pPr>
        <w:spacing w:line="240" w:lineRule="auto"/>
        <w:ind w:left="0" w:right="0" w:firstLine="0"/>
        <w:jc w:val="center"/>
        <w:rPr>
          <w:rFonts w:ascii="黑体" w:hAnsi="黑体" w:eastAsia="黑体"/>
          <w:bCs/>
          <w:color w:val="FF0000"/>
          <w:szCs w:val="28"/>
        </w:rPr>
      </w:pPr>
      <w:r>
        <w:rPr>
          <w:rFonts w:ascii="黑体" w:hAnsi="黑体" w:eastAsia="黑体"/>
          <w:bCs/>
          <w:color w:val="auto"/>
          <w:szCs w:val="28"/>
        </w:rPr>
        <w:t xml:space="preserve">Calibration Specification </w:t>
      </w:r>
      <w:r>
        <w:rPr>
          <w:rFonts w:hint="eastAsia" w:ascii="黑体" w:hAnsi="黑体" w:eastAsia="黑体"/>
          <w:bCs/>
          <w:color w:val="auto"/>
          <w:szCs w:val="28"/>
        </w:rPr>
        <w:t>for</w:t>
      </w:r>
      <w:r>
        <w:rPr>
          <w:rFonts w:ascii="黑体" w:hAnsi="黑体" w:eastAsia="黑体"/>
          <w:bCs/>
          <w:color w:val="auto"/>
          <w:szCs w:val="28"/>
        </w:rPr>
        <w:t xml:space="preserve"> forw</w:t>
      </w:r>
      <w:r>
        <w:rPr>
          <w:rFonts w:hint="eastAsia" w:ascii="黑体" w:hAnsi="黑体" w:eastAsia="黑体"/>
          <w:bCs/>
          <w:color w:val="auto"/>
          <w:szCs w:val="28"/>
        </w:rPr>
        <w:t>a</w:t>
      </w:r>
      <w:r>
        <w:rPr>
          <w:rFonts w:ascii="黑体" w:hAnsi="黑体" w:eastAsia="黑体"/>
          <w:bCs/>
          <w:color w:val="auto"/>
          <w:szCs w:val="28"/>
        </w:rPr>
        <w:t>rd scattering visibility meter</w:t>
      </w:r>
    </w:p>
    <w:p w14:paraId="47693D7C">
      <w:pPr>
        <w:spacing w:line="240" w:lineRule="auto"/>
        <w:ind w:left="0" w:firstLine="0"/>
        <w:rPr>
          <w:rFonts w:ascii="宋体" w:hAnsi="宋体"/>
          <w:b/>
          <w:szCs w:val="28"/>
        </w:rPr>
      </w:pPr>
    </w:p>
    <w:p w14:paraId="2B689CD5">
      <w:pPr>
        <w:spacing w:line="240" w:lineRule="auto"/>
        <w:jc w:val="center"/>
        <w:rPr>
          <w:rFonts w:ascii="宋体" w:hAnsi="宋体"/>
          <w:szCs w:val="28"/>
        </w:rPr>
      </w:pPr>
    </w:p>
    <w:p w14:paraId="67556899">
      <w:pPr>
        <w:autoSpaceDE w:val="0"/>
        <w:autoSpaceDN w:val="0"/>
        <w:adjustRightInd w:val="0"/>
        <w:jc w:val="center"/>
        <w:rPr>
          <w:rFonts w:hint="eastAsia" w:ascii="宋体" w:hAnsi="宋体" w:eastAsia="宋体" w:cs="黑体"/>
          <w:color w:val="000000"/>
          <w:kern w:val="0"/>
          <w:szCs w:val="28"/>
          <w:lang w:eastAsia="zh-CN"/>
        </w:rPr>
      </w:pPr>
      <w:r>
        <w:rPr>
          <w:rFonts w:hint="eastAsia" w:ascii="宋体" w:hAnsi="宋体" w:cs="黑体"/>
          <w:color w:val="000000"/>
          <w:kern w:val="0"/>
          <w:szCs w:val="28"/>
          <w:lang w:eastAsia="zh-CN"/>
        </w:rPr>
        <w:t>（</w:t>
      </w:r>
      <w:r>
        <w:rPr>
          <w:rFonts w:hint="eastAsia" w:ascii="宋体" w:hAnsi="宋体" w:cs="黑体"/>
          <w:color w:val="000000"/>
          <w:kern w:val="0"/>
          <w:szCs w:val="28"/>
          <w:lang w:val="en-US" w:eastAsia="zh-CN"/>
        </w:rPr>
        <w:t>征求意见稿</w:t>
      </w:r>
      <w:r>
        <w:rPr>
          <w:rFonts w:hint="eastAsia" w:ascii="宋体" w:hAnsi="宋体" w:cs="黑体"/>
          <w:color w:val="000000"/>
          <w:kern w:val="0"/>
          <w:szCs w:val="28"/>
          <w:lang w:eastAsia="zh-CN"/>
        </w:rPr>
        <w:t>）</w:t>
      </w:r>
    </w:p>
    <w:p w14:paraId="529AB1E3">
      <w:pPr>
        <w:autoSpaceDE w:val="0"/>
        <w:autoSpaceDN w:val="0"/>
        <w:adjustRightInd w:val="0"/>
        <w:jc w:val="left"/>
        <w:rPr>
          <w:rFonts w:ascii="宋体" w:hAnsi="宋体" w:cs="黑体"/>
          <w:color w:val="000000"/>
          <w:kern w:val="0"/>
          <w:szCs w:val="28"/>
        </w:rPr>
      </w:pPr>
    </w:p>
    <w:p w14:paraId="13A7386B">
      <w:pPr>
        <w:autoSpaceDE w:val="0"/>
        <w:autoSpaceDN w:val="0"/>
        <w:adjustRightInd w:val="0"/>
        <w:jc w:val="left"/>
        <w:rPr>
          <w:rFonts w:ascii="宋体" w:hAnsi="宋体" w:cs="黑体"/>
          <w:color w:val="000000"/>
          <w:kern w:val="0"/>
          <w:szCs w:val="28"/>
        </w:rPr>
      </w:pPr>
    </w:p>
    <w:p w14:paraId="112C2A61">
      <w:pPr>
        <w:autoSpaceDE w:val="0"/>
        <w:autoSpaceDN w:val="0"/>
        <w:adjustRightInd w:val="0"/>
        <w:jc w:val="left"/>
        <w:rPr>
          <w:rFonts w:ascii="宋体" w:hAnsi="宋体" w:cs="黑体"/>
          <w:color w:val="000000"/>
          <w:kern w:val="0"/>
          <w:szCs w:val="28"/>
        </w:rPr>
      </w:pPr>
    </w:p>
    <w:p w14:paraId="666285FB">
      <w:pPr>
        <w:autoSpaceDE w:val="0"/>
        <w:autoSpaceDN w:val="0"/>
        <w:adjustRightInd w:val="0"/>
        <w:jc w:val="left"/>
        <w:rPr>
          <w:rFonts w:ascii="宋体" w:hAnsi="宋体" w:cs="黑体"/>
          <w:color w:val="000000"/>
          <w:kern w:val="0"/>
          <w:szCs w:val="28"/>
        </w:rPr>
      </w:pPr>
    </w:p>
    <w:p w14:paraId="6CBAD79B">
      <w:pPr>
        <w:autoSpaceDE w:val="0"/>
        <w:autoSpaceDN w:val="0"/>
        <w:adjustRightInd w:val="0"/>
        <w:jc w:val="left"/>
        <w:rPr>
          <w:rFonts w:ascii="宋体" w:hAnsi="宋体" w:cs="黑体"/>
          <w:color w:val="000000"/>
          <w:kern w:val="0"/>
          <w:szCs w:val="28"/>
        </w:rPr>
      </w:pPr>
    </w:p>
    <w:p w14:paraId="56EE44F3">
      <w:pPr>
        <w:autoSpaceDE w:val="0"/>
        <w:autoSpaceDN w:val="0"/>
        <w:adjustRightInd w:val="0"/>
        <w:jc w:val="left"/>
        <w:rPr>
          <w:rFonts w:ascii="宋体" w:hAnsi="宋体" w:cs="黑体"/>
          <w:color w:val="000000"/>
          <w:kern w:val="0"/>
          <w:szCs w:val="28"/>
        </w:rPr>
      </w:pPr>
    </w:p>
    <w:p w14:paraId="0DD810FF">
      <w:pPr>
        <w:autoSpaceDE w:val="0"/>
        <w:autoSpaceDN w:val="0"/>
        <w:adjustRightInd w:val="0"/>
        <w:jc w:val="left"/>
        <w:rPr>
          <w:rFonts w:ascii="宋体" w:hAnsi="宋体" w:cs="黑体"/>
          <w:color w:val="000000"/>
          <w:kern w:val="0"/>
          <w:szCs w:val="28"/>
        </w:rPr>
      </w:pPr>
    </w:p>
    <w:p w14:paraId="3510BDA3">
      <w:pPr>
        <w:autoSpaceDE w:val="0"/>
        <w:autoSpaceDN w:val="0"/>
        <w:adjustRightInd w:val="0"/>
        <w:jc w:val="left"/>
        <w:rPr>
          <w:rFonts w:ascii="宋体" w:hAnsi="宋体" w:cs="黑体"/>
          <w:color w:val="000000"/>
          <w:kern w:val="0"/>
          <w:szCs w:val="28"/>
        </w:rPr>
      </w:pPr>
    </w:p>
    <w:p w14:paraId="5E47D621">
      <w:pPr>
        <w:autoSpaceDE w:val="0"/>
        <w:autoSpaceDN w:val="0"/>
        <w:adjustRightInd w:val="0"/>
        <w:jc w:val="left"/>
        <w:rPr>
          <w:rFonts w:ascii="宋体" w:hAnsi="宋体" w:cs="黑体"/>
          <w:color w:val="000000"/>
          <w:kern w:val="0"/>
          <w:szCs w:val="28"/>
        </w:rPr>
      </w:pPr>
    </w:p>
    <w:p w14:paraId="04EE8782">
      <w:pPr>
        <w:autoSpaceDE w:val="0"/>
        <w:autoSpaceDN w:val="0"/>
        <w:adjustRightInd w:val="0"/>
        <w:jc w:val="left"/>
        <w:rPr>
          <w:rFonts w:ascii="宋体" w:hAnsi="宋体" w:cs="黑体"/>
          <w:color w:val="000000"/>
          <w:kern w:val="0"/>
          <w:szCs w:val="28"/>
        </w:rPr>
      </w:pPr>
    </w:p>
    <w:p w14:paraId="4DD13FB2">
      <w:pPr>
        <w:autoSpaceDE w:val="0"/>
        <w:autoSpaceDN w:val="0"/>
        <w:adjustRightInd w:val="0"/>
        <w:jc w:val="center"/>
        <w:rPr>
          <w:rFonts w:ascii="黑体" w:hAnsi="黑体" w:eastAsia="黑体" w:cs="黑体"/>
          <w:color w:val="000000"/>
          <w:kern w:val="0"/>
          <w:szCs w:val="28"/>
        </w:rPr>
      </w:pPr>
      <w:r>
        <w:rPr>
          <w:rFonts w:ascii="黑体" w:hAnsi="黑体" w:eastAsia="黑体" w:cs="黑体"/>
          <w:color w:val="000000"/>
          <w:kern w:val="0"/>
          <w:szCs w:val="28"/>
        </w:rPr>
        <w:t>20</w:t>
      </w:r>
      <w:r>
        <w:rPr>
          <w:rFonts w:hint="eastAsia" w:ascii="黑体" w:hAnsi="黑体" w:eastAsia="黑体" w:cs="黑体"/>
          <w:color w:val="000000"/>
          <w:kern w:val="0"/>
          <w:szCs w:val="28"/>
        </w:rPr>
        <w:t>××</w:t>
      </w:r>
      <w:r>
        <w:rPr>
          <w:rFonts w:ascii="黑体" w:hAnsi="黑体" w:eastAsia="黑体" w:cs="黑体"/>
          <w:color w:val="000000"/>
          <w:kern w:val="0"/>
          <w:szCs w:val="28"/>
        </w:rPr>
        <w:t>-</w:t>
      </w:r>
      <w:r>
        <w:rPr>
          <w:rFonts w:hint="eastAsia" w:ascii="黑体" w:hAnsi="黑体" w:eastAsia="黑体" w:cs="黑体"/>
          <w:color w:val="000000"/>
          <w:kern w:val="0"/>
          <w:szCs w:val="28"/>
        </w:rPr>
        <w:t>××</w:t>
      </w:r>
      <w:r>
        <w:rPr>
          <w:rFonts w:ascii="黑体" w:hAnsi="黑体" w:eastAsia="黑体" w:cs="黑体"/>
          <w:color w:val="000000"/>
          <w:kern w:val="0"/>
          <w:szCs w:val="28"/>
        </w:rPr>
        <w:t>-</w:t>
      </w:r>
      <w:r>
        <w:rPr>
          <w:rFonts w:hint="eastAsia" w:ascii="黑体" w:hAnsi="黑体" w:eastAsia="黑体" w:cs="黑体"/>
          <w:color w:val="000000"/>
          <w:kern w:val="0"/>
          <w:szCs w:val="28"/>
        </w:rPr>
        <w:t xml:space="preserve">××发布                   </w:t>
      </w:r>
      <w:r>
        <w:rPr>
          <w:rFonts w:ascii="黑体" w:hAnsi="黑体" w:eastAsia="黑体" w:cs="黑体"/>
          <w:color w:val="000000"/>
          <w:kern w:val="0"/>
          <w:szCs w:val="28"/>
        </w:rPr>
        <w:t>20</w:t>
      </w:r>
      <w:r>
        <w:rPr>
          <w:rFonts w:hint="eastAsia" w:ascii="黑体" w:hAnsi="黑体" w:eastAsia="黑体" w:cs="黑体"/>
          <w:color w:val="000000"/>
          <w:kern w:val="0"/>
          <w:szCs w:val="28"/>
        </w:rPr>
        <w:t>××</w:t>
      </w:r>
      <w:r>
        <w:rPr>
          <w:rFonts w:ascii="黑体" w:hAnsi="黑体" w:eastAsia="黑体" w:cs="黑体"/>
          <w:color w:val="000000"/>
          <w:kern w:val="0"/>
          <w:szCs w:val="28"/>
        </w:rPr>
        <w:t>-</w:t>
      </w:r>
      <w:r>
        <w:rPr>
          <w:rFonts w:hint="eastAsia" w:ascii="黑体" w:hAnsi="黑体" w:eastAsia="黑体" w:cs="黑体"/>
          <w:color w:val="000000"/>
          <w:kern w:val="0"/>
          <w:szCs w:val="28"/>
        </w:rPr>
        <w:t>××</w:t>
      </w:r>
      <w:r>
        <w:rPr>
          <w:rFonts w:ascii="黑体" w:hAnsi="黑体" w:eastAsia="黑体" w:cs="黑体"/>
          <w:color w:val="000000"/>
          <w:kern w:val="0"/>
          <w:szCs w:val="28"/>
        </w:rPr>
        <w:t>-</w:t>
      </w:r>
      <w:r>
        <w:rPr>
          <w:rFonts w:hint="eastAsia" w:ascii="黑体" w:hAnsi="黑体" w:eastAsia="黑体" w:cs="黑体"/>
          <w:color w:val="000000"/>
          <w:kern w:val="0"/>
          <w:szCs w:val="28"/>
        </w:rPr>
        <w:t>××实施</w:t>
      </w:r>
    </w:p>
    <w:p w14:paraId="6F8575B7">
      <w:pPr>
        <w:autoSpaceDE w:val="0"/>
        <w:autoSpaceDN w:val="0"/>
        <w:adjustRightInd w:val="0"/>
        <w:ind w:firstLine="420" w:firstLineChars="150"/>
        <w:jc w:val="left"/>
        <w:rPr>
          <w:rFonts w:ascii="宋体" w:hAnsi="宋体" w:cs="黑体"/>
          <w:color w:val="000000"/>
          <w:kern w:val="0"/>
          <w:szCs w:val="28"/>
        </w:rPr>
      </w:pPr>
      <w:r>
        <w:rPr>
          <w:rFonts w:ascii="宋体" w:hAnsi="宋体" w:cs="黑体"/>
          <w:color w:val="000000"/>
          <w:kern w:val="0"/>
          <w:szCs w:val="28"/>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31115</wp:posOffset>
                </wp:positionV>
                <wp:extent cx="5810250" cy="635"/>
                <wp:effectExtent l="0" t="0" r="0" b="18415"/>
                <wp:wrapNone/>
                <wp:docPr id="20" name="Line 28"/>
                <wp:cNvGraphicFramePr/>
                <a:graphic xmlns:a="http://schemas.openxmlformats.org/drawingml/2006/main">
                  <a:graphicData uri="http://schemas.microsoft.com/office/word/2010/wordprocessingShape">
                    <wps:wsp>
                      <wps:cNvCnPr>
                        <a:cxnSpLocks noChangeShapeType="1"/>
                      </wps:cNvCnPr>
                      <wps:spPr bwMode="auto">
                        <a:xfrm>
                          <a:off x="0" y="0"/>
                          <a:ext cx="5810250" cy="635"/>
                        </a:xfrm>
                        <a:prstGeom prst="line">
                          <a:avLst/>
                        </a:prstGeom>
                        <a:noFill/>
                        <a:ln w="9525">
                          <a:solidFill>
                            <a:srgbClr val="000000"/>
                          </a:solidFill>
                          <a:round/>
                        </a:ln>
                      </wps:spPr>
                      <wps:bodyPr/>
                    </wps:wsp>
                  </a:graphicData>
                </a:graphic>
              </wp:anchor>
            </w:drawing>
          </mc:Choice>
          <mc:Fallback>
            <w:pict>
              <v:line id="Line 28" o:spid="_x0000_s1026" o:spt="20" style="position:absolute;left:0pt;margin-left:2.2pt;margin-top:2.45pt;height:0.05pt;width:457.5pt;z-index:251660288;mso-width-relative:page;mso-height-relative:page;" filled="f" stroked="t" coordsize="21600,21600" o:gfxdata="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zR/z40wAAAAUBAAAPAAAAAAAAAAEAIAAAACIAAABkcnMvZG93&#10;bnJldi54bWxQSwECFAAUAAAACACHTuJAwaXn8swBAACjAwAADgAAAAAAAAABACAAAAAiAQAAZHJz&#10;L2Uyb0RvYy54bWxQSwUGAAAAAAYABgBZAQAAYAUAAAAA&#10;">
                <v:fill on="f" focussize="0,0"/>
                <v:stroke color="#000000" joinstyle="round"/>
                <v:imagedata o:title=""/>
                <o:lock v:ext="edit" aspectratio="f"/>
              </v:line>
            </w:pict>
          </mc:Fallback>
        </mc:AlternateContent>
      </w:r>
    </w:p>
    <w:p w14:paraId="6E01D674">
      <w:pPr>
        <w:autoSpaceDE w:val="0"/>
        <w:autoSpaceDN w:val="0"/>
        <w:adjustRightInd w:val="0"/>
        <w:spacing w:line="560" w:lineRule="exact"/>
        <w:ind w:left="0" w:right="0" w:firstLine="0"/>
        <w:jc w:val="center"/>
        <w:rPr>
          <w:rFonts w:ascii="宋体" w:hAnsi="宋体" w:cs="黑体"/>
          <w:color w:val="000000"/>
          <w:kern w:val="0"/>
          <w:szCs w:val="28"/>
        </w:rPr>
      </w:pPr>
      <w:r>
        <w:rPr>
          <w:rFonts w:hint="eastAsia" w:ascii="方正小标宋简体" w:hAnsi="宋体" w:eastAsia="方正小标宋简体" w:cs="宋体-18030"/>
          <w:b/>
          <w:color w:val="000000"/>
          <w:kern w:val="0"/>
          <w:sz w:val="44"/>
          <w:szCs w:val="44"/>
        </w:rPr>
        <w:t>国家市场监督管理总局</w:t>
      </w:r>
      <w:r>
        <w:rPr>
          <w:rFonts w:hint="eastAsia" w:ascii="宋体" w:hAnsi="宋体" w:cs="宋体-18030"/>
          <w:b/>
          <w:color w:val="000000"/>
          <w:kern w:val="0"/>
          <w:sz w:val="36"/>
          <w:szCs w:val="36"/>
        </w:rPr>
        <w:t xml:space="preserve"> </w:t>
      </w:r>
      <w:r>
        <w:rPr>
          <w:rFonts w:hint="eastAsia" w:ascii="黑体" w:hAnsi="黑体" w:eastAsia="黑体" w:cs="黑体"/>
          <w:color w:val="000000"/>
          <w:kern w:val="0"/>
          <w:szCs w:val="28"/>
        </w:rPr>
        <w:t>发 布</w:t>
      </w:r>
    </w:p>
    <w:p w14:paraId="578D0C69">
      <w:pPr>
        <w:autoSpaceDE w:val="0"/>
        <w:autoSpaceDN w:val="0"/>
        <w:adjustRightInd w:val="0"/>
        <w:ind w:left="0" w:firstLine="0"/>
        <w:rPr>
          <w:rFonts w:ascii="宋体" w:hAnsi="宋体" w:cs="黑体"/>
          <w:color w:val="000000"/>
          <w:kern w:val="0"/>
          <w:szCs w:val="28"/>
        </w:rPr>
      </w:pPr>
    </w:p>
    <w:p w14:paraId="5922041D">
      <w:pPr>
        <w:autoSpaceDE w:val="0"/>
        <w:autoSpaceDN w:val="0"/>
        <w:adjustRightInd w:val="0"/>
        <w:spacing w:line="240" w:lineRule="auto"/>
        <w:ind w:left="991" w:leftChars="354" w:firstLine="741" w:firstLineChars="247"/>
        <w:rPr>
          <w:rFonts w:ascii="宋体" w:hAnsi="宋体" w:cs="宋体"/>
          <w:color w:val="000000"/>
          <w:kern w:val="0"/>
          <w:sz w:val="30"/>
          <w:szCs w:val="30"/>
        </w:rPr>
      </w:pPr>
    </w:p>
    <w:p w14:paraId="0904C2ED">
      <w:pPr>
        <w:autoSpaceDE w:val="0"/>
        <w:autoSpaceDN w:val="0"/>
        <w:adjustRightInd w:val="0"/>
        <w:spacing w:line="240" w:lineRule="auto"/>
        <w:ind w:left="991" w:leftChars="354" w:firstLine="741" w:firstLineChars="247"/>
        <w:rPr>
          <w:rFonts w:ascii="宋体" w:hAnsi="宋体" w:cs="宋体"/>
          <w:color w:val="000000"/>
          <w:kern w:val="0"/>
          <w:sz w:val="30"/>
          <w:szCs w:val="30"/>
        </w:rPr>
      </w:pPr>
    </w:p>
    <w:p w14:paraId="16B6B147">
      <w:pPr>
        <w:autoSpaceDE w:val="0"/>
        <w:autoSpaceDN w:val="0"/>
        <w:adjustRightInd w:val="0"/>
        <w:spacing w:line="240" w:lineRule="auto"/>
        <w:ind w:left="1120" w:leftChars="400" w:right="0" w:firstLine="0"/>
        <w:rPr>
          <w:rFonts w:ascii="宋体" w:hAnsi="宋体" w:cs="宋体"/>
          <w:color w:val="000000"/>
          <w:kern w:val="0"/>
          <w:sz w:val="44"/>
          <w:szCs w:val="44"/>
        </w:rPr>
      </w:pPr>
      <w:r>
        <w:rPr>
          <w:rFonts w:ascii="宋体" w:hAnsi="宋体"/>
        </w:rPr>
        <mc:AlternateContent>
          <mc:Choice Requires="wps">
            <w:drawing>
              <wp:anchor distT="45720" distB="45720" distL="114300" distR="114300" simplePos="0" relativeHeight="251665408" behindDoc="0" locked="0" layoutInCell="1" allowOverlap="1">
                <wp:simplePos x="0" y="0"/>
                <wp:positionH relativeFrom="margin">
                  <wp:posOffset>104140</wp:posOffset>
                </wp:positionH>
                <wp:positionV relativeFrom="margin">
                  <wp:posOffset>497840</wp:posOffset>
                </wp:positionV>
                <wp:extent cx="3462020" cy="1414145"/>
                <wp:effectExtent l="0" t="0" r="5080" b="0"/>
                <wp:wrapNone/>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62337" cy="1414462"/>
                        </a:xfrm>
                        <a:prstGeom prst="rect">
                          <a:avLst/>
                        </a:prstGeom>
                        <a:solidFill>
                          <a:srgbClr val="FFFFFF"/>
                        </a:solidFill>
                        <a:ln w="9525">
                          <a:noFill/>
                          <a:miter lim="800000"/>
                        </a:ln>
                      </wps:spPr>
                      <wps:txbx>
                        <w:txbxContent>
                          <w:p w14:paraId="5DA568A2">
                            <w:pPr>
                              <w:pStyle w:val="206"/>
                              <w:spacing w:afterLines="0" w:line="240" w:lineRule="auto"/>
                              <w:ind w:left="0" w:right="0" w:firstLine="0" w:firstLineChars="0"/>
                              <w:jc w:val="center"/>
                              <w:rPr>
                                <w:rFonts w:ascii="黑体" w:hAnsi="黑体" w:eastAsia="黑体"/>
                                <w:sz w:val="44"/>
                                <w:szCs w:val="44"/>
                              </w:rPr>
                            </w:pPr>
                            <w:bookmarkStart w:id="79" w:name="OLE_LINK1"/>
                            <w:r>
                              <w:rPr>
                                <w:rFonts w:hint="eastAsia" w:ascii="黑体" w:hAnsi="黑体" w:eastAsia="黑体"/>
                                <w:sz w:val="44"/>
                                <w:szCs w:val="44"/>
                              </w:rPr>
                              <w:t>前向散射式能见度仪校准规范</w:t>
                            </w:r>
                          </w:p>
                          <w:bookmarkEnd w:id="79"/>
                          <w:p w14:paraId="2DABF5E1">
                            <w:pPr>
                              <w:pStyle w:val="206"/>
                              <w:spacing w:afterLines="0" w:line="240" w:lineRule="auto"/>
                              <w:ind w:left="0" w:right="0" w:firstLine="0" w:firstLineChars="0"/>
                              <w:jc w:val="center"/>
                              <w:rPr>
                                <w:rFonts w:ascii="黑体" w:hAnsi="黑体" w:eastAsia="黑体"/>
                                <w:color w:val="FF0000"/>
                                <w:sz w:val="15"/>
                                <w:szCs w:val="15"/>
                              </w:rPr>
                            </w:pPr>
                          </w:p>
                          <w:p w14:paraId="39048936">
                            <w:pPr>
                              <w:spacing w:line="240" w:lineRule="auto"/>
                              <w:ind w:left="0" w:right="0" w:firstLine="0"/>
                              <w:jc w:val="center"/>
                              <w:rPr>
                                <w:rFonts w:ascii="黑体" w:hAnsi="黑体" w:eastAsia="黑体"/>
                                <w:color w:val="auto"/>
                              </w:rPr>
                            </w:pPr>
                            <w:r>
                              <w:rPr>
                                <w:rFonts w:ascii="黑体" w:hAnsi="黑体" w:eastAsia="黑体"/>
                                <w:bCs/>
                                <w:color w:val="auto"/>
                                <w:szCs w:val="28"/>
                              </w:rPr>
                              <w:t>Calibration Specification for forw</w:t>
                            </w:r>
                            <w:r>
                              <w:rPr>
                                <w:rFonts w:hint="eastAsia" w:ascii="黑体" w:hAnsi="黑体" w:eastAsia="黑体"/>
                                <w:bCs/>
                                <w:color w:val="auto"/>
                                <w:szCs w:val="28"/>
                              </w:rPr>
                              <w:t>a</w:t>
                            </w:r>
                            <w:r>
                              <w:rPr>
                                <w:rFonts w:ascii="黑体" w:hAnsi="黑体" w:eastAsia="黑体"/>
                                <w:bCs/>
                                <w:color w:val="auto"/>
                                <w:szCs w:val="28"/>
                              </w:rPr>
                              <w:t>rd scattering visibility meter</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2pt;margin-top:39.2pt;height:111.35pt;width:272.6pt;mso-position-horizontal-relative:margin;mso-position-vertical-relative:margin;z-index:251665408;mso-width-relative:page;mso-height-relative:page;" fillcolor="#FFFFFF" filled="t" stroked="f" coordsize="21600,21600" o:gfxdata="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e0EYfXAAAACQEAAA8AAAAAAAAAAQAgAAAAIgAAAGRycy9kb3du&#10;cmV2LnhtbFBLAQIUABQAAAAIAIdO4kACiMg4OQIAAFQEAAAOAAAAAAAAAAEAIAAAACYBAABkcnMv&#10;ZTJvRG9jLnhtbFBLBQYAAAAABgAGAFkBAADRBQAAAAA=&#10;">
                <v:fill on="t" focussize="0,0"/>
                <v:stroke on="f" miterlimit="8" joinstyle="miter"/>
                <v:imagedata o:title=""/>
                <o:lock v:ext="edit" aspectratio="f"/>
                <v:textbox>
                  <w:txbxContent>
                    <w:p w14:paraId="5DA568A2">
                      <w:pPr>
                        <w:pStyle w:val="206"/>
                        <w:spacing w:afterLines="0" w:line="240" w:lineRule="auto"/>
                        <w:ind w:left="0" w:right="0" w:firstLine="0" w:firstLineChars="0"/>
                        <w:jc w:val="center"/>
                        <w:rPr>
                          <w:rFonts w:ascii="黑体" w:hAnsi="黑体" w:eastAsia="黑体"/>
                          <w:sz w:val="44"/>
                          <w:szCs w:val="44"/>
                        </w:rPr>
                      </w:pPr>
                      <w:bookmarkStart w:id="79" w:name="OLE_LINK1"/>
                      <w:r>
                        <w:rPr>
                          <w:rFonts w:hint="eastAsia" w:ascii="黑体" w:hAnsi="黑体" w:eastAsia="黑体"/>
                          <w:sz w:val="44"/>
                          <w:szCs w:val="44"/>
                        </w:rPr>
                        <w:t>前向散射式能见度仪校准规范</w:t>
                      </w:r>
                    </w:p>
                    <w:bookmarkEnd w:id="79"/>
                    <w:p w14:paraId="2DABF5E1">
                      <w:pPr>
                        <w:pStyle w:val="206"/>
                        <w:spacing w:afterLines="0" w:line="240" w:lineRule="auto"/>
                        <w:ind w:left="0" w:right="0" w:firstLine="0" w:firstLineChars="0"/>
                        <w:jc w:val="center"/>
                        <w:rPr>
                          <w:rFonts w:ascii="黑体" w:hAnsi="黑体" w:eastAsia="黑体"/>
                          <w:color w:val="FF0000"/>
                          <w:sz w:val="15"/>
                          <w:szCs w:val="15"/>
                        </w:rPr>
                      </w:pPr>
                    </w:p>
                    <w:p w14:paraId="39048936">
                      <w:pPr>
                        <w:spacing w:line="240" w:lineRule="auto"/>
                        <w:ind w:left="0" w:right="0" w:firstLine="0"/>
                        <w:jc w:val="center"/>
                        <w:rPr>
                          <w:rFonts w:ascii="黑体" w:hAnsi="黑体" w:eastAsia="黑体"/>
                          <w:color w:val="auto"/>
                        </w:rPr>
                      </w:pPr>
                      <w:r>
                        <w:rPr>
                          <w:rFonts w:ascii="黑体" w:hAnsi="黑体" w:eastAsia="黑体"/>
                          <w:bCs/>
                          <w:color w:val="auto"/>
                          <w:szCs w:val="28"/>
                        </w:rPr>
                        <w:t>Calibration Specification for forw</w:t>
                      </w:r>
                      <w:r>
                        <w:rPr>
                          <w:rFonts w:hint="eastAsia" w:ascii="黑体" w:hAnsi="黑体" w:eastAsia="黑体"/>
                          <w:bCs/>
                          <w:color w:val="auto"/>
                          <w:szCs w:val="28"/>
                        </w:rPr>
                        <w:t>a</w:t>
                      </w:r>
                      <w:r>
                        <w:rPr>
                          <w:rFonts w:ascii="黑体" w:hAnsi="黑体" w:eastAsia="黑体"/>
                          <w:bCs/>
                          <w:color w:val="auto"/>
                          <w:szCs w:val="28"/>
                        </w:rPr>
                        <w:t>rd scattering visibility meter</w:t>
                      </w:r>
                    </w:p>
                  </w:txbxContent>
                </v:textbox>
              </v:shape>
            </w:pict>
          </mc:Fallback>
        </mc:AlternateContent>
      </w:r>
      <w:r>
        <w:rPr>
          <w:rFonts w:ascii="宋体" w:hAnsi="宋体" w:cs="宋体"/>
          <w:color w:val="000000"/>
          <w:kern w:val="0"/>
          <w:sz w:val="44"/>
          <w:szCs w:val="44"/>
        </w:rPr>
        <mc:AlternateContent>
          <mc:Choice Requires="wps">
            <w:drawing>
              <wp:anchor distT="0" distB="0" distL="114300" distR="114300" simplePos="0" relativeHeight="251659264" behindDoc="1" locked="0" layoutInCell="1" allowOverlap="1">
                <wp:simplePos x="0" y="0"/>
                <wp:positionH relativeFrom="column">
                  <wp:posOffset>4043045</wp:posOffset>
                </wp:positionH>
                <wp:positionV relativeFrom="paragraph">
                  <wp:posOffset>93980</wp:posOffset>
                </wp:positionV>
                <wp:extent cx="1914525" cy="604520"/>
                <wp:effectExtent l="9525" t="8890" r="9525" b="5715"/>
                <wp:wrapNone/>
                <wp:docPr id="7" name="Quad Arrow 29"/>
                <wp:cNvGraphicFramePr/>
                <a:graphic xmlns:a="http://schemas.openxmlformats.org/drawingml/2006/main">
                  <a:graphicData uri="http://schemas.microsoft.com/office/word/2010/wordprocessingShape">
                    <wps:wsp>
                      <wps:cNvSpPr txBox="1">
                        <a:spLocks noChangeArrowheads="1"/>
                      </wps:cNvSpPr>
                      <wps:spPr bwMode="auto">
                        <a:xfrm>
                          <a:off x="0" y="0"/>
                          <a:ext cx="1914525" cy="604520"/>
                        </a:xfrm>
                        <a:prstGeom prst="rect">
                          <a:avLst/>
                        </a:prstGeom>
                        <a:solidFill>
                          <a:srgbClr val="FFFFFF"/>
                        </a:solidFill>
                        <a:ln w="9525">
                          <a:pattFill prst="wave">
                            <a:fgClr>
                              <a:srgbClr val="003300"/>
                            </a:fgClr>
                            <a:bgClr>
                              <a:srgbClr val="FFFFFF"/>
                            </a:bgClr>
                          </a:pattFill>
                          <a:miter lim="800000"/>
                        </a:ln>
                      </wps:spPr>
                      <wps:txbx>
                        <w:txbxContent>
                          <w:p w14:paraId="62AD32BE">
                            <w:pPr>
                              <w:autoSpaceDE w:val="0"/>
                              <w:autoSpaceDN w:val="0"/>
                              <w:adjustRightInd w:val="0"/>
                              <w:ind w:left="0" w:firstLine="0"/>
                              <w:jc w:val="center"/>
                              <w:rPr>
                                <w:rFonts w:ascii="黑体" w:hAnsi="黑体" w:eastAsia="黑体"/>
                                <w:bCs/>
                                <w:kern w:val="0"/>
                                <w:szCs w:val="28"/>
                              </w:rPr>
                            </w:pPr>
                            <w:r>
                              <w:rPr>
                                <w:rFonts w:ascii="黑体" w:hAnsi="黑体" w:eastAsia="黑体"/>
                                <w:bCs/>
                                <w:kern w:val="0"/>
                                <w:szCs w:val="28"/>
                              </w:rPr>
                              <w:t>JJF××××—202×</w:t>
                            </w:r>
                          </w:p>
                        </w:txbxContent>
                      </wps:txbx>
                      <wps:bodyPr rot="0" vert="horz" wrap="square" lIns="91440" tIns="45720" rIns="91440" bIns="45720" anchor="ctr" anchorCtr="0" upright="1">
                        <a:noAutofit/>
                      </wps:bodyPr>
                    </wps:wsp>
                  </a:graphicData>
                </a:graphic>
              </wp:anchor>
            </w:drawing>
          </mc:Choice>
          <mc:Fallback>
            <w:pict>
              <v:shape id="Quad Arrow 29" o:spid="_x0000_s1026" o:spt="202" type="#_x0000_t202" style="position:absolute;left:0pt;margin-left:318.35pt;margin-top:7.4pt;height:47.6pt;width:150.75pt;z-index:-251657216;v-text-anchor:middle;mso-width-relative:page;mso-height-relative:page;" fillcolor="#FFFFFF" filled="t" stroked="t" coordsize="21600,21600" o:gfxdata="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SWcCq2gAAAAoB&#10;AAAPAAAAAAAAAAEAIAAAACIAAABkcnMvZG93bnJldi54bWxQSwECFAAUAAAACACHTuJAjmLsYFIC&#10;AADUBAAADgAAAAAAAAABACAAAAApAQAAZHJzL2Uyb0RvYy54bWxQSwUGAAAAAAYABgBZAQAA7QUA&#10;AAAA&#10;">
                <v:fill on="t" focussize="0,0"/>
                <v:stroke r:id="rId12" color="#003300" color2="#FFFFFF" miterlimit="8" joinstyle="miter" o:relid="rId12" filltype="pattern"/>
                <v:imagedata o:title=""/>
                <o:lock v:ext="edit" aspectratio="f"/>
                <v:textbox>
                  <w:txbxContent>
                    <w:p w14:paraId="62AD32BE">
                      <w:pPr>
                        <w:autoSpaceDE w:val="0"/>
                        <w:autoSpaceDN w:val="0"/>
                        <w:adjustRightInd w:val="0"/>
                        <w:ind w:left="0" w:firstLine="0"/>
                        <w:jc w:val="center"/>
                        <w:rPr>
                          <w:rFonts w:ascii="黑体" w:hAnsi="黑体" w:eastAsia="黑体"/>
                          <w:bCs/>
                          <w:kern w:val="0"/>
                          <w:szCs w:val="28"/>
                        </w:rPr>
                      </w:pPr>
                      <w:r>
                        <w:rPr>
                          <w:rFonts w:ascii="黑体" w:hAnsi="黑体" w:eastAsia="黑体"/>
                          <w:bCs/>
                          <w:kern w:val="0"/>
                          <w:szCs w:val="28"/>
                        </w:rPr>
                        <w:t>JJF××××—202×</w:t>
                      </w:r>
                    </w:p>
                  </w:txbxContent>
                </v:textbox>
              </v:shape>
            </w:pict>
          </mc:Fallback>
        </mc:AlternateContent>
      </w:r>
    </w:p>
    <w:p w14:paraId="79BBA697">
      <w:pPr>
        <w:autoSpaceDE w:val="0"/>
        <w:autoSpaceDN w:val="0"/>
        <w:adjustRightInd w:val="0"/>
        <w:ind w:left="1120" w:leftChars="400" w:right="0" w:firstLine="0"/>
        <w:jc w:val="left"/>
        <w:rPr>
          <w:rFonts w:ascii="宋体" w:hAnsi="宋体"/>
          <w:bCs/>
          <w:szCs w:val="28"/>
        </w:rPr>
      </w:pPr>
    </w:p>
    <w:p w14:paraId="2EF2D8BB">
      <w:pPr>
        <w:autoSpaceDE w:val="0"/>
        <w:autoSpaceDN w:val="0"/>
        <w:adjustRightInd w:val="0"/>
        <w:ind w:left="1120" w:leftChars="400" w:right="0" w:firstLine="0"/>
        <w:jc w:val="left"/>
        <w:rPr>
          <w:rFonts w:ascii="宋体" w:hAnsi="宋体"/>
          <w:bCs/>
          <w:kern w:val="0"/>
          <w:szCs w:val="28"/>
        </w:rPr>
      </w:pPr>
    </w:p>
    <w:p w14:paraId="35714ABC">
      <w:pPr>
        <w:autoSpaceDE w:val="0"/>
        <w:autoSpaceDN w:val="0"/>
        <w:adjustRightInd w:val="0"/>
        <w:ind w:left="420" w:leftChars="150" w:firstLine="1400" w:firstLineChars="500"/>
        <w:jc w:val="left"/>
        <w:rPr>
          <w:rFonts w:ascii="宋体" w:hAnsi="宋体"/>
          <w:bCs/>
          <w:kern w:val="0"/>
          <w:szCs w:val="28"/>
        </w:rPr>
      </w:pPr>
    </w:p>
    <w:p w14:paraId="564CEF1A">
      <w:pPr>
        <w:autoSpaceDE w:val="0"/>
        <w:autoSpaceDN w:val="0"/>
        <w:adjustRightInd w:val="0"/>
        <w:ind w:left="420" w:leftChars="150" w:firstLine="280" w:firstLineChars="100"/>
        <w:jc w:val="left"/>
        <w:rPr>
          <w:rFonts w:ascii="宋体" w:hAnsi="宋体"/>
          <w:bCs/>
          <w:kern w:val="0"/>
          <w:szCs w:val="28"/>
        </w:rPr>
      </w:pPr>
      <w:r>
        <w:rPr>
          <w:rFonts w:ascii="宋体" w:hAnsi="宋体"/>
          <w:bCs/>
          <w:kern w:val="0"/>
          <w:szCs w:val="28"/>
        </w:rPr>
        <w:tab/>
      </w:r>
    </w:p>
    <w:p w14:paraId="607DAC5C">
      <w:pPr>
        <w:tabs>
          <w:tab w:val="left" w:pos="8430"/>
        </w:tabs>
        <w:autoSpaceDE w:val="0"/>
        <w:autoSpaceDN w:val="0"/>
        <w:adjustRightInd w:val="0"/>
        <w:ind w:left="0" w:firstLine="0"/>
        <w:jc w:val="left"/>
        <w:rPr>
          <w:rFonts w:ascii="宋体" w:hAnsi="宋体" w:cs="宋体"/>
          <w:color w:val="000000"/>
          <w:kern w:val="0"/>
          <w:sz w:val="32"/>
          <w:szCs w:val="32"/>
        </w:rPr>
      </w:pPr>
      <w:r>
        <w:rPr>
          <w:rFonts w:ascii="宋体" w:hAnsi="宋体" w:cs="黑体"/>
          <w:color w:val="000000"/>
          <w:kern w:val="0"/>
          <w:szCs w:val="28"/>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130175</wp:posOffset>
                </wp:positionV>
                <wp:extent cx="5958840" cy="0"/>
                <wp:effectExtent l="0" t="0" r="0" b="0"/>
                <wp:wrapNone/>
                <wp:docPr id="22" name="Line 30"/>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9525">
                          <a:solidFill>
                            <a:srgbClr val="000000"/>
                          </a:solidFill>
                          <a:round/>
                        </a:ln>
                      </wps:spPr>
                      <wps:bodyPr/>
                    </wps:wsp>
                  </a:graphicData>
                </a:graphic>
              </wp:anchor>
            </w:drawing>
          </mc:Choice>
          <mc:Fallback>
            <w:pict>
              <v:line id="Line 30" o:spid="_x0000_s1026" o:spt="20" style="position:absolute;left:0pt;margin-top:10.25pt;height:0pt;width:469.2pt;mso-position-horizontal:left;mso-position-horizontal-relative:margin;z-index:251664384;mso-width-relative:page;mso-height-relative:page;" filled="f" stroked="t" coordsize="21600,21600" o:gfxdata="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c7dVNQAAAAGAQAADwAAAAAAAAABACAAAAAiAAAAZHJzL2Rv&#10;d25yZXYueG1sUEsBAhQAFAAAAAgAh07iQOX/243MAQAAoQMAAA4AAAAAAAAAAQAgAAAAIwEAAGRy&#10;cy9lMm9Eb2MueG1sUEsFBgAAAAAGAAYAWQEAAGEFAAAAAA==&#10;">
                <v:fill on="f" focussize="0,0"/>
                <v:stroke color="#000000" joinstyle="round"/>
                <v:imagedata o:title=""/>
                <o:lock v:ext="edit" aspectratio="f"/>
              </v:line>
            </w:pict>
          </mc:Fallback>
        </mc:AlternateContent>
      </w:r>
      <w:r>
        <w:rPr>
          <w:rFonts w:hint="eastAsia" w:ascii="宋体" w:hAnsi="宋体" w:cs="宋体"/>
          <w:color w:val="000000"/>
          <w:kern w:val="0"/>
          <w:sz w:val="32"/>
          <w:szCs w:val="32"/>
        </w:rPr>
        <w:tab/>
      </w:r>
    </w:p>
    <w:p w14:paraId="504A1F2F">
      <w:pPr>
        <w:autoSpaceDE w:val="0"/>
        <w:autoSpaceDN w:val="0"/>
        <w:adjustRightInd w:val="0"/>
        <w:spacing w:line="360" w:lineRule="auto"/>
        <w:jc w:val="left"/>
        <w:rPr>
          <w:rFonts w:ascii="宋体" w:hAnsi="宋体" w:cs="宋体"/>
          <w:color w:val="000000"/>
          <w:kern w:val="0"/>
          <w:sz w:val="32"/>
          <w:szCs w:val="32"/>
        </w:rPr>
      </w:pPr>
    </w:p>
    <w:p w14:paraId="469B3F24">
      <w:pPr>
        <w:autoSpaceDE w:val="0"/>
        <w:autoSpaceDN w:val="0"/>
        <w:adjustRightInd w:val="0"/>
        <w:spacing w:line="360" w:lineRule="auto"/>
        <w:jc w:val="left"/>
        <w:rPr>
          <w:rFonts w:ascii="宋体" w:hAnsi="宋体" w:cs="宋体"/>
          <w:color w:val="000000"/>
          <w:kern w:val="0"/>
          <w:sz w:val="32"/>
          <w:szCs w:val="32"/>
        </w:rPr>
      </w:pPr>
    </w:p>
    <w:p w14:paraId="4CD22597">
      <w:pPr>
        <w:autoSpaceDE w:val="0"/>
        <w:autoSpaceDN w:val="0"/>
        <w:adjustRightInd w:val="0"/>
        <w:jc w:val="left"/>
        <w:rPr>
          <w:rFonts w:ascii="宋体" w:hAnsi="宋体" w:cs="黑体"/>
          <w:color w:val="000000"/>
          <w:kern w:val="0"/>
          <w:szCs w:val="28"/>
        </w:rPr>
      </w:pPr>
    </w:p>
    <w:p w14:paraId="34F8DFB5">
      <w:pPr>
        <w:autoSpaceDE w:val="0"/>
        <w:autoSpaceDN w:val="0"/>
        <w:adjustRightInd w:val="0"/>
        <w:spacing w:line="360" w:lineRule="auto"/>
        <w:jc w:val="left"/>
        <w:rPr>
          <w:rFonts w:ascii="宋体" w:hAnsi="宋体" w:cs="宋体"/>
          <w:color w:val="000000"/>
          <w:kern w:val="0"/>
          <w:szCs w:val="28"/>
        </w:rPr>
      </w:pPr>
    </w:p>
    <w:p w14:paraId="4AAAF207">
      <w:pPr>
        <w:autoSpaceDE w:val="0"/>
        <w:autoSpaceDN w:val="0"/>
        <w:adjustRightInd w:val="0"/>
        <w:spacing w:line="360" w:lineRule="auto"/>
        <w:jc w:val="left"/>
        <w:rPr>
          <w:rFonts w:ascii="宋体" w:hAnsi="宋体" w:cs="宋体"/>
          <w:color w:val="000000"/>
          <w:kern w:val="0"/>
          <w:szCs w:val="28"/>
        </w:rPr>
      </w:pPr>
    </w:p>
    <w:p w14:paraId="1B13D721">
      <w:pPr>
        <w:autoSpaceDE w:val="0"/>
        <w:autoSpaceDN w:val="0"/>
        <w:adjustRightInd w:val="0"/>
        <w:spacing w:line="360" w:lineRule="auto"/>
        <w:ind w:left="420" w:leftChars="150" w:firstLine="444" w:firstLineChars="150"/>
        <w:jc w:val="left"/>
        <w:rPr>
          <w:rFonts w:ascii="宋体" w:hAnsi="宋体" w:cs="黑体"/>
          <w:color w:val="000000"/>
          <w:kern w:val="0"/>
          <w:szCs w:val="28"/>
        </w:rPr>
      </w:pPr>
      <w:r>
        <w:rPr>
          <w:rFonts w:hint="eastAsia" w:ascii="黑体" w:hAnsi="黑体" w:eastAsia="黑体" w:cs="黑体"/>
          <w:color w:val="000000"/>
          <w:spacing w:val="8"/>
          <w:kern w:val="0"/>
          <w:szCs w:val="28"/>
        </w:rPr>
        <w:t>归 口 单 位</w:t>
      </w:r>
      <w:r>
        <w:rPr>
          <w:rFonts w:hint="eastAsia" w:ascii="黑体" w:hAnsi="黑体" w:eastAsia="黑体" w:cs="黑体"/>
          <w:color w:val="000000"/>
          <w:kern w:val="0"/>
          <w:szCs w:val="28"/>
        </w:rPr>
        <w:t>：</w:t>
      </w:r>
      <w:r>
        <w:rPr>
          <w:rFonts w:hint="eastAsia" w:ascii="宋体" w:hAnsi="宋体" w:cs="黑体"/>
        </w:rPr>
        <w:t>全国气象专用计量器具计量技术委员会</w:t>
      </w:r>
    </w:p>
    <w:p w14:paraId="6330C5A2">
      <w:pPr>
        <w:autoSpaceDE w:val="0"/>
        <w:autoSpaceDN w:val="0"/>
        <w:adjustRightInd w:val="0"/>
        <w:spacing w:line="360" w:lineRule="auto"/>
        <w:ind w:left="420" w:leftChars="150" w:firstLine="420" w:firstLineChars="150"/>
        <w:jc w:val="left"/>
        <w:rPr>
          <w:rFonts w:hint="eastAsia" w:ascii="宋体" w:hAnsi="宋体" w:eastAsia="黑体" w:cs="黑体"/>
          <w:lang w:eastAsia="zh-CN"/>
        </w:rPr>
      </w:pPr>
      <w:r>
        <w:rPr>
          <w:rFonts w:hint="eastAsia" w:ascii="黑体" w:hAnsi="黑体" w:eastAsia="黑体" w:cs="黑体"/>
          <w:color w:val="000000"/>
          <w:kern w:val="0"/>
          <w:szCs w:val="28"/>
        </w:rPr>
        <w:t>主要起草单位：</w:t>
      </w:r>
      <w:r>
        <w:rPr>
          <w:rFonts w:hint="eastAsia" w:ascii="宋体" w:hAnsi="宋体" w:eastAsia="黑体" w:cs="黑体"/>
          <w:color w:val="000000"/>
          <w:kern w:val="0"/>
          <w:szCs w:val="28"/>
          <w:lang w:val="en-US" w:eastAsia="zh-CN"/>
        </w:rPr>
        <w:t xml:space="preserve"> </w:t>
      </w:r>
    </w:p>
    <w:p w14:paraId="611ABDFA">
      <w:pPr>
        <w:autoSpaceDE w:val="0"/>
        <w:autoSpaceDN w:val="0"/>
        <w:adjustRightInd w:val="0"/>
        <w:spacing w:line="360" w:lineRule="auto"/>
        <w:ind w:left="420" w:leftChars="150" w:firstLine="420" w:firstLineChars="150"/>
        <w:jc w:val="left"/>
        <w:rPr>
          <w:rFonts w:hint="eastAsia" w:ascii="宋体" w:hAnsi="宋体" w:cs="黑体"/>
          <w:lang w:val="en-US" w:eastAsia="zh-CN"/>
        </w:rPr>
      </w:pPr>
      <w:r>
        <w:rPr>
          <w:rFonts w:hint="eastAsia" w:ascii="宋体" w:hAnsi="宋体" w:cs="黑体"/>
          <w:color w:val="000000"/>
          <w:kern w:val="0"/>
          <w:szCs w:val="28"/>
        </w:rPr>
        <w:t xml:space="preserve"> </w:t>
      </w:r>
      <w:r>
        <w:rPr>
          <w:rFonts w:ascii="宋体" w:hAnsi="宋体" w:cs="黑体"/>
          <w:color w:val="000000"/>
          <w:kern w:val="0"/>
          <w:szCs w:val="28"/>
        </w:rPr>
        <w:t xml:space="preserve">             </w:t>
      </w:r>
      <w:r>
        <w:rPr>
          <w:rFonts w:hint="eastAsia" w:ascii="宋体" w:hAnsi="宋体" w:cs="黑体"/>
          <w:lang w:val="en-US" w:eastAsia="zh-CN"/>
        </w:rPr>
        <w:t xml:space="preserve"> </w:t>
      </w:r>
    </w:p>
    <w:p w14:paraId="509A6A2D">
      <w:pPr>
        <w:autoSpaceDE w:val="0"/>
        <w:autoSpaceDN w:val="0"/>
        <w:adjustRightInd w:val="0"/>
        <w:spacing w:line="360" w:lineRule="auto"/>
        <w:ind w:left="420" w:leftChars="150" w:firstLine="420" w:firstLineChars="150"/>
        <w:jc w:val="left"/>
        <w:rPr>
          <w:rFonts w:hint="eastAsia" w:ascii="宋体" w:hAnsi="宋体" w:cs="黑体"/>
          <w:lang w:val="en-US" w:eastAsia="zh-CN"/>
        </w:rPr>
      </w:pPr>
    </w:p>
    <w:p w14:paraId="762493EA">
      <w:pPr>
        <w:autoSpaceDE w:val="0"/>
        <w:autoSpaceDN w:val="0"/>
        <w:adjustRightInd w:val="0"/>
        <w:spacing w:line="360" w:lineRule="auto"/>
        <w:ind w:left="420" w:leftChars="150" w:firstLine="420" w:firstLineChars="150"/>
        <w:jc w:val="left"/>
        <w:rPr>
          <w:rFonts w:hint="eastAsia" w:ascii="宋体" w:hAnsi="宋体" w:eastAsia="黑体" w:cs="黑体"/>
          <w:color w:val="000000"/>
          <w:kern w:val="0"/>
          <w:szCs w:val="28"/>
          <w:lang w:val="en-US" w:eastAsia="zh-CN"/>
        </w:rPr>
      </w:pPr>
      <w:r>
        <w:rPr>
          <w:rFonts w:hint="eastAsia" w:ascii="宋体" w:hAnsi="宋体" w:eastAsia="黑体" w:cs="黑体"/>
          <w:color w:val="000000"/>
          <w:kern w:val="0"/>
          <w:szCs w:val="28"/>
          <w:lang w:val="en-US" w:eastAsia="zh-CN"/>
        </w:rPr>
        <w:t xml:space="preserve"> </w:t>
      </w:r>
      <w:r>
        <w:rPr>
          <w:rFonts w:hint="eastAsia" w:ascii="黑体" w:hAnsi="黑体" w:eastAsia="黑体" w:cs="黑体"/>
          <w:color w:val="000000"/>
          <w:kern w:val="0"/>
          <w:szCs w:val="28"/>
        </w:rPr>
        <w:t>参加起草单位：</w:t>
      </w:r>
      <w:r>
        <w:rPr>
          <w:rFonts w:hint="eastAsia" w:ascii="宋体" w:hAnsi="宋体" w:eastAsia="黑体" w:cs="黑体"/>
          <w:color w:val="000000"/>
          <w:kern w:val="0"/>
          <w:szCs w:val="28"/>
          <w:lang w:val="en-US" w:eastAsia="zh-CN"/>
        </w:rPr>
        <w:t xml:space="preserve"> </w:t>
      </w:r>
    </w:p>
    <w:p w14:paraId="76614E99">
      <w:pPr>
        <w:autoSpaceDE w:val="0"/>
        <w:autoSpaceDN w:val="0"/>
        <w:adjustRightInd w:val="0"/>
        <w:spacing w:line="360" w:lineRule="auto"/>
        <w:ind w:left="980" w:leftChars="350" w:firstLine="1808" w:firstLineChars="646"/>
        <w:jc w:val="left"/>
        <w:rPr>
          <w:rFonts w:hint="eastAsia" w:ascii="宋体" w:hAnsi="宋体" w:eastAsia="宋体" w:cs="黑体"/>
          <w:kern w:val="0"/>
          <w:szCs w:val="28"/>
          <w:lang w:eastAsia="zh-CN"/>
        </w:rPr>
      </w:pPr>
      <w:r>
        <w:rPr>
          <w:rFonts w:hint="eastAsia" w:ascii="宋体" w:hAnsi="宋体" w:cs="黑体"/>
          <w:color w:val="000000"/>
          <w:kern w:val="0"/>
          <w:szCs w:val="28"/>
          <w:lang w:val="en-US" w:eastAsia="zh-CN"/>
        </w:rPr>
        <w:t xml:space="preserve"> </w:t>
      </w:r>
    </w:p>
    <w:p w14:paraId="0E112BBC">
      <w:pPr>
        <w:autoSpaceDE w:val="0"/>
        <w:autoSpaceDN w:val="0"/>
        <w:adjustRightInd w:val="0"/>
        <w:spacing w:line="360" w:lineRule="auto"/>
        <w:ind w:left="0" w:firstLine="0"/>
        <w:jc w:val="left"/>
        <w:rPr>
          <w:rFonts w:ascii="宋体" w:hAnsi="宋体" w:cs="宋体"/>
          <w:color w:val="000000"/>
          <w:kern w:val="0"/>
          <w:szCs w:val="28"/>
        </w:rPr>
      </w:pPr>
    </w:p>
    <w:p w14:paraId="43C7915B">
      <w:pPr>
        <w:autoSpaceDE w:val="0"/>
        <w:autoSpaceDN w:val="0"/>
        <w:adjustRightInd w:val="0"/>
        <w:spacing w:line="360" w:lineRule="auto"/>
        <w:ind w:left="0" w:firstLine="0"/>
        <w:jc w:val="left"/>
        <w:rPr>
          <w:rFonts w:ascii="宋体" w:hAnsi="宋体" w:cs="宋体"/>
          <w:color w:val="000000"/>
          <w:kern w:val="0"/>
          <w:szCs w:val="28"/>
        </w:rPr>
      </w:pPr>
    </w:p>
    <w:p w14:paraId="5A202387">
      <w:pPr>
        <w:autoSpaceDE w:val="0"/>
        <w:autoSpaceDN w:val="0"/>
        <w:adjustRightInd w:val="0"/>
        <w:spacing w:line="360" w:lineRule="auto"/>
        <w:ind w:left="0" w:firstLine="0"/>
        <w:jc w:val="left"/>
        <w:rPr>
          <w:rFonts w:ascii="宋体" w:hAnsi="宋体" w:cs="宋体"/>
          <w:color w:val="000000"/>
          <w:kern w:val="0"/>
          <w:szCs w:val="28"/>
        </w:rPr>
      </w:pPr>
    </w:p>
    <w:p w14:paraId="16A81B2D">
      <w:pPr>
        <w:autoSpaceDE w:val="0"/>
        <w:autoSpaceDN w:val="0"/>
        <w:adjustRightInd w:val="0"/>
        <w:spacing w:line="360" w:lineRule="auto"/>
        <w:ind w:left="0" w:firstLine="0"/>
        <w:jc w:val="left"/>
        <w:rPr>
          <w:rFonts w:ascii="宋体" w:hAnsi="宋体" w:cs="宋体"/>
          <w:color w:val="000000"/>
          <w:kern w:val="0"/>
          <w:szCs w:val="28"/>
        </w:rPr>
      </w:pPr>
    </w:p>
    <w:p w14:paraId="1DFFD939">
      <w:pPr>
        <w:autoSpaceDE w:val="0"/>
        <w:autoSpaceDN w:val="0"/>
        <w:adjustRightInd w:val="0"/>
        <w:spacing w:line="360" w:lineRule="auto"/>
        <w:ind w:left="0" w:firstLine="0"/>
        <w:jc w:val="left"/>
        <w:rPr>
          <w:rFonts w:ascii="宋体" w:hAnsi="宋体" w:cs="宋体"/>
          <w:color w:val="000000"/>
          <w:kern w:val="0"/>
          <w:szCs w:val="28"/>
        </w:rPr>
      </w:pPr>
    </w:p>
    <w:p w14:paraId="7B3D17C0">
      <w:pPr>
        <w:spacing w:line="240" w:lineRule="auto"/>
        <w:ind w:left="0" w:right="0" w:firstLine="560" w:firstLineChars="200"/>
        <w:jc w:val="left"/>
        <w:rPr>
          <w:rFonts w:ascii="宋体" w:hAnsi="宋体"/>
        </w:rPr>
      </w:pPr>
      <w:r>
        <w:rPr>
          <w:rFonts w:hint="eastAsia" w:ascii="宋体" w:hAnsi="宋体"/>
        </w:rPr>
        <w:t>本规范委托全国气象专用计量器具计量技术委员会负责解释</w:t>
      </w:r>
    </w:p>
    <w:p w14:paraId="71C51BDB">
      <w:pPr>
        <w:autoSpaceDE w:val="0"/>
        <w:autoSpaceDN w:val="0"/>
        <w:adjustRightInd w:val="0"/>
        <w:spacing w:line="360" w:lineRule="auto"/>
        <w:jc w:val="left"/>
        <w:rPr>
          <w:rFonts w:ascii="宋体" w:hAnsi="宋体" w:cs="黑体"/>
          <w:color w:val="000000"/>
          <w:kern w:val="0"/>
          <w:sz w:val="32"/>
          <w:szCs w:val="32"/>
        </w:rPr>
      </w:pPr>
    </w:p>
    <w:p w14:paraId="31CA8B2F">
      <w:pPr>
        <w:autoSpaceDE w:val="0"/>
        <w:autoSpaceDN w:val="0"/>
        <w:adjustRightInd w:val="0"/>
        <w:spacing w:line="360" w:lineRule="auto"/>
        <w:jc w:val="left"/>
        <w:rPr>
          <w:rFonts w:ascii="宋体" w:hAnsi="宋体" w:cs="黑体"/>
          <w:color w:val="000000"/>
          <w:kern w:val="0"/>
          <w:sz w:val="32"/>
          <w:szCs w:val="32"/>
        </w:rPr>
      </w:pPr>
    </w:p>
    <w:p w14:paraId="424A4FD5">
      <w:pPr>
        <w:autoSpaceDE w:val="0"/>
        <w:autoSpaceDN w:val="0"/>
        <w:adjustRightInd w:val="0"/>
        <w:spacing w:line="360" w:lineRule="auto"/>
        <w:jc w:val="left"/>
        <w:rPr>
          <w:rFonts w:ascii="黑体" w:hAnsi="黑体" w:eastAsia="黑体" w:cs="黑体"/>
          <w:color w:val="000000"/>
          <w:kern w:val="0"/>
          <w:szCs w:val="28"/>
        </w:rPr>
      </w:pPr>
      <w:r>
        <w:rPr>
          <w:rFonts w:hint="eastAsia" w:ascii="黑体" w:hAnsi="黑体" w:eastAsia="黑体" w:cs="黑体"/>
          <w:color w:val="000000"/>
          <w:kern w:val="0"/>
          <w:szCs w:val="28"/>
        </w:rPr>
        <w:t>本规范主要起草人：</w:t>
      </w:r>
    </w:p>
    <w:p w14:paraId="659841B6">
      <w:pPr>
        <w:spacing w:line="360" w:lineRule="auto"/>
        <w:ind w:left="1826" w:right="0" w:firstLine="0"/>
        <w:rPr>
          <w:rFonts w:hint="eastAsia" w:ascii="宋体" w:hAnsi="宋体" w:cs="黑体"/>
          <w:kern w:val="0"/>
          <w:szCs w:val="28"/>
          <w:lang w:val="en-US" w:eastAsia="zh-CN"/>
        </w:rPr>
      </w:pPr>
      <w:r>
        <w:rPr>
          <w:rFonts w:hint="eastAsia" w:ascii="宋体" w:hAnsi="宋体" w:cs="黑体"/>
          <w:kern w:val="0"/>
          <w:szCs w:val="28"/>
          <w:lang w:val="en-US" w:eastAsia="zh-CN"/>
        </w:rPr>
        <w:t xml:space="preserve"> </w:t>
      </w:r>
    </w:p>
    <w:p w14:paraId="32C46C4C">
      <w:pPr>
        <w:spacing w:line="360" w:lineRule="auto"/>
        <w:ind w:left="1826" w:right="0" w:firstLine="0"/>
        <w:rPr>
          <w:rFonts w:hint="eastAsia" w:ascii="宋体" w:hAnsi="宋体" w:cs="黑体"/>
          <w:kern w:val="0"/>
          <w:szCs w:val="28"/>
          <w:lang w:val="en-US" w:eastAsia="zh-CN"/>
        </w:rPr>
      </w:pPr>
    </w:p>
    <w:p w14:paraId="5EBC3556">
      <w:pPr>
        <w:spacing w:line="360" w:lineRule="auto"/>
        <w:ind w:left="1826" w:right="0" w:firstLine="0"/>
        <w:rPr>
          <w:rFonts w:hint="eastAsia" w:ascii="宋体" w:hAnsi="宋体" w:cs="黑体"/>
          <w:kern w:val="0"/>
          <w:szCs w:val="28"/>
          <w:lang w:val="en-US" w:eastAsia="zh-CN"/>
        </w:rPr>
      </w:pPr>
    </w:p>
    <w:p w14:paraId="2D0D90D2">
      <w:pPr>
        <w:spacing w:line="360" w:lineRule="auto"/>
        <w:ind w:left="1826" w:right="0" w:firstLine="0"/>
        <w:rPr>
          <w:rFonts w:hint="eastAsia" w:ascii="宋体" w:hAnsi="宋体" w:cs="黑体"/>
          <w:kern w:val="0"/>
          <w:szCs w:val="28"/>
          <w:lang w:val="en-US" w:eastAsia="zh-CN"/>
        </w:rPr>
      </w:pPr>
    </w:p>
    <w:p w14:paraId="1D1DC0B5">
      <w:pPr>
        <w:autoSpaceDE w:val="0"/>
        <w:autoSpaceDN w:val="0"/>
        <w:adjustRightInd w:val="0"/>
        <w:spacing w:line="360" w:lineRule="auto"/>
        <w:ind w:left="829" w:leftChars="296" w:right="0" w:firstLine="436" w:firstLineChars="156"/>
        <w:jc w:val="left"/>
        <w:rPr>
          <w:rFonts w:ascii="黑体" w:hAnsi="黑体" w:eastAsia="黑体" w:cs="黑体"/>
          <w:color w:val="000000"/>
          <w:kern w:val="0"/>
          <w:szCs w:val="28"/>
        </w:rPr>
      </w:pPr>
      <w:r>
        <w:rPr>
          <w:rFonts w:hint="eastAsia" w:ascii="黑体" w:hAnsi="黑体" w:eastAsia="黑体" w:cs="黑体"/>
          <w:color w:val="000000"/>
          <w:kern w:val="0"/>
          <w:szCs w:val="28"/>
        </w:rPr>
        <w:t>参加起草人：</w:t>
      </w:r>
      <w:bookmarkStart w:id="80" w:name="_GoBack"/>
      <w:bookmarkEnd w:id="80"/>
    </w:p>
    <w:p w14:paraId="392C3651">
      <w:pPr>
        <w:spacing w:line="360" w:lineRule="auto"/>
        <w:ind w:left="0" w:firstLine="1882"/>
        <w:rPr>
          <w:rFonts w:hint="eastAsia" w:ascii="宋体" w:hAnsi="宋体" w:eastAsia="宋体" w:cs="宋体"/>
          <w:kern w:val="0"/>
          <w:szCs w:val="28"/>
          <w:lang w:eastAsia="zh-CN"/>
        </w:rPr>
      </w:pPr>
      <w:r>
        <w:rPr>
          <w:rFonts w:hint="eastAsia" w:ascii="宋体" w:hAnsi="宋体" w:cs="黑体"/>
          <w:kern w:val="0"/>
          <w:szCs w:val="28"/>
          <w:lang w:val="en-US" w:eastAsia="zh-CN"/>
        </w:rPr>
        <w:t xml:space="preserve"> </w:t>
      </w:r>
    </w:p>
    <w:p w14:paraId="702CA0E2">
      <w:pPr>
        <w:spacing w:line="360" w:lineRule="auto"/>
        <w:ind w:left="0" w:firstLine="2100" w:firstLineChars="750"/>
        <w:rPr>
          <w:rFonts w:ascii="宋体" w:hAnsi="宋体" w:cs="宋体"/>
          <w:kern w:val="0"/>
          <w:szCs w:val="28"/>
        </w:rPr>
        <w:sectPr>
          <w:headerReference r:id="rId5" w:type="default"/>
          <w:footerReference r:id="rId7" w:type="default"/>
          <w:headerReference r:id="rId6" w:type="even"/>
          <w:footerReference r:id="rId8" w:type="even"/>
          <w:pgSz w:w="11906" w:h="16838"/>
          <w:pgMar w:top="1758" w:right="1134" w:bottom="1361" w:left="1418" w:header="964" w:footer="964" w:gutter="0"/>
          <w:pgNumType w:fmt="upperRoman" w:start="1"/>
          <w:cols w:space="720" w:num="1"/>
          <w:titlePg/>
          <w:docGrid w:linePitch="381" w:charSpace="0"/>
        </w:sectPr>
      </w:pPr>
    </w:p>
    <w:p w14:paraId="7B24FEAD">
      <w:pPr>
        <w:snapToGrid w:val="0"/>
        <w:spacing w:before="120" w:beforeLines="50"/>
        <w:jc w:val="center"/>
        <w:rPr>
          <w:rFonts w:ascii="宋体" w:hAnsi="宋体"/>
          <w:sz w:val="32"/>
          <w:szCs w:val="32"/>
        </w:rPr>
      </w:pPr>
    </w:p>
    <w:sdt>
      <w:sdtPr>
        <w:rPr>
          <w:rFonts w:ascii="宋体" w:hAnsi="宋体" w:eastAsia="宋体" w:cs="Times New Roman"/>
          <w:b/>
          <w:bCs/>
          <w:caps/>
          <w:color w:val="auto"/>
          <w:kern w:val="2"/>
          <w:sz w:val="20"/>
          <w:szCs w:val="20"/>
          <w:lang w:val="zh-CN"/>
        </w:rPr>
        <w:id w:val="560220358"/>
        <w:docPartObj>
          <w:docPartGallery w:val="Table of Contents"/>
          <w:docPartUnique/>
        </w:docPartObj>
      </w:sdtPr>
      <w:sdtEndPr>
        <w:rPr>
          <w:rFonts w:ascii="宋体" w:hAnsi="宋体" w:eastAsia="宋体" w:cs="Times New Roman"/>
          <w:b/>
          <w:bCs/>
          <w:caps/>
          <w:color w:val="auto"/>
          <w:kern w:val="2"/>
          <w:sz w:val="20"/>
          <w:szCs w:val="20"/>
          <w:lang w:val="zh-CN"/>
        </w:rPr>
      </w:sdtEndPr>
      <w:sdtContent>
        <w:p w14:paraId="554B275C">
          <w:pPr>
            <w:pStyle w:val="213"/>
            <w:jc w:val="center"/>
            <w:rPr>
              <w:rFonts w:ascii="宋体" w:hAnsi="宋体" w:eastAsia="宋体"/>
              <w:color w:val="auto"/>
            </w:rPr>
          </w:pPr>
          <w:bookmarkStart w:id="0" w:name="_Toc434936371"/>
          <w:r>
            <w:rPr>
              <w:rFonts w:hint="eastAsia" w:ascii="黑体" w:hAnsi="黑体" w:eastAsia="黑体"/>
              <w:color w:val="auto"/>
              <w:sz w:val="44"/>
              <w:szCs w:val="44"/>
            </w:rPr>
            <w:t xml:space="preserve">目 </w:t>
          </w:r>
          <w:r>
            <w:rPr>
              <w:rFonts w:ascii="黑体" w:hAnsi="黑体" w:eastAsia="黑体"/>
              <w:color w:val="auto"/>
              <w:sz w:val="44"/>
              <w:szCs w:val="44"/>
            </w:rPr>
            <w:t xml:space="preserve">  </w:t>
          </w:r>
          <w:r>
            <w:rPr>
              <w:rFonts w:hint="eastAsia" w:ascii="黑体" w:hAnsi="黑体" w:eastAsia="黑体"/>
              <w:color w:val="auto"/>
              <w:sz w:val="44"/>
              <w:szCs w:val="44"/>
            </w:rPr>
            <w:t xml:space="preserve"> 录</w:t>
          </w:r>
        </w:p>
        <w:p w14:paraId="3F31DFA5">
          <w:pPr>
            <w:rPr>
              <w:rFonts w:ascii="宋体" w:hAnsi="宋体"/>
            </w:rPr>
          </w:pPr>
        </w:p>
        <w:p w14:paraId="775D9401">
          <w:pPr>
            <w:pStyle w:val="32"/>
            <w:tabs>
              <w:tab w:val="right" w:leader="dot" w:pos="9344"/>
            </w:tabs>
            <w:spacing w:before="0" w:after="0" w:line="240" w:lineRule="auto"/>
            <w:ind w:right="0" w:firstLine="0"/>
            <w:rPr>
              <w:rFonts w:ascii="宋体" w:hAnsi="宋体" w:cstheme="minorBidi"/>
              <w:b w:val="0"/>
              <w:bCs w:val="0"/>
              <w:caps w:val="0"/>
              <w:sz w:val="21"/>
              <w:szCs w:val="21"/>
            </w:rPr>
          </w:pPr>
          <w:r>
            <w:rPr>
              <w:rFonts w:ascii="宋体" w:hAnsi="宋体"/>
              <w:sz w:val="21"/>
              <w:szCs w:val="21"/>
              <w:lang w:val="zh-CN"/>
            </w:rPr>
            <w:fldChar w:fldCharType="begin"/>
          </w:r>
          <w:r>
            <w:rPr>
              <w:rFonts w:ascii="宋体" w:hAnsi="宋体"/>
              <w:sz w:val="21"/>
              <w:szCs w:val="21"/>
              <w:lang w:val="zh-CN"/>
            </w:rPr>
            <w:instrText xml:space="preserve"> TOC \o "1-3" \h \z \u </w:instrText>
          </w:r>
          <w:r>
            <w:rPr>
              <w:rFonts w:ascii="宋体" w:hAnsi="宋体"/>
              <w:sz w:val="21"/>
              <w:szCs w:val="21"/>
              <w:lang w:val="zh-CN"/>
            </w:rPr>
            <w:fldChar w:fldCharType="separate"/>
          </w:r>
          <w:r>
            <w:fldChar w:fldCharType="begin"/>
          </w:r>
          <w:r>
            <w:instrText xml:space="preserve"> HYPERLINK \l "_Toc185955623" </w:instrText>
          </w:r>
          <w:r>
            <w:fldChar w:fldCharType="separate"/>
          </w:r>
          <w:r>
            <w:rPr>
              <w:rStyle w:val="61"/>
              <w:rFonts w:ascii="宋体" w:hAnsi="宋体"/>
              <w:szCs w:val="21"/>
            </w:rPr>
            <w:t>引    言</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_Toc185955623 \h </w:instrText>
          </w:r>
          <w:r>
            <w:rPr>
              <w:rFonts w:ascii="宋体" w:hAnsi="宋体"/>
              <w:sz w:val="21"/>
              <w:szCs w:val="21"/>
            </w:rPr>
            <w:fldChar w:fldCharType="separate"/>
          </w:r>
          <w:r>
            <w:rPr>
              <w:rFonts w:ascii="宋体" w:hAnsi="宋体"/>
              <w:sz w:val="21"/>
              <w:szCs w:val="21"/>
            </w:rPr>
            <w:t>III</w:t>
          </w:r>
          <w:r>
            <w:rPr>
              <w:rFonts w:ascii="宋体" w:hAnsi="宋体"/>
              <w:sz w:val="21"/>
              <w:szCs w:val="21"/>
            </w:rPr>
            <w:fldChar w:fldCharType="end"/>
          </w:r>
          <w:r>
            <w:rPr>
              <w:rFonts w:ascii="宋体" w:hAnsi="宋体"/>
              <w:sz w:val="21"/>
              <w:szCs w:val="21"/>
            </w:rPr>
            <w:fldChar w:fldCharType="end"/>
          </w:r>
        </w:p>
        <w:p w14:paraId="5C03ED1D">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"_Toc185955624" </w:instrText>
          </w:r>
          <w:r>
            <w:fldChar w:fldCharType="separate"/>
          </w:r>
          <w:r>
            <w:rPr>
              <w:rStyle w:val="61"/>
              <w:rFonts w:ascii="宋体" w:hAnsi="宋体"/>
              <w:kern w:val="0"/>
              <w:szCs w:val="21"/>
            </w:rPr>
            <w:t>1 范围</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_Toc185955624 \h </w:instrText>
          </w:r>
          <w:r>
            <w:rPr>
              <w:rFonts w:ascii="宋体" w:hAnsi="宋体"/>
              <w:sz w:val="21"/>
              <w:szCs w:val="21"/>
            </w:rPr>
            <w:fldChar w:fldCharType="separate"/>
          </w:r>
          <w:r>
            <w:rPr>
              <w:rFonts w:ascii="宋体" w:hAnsi="宋体"/>
              <w:sz w:val="21"/>
              <w:szCs w:val="21"/>
            </w:rPr>
            <w:t>4</w:t>
          </w:r>
          <w:r>
            <w:rPr>
              <w:rFonts w:ascii="宋体" w:hAnsi="宋体"/>
              <w:sz w:val="21"/>
              <w:szCs w:val="21"/>
            </w:rPr>
            <w:fldChar w:fldCharType="end"/>
          </w:r>
          <w:r>
            <w:rPr>
              <w:rFonts w:ascii="宋体" w:hAnsi="宋体"/>
              <w:sz w:val="21"/>
              <w:szCs w:val="21"/>
            </w:rPr>
            <w:fldChar w:fldCharType="end"/>
          </w:r>
        </w:p>
        <w:p w14:paraId="1DAC4A07">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"_Toc185955625" </w:instrText>
          </w:r>
          <w:r>
            <w:fldChar w:fldCharType="separate"/>
          </w:r>
          <w:r>
            <w:rPr>
              <w:rStyle w:val="61"/>
              <w:rFonts w:ascii="宋体" w:hAnsi="宋体"/>
              <w:kern w:val="0"/>
              <w:szCs w:val="21"/>
            </w:rPr>
            <w:t>2 引用文件</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_Toc185955625 \h </w:instrText>
          </w:r>
          <w:r>
            <w:rPr>
              <w:rFonts w:ascii="宋体" w:hAnsi="宋体"/>
              <w:sz w:val="21"/>
              <w:szCs w:val="21"/>
            </w:rPr>
            <w:fldChar w:fldCharType="separate"/>
          </w:r>
          <w:r>
            <w:rPr>
              <w:rFonts w:ascii="宋体" w:hAnsi="宋体"/>
              <w:sz w:val="21"/>
              <w:szCs w:val="21"/>
            </w:rPr>
            <w:t>4</w:t>
          </w:r>
          <w:r>
            <w:rPr>
              <w:rFonts w:ascii="宋体" w:hAnsi="宋体"/>
              <w:sz w:val="21"/>
              <w:szCs w:val="21"/>
            </w:rPr>
            <w:fldChar w:fldCharType="end"/>
          </w:r>
          <w:r>
            <w:rPr>
              <w:rFonts w:ascii="宋体" w:hAnsi="宋体"/>
              <w:sz w:val="21"/>
              <w:szCs w:val="21"/>
            </w:rPr>
            <w:fldChar w:fldCharType="end"/>
          </w:r>
        </w:p>
        <w:p w14:paraId="75A0B5DF">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"_Toc185955626" </w:instrText>
          </w:r>
          <w:r>
            <w:fldChar w:fldCharType="separate"/>
          </w:r>
          <w:r>
            <w:rPr>
              <w:rStyle w:val="61"/>
              <w:rFonts w:ascii="宋体" w:hAnsi="宋体"/>
              <w:kern w:val="0"/>
              <w:szCs w:val="21"/>
            </w:rPr>
            <w:t>3 术语和计量单位</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_Toc185955626 \h </w:instrText>
          </w:r>
          <w:r>
            <w:rPr>
              <w:rFonts w:ascii="宋体" w:hAnsi="宋体"/>
              <w:sz w:val="21"/>
              <w:szCs w:val="21"/>
            </w:rPr>
            <w:fldChar w:fldCharType="separate"/>
          </w:r>
          <w:r>
            <w:rPr>
              <w:rFonts w:ascii="宋体" w:hAnsi="宋体"/>
              <w:sz w:val="21"/>
              <w:szCs w:val="21"/>
            </w:rPr>
            <w:t>4</w:t>
          </w:r>
          <w:r>
            <w:rPr>
              <w:rFonts w:ascii="宋体" w:hAnsi="宋体"/>
              <w:sz w:val="21"/>
              <w:szCs w:val="21"/>
            </w:rPr>
            <w:fldChar w:fldCharType="end"/>
          </w:r>
          <w:r>
            <w:rPr>
              <w:rFonts w:ascii="宋体" w:hAnsi="宋体"/>
              <w:sz w:val="21"/>
              <w:szCs w:val="21"/>
            </w:rPr>
            <w:fldChar w:fldCharType="end"/>
          </w:r>
        </w:p>
        <w:p w14:paraId="316E2938">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"_Toc185955630" </w:instrText>
          </w:r>
          <w:r>
            <w:fldChar w:fldCharType="separate"/>
          </w:r>
          <w:r>
            <w:rPr>
              <w:rStyle w:val="61"/>
              <w:rFonts w:ascii="宋体" w:hAnsi="宋体"/>
              <w:kern w:val="0"/>
              <w:szCs w:val="21"/>
            </w:rPr>
            <w:t>4 概述</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_Toc185955630 \h </w:instrText>
          </w:r>
          <w:r>
            <w:rPr>
              <w:rFonts w:ascii="宋体" w:hAnsi="宋体"/>
              <w:sz w:val="21"/>
              <w:szCs w:val="21"/>
            </w:rPr>
            <w:fldChar w:fldCharType="separate"/>
          </w:r>
          <w:r>
            <w:rPr>
              <w:rFonts w:ascii="宋体" w:hAnsi="宋体"/>
              <w:sz w:val="21"/>
              <w:szCs w:val="21"/>
            </w:rPr>
            <w:t>4</w:t>
          </w:r>
          <w:r>
            <w:rPr>
              <w:rFonts w:ascii="宋体" w:hAnsi="宋体"/>
              <w:sz w:val="21"/>
              <w:szCs w:val="21"/>
            </w:rPr>
            <w:fldChar w:fldCharType="end"/>
          </w:r>
          <w:r>
            <w:rPr>
              <w:rFonts w:ascii="宋体" w:hAnsi="宋体"/>
              <w:sz w:val="21"/>
              <w:szCs w:val="21"/>
            </w:rPr>
            <w:fldChar w:fldCharType="end"/>
          </w:r>
        </w:p>
        <w:p w14:paraId="6A3010E6">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"_Toc185955631" </w:instrText>
          </w:r>
          <w:r>
            <w:fldChar w:fldCharType="separate"/>
          </w:r>
          <w:r>
            <w:rPr>
              <w:rStyle w:val="61"/>
              <w:rFonts w:ascii="宋体" w:hAnsi="宋体"/>
              <w:kern w:val="0"/>
              <w:szCs w:val="21"/>
            </w:rPr>
            <w:t>5 校准条件</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_Toc185955631 \h </w:instrText>
          </w:r>
          <w:r>
            <w:rPr>
              <w:rFonts w:ascii="宋体" w:hAnsi="宋体"/>
              <w:sz w:val="21"/>
              <w:szCs w:val="21"/>
            </w:rPr>
            <w:fldChar w:fldCharType="separate"/>
          </w:r>
          <w:r>
            <w:rPr>
              <w:rFonts w:ascii="宋体" w:hAnsi="宋体"/>
              <w:sz w:val="21"/>
              <w:szCs w:val="21"/>
            </w:rPr>
            <w:t>5</w:t>
          </w:r>
          <w:r>
            <w:rPr>
              <w:rFonts w:ascii="宋体" w:hAnsi="宋体"/>
              <w:sz w:val="21"/>
              <w:szCs w:val="21"/>
            </w:rPr>
            <w:fldChar w:fldCharType="end"/>
          </w:r>
          <w:r>
            <w:rPr>
              <w:rFonts w:ascii="宋体" w:hAnsi="宋体"/>
              <w:sz w:val="21"/>
              <w:szCs w:val="21"/>
            </w:rPr>
            <w:fldChar w:fldCharType="end"/>
          </w:r>
        </w:p>
        <w:p w14:paraId="5105334D">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"_Toc185955633" </w:instrText>
          </w:r>
          <w:r>
            <w:fldChar w:fldCharType="separate"/>
          </w:r>
          <w:r>
            <w:rPr>
              <w:rStyle w:val="61"/>
              <w:rFonts w:ascii="宋体" w:hAnsi="宋体"/>
              <w:kern w:val="0"/>
              <w:szCs w:val="21"/>
            </w:rPr>
            <w:t>6 仪器设备</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_Toc185955633 \h </w:instrText>
          </w:r>
          <w:r>
            <w:rPr>
              <w:rFonts w:ascii="宋体" w:hAnsi="宋体"/>
              <w:sz w:val="21"/>
              <w:szCs w:val="21"/>
            </w:rPr>
            <w:fldChar w:fldCharType="separate"/>
          </w:r>
          <w:r>
            <w:rPr>
              <w:rFonts w:ascii="宋体" w:hAnsi="宋体"/>
              <w:sz w:val="21"/>
              <w:szCs w:val="21"/>
            </w:rPr>
            <w:t>5</w:t>
          </w:r>
          <w:r>
            <w:rPr>
              <w:rFonts w:ascii="宋体" w:hAnsi="宋体"/>
              <w:sz w:val="21"/>
              <w:szCs w:val="21"/>
            </w:rPr>
            <w:fldChar w:fldCharType="end"/>
          </w:r>
          <w:r>
            <w:rPr>
              <w:rFonts w:ascii="宋体" w:hAnsi="宋体"/>
              <w:sz w:val="21"/>
              <w:szCs w:val="21"/>
            </w:rPr>
            <w:fldChar w:fldCharType="end"/>
          </w:r>
        </w:p>
        <w:p w14:paraId="4F8DF274">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"_Toc185955642" </w:instrText>
          </w:r>
          <w:r>
            <w:fldChar w:fldCharType="separate"/>
          </w:r>
          <w:r>
            <w:rPr>
              <w:rStyle w:val="61"/>
              <w:rFonts w:ascii="宋体" w:hAnsi="宋体"/>
              <w:kern w:val="0"/>
              <w:szCs w:val="21"/>
            </w:rPr>
            <w:t>7 校准项目和校准方法</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_Toc185955642 \h </w:instrText>
          </w:r>
          <w:r>
            <w:rPr>
              <w:rFonts w:ascii="宋体" w:hAnsi="宋体"/>
              <w:sz w:val="21"/>
              <w:szCs w:val="21"/>
            </w:rPr>
            <w:fldChar w:fldCharType="separate"/>
          </w:r>
          <w:r>
            <w:rPr>
              <w:rFonts w:ascii="宋体" w:hAnsi="宋体"/>
              <w:sz w:val="21"/>
              <w:szCs w:val="21"/>
            </w:rPr>
            <w:t>5</w:t>
          </w:r>
          <w:r>
            <w:rPr>
              <w:rFonts w:ascii="宋体" w:hAnsi="宋体"/>
              <w:sz w:val="21"/>
              <w:szCs w:val="21"/>
            </w:rPr>
            <w:fldChar w:fldCharType="end"/>
          </w:r>
          <w:r>
            <w:rPr>
              <w:rFonts w:ascii="宋体" w:hAnsi="宋体"/>
              <w:sz w:val="21"/>
              <w:szCs w:val="21"/>
            </w:rPr>
            <w:fldChar w:fldCharType="end"/>
          </w:r>
        </w:p>
        <w:p w14:paraId="139B320C">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"_Toc185955655" </w:instrText>
          </w:r>
          <w:r>
            <w:fldChar w:fldCharType="separate"/>
          </w:r>
          <w:r>
            <w:rPr>
              <w:rStyle w:val="61"/>
              <w:rFonts w:ascii="宋体" w:hAnsi="宋体"/>
              <w:kern w:val="0"/>
              <w:szCs w:val="21"/>
            </w:rPr>
            <w:t>8 数据处理</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_Toc185955655 \h </w:instrText>
          </w:r>
          <w:r>
            <w:rPr>
              <w:rFonts w:ascii="宋体" w:hAnsi="宋体"/>
              <w:sz w:val="21"/>
              <w:szCs w:val="21"/>
            </w:rPr>
            <w:fldChar w:fldCharType="separate"/>
          </w:r>
          <w:r>
            <w:rPr>
              <w:rFonts w:ascii="宋体" w:hAnsi="宋体"/>
              <w:sz w:val="21"/>
              <w:szCs w:val="21"/>
            </w:rPr>
            <w:t>6</w:t>
          </w:r>
          <w:r>
            <w:rPr>
              <w:rFonts w:ascii="宋体" w:hAnsi="宋体"/>
              <w:sz w:val="21"/>
              <w:szCs w:val="21"/>
            </w:rPr>
            <w:fldChar w:fldCharType="end"/>
          </w:r>
          <w:r>
            <w:rPr>
              <w:rFonts w:ascii="宋体" w:hAnsi="宋体"/>
              <w:sz w:val="21"/>
              <w:szCs w:val="21"/>
            </w:rPr>
            <w:fldChar w:fldCharType="end"/>
          </w:r>
        </w:p>
        <w:p w14:paraId="43DBAB09">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"_Toc185955662" </w:instrText>
          </w:r>
          <w:r>
            <w:fldChar w:fldCharType="separate"/>
          </w:r>
          <w:r>
            <w:rPr>
              <w:rStyle w:val="61"/>
              <w:rFonts w:ascii="宋体" w:hAnsi="宋体"/>
              <w:kern w:val="0"/>
              <w:szCs w:val="21"/>
            </w:rPr>
            <w:t>9 校准报告</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_Toc185955662 \h </w:instrText>
          </w:r>
          <w:r>
            <w:rPr>
              <w:rFonts w:ascii="宋体" w:hAnsi="宋体"/>
              <w:sz w:val="21"/>
              <w:szCs w:val="21"/>
            </w:rPr>
            <w:fldChar w:fldCharType="separate"/>
          </w:r>
          <w:r>
            <w:rPr>
              <w:rFonts w:ascii="宋体" w:hAnsi="宋体"/>
              <w:sz w:val="21"/>
              <w:szCs w:val="21"/>
            </w:rPr>
            <w:t>7</w:t>
          </w:r>
          <w:r>
            <w:rPr>
              <w:rFonts w:ascii="宋体" w:hAnsi="宋体"/>
              <w:sz w:val="21"/>
              <w:szCs w:val="21"/>
            </w:rPr>
            <w:fldChar w:fldCharType="end"/>
          </w:r>
          <w:r>
            <w:rPr>
              <w:rFonts w:ascii="宋体" w:hAnsi="宋体"/>
              <w:sz w:val="21"/>
              <w:szCs w:val="21"/>
            </w:rPr>
            <w:fldChar w:fldCharType="end"/>
          </w:r>
        </w:p>
        <w:p w14:paraId="5D3D4658">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"_Toc185955663" </w:instrText>
          </w:r>
          <w:r>
            <w:fldChar w:fldCharType="separate"/>
          </w:r>
          <w:r>
            <w:rPr>
              <w:rStyle w:val="61"/>
              <w:rFonts w:ascii="宋体" w:hAnsi="宋体"/>
              <w:kern w:val="0"/>
              <w:szCs w:val="21"/>
            </w:rPr>
            <w:t>10 复校时间间隔</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_Toc185955663 \h </w:instrText>
          </w:r>
          <w:r>
            <w:rPr>
              <w:rFonts w:ascii="宋体" w:hAnsi="宋体"/>
              <w:sz w:val="21"/>
              <w:szCs w:val="21"/>
            </w:rPr>
            <w:fldChar w:fldCharType="separate"/>
          </w:r>
          <w:r>
            <w:rPr>
              <w:rFonts w:ascii="宋体" w:hAnsi="宋体"/>
              <w:sz w:val="21"/>
              <w:szCs w:val="21"/>
            </w:rPr>
            <w:t>7</w:t>
          </w:r>
          <w:r>
            <w:rPr>
              <w:rFonts w:ascii="宋体" w:hAnsi="宋体"/>
              <w:sz w:val="21"/>
              <w:szCs w:val="21"/>
            </w:rPr>
            <w:fldChar w:fldCharType="end"/>
          </w:r>
          <w:r>
            <w:rPr>
              <w:rFonts w:ascii="宋体" w:hAnsi="宋体"/>
              <w:sz w:val="21"/>
              <w:szCs w:val="21"/>
            </w:rPr>
            <w:fldChar w:fldCharType="end"/>
          </w:r>
        </w:p>
        <w:p w14:paraId="12C08227">
          <w:pPr>
            <w:pStyle w:val="32"/>
            <w:tabs>
              <w:tab w:val="right" w:leader="dot" w:pos="9344"/>
            </w:tabs>
            <w:spacing w:before="0" w:after="0" w:line="240" w:lineRule="auto"/>
            <w:ind w:right="0" w:firstLine="0"/>
            <w:rPr>
              <w:rFonts w:ascii="宋体" w:hAnsi="宋体" w:cstheme="minorBidi"/>
              <w:b w:val="0"/>
              <w:bCs w:val="0"/>
              <w:caps w:val="0"/>
              <w:sz w:val="21"/>
              <w:szCs w:val="21"/>
            </w:rPr>
          </w:pPr>
          <w:r>
            <w:fldChar w:fldCharType="begin"/>
          </w:r>
          <w:r>
            <w:instrText xml:space="preserve"> HYPERLINK \l "_Toc185955664" </w:instrText>
          </w:r>
          <w:r>
            <w:fldChar w:fldCharType="separate"/>
          </w:r>
          <w:r>
            <w:rPr>
              <w:rStyle w:val="61"/>
              <w:rFonts w:ascii="宋体" w:hAnsi="宋体"/>
              <w:kern w:val="0"/>
              <w:szCs w:val="21"/>
            </w:rPr>
            <w:t>附录A校准证书（参考格式）</w:t>
          </w:r>
          <w:r>
            <w:rPr>
              <w:rFonts w:ascii="宋体" w:hAnsi="宋体"/>
              <w:sz w:val="21"/>
              <w:szCs w:val="21"/>
            </w:rPr>
            <w:tab/>
          </w:r>
          <w:r>
            <w:rPr>
              <w:rFonts w:ascii="宋体" w:hAnsi="宋体"/>
              <w:sz w:val="21"/>
              <w:szCs w:val="21"/>
            </w:rPr>
            <w:fldChar w:fldCharType="begin"/>
          </w:r>
          <w:r>
            <w:rPr>
              <w:rFonts w:ascii="宋体" w:hAnsi="宋体"/>
              <w:sz w:val="21"/>
              <w:szCs w:val="21"/>
            </w:rPr>
            <w:instrText xml:space="preserve"> PAGEREF _Toc185955664 \h </w:instrText>
          </w:r>
          <w:r>
            <w:rPr>
              <w:rFonts w:ascii="宋体" w:hAnsi="宋体"/>
              <w:sz w:val="21"/>
              <w:szCs w:val="21"/>
            </w:rPr>
            <w:fldChar w:fldCharType="separate"/>
          </w:r>
          <w:r>
            <w:rPr>
              <w:rFonts w:ascii="宋体" w:hAnsi="宋体"/>
              <w:sz w:val="21"/>
              <w:szCs w:val="21"/>
            </w:rPr>
            <w:t>8</w:t>
          </w:r>
          <w:r>
            <w:rPr>
              <w:rFonts w:ascii="宋体" w:hAnsi="宋体"/>
              <w:sz w:val="21"/>
              <w:szCs w:val="21"/>
            </w:rPr>
            <w:fldChar w:fldCharType="end"/>
          </w:r>
          <w:r>
            <w:rPr>
              <w:rFonts w:ascii="宋体" w:hAnsi="宋体"/>
              <w:sz w:val="21"/>
              <w:szCs w:val="21"/>
            </w:rPr>
            <w:fldChar w:fldCharType="end"/>
          </w:r>
        </w:p>
        <w:p w14:paraId="7E4DC005">
          <w:pPr>
            <w:pStyle w:val="32"/>
            <w:tabs>
              <w:tab w:val="right" w:leader="dot" w:pos="9344"/>
            </w:tabs>
            <w:spacing w:before="0" w:after="0" w:line="240" w:lineRule="auto"/>
            <w:ind w:right="0" w:firstLine="0"/>
            <w:rPr>
              <w:rFonts w:ascii="宋体" w:hAnsi="宋体"/>
            </w:rPr>
          </w:pPr>
          <w:r>
            <w:rPr>
              <w:rFonts w:ascii="宋体" w:hAnsi="宋体"/>
              <w:sz w:val="21"/>
              <w:szCs w:val="21"/>
              <w:lang w:val="zh-CN"/>
            </w:rPr>
            <w:fldChar w:fldCharType="end"/>
          </w:r>
        </w:p>
      </w:sdtContent>
    </w:sdt>
    <w:p w14:paraId="07CC8651">
      <w:pPr>
        <w:rPr>
          <w:rFonts w:ascii="宋体" w:hAnsi="宋体"/>
        </w:rPr>
      </w:pPr>
    </w:p>
    <w:p w14:paraId="4C4986B3">
      <w:pPr>
        <w:rPr>
          <w:rFonts w:ascii="宋体" w:hAnsi="宋体"/>
        </w:rPr>
      </w:pPr>
    </w:p>
    <w:p w14:paraId="3BC1607D">
      <w:pPr>
        <w:rPr>
          <w:rFonts w:ascii="宋体" w:hAnsi="宋体"/>
        </w:rPr>
        <w:sectPr>
          <w:footerReference r:id="rId9" w:type="default"/>
          <w:pgSz w:w="11906" w:h="16838"/>
          <w:pgMar w:top="1758" w:right="1134" w:bottom="1361" w:left="1418" w:header="964" w:footer="964" w:gutter="0"/>
          <w:pgNumType w:fmt="upperRoman" w:start="1"/>
          <w:cols w:space="720" w:num="1"/>
          <w:docGrid w:linePitch="381" w:charSpace="0"/>
        </w:sectPr>
      </w:pPr>
    </w:p>
    <w:p w14:paraId="049F5EA0">
      <w:pPr>
        <w:rPr>
          <w:rFonts w:ascii="宋体" w:hAnsi="宋体"/>
        </w:rPr>
      </w:pPr>
    </w:p>
    <w:p w14:paraId="70FDD0FA">
      <w:pPr>
        <w:pStyle w:val="2"/>
        <w:numPr>
          <w:ilvl w:val="0"/>
          <w:numId w:val="0"/>
        </w:numPr>
        <w:spacing w:line="240" w:lineRule="auto"/>
        <w:ind w:left="432"/>
        <w:jc w:val="center"/>
        <w:rPr>
          <w:rFonts w:ascii="黑体" w:hAnsi="黑体" w:eastAsia="黑体"/>
          <w:b w:val="0"/>
        </w:rPr>
      </w:pPr>
      <w:bookmarkStart w:id="1" w:name="_Toc512863403"/>
      <w:bookmarkStart w:id="2" w:name="_Toc185955623"/>
      <w:r>
        <w:rPr>
          <w:rFonts w:hint="eastAsia" w:ascii="黑体" w:hAnsi="黑体" w:eastAsia="黑体"/>
          <w:b w:val="0"/>
        </w:rPr>
        <w:t>引    言</w:t>
      </w:r>
      <w:bookmarkEnd w:id="0"/>
      <w:bookmarkEnd w:id="1"/>
      <w:bookmarkEnd w:id="2"/>
    </w:p>
    <w:p w14:paraId="5446F125">
      <w:pPr>
        <w:spacing w:line="240" w:lineRule="auto"/>
        <w:ind w:left="0" w:right="0" w:firstLine="480" w:firstLineChars="200"/>
        <w:rPr>
          <w:rFonts w:ascii="宋体" w:hAnsi="宋体"/>
          <w:kern w:val="0"/>
          <w:sz w:val="24"/>
        </w:rPr>
      </w:pPr>
      <w:r>
        <w:rPr>
          <w:rFonts w:ascii="宋体" w:hAnsi="宋体"/>
          <w:kern w:val="0"/>
          <w:sz w:val="24"/>
        </w:rPr>
        <w:t>JF 1071-2010</w:t>
      </w:r>
      <w:r>
        <w:rPr>
          <w:rFonts w:hint="eastAsia" w:ascii="宋体" w:hAnsi="宋体"/>
          <w:kern w:val="0"/>
          <w:sz w:val="24"/>
        </w:rPr>
        <w:t>《国家计量校准规范编写规则》、</w:t>
      </w:r>
      <w:r>
        <w:rPr>
          <w:rFonts w:ascii="宋体" w:hAnsi="宋体"/>
          <w:kern w:val="0"/>
          <w:sz w:val="24"/>
        </w:rPr>
        <w:t>JJF 1001</w:t>
      </w:r>
      <w:r>
        <w:rPr>
          <w:rFonts w:hint="eastAsia" w:ascii="宋体" w:hAnsi="宋体"/>
          <w:kern w:val="0"/>
          <w:sz w:val="24"/>
        </w:rPr>
        <w:t>-</w:t>
      </w:r>
      <w:r>
        <w:rPr>
          <w:rFonts w:ascii="宋体" w:hAnsi="宋体"/>
          <w:kern w:val="0"/>
          <w:sz w:val="24"/>
        </w:rPr>
        <w:t>2011</w:t>
      </w:r>
      <w:r>
        <w:rPr>
          <w:rFonts w:hint="eastAsia" w:ascii="宋体" w:hAnsi="宋体"/>
          <w:kern w:val="0"/>
          <w:sz w:val="24"/>
        </w:rPr>
        <w:t>《通用计量术语及定义》和</w:t>
      </w:r>
      <w:r>
        <w:rPr>
          <w:rFonts w:ascii="宋体" w:hAnsi="宋体"/>
          <w:kern w:val="0"/>
          <w:sz w:val="24"/>
        </w:rPr>
        <w:t>JJF 1059.1-2012</w:t>
      </w:r>
      <w:r>
        <w:rPr>
          <w:rFonts w:hint="eastAsia" w:ascii="宋体" w:hAnsi="宋体"/>
          <w:kern w:val="0"/>
          <w:sz w:val="24"/>
        </w:rPr>
        <w:t>《测量不确定度评定与表示》共同构成支撑本规范制定的基础性系列规范。</w:t>
      </w:r>
    </w:p>
    <w:p w14:paraId="409DE8B1">
      <w:pPr>
        <w:snapToGrid w:val="0"/>
        <w:ind w:left="0" w:firstLine="420"/>
        <w:rPr>
          <w:rFonts w:ascii="宋体" w:hAnsi="宋体"/>
          <w:sz w:val="24"/>
        </w:rPr>
      </w:pPr>
      <w:r>
        <w:rPr>
          <w:rFonts w:hint="eastAsia" w:ascii="宋体" w:hAnsi="宋体"/>
          <w:kern w:val="0"/>
          <w:sz w:val="24"/>
        </w:rPr>
        <w:t>本规范为</w:t>
      </w:r>
      <w:r>
        <w:rPr>
          <w:rFonts w:ascii="宋体" w:hAnsi="宋体"/>
          <w:kern w:val="0"/>
          <w:sz w:val="24"/>
        </w:rPr>
        <w:t>首次发布。</w:t>
      </w:r>
      <w:r>
        <w:rPr>
          <w:rFonts w:hint="eastAsia" w:ascii="宋体" w:hAnsi="宋体"/>
          <w:sz w:val="24"/>
        </w:rPr>
        <w:t xml:space="preserve"> </w:t>
      </w:r>
    </w:p>
    <w:p w14:paraId="04F49663">
      <w:pPr>
        <w:spacing w:line="360" w:lineRule="auto"/>
        <w:ind w:left="0" w:right="0" w:firstLine="480" w:firstLineChars="200"/>
        <w:rPr>
          <w:rFonts w:ascii="宋体" w:hAnsi="宋体"/>
          <w:kern w:val="0"/>
          <w:sz w:val="24"/>
        </w:rPr>
      </w:pPr>
    </w:p>
    <w:p w14:paraId="3639FD67">
      <w:pPr>
        <w:spacing w:line="360" w:lineRule="auto"/>
        <w:ind w:left="0" w:right="0" w:firstLine="480" w:firstLineChars="200"/>
        <w:rPr>
          <w:rFonts w:ascii="宋体" w:hAnsi="宋体"/>
          <w:kern w:val="0"/>
          <w:sz w:val="24"/>
        </w:rPr>
      </w:pPr>
    </w:p>
    <w:p w14:paraId="69BB1D0D">
      <w:pPr>
        <w:spacing w:line="360" w:lineRule="auto"/>
        <w:ind w:left="0" w:right="0" w:firstLine="480" w:firstLineChars="200"/>
        <w:rPr>
          <w:rFonts w:ascii="宋体" w:hAnsi="宋体"/>
          <w:kern w:val="0"/>
          <w:sz w:val="24"/>
        </w:rPr>
      </w:pPr>
    </w:p>
    <w:p w14:paraId="4A56643F">
      <w:pPr>
        <w:spacing w:line="360" w:lineRule="auto"/>
        <w:ind w:left="0" w:right="0" w:firstLine="480" w:firstLineChars="200"/>
        <w:rPr>
          <w:rFonts w:ascii="宋体" w:hAnsi="宋体"/>
          <w:kern w:val="0"/>
          <w:sz w:val="24"/>
        </w:rPr>
      </w:pPr>
    </w:p>
    <w:p w14:paraId="6F50ADA2">
      <w:pPr>
        <w:spacing w:line="360" w:lineRule="auto"/>
        <w:ind w:left="0" w:right="0" w:firstLine="480" w:firstLineChars="200"/>
        <w:rPr>
          <w:rFonts w:ascii="宋体" w:hAnsi="宋体"/>
          <w:kern w:val="0"/>
          <w:sz w:val="24"/>
        </w:rPr>
      </w:pPr>
    </w:p>
    <w:p w14:paraId="05221D83">
      <w:pPr>
        <w:spacing w:line="360" w:lineRule="auto"/>
        <w:ind w:left="0" w:right="0" w:firstLine="480" w:firstLineChars="200"/>
        <w:rPr>
          <w:rFonts w:ascii="宋体" w:hAnsi="宋体"/>
          <w:kern w:val="0"/>
          <w:sz w:val="24"/>
        </w:rPr>
      </w:pPr>
    </w:p>
    <w:p w14:paraId="08D2CF3C">
      <w:pPr>
        <w:spacing w:line="360" w:lineRule="auto"/>
        <w:ind w:left="0" w:right="0" w:firstLine="480" w:firstLineChars="200"/>
        <w:rPr>
          <w:rFonts w:ascii="宋体" w:hAnsi="宋体"/>
          <w:kern w:val="0"/>
          <w:sz w:val="24"/>
        </w:rPr>
      </w:pPr>
    </w:p>
    <w:p w14:paraId="1A64DD75">
      <w:pPr>
        <w:spacing w:line="360" w:lineRule="auto"/>
        <w:ind w:left="0" w:right="0" w:firstLine="480" w:firstLineChars="200"/>
        <w:rPr>
          <w:rFonts w:ascii="宋体" w:hAnsi="宋体"/>
          <w:kern w:val="0"/>
          <w:sz w:val="24"/>
        </w:rPr>
      </w:pPr>
    </w:p>
    <w:p w14:paraId="2A908EDF">
      <w:pPr>
        <w:spacing w:line="360" w:lineRule="auto"/>
        <w:ind w:left="0" w:right="0" w:firstLine="480" w:firstLineChars="200"/>
        <w:rPr>
          <w:rFonts w:ascii="宋体" w:hAnsi="宋体"/>
          <w:kern w:val="0"/>
          <w:sz w:val="24"/>
        </w:rPr>
      </w:pPr>
    </w:p>
    <w:p w14:paraId="06C5D1CA">
      <w:pPr>
        <w:spacing w:line="360" w:lineRule="auto"/>
        <w:ind w:left="0" w:right="0" w:firstLine="480" w:firstLineChars="200"/>
        <w:rPr>
          <w:rFonts w:ascii="宋体" w:hAnsi="宋体"/>
          <w:kern w:val="0"/>
          <w:sz w:val="24"/>
        </w:rPr>
      </w:pPr>
    </w:p>
    <w:p w14:paraId="6E0DDE83">
      <w:pPr>
        <w:spacing w:line="360" w:lineRule="auto"/>
        <w:ind w:left="0" w:right="0" w:firstLine="480" w:firstLineChars="200"/>
        <w:rPr>
          <w:rFonts w:ascii="宋体" w:hAnsi="宋体"/>
          <w:kern w:val="0"/>
          <w:sz w:val="24"/>
        </w:rPr>
      </w:pPr>
    </w:p>
    <w:p w14:paraId="251E4745">
      <w:pPr>
        <w:spacing w:line="360" w:lineRule="auto"/>
        <w:ind w:left="0" w:right="0" w:firstLine="480" w:firstLineChars="200"/>
        <w:rPr>
          <w:rFonts w:ascii="宋体" w:hAnsi="宋体"/>
          <w:kern w:val="0"/>
          <w:sz w:val="24"/>
        </w:rPr>
      </w:pPr>
    </w:p>
    <w:p w14:paraId="15A0E953">
      <w:pPr>
        <w:spacing w:line="360" w:lineRule="auto"/>
        <w:ind w:left="0" w:right="0" w:firstLine="480" w:firstLineChars="200"/>
        <w:rPr>
          <w:rFonts w:ascii="宋体" w:hAnsi="宋体"/>
          <w:kern w:val="0"/>
          <w:sz w:val="24"/>
        </w:rPr>
      </w:pPr>
    </w:p>
    <w:p w14:paraId="5923E506">
      <w:pPr>
        <w:spacing w:line="360" w:lineRule="auto"/>
        <w:ind w:left="0" w:right="0" w:firstLine="480" w:firstLineChars="200"/>
        <w:rPr>
          <w:rFonts w:ascii="宋体" w:hAnsi="宋体"/>
          <w:kern w:val="0"/>
          <w:sz w:val="24"/>
        </w:rPr>
      </w:pPr>
    </w:p>
    <w:p w14:paraId="51160925">
      <w:pPr>
        <w:spacing w:line="360" w:lineRule="auto"/>
        <w:ind w:left="0" w:right="0" w:firstLine="480" w:firstLineChars="200"/>
        <w:rPr>
          <w:rFonts w:ascii="宋体" w:hAnsi="宋体"/>
          <w:kern w:val="0"/>
          <w:sz w:val="24"/>
        </w:rPr>
      </w:pPr>
    </w:p>
    <w:p w14:paraId="5569B4D8">
      <w:pPr>
        <w:spacing w:line="360" w:lineRule="auto"/>
        <w:ind w:left="0" w:right="0" w:firstLine="480" w:firstLineChars="200"/>
        <w:rPr>
          <w:rFonts w:ascii="宋体" w:hAnsi="宋体"/>
          <w:kern w:val="0"/>
          <w:sz w:val="24"/>
        </w:rPr>
        <w:sectPr>
          <w:footerReference r:id="rId10" w:type="even"/>
          <w:pgSz w:w="11906" w:h="16838"/>
          <w:pgMar w:top="1758" w:right="1134" w:bottom="1361" w:left="1418" w:header="964" w:footer="964" w:gutter="0"/>
          <w:pgNumType w:fmt="upperRoman"/>
          <w:cols w:space="720" w:num="1"/>
          <w:docGrid w:linePitch="381" w:charSpace="0"/>
        </w:sectPr>
      </w:pPr>
    </w:p>
    <w:p w14:paraId="3CF1D59F">
      <w:pPr>
        <w:spacing w:before="120" w:beforeLines="50" w:after="120" w:afterLines="50"/>
        <w:jc w:val="center"/>
        <w:rPr>
          <w:rFonts w:ascii="黑体" w:hAnsi="黑体" w:eastAsia="黑体" w:cs="黑体"/>
          <w:bCs/>
          <w:kern w:val="0"/>
          <w:sz w:val="32"/>
          <w:szCs w:val="32"/>
        </w:rPr>
      </w:pPr>
      <w:bookmarkStart w:id="3" w:name="_Toc294853391"/>
      <w:r>
        <w:rPr>
          <w:rFonts w:hint="eastAsia" w:ascii="黑体" w:hAnsi="黑体" w:eastAsia="黑体" w:cs="黑体"/>
          <w:bCs/>
          <w:kern w:val="0"/>
          <w:sz w:val="32"/>
          <w:szCs w:val="32"/>
        </w:rPr>
        <w:t>前向散射式能见度仪校准规范</w:t>
      </w:r>
    </w:p>
    <w:p w14:paraId="1902B9FE">
      <w:pPr>
        <w:pStyle w:val="2"/>
        <w:spacing w:before="240" w:after="240" w:line="240" w:lineRule="auto"/>
        <w:ind w:left="431" w:right="0" w:hanging="431"/>
        <w:rPr>
          <w:rFonts w:ascii="黑体" w:hAnsi="黑体" w:eastAsia="黑体"/>
          <w:b w:val="0"/>
          <w:bCs w:val="0"/>
          <w:kern w:val="0"/>
          <w:sz w:val="24"/>
          <w:szCs w:val="24"/>
        </w:rPr>
      </w:pPr>
      <w:bookmarkStart w:id="4" w:name="_Toc512863404"/>
      <w:bookmarkStart w:id="5" w:name="_Toc434936372"/>
      <w:bookmarkStart w:id="6" w:name="_Toc185955624"/>
      <w:r>
        <w:rPr>
          <w:rFonts w:hint="eastAsia" w:ascii="黑体" w:hAnsi="黑体" w:eastAsia="黑体"/>
          <w:b w:val="0"/>
          <w:bCs w:val="0"/>
          <w:kern w:val="0"/>
          <w:sz w:val="24"/>
          <w:szCs w:val="24"/>
        </w:rPr>
        <w:t>范围</w:t>
      </w:r>
      <w:bookmarkEnd w:id="3"/>
      <w:bookmarkEnd w:id="4"/>
      <w:bookmarkEnd w:id="5"/>
      <w:bookmarkEnd w:id="6"/>
    </w:p>
    <w:p w14:paraId="18A5FB99">
      <w:pPr>
        <w:spacing w:line="240" w:lineRule="auto"/>
        <w:ind w:left="0" w:right="0" w:firstLine="480" w:firstLineChars="200"/>
        <w:rPr>
          <w:rFonts w:ascii="宋体" w:hAnsi="宋体"/>
          <w:kern w:val="0"/>
          <w:sz w:val="24"/>
        </w:rPr>
      </w:pPr>
      <w:bookmarkStart w:id="7" w:name="_Toc294853392"/>
      <w:r>
        <w:rPr>
          <w:rFonts w:hint="eastAsia" w:ascii="宋体" w:hAnsi="宋体"/>
          <w:kern w:val="0"/>
          <w:sz w:val="24"/>
        </w:rPr>
        <w:t>本规范规定了前向散射式能见度仪的校准项目、校准条件、仪器设备、校准步骤、数据处理及测试报告等。</w:t>
      </w:r>
    </w:p>
    <w:p w14:paraId="32B1EA82">
      <w:pPr>
        <w:spacing w:line="240" w:lineRule="auto"/>
        <w:ind w:left="0" w:right="0" w:firstLine="480" w:firstLineChars="200"/>
        <w:rPr>
          <w:rFonts w:ascii="宋体" w:hAnsi="宋体"/>
          <w:kern w:val="0"/>
          <w:sz w:val="24"/>
        </w:rPr>
      </w:pPr>
      <w:r>
        <w:rPr>
          <w:rFonts w:hint="eastAsia" w:ascii="宋体" w:hAnsi="宋体"/>
          <w:kern w:val="0"/>
          <w:sz w:val="24"/>
        </w:rPr>
        <w:t xml:space="preserve">本标准适用于前向散射式能见度仪3000m测量范围内的实验室校准。 </w:t>
      </w:r>
    </w:p>
    <w:p w14:paraId="6E7E5377">
      <w:pPr>
        <w:pStyle w:val="2"/>
        <w:spacing w:before="240" w:after="240" w:line="240" w:lineRule="auto"/>
        <w:ind w:left="431" w:right="0" w:hanging="431"/>
        <w:rPr>
          <w:rFonts w:ascii="黑体" w:hAnsi="黑体" w:eastAsia="黑体"/>
          <w:b w:val="0"/>
          <w:bCs w:val="0"/>
          <w:kern w:val="0"/>
          <w:sz w:val="24"/>
          <w:szCs w:val="24"/>
        </w:rPr>
      </w:pPr>
      <w:bookmarkStart w:id="8" w:name="_Toc434936373"/>
      <w:bookmarkStart w:id="9" w:name="_Toc512863405"/>
      <w:bookmarkStart w:id="10" w:name="_Toc185955625"/>
      <w:r>
        <w:rPr>
          <w:rFonts w:hint="eastAsia" w:ascii="黑体" w:hAnsi="黑体" w:eastAsia="黑体"/>
          <w:b w:val="0"/>
          <w:bCs w:val="0"/>
          <w:kern w:val="0"/>
          <w:sz w:val="24"/>
          <w:szCs w:val="24"/>
        </w:rPr>
        <w:t>引用文件</w:t>
      </w:r>
      <w:bookmarkEnd w:id="8"/>
      <w:bookmarkEnd w:id="9"/>
      <w:bookmarkEnd w:id="10"/>
    </w:p>
    <w:p w14:paraId="7F54FF0D">
      <w:pPr>
        <w:spacing w:line="240" w:lineRule="auto"/>
        <w:ind w:left="0" w:right="0" w:firstLine="480" w:firstLineChars="200"/>
        <w:rPr>
          <w:rFonts w:ascii="宋体" w:hAnsi="宋体"/>
          <w:kern w:val="0"/>
          <w:sz w:val="24"/>
        </w:rPr>
      </w:pPr>
      <w:r>
        <w:rPr>
          <w:rFonts w:hint="eastAsia" w:ascii="宋体" w:hAnsi="宋体"/>
          <w:kern w:val="0"/>
          <w:sz w:val="24"/>
        </w:rPr>
        <w:t>本规范引用了下列文件：</w:t>
      </w:r>
    </w:p>
    <w:p w14:paraId="7AC99B9E">
      <w:pPr>
        <w:spacing w:line="240" w:lineRule="auto"/>
        <w:ind w:left="0" w:right="0" w:firstLine="480" w:firstLineChars="200"/>
        <w:rPr>
          <w:rFonts w:ascii="宋体" w:hAnsi="宋体"/>
          <w:kern w:val="0"/>
          <w:sz w:val="24"/>
        </w:rPr>
      </w:pPr>
      <w:r>
        <w:rPr>
          <w:rFonts w:ascii="宋体" w:hAnsi="宋体"/>
          <w:kern w:val="0"/>
          <w:sz w:val="24"/>
        </w:rPr>
        <w:t>JJF 2032—</w:t>
      </w:r>
      <w:r>
        <w:rPr>
          <w:rFonts w:hint="eastAsia" w:ascii="宋体" w:hAnsi="宋体"/>
          <w:kern w:val="0"/>
          <w:sz w:val="24"/>
        </w:rPr>
        <w:t>2023</w:t>
      </w:r>
      <w:r>
        <w:rPr>
          <w:rFonts w:ascii="宋体" w:hAnsi="宋体"/>
          <w:kern w:val="0"/>
          <w:sz w:val="24"/>
        </w:rPr>
        <w:t xml:space="preserve">  </w:t>
      </w:r>
      <w:r>
        <w:rPr>
          <w:rFonts w:hint="eastAsia" w:ascii="宋体" w:hAnsi="宋体"/>
          <w:kern w:val="0"/>
          <w:sz w:val="24"/>
        </w:rPr>
        <w:t>透射式能见度仪校准规范</w:t>
      </w:r>
    </w:p>
    <w:p w14:paraId="2363ED05">
      <w:pPr>
        <w:spacing w:line="240" w:lineRule="auto"/>
        <w:ind w:left="0" w:right="0" w:firstLine="480" w:firstLineChars="200"/>
        <w:rPr>
          <w:rFonts w:ascii="宋体" w:hAnsi="宋体"/>
          <w:kern w:val="0"/>
          <w:sz w:val="24"/>
        </w:rPr>
      </w:pPr>
      <w:r>
        <w:rPr>
          <w:rFonts w:hint="eastAsia" w:ascii="宋体" w:hAnsi="宋体"/>
          <w:kern w:val="0"/>
          <w:sz w:val="24"/>
        </w:rPr>
        <w:t xml:space="preserve">GB/T35223—2017 </w:t>
      </w:r>
      <w:r>
        <w:rPr>
          <w:rFonts w:ascii="宋体" w:hAnsi="宋体"/>
          <w:kern w:val="0"/>
          <w:sz w:val="24"/>
        </w:rPr>
        <w:t xml:space="preserve"> </w:t>
      </w:r>
      <w:r>
        <w:rPr>
          <w:rFonts w:hint="eastAsia" w:ascii="宋体" w:hAnsi="宋体"/>
          <w:kern w:val="0"/>
          <w:sz w:val="24"/>
        </w:rPr>
        <w:t xml:space="preserve">地面气象观测规范 气象能见度 </w:t>
      </w:r>
    </w:p>
    <w:p w14:paraId="4B888C97">
      <w:pPr>
        <w:spacing w:line="240" w:lineRule="auto"/>
        <w:ind w:left="0" w:right="0" w:firstLine="480" w:firstLineChars="200"/>
        <w:rPr>
          <w:rFonts w:ascii="宋体" w:hAnsi="宋体"/>
          <w:kern w:val="0"/>
          <w:sz w:val="24"/>
        </w:rPr>
      </w:pPr>
      <w:r>
        <w:rPr>
          <w:rFonts w:hint="eastAsia" w:ascii="宋体" w:hAnsi="宋体"/>
          <w:kern w:val="0"/>
          <w:sz w:val="24"/>
        </w:rPr>
        <w:t xml:space="preserve">GB/T37467 </w:t>
      </w:r>
      <w:r>
        <w:rPr>
          <w:rFonts w:ascii="宋体" w:hAnsi="宋体"/>
          <w:kern w:val="0"/>
          <w:sz w:val="24"/>
        </w:rPr>
        <w:t xml:space="preserve"> </w:t>
      </w:r>
      <w:r>
        <w:rPr>
          <w:rFonts w:hint="eastAsia" w:ascii="宋体" w:hAnsi="宋体"/>
          <w:kern w:val="0"/>
          <w:sz w:val="24"/>
        </w:rPr>
        <w:t>气象仪器术语</w:t>
      </w:r>
    </w:p>
    <w:p w14:paraId="50866A66">
      <w:pPr>
        <w:spacing w:line="240" w:lineRule="auto"/>
        <w:ind w:left="0" w:right="0" w:firstLine="480" w:firstLineChars="200"/>
        <w:rPr>
          <w:rFonts w:ascii="宋体" w:hAnsi="宋体"/>
          <w:kern w:val="0"/>
          <w:sz w:val="24"/>
        </w:rPr>
      </w:pPr>
      <w:r>
        <w:rPr>
          <w:rFonts w:ascii="宋体" w:hAnsi="宋体"/>
          <w:kern w:val="0"/>
          <w:sz w:val="24"/>
        </w:rPr>
        <w:t xml:space="preserve">QX/T 536—2020  </w:t>
      </w:r>
      <w:r>
        <w:rPr>
          <w:rFonts w:hint="eastAsia" w:ascii="宋体" w:hAnsi="宋体"/>
          <w:kern w:val="0"/>
          <w:sz w:val="24"/>
        </w:rPr>
        <w:t>前向散射式能见度仪测试方法</w:t>
      </w:r>
    </w:p>
    <w:p w14:paraId="4FACBA53">
      <w:pPr>
        <w:spacing w:line="240" w:lineRule="auto"/>
        <w:ind w:left="0" w:right="0" w:firstLine="480" w:firstLineChars="200"/>
        <w:rPr>
          <w:rFonts w:ascii="宋体" w:hAnsi="宋体"/>
          <w:kern w:val="0"/>
          <w:sz w:val="21"/>
          <w:szCs w:val="21"/>
        </w:rPr>
      </w:pPr>
      <w:r>
        <w:rPr>
          <w:rFonts w:hint="eastAsia" w:ascii="宋体" w:hAnsi="宋体"/>
          <w:kern w:val="0"/>
          <w:sz w:val="24"/>
        </w:rPr>
        <w:t>凡是注日期的引用文件，仅所注日期的版本适用于本规范；凡是不注日期的引用文件，其最新版本（包括所有的修改单）适用于本规范。</w:t>
      </w:r>
    </w:p>
    <w:p w14:paraId="3074D1E1">
      <w:pPr>
        <w:pStyle w:val="2"/>
        <w:spacing w:before="240" w:after="240" w:line="240" w:lineRule="auto"/>
        <w:ind w:left="431" w:right="0" w:hanging="431"/>
        <w:rPr>
          <w:rFonts w:ascii="黑体" w:hAnsi="黑体" w:eastAsia="黑体"/>
          <w:b w:val="0"/>
          <w:bCs w:val="0"/>
          <w:kern w:val="0"/>
          <w:sz w:val="24"/>
          <w:szCs w:val="24"/>
        </w:rPr>
      </w:pPr>
      <w:bookmarkStart w:id="11" w:name="_Toc434936374"/>
      <w:bookmarkStart w:id="12" w:name="_Toc512863406"/>
      <w:bookmarkStart w:id="13" w:name="_Toc185955626"/>
      <w:r>
        <w:rPr>
          <w:rFonts w:hint="eastAsia" w:ascii="黑体" w:hAnsi="黑体" w:eastAsia="黑体"/>
          <w:b w:val="0"/>
          <w:bCs w:val="0"/>
          <w:kern w:val="0"/>
          <w:sz w:val="24"/>
          <w:szCs w:val="24"/>
        </w:rPr>
        <w:t>术语和计量单位</w:t>
      </w:r>
      <w:bookmarkEnd w:id="7"/>
      <w:bookmarkEnd w:id="11"/>
      <w:bookmarkEnd w:id="12"/>
      <w:bookmarkEnd w:id="13"/>
      <w:bookmarkStart w:id="14" w:name="_Toc294853393"/>
    </w:p>
    <w:p w14:paraId="0CA46268">
      <w:pPr>
        <w:pStyle w:val="3"/>
        <w:adjustRightInd w:val="0"/>
        <w:snapToGrid w:val="0"/>
        <w:spacing w:before="0" w:after="0" w:line="240" w:lineRule="auto"/>
        <w:ind w:left="578" w:hanging="578"/>
        <w:rPr>
          <w:rFonts w:ascii="宋体" w:hAnsi="宋体" w:eastAsia="宋体"/>
          <w:b w:val="0"/>
          <w:bCs w:val="0"/>
          <w:sz w:val="24"/>
          <w:szCs w:val="24"/>
        </w:rPr>
      </w:pPr>
      <w:bookmarkStart w:id="15" w:name="_Toc185955627"/>
      <w:r>
        <w:rPr>
          <w:rFonts w:hint="eastAsia" w:ascii="宋体" w:hAnsi="宋体" w:eastAsia="宋体"/>
          <w:b w:val="0"/>
          <w:sz w:val="24"/>
          <w:szCs w:val="24"/>
        </w:rPr>
        <w:t>气象光学视程 meteorological optical range</w:t>
      </w:r>
      <w:bookmarkEnd w:id="15"/>
    </w:p>
    <w:p w14:paraId="195FF611">
      <w:pPr>
        <w:pStyle w:val="36"/>
        <w:ind w:firstLine="480"/>
        <w:rPr>
          <w:rFonts w:hAnsi="宋体"/>
          <w:sz w:val="24"/>
          <w:szCs w:val="24"/>
        </w:rPr>
      </w:pPr>
      <w:r>
        <w:rPr>
          <w:rFonts w:hint="eastAsia" w:hAnsi="宋体"/>
          <w:sz w:val="24"/>
          <w:szCs w:val="24"/>
        </w:rPr>
        <w:t>白炽灯发出色温为2700 K的平行光束的光通量在大气中削弱至初始值的5%所通过的路径长度（m）。本规范所述能见度即为气象光学视程。</w:t>
      </w:r>
    </w:p>
    <w:p w14:paraId="116FAC31">
      <w:pPr>
        <w:pStyle w:val="3"/>
        <w:adjustRightInd w:val="0"/>
        <w:snapToGrid w:val="0"/>
        <w:spacing w:before="0" w:after="0" w:line="240" w:lineRule="auto"/>
        <w:ind w:left="578" w:hanging="578"/>
        <w:rPr>
          <w:rFonts w:ascii="宋体" w:hAnsi="宋体" w:eastAsia="宋体"/>
          <w:b w:val="0"/>
          <w:sz w:val="24"/>
          <w:szCs w:val="24"/>
        </w:rPr>
      </w:pPr>
      <w:bookmarkStart w:id="16" w:name="_Toc185955628"/>
      <w:bookmarkStart w:id="17" w:name="_Toc402278637"/>
      <w:bookmarkStart w:id="18" w:name="_Toc503531363"/>
      <w:bookmarkStart w:id="19" w:name="_Toc491629960"/>
      <w:bookmarkStart w:id="20" w:name="_Toc504999946"/>
      <w:bookmarkStart w:id="21" w:name="_Toc375600534"/>
      <w:bookmarkStart w:id="22" w:name="_Toc36929590"/>
      <w:bookmarkStart w:id="23" w:name="_Toc372805440"/>
      <w:bookmarkStart w:id="24" w:name="_Toc377019284"/>
      <w:bookmarkStart w:id="25" w:name="_Toc376950591"/>
      <w:r>
        <w:rPr>
          <w:rFonts w:hint="eastAsia" w:ascii="宋体" w:hAnsi="宋体" w:eastAsia="宋体"/>
          <w:b w:val="0"/>
          <w:sz w:val="24"/>
          <w:szCs w:val="24"/>
        </w:rPr>
        <w:t xml:space="preserve">前向散射式能见度仪 </w:t>
      </w:r>
      <w:r>
        <w:rPr>
          <w:rFonts w:ascii="宋体" w:hAnsi="宋体" w:eastAsia="宋体"/>
          <w:b w:val="0"/>
          <w:sz w:val="24"/>
          <w:szCs w:val="24"/>
        </w:rPr>
        <w:t>forward</w:t>
      </w:r>
      <w:r>
        <w:rPr>
          <w:rFonts w:hint="eastAsia" w:ascii="宋体" w:hAnsi="宋体" w:eastAsia="宋体"/>
          <w:b w:val="0"/>
          <w:sz w:val="24"/>
          <w:szCs w:val="24"/>
        </w:rPr>
        <w:t xml:space="preserve"> scatter visibility meter</w:t>
      </w:r>
      <w:bookmarkEnd w:id="16"/>
    </w:p>
    <w:p w14:paraId="042D8841">
      <w:pPr>
        <w:pStyle w:val="36"/>
        <w:ind w:firstLine="480"/>
        <w:rPr>
          <w:rFonts w:hAnsi="宋体"/>
          <w:sz w:val="24"/>
          <w:szCs w:val="24"/>
        </w:rPr>
      </w:pPr>
      <w:r>
        <w:rPr>
          <w:rFonts w:hint="eastAsia" w:hAnsi="宋体"/>
          <w:sz w:val="24"/>
          <w:szCs w:val="24"/>
        </w:rPr>
        <w:t>测量一小立体角内空气的散射系数来近似消光系数，从而测量能见度的仪器。</w:t>
      </w:r>
    </w:p>
    <w:bookmarkEnd w:id="17"/>
    <w:bookmarkEnd w:id="18"/>
    <w:bookmarkEnd w:id="19"/>
    <w:bookmarkEnd w:id="20"/>
    <w:bookmarkEnd w:id="21"/>
    <w:bookmarkEnd w:id="22"/>
    <w:p w14:paraId="61D0DEC8">
      <w:pPr>
        <w:pStyle w:val="3"/>
        <w:adjustRightInd w:val="0"/>
        <w:snapToGrid w:val="0"/>
        <w:spacing w:before="0" w:after="0" w:line="240" w:lineRule="auto"/>
        <w:ind w:left="578" w:hanging="578"/>
        <w:rPr>
          <w:rFonts w:ascii="宋体" w:hAnsi="宋体" w:eastAsia="宋体"/>
          <w:b w:val="0"/>
          <w:sz w:val="24"/>
          <w:szCs w:val="24"/>
        </w:rPr>
      </w:pPr>
      <w:bookmarkStart w:id="26" w:name="_Toc185955629"/>
      <w:r>
        <w:rPr>
          <w:rFonts w:hint="eastAsia" w:ascii="宋体" w:hAnsi="宋体" w:eastAsia="宋体"/>
          <w:b w:val="0"/>
          <w:sz w:val="24"/>
          <w:szCs w:val="24"/>
        </w:rPr>
        <w:t>透射式能见度仪</w:t>
      </w:r>
      <w:r>
        <w:rPr>
          <w:rFonts w:hint="eastAsia" w:ascii="宋体" w:hAnsi="宋体" w:eastAsia="宋体"/>
          <w:b w:val="0"/>
          <w:bCs w:val="0"/>
          <w:sz w:val="24"/>
          <w:szCs w:val="24"/>
        </w:rPr>
        <w:t xml:space="preserve"> </w:t>
      </w:r>
      <w:bookmarkEnd w:id="26"/>
      <w:r>
        <w:rPr>
          <w:rFonts w:ascii="宋体" w:hAnsi="宋体" w:eastAsia="宋体"/>
          <w:b w:val="0"/>
          <w:sz w:val="24"/>
          <w:szCs w:val="24"/>
        </w:rPr>
        <w:t>Transmission visibility meter</w:t>
      </w:r>
    </w:p>
    <w:p w14:paraId="24FF8F33">
      <w:pPr>
        <w:pStyle w:val="36"/>
        <w:ind w:firstLine="480"/>
        <w:rPr>
          <w:rFonts w:hAnsi="宋体"/>
          <w:sz w:val="24"/>
          <w:szCs w:val="24"/>
        </w:rPr>
      </w:pPr>
      <w:r>
        <w:rPr>
          <w:rFonts w:hint="eastAsia" w:hAnsi="宋体"/>
          <w:sz w:val="24"/>
          <w:szCs w:val="24"/>
        </w:rPr>
        <w:t>通过测量光束在穿过已知长度的路径后透过或衰减的程度来测定气象能见度的仪器。</w:t>
      </w:r>
    </w:p>
    <w:bookmarkEnd w:id="14"/>
    <w:bookmarkEnd w:id="23"/>
    <w:bookmarkEnd w:id="24"/>
    <w:bookmarkEnd w:id="25"/>
    <w:p w14:paraId="7B256A9F">
      <w:pPr>
        <w:pStyle w:val="2"/>
        <w:spacing w:before="240" w:after="240" w:line="240" w:lineRule="auto"/>
        <w:ind w:left="431" w:right="0" w:hanging="431"/>
        <w:rPr>
          <w:rFonts w:ascii="黑体" w:hAnsi="黑体" w:eastAsia="黑体"/>
          <w:b w:val="0"/>
          <w:bCs w:val="0"/>
          <w:kern w:val="0"/>
          <w:sz w:val="24"/>
          <w:szCs w:val="24"/>
        </w:rPr>
      </w:pPr>
      <w:bookmarkStart w:id="27" w:name="_Toc185955630"/>
      <w:bookmarkStart w:id="28" w:name="_Toc294853398"/>
      <w:bookmarkStart w:id="29" w:name="_Toc512863412"/>
      <w:bookmarkStart w:id="30" w:name="_Toc434936381"/>
      <w:r>
        <w:rPr>
          <w:rFonts w:hint="eastAsia" w:ascii="黑体" w:hAnsi="黑体" w:eastAsia="黑体"/>
          <w:b w:val="0"/>
          <w:bCs w:val="0"/>
          <w:kern w:val="0"/>
          <w:sz w:val="24"/>
          <w:szCs w:val="24"/>
        </w:rPr>
        <w:t>概述</w:t>
      </w:r>
      <w:bookmarkEnd w:id="27"/>
      <w:bookmarkEnd w:id="28"/>
      <w:bookmarkEnd w:id="29"/>
      <w:bookmarkEnd w:id="30"/>
    </w:p>
    <w:p w14:paraId="65784075">
      <w:pPr>
        <w:spacing w:line="240" w:lineRule="auto"/>
        <w:ind w:left="0" w:right="0" w:firstLine="480" w:firstLineChars="200"/>
        <w:rPr>
          <w:rFonts w:cs="宋体"/>
          <w:sz w:val="24"/>
        </w:rPr>
      </w:pPr>
      <w:r>
        <w:rPr>
          <w:rFonts w:hint="eastAsia" w:cs="宋体"/>
          <w:sz w:val="24"/>
        </w:rPr>
        <w:t>前向散射式能见度仪由传感器、采集器和外围设备构成，其中传感器由发射端和接收端组成，如图1所示，它通过发射端发射一束光线，经过一小块空气样本区，接收端测量空气对入射光的散射情况确定散射系数，在不考虑大气分子及气溶胶颗粒的吸收作用时，认为散射系数与消光系数相等，根据Koschmieder定律，计算出气象光学视程。</w:t>
      </w:r>
    </w:p>
    <w:p w14:paraId="514DBB85">
      <w:pPr>
        <w:spacing w:line="240" w:lineRule="auto"/>
        <w:ind w:left="0" w:right="0" w:firstLine="480" w:firstLineChars="200"/>
        <w:rPr>
          <w:rFonts w:cs="宋体"/>
          <w:sz w:val="24"/>
        </w:rPr>
      </w:pPr>
    </w:p>
    <w:p w14:paraId="2E1FB030">
      <w:pPr>
        <w:spacing w:line="240" w:lineRule="auto"/>
        <w:ind w:left="0" w:right="0" w:firstLine="560" w:firstLineChars="200"/>
        <w:jc w:val="center"/>
        <w:rPr>
          <w:rFonts w:cs="宋体"/>
          <w:sz w:val="24"/>
        </w:rPr>
      </w:pPr>
      <w:r>
        <w:object>
          <v:shape id="_x0000_i1025" o:spt="75" type="#_x0000_t75" style="height:95.85pt;width:338.8pt;" o:ole="t" filled="f" o:preferrelative="t" stroked="f" coordsize="21600,21600">
            <v:path/>
            <v:fill on="f" focussize="0,0"/>
            <v:stroke on="f" joinstyle="miter"/>
            <v:imagedata r:id="rId14" o:title=""/>
            <o:lock v:ext="edit" aspectratio="t"/>
            <w10:wrap type="none"/>
            <w10:anchorlock/>
          </v:shape>
          <o:OLEObject Type="Embed" ProgID="Visio.Drawing.11" ShapeID="_x0000_i1025" DrawAspect="Content" ObjectID="_1468075725" r:id="rId13">
            <o:LockedField>false</o:LockedField>
          </o:OLEObject>
        </w:object>
      </w:r>
    </w:p>
    <w:p w14:paraId="10B6F73C">
      <w:pPr>
        <w:spacing w:line="240" w:lineRule="auto"/>
        <w:ind w:left="0" w:right="0" w:firstLine="480" w:firstLineChars="200"/>
        <w:jc w:val="center"/>
        <w:rPr>
          <w:rFonts w:cs="宋体"/>
          <w:sz w:val="24"/>
        </w:rPr>
      </w:pPr>
      <w:r>
        <w:rPr>
          <w:rFonts w:hint="eastAsia" w:cs="宋体"/>
          <w:sz w:val="24"/>
        </w:rPr>
        <w:t>图1 前向散射式能见度仪结构示意图</w:t>
      </w:r>
    </w:p>
    <w:p w14:paraId="56376B73">
      <w:pPr>
        <w:spacing w:line="240" w:lineRule="auto"/>
        <w:ind w:left="0" w:right="0" w:firstLine="480" w:firstLineChars="200"/>
        <w:jc w:val="center"/>
        <w:rPr>
          <w:rFonts w:cs="宋体"/>
          <w:sz w:val="24"/>
        </w:rPr>
      </w:pPr>
    </w:p>
    <w:p w14:paraId="2721EC87">
      <w:pPr>
        <w:pStyle w:val="2"/>
        <w:spacing w:before="240" w:after="240" w:line="240" w:lineRule="auto"/>
        <w:ind w:left="431" w:right="0" w:hanging="431"/>
        <w:rPr>
          <w:rFonts w:ascii="黑体" w:hAnsi="黑体" w:eastAsia="黑体"/>
          <w:b w:val="0"/>
          <w:bCs w:val="0"/>
          <w:kern w:val="0"/>
          <w:sz w:val="24"/>
          <w:szCs w:val="24"/>
        </w:rPr>
      </w:pPr>
      <w:bookmarkStart w:id="31" w:name="_Toc185955631"/>
      <w:r>
        <w:rPr>
          <w:rFonts w:hint="eastAsia" w:ascii="黑体" w:hAnsi="黑体" w:eastAsia="黑体"/>
          <w:b w:val="0"/>
          <w:bCs w:val="0"/>
          <w:kern w:val="0"/>
          <w:sz w:val="24"/>
          <w:szCs w:val="24"/>
        </w:rPr>
        <w:t>校准条件</w:t>
      </w:r>
      <w:bookmarkEnd w:id="31"/>
    </w:p>
    <w:p w14:paraId="5B7BB109">
      <w:pPr>
        <w:rPr>
          <w:rFonts w:ascii="宋体" w:hAnsi="宋体"/>
          <w:b/>
          <w:bCs/>
          <w:kern w:val="0"/>
          <w:sz w:val="24"/>
        </w:rPr>
      </w:pPr>
      <w:r>
        <w:rPr>
          <w:rFonts w:hint="eastAsia" w:ascii="宋体" w:hAnsi="宋体"/>
          <w:kern w:val="0"/>
          <w:sz w:val="24"/>
        </w:rPr>
        <w:t>实验室环境条件应满足：</w:t>
      </w:r>
    </w:p>
    <w:p w14:paraId="334396BD">
      <w:pPr>
        <w:spacing w:line="240" w:lineRule="auto"/>
        <w:ind w:left="425" w:right="0" w:firstLine="0"/>
        <w:rPr>
          <w:rFonts w:ascii="宋体" w:hAnsi="宋体"/>
          <w:kern w:val="0"/>
          <w:sz w:val="24"/>
        </w:rPr>
      </w:pPr>
      <w:r>
        <w:rPr>
          <w:rFonts w:hint="eastAsia" w:ascii="宋体" w:hAnsi="宋体"/>
          <w:kern w:val="0"/>
          <w:sz w:val="24"/>
        </w:rPr>
        <w:t>温度：（25±10）℃；</w:t>
      </w:r>
    </w:p>
    <w:p w14:paraId="42FA9CCA">
      <w:pPr>
        <w:spacing w:line="240" w:lineRule="auto"/>
        <w:ind w:left="425" w:right="0" w:firstLine="0"/>
        <w:rPr>
          <w:rFonts w:ascii="宋体" w:hAnsi="宋体"/>
          <w:kern w:val="0"/>
          <w:sz w:val="24"/>
        </w:rPr>
      </w:pPr>
      <w:r>
        <w:rPr>
          <w:rFonts w:hint="eastAsia" w:ascii="宋体" w:hAnsi="宋体"/>
          <w:kern w:val="0"/>
          <w:sz w:val="24"/>
        </w:rPr>
        <w:t>相对湿度：不大于85%。</w:t>
      </w:r>
    </w:p>
    <w:p w14:paraId="235DB9D7">
      <w:pPr>
        <w:pStyle w:val="2"/>
        <w:spacing w:before="240" w:after="240" w:line="240" w:lineRule="auto"/>
        <w:ind w:left="431" w:right="0" w:hanging="431"/>
        <w:rPr>
          <w:rFonts w:ascii="黑体" w:hAnsi="黑体" w:eastAsia="黑体"/>
          <w:b w:val="0"/>
          <w:bCs w:val="0"/>
          <w:kern w:val="0"/>
          <w:sz w:val="24"/>
          <w:szCs w:val="24"/>
        </w:rPr>
      </w:pPr>
      <w:bookmarkStart w:id="32" w:name="_Toc185955632"/>
      <w:bookmarkEnd w:id="32"/>
      <w:bookmarkStart w:id="33" w:name="_Toc185955633"/>
      <w:r>
        <w:rPr>
          <w:rFonts w:hint="eastAsia" w:ascii="黑体" w:hAnsi="黑体" w:eastAsia="黑体"/>
          <w:b w:val="0"/>
          <w:bCs w:val="0"/>
          <w:kern w:val="0"/>
          <w:sz w:val="24"/>
          <w:szCs w:val="24"/>
        </w:rPr>
        <w:t>仪器设备</w:t>
      </w:r>
      <w:bookmarkEnd w:id="33"/>
    </w:p>
    <w:p w14:paraId="5DAF3962">
      <w:pPr>
        <w:pStyle w:val="3"/>
        <w:adjustRightInd w:val="0"/>
        <w:snapToGrid w:val="0"/>
        <w:spacing w:before="0" w:after="0" w:line="240" w:lineRule="auto"/>
        <w:ind w:left="578" w:right="0" w:hanging="578"/>
        <w:rPr>
          <w:rFonts w:ascii="宋体" w:hAnsi="宋体" w:eastAsia="宋体"/>
          <w:b w:val="0"/>
          <w:bCs w:val="0"/>
          <w:sz w:val="24"/>
          <w:szCs w:val="24"/>
        </w:rPr>
      </w:pPr>
      <w:bookmarkStart w:id="34" w:name="_Toc185955634"/>
      <w:bookmarkStart w:id="35" w:name="_Toc294853404"/>
      <w:bookmarkStart w:id="36" w:name="_Toc512863415"/>
      <w:bookmarkStart w:id="37" w:name="_Toc434936386"/>
      <w:r>
        <w:rPr>
          <w:rFonts w:hint="eastAsia" w:ascii="宋体" w:hAnsi="宋体" w:eastAsia="宋体"/>
          <w:b w:val="0"/>
          <w:bCs w:val="0"/>
          <w:sz w:val="24"/>
          <w:szCs w:val="24"/>
        </w:rPr>
        <w:t>标准器</w:t>
      </w:r>
      <w:bookmarkEnd w:id="34"/>
    </w:p>
    <w:p w14:paraId="26393AFF">
      <w:pPr>
        <w:rPr>
          <w:rFonts w:ascii="宋体" w:hAnsi="宋体"/>
          <w:kern w:val="0"/>
          <w:sz w:val="24"/>
        </w:rPr>
      </w:pPr>
      <w:r>
        <w:rPr>
          <w:rFonts w:hint="eastAsia" w:ascii="宋体" w:hAnsi="宋体"/>
          <w:kern w:val="0"/>
          <w:sz w:val="24"/>
        </w:rPr>
        <w:t>校准标准器采用透射式能见度仪或扩展不确定度相当的其他设备，其计量性能应满足如下要求：</w:t>
      </w:r>
    </w:p>
    <w:p w14:paraId="7C990CAB">
      <w:pPr>
        <w:rPr>
          <w:rFonts w:ascii="宋体" w:hAnsi="宋体"/>
          <w:kern w:val="0"/>
          <w:sz w:val="24"/>
        </w:rPr>
      </w:pPr>
      <w:r>
        <w:rPr>
          <w:rFonts w:hint="eastAsia" w:ascii="宋体" w:hAnsi="宋体"/>
          <w:kern w:val="0"/>
          <w:sz w:val="24"/>
        </w:rPr>
        <w:t>测量范围：10m～3000m</w:t>
      </w:r>
    </w:p>
    <w:p w14:paraId="1687F9A1">
      <w:pPr>
        <w:rPr>
          <w:rFonts w:ascii="宋体" w:hAnsi="宋体"/>
          <w:kern w:val="0"/>
          <w:sz w:val="24"/>
        </w:rPr>
      </w:pPr>
      <w:r>
        <w:rPr>
          <w:rFonts w:hint="eastAsia" w:ascii="宋体" w:hAnsi="宋体"/>
          <w:kern w:val="0"/>
          <w:sz w:val="24"/>
        </w:rPr>
        <w:t>最大允许误差：±10%（能见度＜1500 m），±20%(1500 m＜能见度)。</w:t>
      </w:r>
    </w:p>
    <w:p w14:paraId="7980528D">
      <w:pPr>
        <w:pStyle w:val="3"/>
        <w:adjustRightInd w:val="0"/>
        <w:snapToGrid w:val="0"/>
        <w:spacing w:before="0" w:after="0" w:line="240" w:lineRule="auto"/>
        <w:ind w:left="578" w:right="0" w:hanging="578"/>
        <w:rPr>
          <w:rFonts w:ascii="宋体" w:hAnsi="宋体" w:eastAsia="宋体"/>
          <w:b w:val="0"/>
          <w:bCs w:val="0"/>
          <w:sz w:val="24"/>
          <w:szCs w:val="24"/>
        </w:rPr>
      </w:pPr>
      <w:bookmarkStart w:id="38" w:name="_Toc185955635"/>
      <w:r>
        <w:rPr>
          <w:rFonts w:hint="eastAsia" w:ascii="宋体" w:hAnsi="宋体" w:eastAsia="宋体"/>
          <w:b w:val="0"/>
          <w:bCs w:val="0"/>
          <w:sz w:val="24"/>
          <w:szCs w:val="24"/>
        </w:rPr>
        <w:t>试验舱</w:t>
      </w:r>
      <w:bookmarkEnd w:id="38"/>
    </w:p>
    <w:p w14:paraId="27DB214A">
      <w:pPr>
        <w:spacing w:line="240" w:lineRule="auto"/>
        <w:ind w:left="0" w:right="0" w:firstLine="480" w:firstLineChars="200"/>
        <w:rPr>
          <w:rFonts w:cs="宋体"/>
          <w:sz w:val="24"/>
        </w:rPr>
      </w:pPr>
      <w:r>
        <w:rPr>
          <w:rFonts w:hint="eastAsia" w:cs="宋体"/>
          <w:sz w:val="24"/>
        </w:rPr>
        <w:t>试验舱可模拟能见度高低变化的过程，一般由相对密闭的舱体构成。能见度模拟介质可以是便于清洁，无毒无害的气体或悬浮颗粒物，并对被测前向散射式能见度仪不造成污染或损坏。</w:t>
      </w:r>
      <w:bookmarkStart w:id="39" w:name="_Toc185955637"/>
      <w:bookmarkEnd w:id="39"/>
      <w:bookmarkStart w:id="40" w:name="_Toc185955636"/>
      <w:bookmarkEnd w:id="40"/>
      <w:bookmarkStart w:id="41" w:name="_Toc185955638"/>
    </w:p>
    <w:p w14:paraId="3322AF72">
      <w:pPr>
        <w:pStyle w:val="3"/>
        <w:adjustRightInd w:val="0"/>
        <w:snapToGrid w:val="0"/>
        <w:spacing w:before="0" w:after="0" w:line="240" w:lineRule="auto"/>
        <w:ind w:left="578" w:right="0" w:hanging="578"/>
        <w:rPr>
          <w:rFonts w:ascii="宋体" w:hAnsi="宋体" w:eastAsia="宋体"/>
          <w:b w:val="0"/>
          <w:bCs w:val="0"/>
          <w:sz w:val="24"/>
          <w:szCs w:val="24"/>
        </w:rPr>
      </w:pPr>
      <w:r>
        <w:rPr>
          <w:rFonts w:hint="eastAsia" w:ascii="宋体" w:hAnsi="宋体" w:eastAsia="宋体"/>
          <w:b w:val="0"/>
          <w:bCs w:val="0"/>
          <w:sz w:val="24"/>
          <w:szCs w:val="24"/>
        </w:rPr>
        <w:t>遮光板</w:t>
      </w:r>
      <w:bookmarkEnd w:id="41"/>
    </w:p>
    <w:p w14:paraId="54B1713E">
      <w:pPr>
        <w:spacing w:line="240" w:lineRule="auto"/>
        <w:ind w:left="0" w:right="0" w:firstLine="480" w:firstLineChars="200"/>
        <w:rPr>
          <w:rFonts w:cs="宋体"/>
          <w:sz w:val="24"/>
        </w:rPr>
      </w:pPr>
      <w:r>
        <w:rPr>
          <w:rFonts w:hint="eastAsia" w:cs="宋体"/>
          <w:sz w:val="24"/>
        </w:rPr>
        <w:t>可使前向散射式能见度仪接收单元无法接收到的由发射单元产生的光散射信号和环境背景光信号的辅助配件，其光学透射率为0。</w:t>
      </w:r>
    </w:p>
    <w:p w14:paraId="365246A5">
      <w:pPr>
        <w:pStyle w:val="3"/>
        <w:adjustRightInd w:val="0"/>
        <w:snapToGrid w:val="0"/>
        <w:spacing w:before="0" w:after="0" w:line="240" w:lineRule="auto"/>
        <w:ind w:left="578" w:right="0" w:hanging="578"/>
        <w:rPr>
          <w:rFonts w:ascii="宋体" w:hAnsi="宋体" w:eastAsia="宋体"/>
          <w:b w:val="0"/>
          <w:bCs w:val="0"/>
          <w:sz w:val="24"/>
          <w:szCs w:val="24"/>
        </w:rPr>
      </w:pPr>
      <w:bookmarkStart w:id="42" w:name="_Toc185955639"/>
      <w:r>
        <w:rPr>
          <w:rFonts w:hint="eastAsia" w:ascii="宋体" w:hAnsi="宋体" w:eastAsia="宋体"/>
          <w:b w:val="0"/>
          <w:bCs w:val="0"/>
          <w:sz w:val="24"/>
          <w:szCs w:val="24"/>
        </w:rPr>
        <w:t>温湿度传感器</w:t>
      </w:r>
      <w:bookmarkEnd w:id="42"/>
    </w:p>
    <w:p w14:paraId="0D6CE9BB">
      <w:pPr>
        <w:spacing w:line="240" w:lineRule="auto"/>
        <w:ind w:left="0" w:right="0" w:firstLine="480" w:firstLineChars="200"/>
        <w:rPr>
          <w:rFonts w:cs="宋体"/>
          <w:sz w:val="24"/>
        </w:rPr>
      </w:pPr>
      <w:r>
        <w:rPr>
          <w:rFonts w:hint="eastAsia" w:cs="宋体"/>
          <w:sz w:val="24"/>
        </w:rPr>
        <w:t>用于实验室的温度、湿度等气象要素值。</w:t>
      </w:r>
    </w:p>
    <w:p w14:paraId="264F70D8">
      <w:pPr>
        <w:pStyle w:val="2"/>
        <w:spacing w:before="240" w:after="240" w:line="240" w:lineRule="auto"/>
        <w:ind w:left="431" w:right="0" w:hanging="431"/>
        <w:rPr>
          <w:rFonts w:ascii="黑体" w:hAnsi="黑体" w:eastAsia="黑体"/>
          <w:b w:val="0"/>
          <w:bCs w:val="0"/>
          <w:kern w:val="0"/>
          <w:sz w:val="24"/>
          <w:szCs w:val="24"/>
        </w:rPr>
      </w:pPr>
      <w:bookmarkStart w:id="43" w:name="_Toc185955640"/>
      <w:bookmarkEnd w:id="43"/>
      <w:bookmarkStart w:id="44" w:name="_Toc185955641"/>
      <w:bookmarkEnd w:id="44"/>
      <w:bookmarkStart w:id="45" w:name="_Toc185955642"/>
      <w:r>
        <w:rPr>
          <w:rFonts w:hint="eastAsia" w:ascii="黑体" w:hAnsi="黑体" w:eastAsia="黑体"/>
          <w:b w:val="0"/>
          <w:bCs w:val="0"/>
          <w:kern w:val="0"/>
          <w:sz w:val="24"/>
          <w:szCs w:val="24"/>
        </w:rPr>
        <w:t>校准项目和校准方法</w:t>
      </w:r>
      <w:bookmarkEnd w:id="45"/>
    </w:p>
    <w:p w14:paraId="50A8D400">
      <w:pPr>
        <w:pStyle w:val="3"/>
        <w:adjustRightInd w:val="0"/>
        <w:snapToGrid w:val="0"/>
        <w:spacing w:before="0" w:after="0" w:line="240" w:lineRule="auto"/>
        <w:ind w:left="578" w:right="0" w:hanging="578"/>
        <w:rPr>
          <w:rFonts w:ascii="宋体" w:hAnsi="宋体" w:eastAsia="宋体"/>
          <w:b w:val="0"/>
          <w:bCs w:val="0"/>
          <w:sz w:val="24"/>
          <w:szCs w:val="24"/>
        </w:rPr>
      </w:pPr>
      <w:bookmarkStart w:id="46" w:name="_Toc185955643"/>
      <w:r>
        <w:rPr>
          <w:rFonts w:hint="eastAsia" w:ascii="宋体" w:hAnsi="宋体" w:eastAsia="宋体"/>
          <w:b w:val="0"/>
          <w:bCs w:val="0"/>
          <w:sz w:val="24"/>
          <w:szCs w:val="24"/>
        </w:rPr>
        <w:t>校准项目</w:t>
      </w:r>
      <w:bookmarkEnd w:id="46"/>
    </w:p>
    <w:p w14:paraId="77D9F36A">
      <w:pPr>
        <w:spacing w:line="240" w:lineRule="auto"/>
        <w:ind w:right="0"/>
        <w:rPr>
          <w:rFonts w:ascii="宋体" w:hAnsi="宋体"/>
          <w:kern w:val="0"/>
          <w:sz w:val="24"/>
        </w:rPr>
      </w:pPr>
      <w:r>
        <w:rPr>
          <w:rFonts w:hint="eastAsia" w:ascii="宋体" w:hAnsi="宋体"/>
          <w:kern w:val="0"/>
          <w:sz w:val="24"/>
        </w:rPr>
        <w:t>前向散射式能见度仪校准项目见表1。</w:t>
      </w:r>
    </w:p>
    <w:p w14:paraId="7F5C2D87">
      <w:pPr>
        <w:spacing w:line="240" w:lineRule="auto"/>
        <w:ind w:right="0"/>
        <w:jc w:val="center"/>
        <w:rPr>
          <w:rFonts w:ascii="宋体" w:hAnsi="宋体"/>
          <w:b/>
          <w:bCs/>
          <w:kern w:val="0"/>
          <w:sz w:val="24"/>
        </w:rPr>
      </w:pPr>
      <w:r>
        <w:rPr>
          <w:rFonts w:hint="eastAsia" w:ascii="宋体" w:hAnsi="宋体"/>
          <w:b/>
          <w:bCs/>
          <w:kern w:val="0"/>
          <w:sz w:val="24"/>
        </w:rPr>
        <w:t>表1 前向散射式能见度仪校准项目</w:t>
      </w:r>
    </w:p>
    <w:tbl>
      <w:tblPr>
        <w:tblStyle w:val="50"/>
        <w:tblW w:w="0" w:type="auto"/>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126"/>
        <w:gridCol w:w="5238"/>
      </w:tblGrid>
      <w:tr w14:paraId="1804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14:paraId="0E4B9659">
            <w:pPr>
              <w:spacing w:line="240" w:lineRule="auto"/>
              <w:ind w:left="0" w:right="0" w:firstLine="0"/>
              <w:jc w:val="center"/>
              <w:rPr>
                <w:rFonts w:ascii="宋体" w:hAnsi="宋体"/>
                <w:kern w:val="0"/>
                <w:sz w:val="24"/>
              </w:rPr>
            </w:pPr>
            <w:r>
              <w:rPr>
                <w:rFonts w:hint="eastAsia" w:ascii="宋体" w:hAnsi="宋体"/>
                <w:kern w:val="0"/>
                <w:sz w:val="24"/>
              </w:rPr>
              <w:t>序号</w:t>
            </w:r>
          </w:p>
        </w:tc>
        <w:tc>
          <w:tcPr>
            <w:tcW w:w="2126" w:type="dxa"/>
          </w:tcPr>
          <w:p w14:paraId="04D38304">
            <w:pPr>
              <w:spacing w:line="240" w:lineRule="auto"/>
              <w:ind w:left="0" w:right="0" w:firstLine="0"/>
              <w:jc w:val="center"/>
              <w:rPr>
                <w:rFonts w:ascii="宋体" w:hAnsi="宋体"/>
                <w:kern w:val="0"/>
                <w:sz w:val="24"/>
              </w:rPr>
            </w:pPr>
            <w:r>
              <w:rPr>
                <w:rFonts w:hint="eastAsia" w:ascii="宋体" w:hAnsi="宋体"/>
                <w:kern w:val="0"/>
                <w:sz w:val="24"/>
              </w:rPr>
              <w:t>校准项目</w:t>
            </w:r>
          </w:p>
        </w:tc>
        <w:tc>
          <w:tcPr>
            <w:tcW w:w="5238" w:type="dxa"/>
          </w:tcPr>
          <w:p w14:paraId="4155EA26">
            <w:pPr>
              <w:spacing w:line="240" w:lineRule="auto"/>
              <w:ind w:left="0" w:right="0" w:firstLine="0"/>
              <w:jc w:val="center"/>
              <w:rPr>
                <w:rFonts w:ascii="宋体" w:hAnsi="宋体"/>
                <w:kern w:val="0"/>
                <w:sz w:val="24"/>
              </w:rPr>
            </w:pPr>
            <w:r>
              <w:rPr>
                <w:rFonts w:hint="eastAsia" w:ascii="宋体" w:hAnsi="宋体"/>
                <w:kern w:val="0"/>
                <w:sz w:val="24"/>
              </w:rPr>
              <w:t>技术要求</w:t>
            </w:r>
          </w:p>
        </w:tc>
      </w:tr>
      <w:tr w14:paraId="7E16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vAlign w:val="center"/>
          </w:tcPr>
          <w:p w14:paraId="527FC3AB">
            <w:pPr>
              <w:spacing w:line="240" w:lineRule="auto"/>
              <w:ind w:left="0" w:right="0" w:firstLine="0"/>
              <w:jc w:val="center"/>
              <w:rPr>
                <w:rFonts w:ascii="宋体" w:hAnsi="宋体"/>
                <w:kern w:val="0"/>
                <w:sz w:val="24"/>
              </w:rPr>
            </w:pPr>
            <w:r>
              <w:rPr>
                <w:rFonts w:hint="eastAsia" w:ascii="宋体" w:hAnsi="宋体"/>
                <w:kern w:val="0"/>
                <w:sz w:val="24"/>
              </w:rPr>
              <w:t>1</w:t>
            </w:r>
          </w:p>
        </w:tc>
        <w:tc>
          <w:tcPr>
            <w:tcW w:w="2126" w:type="dxa"/>
            <w:vAlign w:val="center"/>
          </w:tcPr>
          <w:p w14:paraId="0A826B90">
            <w:pPr>
              <w:spacing w:line="240" w:lineRule="auto"/>
              <w:ind w:left="0" w:right="0" w:firstLine="0"/>
              <w:jc w:val="center"/>
              <w:rPr>
                <w:rFonts w:ascii="宋体" w:hAnsi="宋体"/>
                <w:kern w:val="0"/>
                <w:sz w:val="24"/>
              </w:rPr>
            </w:pPr>
            <w:r>
              <w:rPr>
                <w:rFonts w:hint="eastAsia" w:ascii="宋体" w:hAnsi="宋体"/>
                <w:kern w:val="0"/>
                <w:sz w:val="24"/>
              </w:rPr>
              <w:t>示值误差</w:t>
            </w:r>
          </w:p>
        </w:tc>
        <w:tc>
          <w:tcPr>
            <w:tcW w:w="5238" w:type="dxa"/>
            <w:vAlign w:val="center"/>
          </w:tcPr>
          <w:p w14:paraId="48653121">
            <w:pPr>
              <w:spacing w:line="240" w:lineRule="auto"/>
              <w:ind w:left="0" w:right="0" w:firstLine="0"/>
              <w:jc w:val="center"/>
              <w:rPr>
                <w:rFonts w:ascii="宋体" w:hAnsi="宋体"/>
                <w:kern w:val="0"/>
                <w:sz w:val="24"/>
              </w:rPr>
            </w:pPr>
            <w:r>
              <w:rPr>
                <w:rFonts w:hint="eastAsia" w:ascii="宋体" w:hAnsi="宋体"/>
                <w:kern w:val="0"/>
                <w:sz w:val="24"/>
              </w:rPr>
              <w:t>±50m（10m＜能见度≤500m）</w:t>
            </w:r>
          </w:p>
          <w:p w14:paraId="6D1A9335">
            <w:pPr>
              <w:spacing w:line="240" w:lineRule="auto"/>
              <w:ind w:left="0" w:right="0" w:firstLine="0"/>
              <w:jc w:val="center"/>
              <w:rPr>
                <w:rFonts w:ascii="宋体" w:hAnsi="宋体"/>
                <w:kern w:val="0"/>
                <w:sz w:val="24"/>
              </w:rPr>
            </w:pPr>
            <w:r>
              <w:rPr>
                <w:rFonts w:hint="eastAsia" w:ascii="宋体" w:hAnsi="宋体"/>
                <w:kern w:val="0"/>
                <w:sz w:val="24"/>
              </w:rPr>
              <w:t>±10%（500m＜能见度≤1500m）</w:t>
            </w:r>
          </w:p>
          <w:p w14:paraId="2F8E3863">
            <w:pPr>
              <w:spacing w:line="240" w:lineRule="auto"/>
              <w:ind w:left="0" w:right="0" w:firstLine="0"/>
              <w:jc w:val="center"/>
              <w:rPr>
                <w:rFonts w:ascii="宋体" w:hAnsi="宋体"/>
                <w:kern w:val="0"/>
                <w:sz w:val="24"/>
              </w:rPr>
            </w:pPr>
            <w:r>
              <w:rPr>
                <w:rFonts w:hint="eastAsia" w:ascii="宋体" w:hAnsi="宋体"/>
                <w:kern w:val="0"/>
                <w:sz w:val="24"/>
              </w:rPr>
              <w:t>±20%（1500m＜能见度≤5000m）</w:t>
            </w:r>
          </w:p>
        </w:tc>
      </w:tr>
    </w:tbl>
    <w:p w14:paraId="2E7B3868">
      <w:pPr>
        <w:spacing w:line="240" w:lineRule="auto"/>
        <w:ind w:right="0"/>
        <w:rPr>
          <w:rFonts w:ascii="宋体" w:hAnsi="宋体"/>
          <w:b/>
          <w:bCs/>
          <w:kern w:val="0"/>
          <w:sz w:val="24"/>
        </w:rPr>
      </w:pPr>
      <w:r>
        <w:rPr>
          <w:rFonts w:hint="eastAsia" w:ascii="宋体" w:hAnsi="宋体"/>
          <w:b/>
          <w:bCs/>
          <w:kern w:val="0"/>
          <w:sz w:val="24"/>
        </w:rPr>
        <w:t>注：上述技术指标仅供参考，不作为合格性判定要求。</w:t>
      </w:r>
    </w:p>
    <w:p w14:paraId="482FB124">
      <w:pPr>
        <w:pStyle w:val="3"/>
        <w:adjustRightInd w:val="0"/>
        <w:snapToGrid w:val="0"/>
        <w:spacing w:before="0" w:after="0" w:line="240" w:lineRule="auto"/>
        <w:ind w:left="578" w:right="0" w:hanging="578"/>
        <w:rPr>
          <w:rFonts w:ascii="宋体" w:hAnsi="宋体" w:eastAsia="宋体"/>
          <w:b w:val="0"/>
          <w:bCs w:val="0"/>
          <w:sz w:val="24"/>
          <w:szCs w:val="24"/>
        </w:rPr>
      </w:pPr>
      <w:bookmarkStart w:id="47" w:name="_Toc185955644"/>
      <w:r>
        <w:rPr>
          <w:rFonts w:hint="eastAsia" w:ascii="宋体" w:hAnsi="宋体" w:eastAsia="宋体"/>
          <w:b w:val="0"/>
          <w:bCs w:val="0"/>
          <w:sz w:val="24"/>
          <w:szCs w:val="24"/>
        </w:rPr>
        <w:t>校准方法</w:t>
      </w:r>
      <w:bookmarkEnd w:id="47"/>
    </w:p>
    <w:p w14:paraId="68AB973B">
      <w:pPr>
        <w:pStyle w:val="4"/>
        <w:spacing w:line="240" w:lineRule="auto"/>
        <w:ind w:left="720" w:right="0"/>
        <w:rPr>
          <w:rFonts w:ascii="宋体" w:hAnsi="宋体"/>
          <w:b w:val="0"/>
          <w:sz w:val="24"/>
          <w:szCs w:val="24"/>
        </w:rPr>
      </w:pPr>
      <w:bookmarkStart w:id="48" w:name="_Toc185955645"/>
      <w:r>
        <w:rPr>
          <w:rFonts w:hint="eastAsia" w:ascii="宋体" w:hAnsi="宋体"/>
          <w:b w:val="0"/>
          <w:sz w:val="24"/>
          <w:szCs w:val="24"/>
        </w:rPr>
        <w:t>校准前的准备</w:t>
      </w:r>
      <w:bookmarkEnd w:id="48"/>
    </w:p>
    <w:p w14:paraId="19D59484">
      <w:pPr>
        <w:pStyle w:val="207"/>
        <w:numPr>
          <w:ilvl w:val="0"/>
          <w:numId w:val="16"/>
        </w:numPr>
        <w:spacing w:line="240" w:lineRule="auto"/>
        <w:ind w:left="0" w:right="0" w:firstLine="480"/>
        <w:rPr>
          <w:rFonts w:ascii="宋体" w:hAnsi="宋体"/>
          <w:bCs/>
          <w:sz w:val="24"/>
        </w:rPr>
      </w:pPr>
      <w:r>
        <w:rPr>
          <w:rFonts w:hint="eastAsia" w:ascii="宋体" w:hAnsi="宋体"/>
          <w:bCs/>
          <w:sz w:val="24"/>
        </w:rPr>
        <w:t>检查透射式能见度仪光路，确保工作正常，校准过程中不受其他光辐射和电磁干扰影响；</w:t>
      </w:r>
    </w:p>
    <w:p w14:paraId="31AF5CE0">
      <w:pPr>
        <w:pStyle w:val="207"/>
        <w:numPr>
          <w:ilvl w:val="0"/>
          <w:numId w:val="16"/>
        </w:numPr>
        <w:spacing w:line="240" w:lineRule="auto"/>
        <w:ind w:left="0" w:right="0" w:firstLine="480"/>
        <w:rPr>
          <w:rFonts w:ascii="宋体" w:hAnsi="宋体"/>
          <w:bCs/>
          <w:sz w:val="24"/>
        </w:rPr>
      </w:pPr>
      <w:r>
        <w:rPr>
          <w:rFonts w:hint="eastAsia" w:ascii="宋体" w:hAnsi="宋体"/>
          <w:bCs/>
          <w:sz w:val="24"/>
        </w:rPr>
        <w:t>被测设备整体结构完整，外壳无扭曲或变形镜头是否由污染或者破损等；</w:t>
      </w:r>
    </w:p>
    <w:p w14:paraId="2F8ADDCF">
      <w:pPr>
        <w:pStyle w:val="207"/>
        <w:numPr>
          <w:ilvl w:val="0"/>
          <w:numId w:val="16"/>
        </w:numPr>
        <w:spacing w:line="240" w:lineRule="auto"/>
        <w:ind w:left="0" w:right="0" w:firstLine="480"/>
        <w:rPr>
          <w:rFonts w:ascii="宋体" w:hAnsi="宋体"/>
          <w:bCs/>
          <w:sz w:val="24"/>
        </w:rPr>
      </w:pPr>
      <w:r>
        <w:rPr>
          <w:rFonts w:hint="eastAsia" w:ascii="宋体" w:hAnsi="宋体"/>
          <w:bCs/>
          <w:sz w:val="24"/>
        </w:rPr>
        <w:t>被测设备应具有制造厂家名称（或商标）、型号、出厂编号；</w:t>
      </w:r>
    </w:p>
    <w:p w14:paraId="7D6C1F45">
      <w:pPr>
        <w:pStyle w:val="4"/>
        <w:spacing w:line="240" w:lineRule="auto"/>
        <w:ind w:left="720" w:right="0"/>
        <w:rPr>
          <w:rFonts w:ascii="宋体" w:hAnsi="宋体"/>
          <w:b w:val="0"/>
          <w:sz w:val="24"/>
          <w:szCs w:val="24"/>
        </w:rPr>
      </w:pPr>
      <w:bookmarkStart w:id="49" w:name="_Toc185955646"/>
      <w:r>
        <w:rPr>
          <w:rFonts w:hint="eastAsia" w:ascii="宋体" w:hAnsi="宋体"/>
          <w:b w:val="0"/>
          <w:sz w:val="24"/>
          <w:szCs w:val="24"/>
        </w:rPr>
        <w:t>校准范围校准</w:t>
      </w:r>
      <w:bookmarkEnd w:id="49"/>
    </w:p>
    <w:p w14:paraId="37F88870">
      <w:pPr>
        <w:pStyle w:val="207"/>
        <w:numPr>
          <w:ilvl w:val="0"/>
          <w:numId w:val="17"/>
        </w:numPr>
        <w:spacing w:line="240" w:lineRule="auto"/>
        <w:ind w:right="0" w:firstLineChars="0"/>
        <w:rPr>
          <w:rFonts w:ascii="宋体" w:hAnsi="宋体"/>
          <w:bCs/>
          <w:sz w:val="24"/>
        </w:rPr>
      </w:pPr>
      <w:r>
        <w:rPr>
          <w:rFonts w:hint="eastAsia" w:ascii="宋体" w:hAnsi="宋体"/>
          <w:bCs/>
          <w:sz w:val="24"/>
        </w:rPr>
        <w:t>测量下限校准：使试验舱内能见度保持在10m以下（以标准器示值为准），当被校前向散射式能见度仪输出示值稳定后，读取并记录；</w:t>
      </w:r>
    </w:p>
    <w:p w14:paraId="5496F998">
      <w:pPr>
        <w:pStyle w:val="207"/>
        <w:numPr>
          <w:ilvl w:val="0"/>
          <w:numId w:val="17"/>
        </w:numPr>
        <w:spacing w:line="240" w:lineRule="auto"/>
        <w:ind w:right="0" w:firstLineChars="0"/>
        <w:rPr>
          <w:rFonts w:ascii="宋体" w:hAnsi="宋体"/>
          <w:bCs/>
          <w:sz w:val="24"/>
        </w:rPr>
      </w:pPr>
      <w:r>
        <w:rPr>
          <w:rFonts w:hint="eastAsia" w:ascii="宋体" w:hAnsi="宋体"/>
          <w:bCs/>
          <w:sz w:val="24"/>
        </w:rPr>
        <w:t>测量上限校准；使试验舱内能见度达到3000m以上（以标准器示值为准），当输出示值稳定后，读取并记录。</w:t>
      </w:r>
    </w:p>
    <w:p w14:paraId="3EF20BF1">
      <w:pPr>
        <w:pStyle w:val="207"/>
        <w:numPr>
          <w:ilvl w:val="0"/>
          <w:numId w:val="17"/>
        </w:numPr>
        <w:spacing w:line="240" w:lineRule="auto"/>
        <w:ind w:right="0" w:firstLineChars="0"/>
        <w:rPr>
          <w:rFonts w:ascii="宋体" w:hAnsi="宋体"/>
          <w:bCs/>
          <w:sz w:val="24"/>
        </w:rPr>
      </w:pPr>
      <w:r>
        <w:rPr>
          <w:rFonts w:hint="eastAsia" w:ascii="宋体" w:hAnsi="宋体"/>
          <w:bCs/>
          <w:sz w:val="24"/>
        </w:rPr>
        <w:t>校准前向散射式能见度仪的测量范围也可以结合示值误差的最低校准点和最高校准点进行校准。</w:t>
      </w:r>
    </w:p>
    <w:p w14:paraId="66C10094">
      <w:pPr>
        <w:pStyle w:val="4"/>
        <w:spacing w:line="240" w:lineRule="auto"/>
        <w:ind w:left="720" w:right="0"/>
        <w:rPr>
          <w:rFonts w:ascii="宋体" w:hAnsi="宋体"/>
          <w:b w:val="0"/>
          <w:sz w:val="24"/>
          <w:szCs w:val="24"/>
        </w:rPr>
      </w:pPr>
      <w:bookmarkStart w:id="50" w:name="_Toc185955647"/>
      <w:r>
        <w:rPr>
          <w:rFonts w:hint="eastAsia" w:ascii="宋体" w:hAnsi="宋体"/>
          <w:b w:val="0"/>
          <w:sz w:val="24"/>
          <w:szCs w:val="24"/>
        </w:rPr>
        <w:t>示值误差校准</w:t>
      </w:r>
      <w:bookmarkEnd w:id="50"/>
    </w:p>
    <w:p w14:paraId="15401A6A">
      <w:pPr>
        <w:pStyle w:val="207"/>
        <w:numPr>
          <w:ilvl w:val="0"/>
          <w:numId w:val="18"/>
        </w:numPr>
        <w:spacing w:line="240" w:lineRule="auto"/>
        <w:ind w:right="0" w:firstLineChars="0"/>
        <w:rPr>
          <w:rFonts w:ascii="宋体" w:hAnsi="宋体"/>
          <w:bCs/>
          <w:sz w:val="24"/>
        </w:rPr>
      </w:pPr>
      <w:r>
        <w:rPr>
          <w:rFonts w:hint="eastAsia" w:ascii="宋体" w:hAnsi="宋体"/>
          <w:bCs/>
          <w:sz w:val="24"/>
        </w:rPr>
        <w:t>校准点选择50m、200m、500m、1000m、1500m、3000m点。也可根据实际需要选择校准点。如果结合示值误差进行测量范围校准，则被校前向散射式能见度仪的测量下限和测量上限为必选校准点。</w:t>
      </w:r>
    </w:p>
    <w:p w14:paraId="57421685">
      <w:pPr>
        <w:pStyle w:val="207"/>
        <w:numPr>
          <w:ilvl w:val="0"/>
          <w:numId w:val="18"/>
        </w:numPr>
        <w:spacing w:line="240" w:lineRule="auto"/>
        <w:ind w:right="0" w:firstLineChars="0"/>
        <w:rPr>
          <w:rFonts w:ascii="宋体" w:hAnsi="宋体"/>
          <w:bCs/>
          <w:sz w:val="24"/>
        </w:rPr>
      </w:pPr>
      <w:r>
        <w:rPr>
          <w:rFonts w:hint="eastAsia" w:ascii="宋体" w:hAnsi="宋体"/>
          <w:bCs/>
          <w:sz w:val="24"/>
        </w:rPr>
        <w:t>开启校准标准器，并使试验舱内能见度保持在10m以下（以校准标准器示值为准）。当被校前向散射式能见度仪输出示值稳定后，保持试验舱内空气样本自然沉降，实时连续采集测试标准器和被校前向散射式能见度仪输出示值。当试验舱内能见度升至所选校准点最高值30min后（以校准标准器示值为准），停止数据采集，完成示值误差校准。</w:t>
      </w:r>
    </w:p>
    <w:p w14:paraId="1D66C722">
      <w:pPr>
        <w:pStyle w:val="207"/>
        <w:numPr>
          <w:ilvl w:val="0"/>
          <w:numId w:val="18"/>
        </w:numPr>
        <w:spacing w:line="240" w:lineRule="auto"/>
        <w:ind w:right="0" w:firstLineChars="0"/>
        <w:rPr>
          <w:rFonts w:ascii="宋体" w:hAnsi="宋体"/>
          <w:bCs/>
          <w:sz w:val="24"/>
        </w:rPr>
      </w:pPr>
      <w:r>
        <w:rPr>
          <w:rFonts w:hint="eastAsia" w:ascii="宋体" w:hAnsi="宋体"/>
          <w:bCs/>
          <w:sz w:val="24"/>
        </w:rPr>
        <w:t>当能见度不大于500m时，被校前向散射式能见度仪的示值误差以绝对误差表示；当能见度大于500m时，被校前向散射式能见度仪的示值误差以相对误差表示。</w:t>
      </w:r>
    </w:p>
    <w:p w14:paraId="0AF21C87">
      <w:pPr>
        <w:pStyle w:val="2"/>
        <w:spacing w:before="240" w:after="240" w:line="240" w:lineRule="auto"/>
        <w:ind w:left="431" w:right="0" w:hanging="431"/>
        <w:rPr>
          <w:rFonts w:ascii="黑体" w:hAnsi="黑体" w:eastAsia="黑体"/>
          <w:b w:val="0"/>
          <w:bCs w:val="0"/>
          <w:kern w:val="0"/>
          <w:sz w:val="24"/>
          <w:szCs w:val="24"/>
        </w:rPr>
      </w:pPr>
      <w:bookmarkStart w:id="51" w:name="_Toc185955650"/>
      <w:bookmarkEnd w:id="51"/>
      <w:bookmarkStart w:id="52" w:name="_Toc185955652"/>
      <w:bookmarkEnd w:id="52"/>
      <w:bookmarkStart w:id="53" w:name="_Toc185955648"/>
      <w:bookmarkEnd w:id="53"/>
      <w:bookmarkStart w:id="54" w:name="_Toc185955649"/>
      <w:bookmarkEnd w:id="54"/>
      <w:bookmarkStart w:id="55" w:name="_Toc185955654"/>
      <w:bookmarkEnd w:id="55"/>
      <w:bookmarkStart w:id="56" w:name="_Toc185955653"/>
      <w:bookmarkEnd w:id="56"/>
      <w:bookmarkStart w:id="57" w:name="_Toc185955651"/>
      <w:bookmarkEnd w:id="57"/>
      <w:bookmarkStart w:id="58" w:name="_Toc185955655"/>
      <w:r>
        <w:rPr>
          <w:rFonts w:hint="eastAsia" w:ascii="黑体" w:hAnsi="黑体" w:eastAsia="黑体"/>
          <w:b w:val="0"/>
          <w:bCs w:val="0"/>
          <w:kern w:val="0"/>
          <w:sz w:val="24"/>
          <w:szCs w:val="24"/>
        </w:rPr>
        <w:t>数据处理</w:t>
      </w:r>
      <w:bookmarkEnd w:id="58"/>
    </w:p>
    <w:p w14:paraId="053D0ADD">
      <w:pPr>
        <w:pStyle w:val="3"/>
        <w:tabs>
          <w:tab w:val="clear" w:pos="560"/>
        </w:tabs>
        <w:adjustRightInd w:val="0"/>
        <w:snapToGrid w:val="0"/>
        <w:spacing w:before="0" w:after="0" w:line="240" w:lineRule="auto"/>
        <w:ind w:left="0" w:right="0" w:firstLine="0"/>
        <w:rPr>
          <w:rFonts w:ascii="宋体" w:hAnsi="宋体" w:eastAsia="宋体"/>
          <w:b w:val="0"/>
          <w:bCs w:val="0"/>
          <w:sz w:val="24"/>
          <w:szCs w:val="24"/>
        </w:rPr>
      </w:pPr>
      <w:bookmarkStart w:id="59" w:name="_Toc185955656"/>
      <w:r>
        <w:rPr>
          <w:rFonts w:hint="eastAsia" w:ascii="宋体" w:hAnsi="宋体" w:eastAsia="宋体"/>
          <w:b w:val="0"/>
          <w:bCs w:val="0"/>
          <w:sz w:val="24"/>
          <w:szCs w:val="24"/>
        </w:rPr>
        <w:t>计算被校前向散射式能见度仪示值误差时,在各校准点附近连续选取不少于6组标准器和对应时间点被校前向散射式能见度仪输出示值。</w:t>
      </w:r>
      <w:bookmarkEnd w:id="59"/>
    </w:p>
    <w:p w14:paraId="11D66D05">
      <w:pPr>
        <w:pStyle w:val="3"/>
        <w:tabs>
          <w:tab w:val="clear" w:pos="560"/>
        </w:tabs>
        <w:adjustRightInd w:val="0"/>
        <w:snapToGrid w:val="0"/>
        <w:spacing w:before="0" w:after="0" w:line="240" w:lineRule="auto"/>
        <w:ind w:left="578" w:right="0" w:hanging="578"/>
        <w:rPr>
          <w:rFonts w:ascii="宋体" w:hAnsi="宋体" w:eastAsia="宋体"/>
          <w:b w:val="0"/>
          <w:bCs w:val="0"/>
          <w:sz w:val="24"/>
          <w:szCs w:val="24"/>
        </w:rPr>
      </w:pPr>
      <w:bookmarkStart w:id="60" w:name="_Toc185955657"/>
      <w:r>
        <w:rPr>
          <w:rFonts w:hint="eastAsia" w:ascii="宋体" w:hAnsi="宋体" w:eastAsia="宋体"/>
          <w:b w:val="0"/>
          <w:bCs w:val="0"/>
          <w:sz w:val="24"/>
          <w:szCs w:val="24"/>
        </w:rPr>
        <w:t>校准标准器示值选区范围：</w:t>
      </w:r>
      <w:bookmarkEnd w:id="60"/>
    </w:p>
    <w:p w14:paraId="6A211D26">
      <w:pPr>
        <w:spacing w:line="240" w:lineRule="auto"/>
        <w:ind w:right="0"/>
        <w:rPr>
          <w:rFonts w:ascii="宋体" w:hAnsi="宋体"/>
          <w:kern w:val="0"/>
          <w:sz w:val="24"/>
        </w:rPr>
      </w:pPr>
      <w:r>
        <w:rPr>
          <w:rFonts w:hint="eastAsia" w:ascii="宋体" w:hAnsi="宋体"/>
          <w:bCs/>
          <w:sz w:val="24"/>
        </w:rPr>
        <w:t>校准</w:t>
      </w:r>
      <w:r>
        <w:rPr>
          <w:rFonts w:hint="eastAsia" w:ascii="宋体" w:hAnsi="宋体"/>
          <w:kern w:val="0"/>
          <w:sz w:val="24"/>
        </w:rPr>
        <w:t>点小于等于500m时，校准点±50m；</w:t>
      </w:r>
    </w:p>
    <w:p w14:paraId="13682DD3">
      <w:pPr>
        <w:spacing w:line="240" w:lineRule="auto"/>
        <w:ind w:right="0"/>
        <w:rPr>
          <w:rFonts w:ascii="宋体" w:hAnsi="宋体"/>
          <w:kern w:val="0"/>
          <w:sz w:val="24"/>
        </w:rPr>
      </w:pPr>
      <w:r>
        <w:rPr>
          <w:rFonts w:hint="eastAsia" w:ascii="宋体" w:hAnsi="宋体"/>
          <w:kern w:val="0"/>
          <w:sz w:val="24"/>
        </w:rPr>
        <w:t>校准点大于500m时，校准点±10%×校准点。</w:t>
      </w:r>
    </w:p>
    <w:p w14:paraId="1EB2A42A">
      <w:pPr>
        <w:pStyle w:val="3"/>
        <w:tabs>
          <w:tab w:val="clear" w:pos="560"/>
        </w:tabs>
        <w:adjustRightInd w:val="0"/>
        <w:snapToGrid w:val="0"/>
        <w:spacing w:before="0" w:after="0" w:line="240" w:lineRule="auto"/>
        <w:ind w:left="0" w:right="0" w:firstLine="0"/>
        <w:rPr>
          <w:rFonts w:ascii="宋体" w:hAnsi="宋体" w:eastAsia="宋体"/>
          <w:b w:val="0"/>
          <w:bCs w:val="0"/>
          <w:sz w:val="24"/>
          <w:szCs w:val="24"/>
        </w:rPr>
      </w:pPr>
      <w:bookmarkStart w:id="61" w:name="_Toc185955658"/>
      <w:r>
        <w:rPr>
          <w:rFonts w:hint="eastAsia" w:ascii="宋体" w:hAnsi="宋体" w:eastAsia="宋体"/>
          <w:b w:val="0"/>
          <w:bCs w:val="0"/>
          <w:sz w:val="24"/>
          <w:szCs w:val="24"/>
        </w:rPr>
        <w:t>分别计算标准器和被校前向散射式能见度仪在各</w:t>
      </w:r>
      <w:r>
        <w:rPr>
          <w:rFonts w:hint="eastAsia" w:ascii="宋体" w:hAnsi="宋体" w:eastAsia="宋体"/>
          <w:b w:val="0"/>
          <w:kern w:val="0"/>
          <w:sz w:val="24"/>
          <w:szCs w:val="24"/>
        </w:rPr>
        <w:t>校准</w:t>
      </w:r>
      <w:r>
        <w:rPr>
          <w:rFonts w:hint="eastAsia" w:ascii="宋体" w:hAnsi="宋体" w:eastAsia="宋体"/>
          <w:b w:val="0"/>
          <w:bCs w:val="0"/>
          <w:sz w:val="24"/>
          <w:szCs w:val="24"/>
        </w:rPr>
        <w:t>点的示值平均值，计算公式如公式（1）所示。</w:t>
      </w:r>
      <w:bookmarkEnd w:id="61"/>
    </w:p>
    <w:p w14:paraId="46508EB0">
      <w:pPr>
        <w:spacing w:line="480" w:lineRule="auto"/>
        <w:ind w:left="0" w:firstLine="3920" w:firstLineChars="1400"/>
        <w:jc w:val="right"/>
      </w:pPr>
      <m:oMath>
        <m:bar>
          <m:barPr>
            <m:pos m:val="top"/>
            <m:ctrlPr>
              <w:rPr>
                <w:rFonts w:ascii="Cambria Math" w:hAnsi="Cambria Math"/>
                <w:i/>
              </w:rPr>
            </m:ctrlPr>
          </m:barPr>
          <m:e>
            <m:r>
              <m:rPr/>
              <w:rPr>
                <w:rFonts w:ascii="Cambria Math" w:hAnsi="Cambria Math"/>
              </w:rPr>
              <m:t>L</m:t>
            </m:r>
            <m:ctrlPr>
              <w:rPr>
                <w:rFonts w:ascii="Cambria Math" w:hAnsi="Cambria Math"/>
                <w:i/>
              </w:rPr>
            </m:ctrlPr>
          </m:e>
        </m:bar>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r>
              <m:rPr/>
              <w:rPr>
                <w:rFonts w:ascii="Cambria Math" w:hAnsi="Cambria Math"/>
              </w:rPr>
              <m:t>n</m:t>
            </m:r>
            <m:ctrlPr>
              <w:rPr>
                <w:rFonts w:ascii="Cambria Math" w:hAnsi="Cambria Math"/>
                <w:i/>
              </w:rPr>
            </m:ctrlPr>
          </m:den>
        </m:f>
        <m:nary>
          <m:naryPr>
            <m:chr m:val="∑"/>
            <m:limLoc m:val="undOvr"/>
            <m:ctrlPr>
              <w:rPr>
                <w:rFonts w:ascii="Cambria Math" w:hAnsi="Cambria Math"/>
                <w:i/>
              </w:rPr>
            </m:ctrlPr>
          </m:naryPr>
          <m:sub>
            <m:r>
              <m:rPr/>
              <w:rPr>
                <w:rFonts w:ascii="Cambria Math" w:hAnsi="Cambria Math"/>
              </w:rPr>
              <m:t>i=1</m:t>
            </m:r>
            <m:ctrlPr>
              <w:rPr>
                <w:rFonts w:ascii="Cambria Math" w:hAnsi="Cambria Math"/>
                <w:i/>
              </w:rPr>
            </m:ctrlPr>
          </m:sub>
          <m:sup>
            <m:r>
              <m:rPr/>
              <w:rPr>
                <w:rFonts w:ascii="Cambria Math" w:hAnsi="Cambria Math"/>
              </w:rPr>
              <m:t>n</m:t>
            </m:r>
            <m:ctrlPr>
              <w:rPr>
                <w:rFonts w:ascii="Cambria Math" w:hAnsi="Cambria Math"/>
                <w:i/>
              </w:rPr>
            </m:ctrlPr>
          </m:sup>
          <m:e>
            <m:sSub>
              <m:sSubPr>
                <m:ctrlPr>
                  <w:rPr>
                    <w:rFonts w:ascii="Cambria Math" w:hAnsi="Cambria Math"/>
                    <w:i/>
                  </w:rPr>
                </m:ctrlPr>
              </m:sSubPr>
              <m:e>
                <m:r>
                  <m:rPr/>
                  <w:rPr>
                    <w:rFonts w:ascii="Cambria Math" w:hAnsi="Cambria Math"/>
                  </w:rPr>
                  <m:t>L</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e>
        </m:nary>
      </m:oMath>
      <w:r>
        <w:rPr>
          <w:rFonts w:hint="eastAsia"/>
        </w:rPr>
        <w:t xml:space="preserve">      </w:t>
      </w:r>
      <w:r>
        <w:t xml:space="preserve">             </w:t>
      </w:r>
      <w:r>
        <w:rPr>
          <w:rFonts w:hint="eastAsia"/>
        </w:rPr>
        <w:t xml:space="preserve"> （1）</w:t>
      </w:r>
    </w:p>
    <w:p w14:paraId="1B7ECEF4">
      <w:pPr>
        <w:rPr>
          <w:rFonts w:ascii="宋体" w:hAnsi="宋体"/>
          <w:kern w:val="0"/>
          <w:sz w:val="24"/>
        </w:rPr>
      </w:pPr>
      <w:r>
        <w:rPr>
          <w:rFonts w:hint="eastAsia" w:ascii="宋体" w:hAnsi="宋体"/>
          <w:kern w:val="0"/>
          <w:sz w:val="24"/>
        </w:rPr>
        <w:t>式中：</w:t>
      </w:r>
    </w:p>
    <w:p w14:paraId="6AD63863">
      <w:pPr>
        <w:rPr>
          <w:rFonts w:ascii="宋体" w:hAnsi="宋体"/>
          <w:kern w:val="0"/>
          <w:sz w:val="24"/>
        </w:rPr>
      </w:pPr>
      <m:oMath>
        <m:bar>
          <m:barPr>
            <m:pos m:val="top"/>
            <m:ctrlPr>
              <w:rPr>
                <w:rFonts w:ascii="Cambria Math" w:hAnsi="Cambria Math"/>
                <w:kern w:val="0"/>
                <w:sz w:val="24"/>
              </w:rPr>
            </m:ctrlPr>
          </m:barPr>
          <m:e>
            <m:r>
              <m:rPr/>
              <w:rPr>
                <w:rFonts w:ascii="Cambria Math" w:hAnsi="Cambria Math"/>
                <w:kern w:val="0"/>
                <w:sz w:val="24"/>
              </w:rPr>
              <m:t>L</m:t>
            </m:r>
            <m:ctrlPr>
              <w:rPr>
                <w:rFonts w:ascii="Cambria Math" w:hAnsi="Cambria Math"/>
                <w:kern w:val="0"/>
                <w:sz w:val="24"/>
              </w:rPr>
            </m:ctrlPr>
          </m:e>
        </m:bar>
      </m:oMath>
      <w:r>
        <w:rPr>
          <w:rFonts w:hint="eastAsia" w:ascii="宋体" w:hAnsi="宋体"/>
          <w:kern w:val="0"/>
          <w:sz w:val="24"/>
        </w:rPr>
        <w:t>——能见度示值平均值，单位为米（m）。</w:t>
      </w:r>
    </w:p>
    <w:p w14:paraId="373E0E53">
      <w:pPr>
        <w:rPr>
          <w:rFonts w:ascii="宋体" w:hAnsi="宋体"/>
          <w:kern w:val="0"/>
          <w:sz w:val="24"/>
        </w:rPr>
      </w:pPr>
      <m:oMath>
        <m:sSub>
          <m:sSubPr>
            <m:ctrlPr>
              <w:rPr>
                <w:rFonts w:ascii="Cambria Math" w:hAnsi="Cambria Math"/>
                <w:kern w:val="0"/>
                <w:sz w:val="24"/>
              </w:rPr>
            </m:ctrlPr>
          </m:sSubPr>
          <m:e>
            <m:r>
              <m:rPr/>
              <w:rPr>
                <w:rFonts w:ascii="Cambria Math" w:hAnsi="Cambria Math"/>
                <w:kern w:val="0"/>
                <w:sz w:val="24"/>
              </w:rPr>
              <m:t>L</m:t>
            </m:r>
            <m:ctrlPr>
              <w:rPr>
                <w:rFonts w:ascii="Cambria Math" w:hAnsi="Cambria Math"/>
                <w:kern w:val="0"/>
                <w:sz w:val="24"/>
              </w:rPr>
            </m:ctrlPr>
          </m:e>
          <m:sub>
            <m:r>
              <m:rPr/>
              <w:rPr>
                <w:rFonts w:ascii="Cambria Math" w:hAnsi="Cambria Math"/>
                <w:kern w:val="0"/>
                <w:sz w:val="24"/>
              </w:rPr>
              <m:t>i</m:t>
            </m:r>
            <m:ctrlPr>
              <w:rPr>
                <w:rFonts w:ascii="Cambria Math" w:hAnsi="Cambria Math"/>
                <w:kern w:val="0"/>
                <w:sz w:val="24"/>
              </w:rPr>
            </m:ctrlPr>
          </m:sub>
        </m:sSub>
      </m:oMath>
      <w:r>
        <w:rPr>
          <w:rFonts w:hint="eastAsia" w:ascii="宋体" w:hAnsi="宋体"/>
          <w:kern w:val="0"/>
          <w:sz w:val="24"/>
        </w:rPr>
        <w:t>——第i个校准点的能见度示值，单位为米（m）。</w:t>
      </w:r>
    </w:p>
    <w:p w14:paraId="62B85068">
      <w:pPr>
        <w:rPr>
          <w:rFonts w:ascii="宋体" w:hAnsi="宋体"/>
          <w:kern w:val="0"/>
          <w:sz w:val="24"/>
        </w:rPr>
      </w:pPr>
      <m:oMath>
        <m:r>
          <m:rPr/>
          <w:rPr>
            <w:rFonts w:hint="eastAsia" w:ascii="Cambria Math" w:hAnsi="Cambria Math"/>
            <w:kern w:val="0"/>
            <w:sz w:val="24"/>
          </w:rPr>
          <m:t>n</m:t>
        </m:r>
      </m:oMath>
      <w:r>
        <w:rPr>
          <w:rFonts w:hint="eastAsia" w:ascii="宋体" w:hAnsi="宋体"/>
          <w:kern w:val="0"/>
          <w:sz w:val="24"/>
        </w:rPr>
        <w:t>——选取的数据组数。</w:t>
      </w:r>
    </w:p>
    <w:p w14:paraId="53F17FD8">
      <w:pPr>
        <w:pStyle w:val="3"/>
        <w:tabs>
          <w:tab w:val="clear" w:pos="560"/>
        </w:tabs>
        <w:adjustRightInd w:val="0"/>
        <w:snapToGrid w:val="0"/>
        <w:spacing w:before="0" w:after="0" w:line="240" w:lineRule="auto"/>
        <w:ind w:left="578" w:right="0" w:hanging="578"/>
        <w:rPr>
          <w:rFonts w:ascii="宋体" w:hAnsi="宋体" w:eastAsia="宋体"/>
          <w:b w:val="0"/>
          <w:bCs w:val="0"/>
          <w:sz w:val="24"/>
          <w:szCs w:val="24"/>
        </w:rPr>
      </w:pPr>
      <w:bookmarkStart w:id="62" w:name="_Toc185955659"/>
      <w:r>
        <w:rPr>
          <w:rFonts w:hint="eastAsia" w:ascii="宋体" w:hAnsi="宋体" w:eastAsia="宋体"/>
          <w:b w:val="0"/>
          <w:bCs w:val="0"/>
          <w:sz w:val="24"/>
          <w:szCs w:val="24"/>
        </w:rPr>
        <w:t>当能见度不大于500m时,由公式(2)计算被校前向散射式能见度仪的示值绝对误差</w:t>
      </w:r>
      <w:bookmarkEnd w:id="62"/>
    </w:p>
    <w:p w14:paraId="72C2680B">
      <w:pPr>
        <w:spacing w:line="480" w:lineRule="auto"/>
        <w:ind w:left="0" w:firstLine="3920" w:firstLineChars="1400"/>
      </w:pPr>
      <m:oMath>
        <m:r>
          <m:rPr/>
          <w:rPr>
            <w:rFonts w:ascii="Cambria Math" w:hAnsi="Cambria Math"/>
          </w:rPr>
          <m:t>∆</m:t>
        </m:r>
        <m:r>
          <m:rPr/>
          <w:rPr>
            <w:rFonts w:hint="eastAsia" w:ascii="Cambria Math" w:hAnsi="Cambria Math"/>
          </w:rPr>
          <m:t>L</m:t>
        </m:r>
        <m:r>
          <m:rPr/>
          <w:rPr>
            <w:rFonts w:ascii="Cambria Math" w:hAnsi="Cambria Math"/>
          </w:rPr>
          <m:t>=</m:t>
        </m:r>
        <m:sSup>
          <m:sSupPr>
            <m:ctrlPr>
              <w:rPr>
                <w:rFonts w:ascii="Cambria Math" w:hAnsi="Cambria Math"/>
                <w:i/>
              </w:rPr>
            </m:ctrlPr>
          </m:sSupPr>
          <m:e>
            <m:bar>
              <m:barPr>
                <m:pos m:val="top"/>
                <m:ctrlPr>
                  <w:rPr>
                    <w:rFonts w:ascii="Cambria Math" w:hAnsi="Cambria Math"/>
                    <w:i/>
                  </w:rPr>
                </m:ctrlPr>
              </m:barPr>
              <m:e>
                <m:r>
                  <m:rPr/>
                  <w:rPr>
                    <w:rFonts w:ascii="Cambria Math" w:hAnsi="Cambria Math"/>
                  </w:rPr>
                  <m:t>L</m:t>
                </m:r>
                <m:ctrlPr>
                  <w:rPr>
                    <w:rFonts w:ascii="Cambria Math" w:hAnsi="Cambria Math"/>
                    <w:i/>
                  </w:rPr>
                </m:ctrlPr>
              </m:e>
            </m:ba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bar>
          <m:barPr>
            <m:pos m:val="top"/>
            <m:ctrlPr>
              <w:rPr>
                <w:rFonts w:ascii="Cambria Math" w:hAnsi="Cambria Math"/>
                <w:i/>
              </w:rPr>
            </m:ctrlPr>
          </m:barPr>
          <m:e>
            <m:sSub>
              <m:sSubPr>
                <m:ctrlPr>
                  <w:rPr>
                    <w:rFonts w:ascii="Cambria Math" w:hAnsi="Cambria Math"/>
                    <w:i/>
                  </w:rPr>
                </m:ctrlPr>
              </m:sSubPr>
              <m:e>
                <m:r>
                  <m:rPr/>
                  <w:rPr>
                    <w:rFonts w:ascii="Cambria Math" w:hAnsi="Cambria Math"/>
                  </w:rPr>
                  <m:t>L</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i/>
              </w:rPr>
            </m:ctrlPr>
          </m:e>
        </m:bar>
      </m:oMath>
      <w:r>
        <w:rPr>
          <w:rFonts w:hint="eastAsia"/>
        </w:rPr>
        <w:t xml:space="preserve">      </w:t>
      </w:r>
      <w:r>
        <w:t xml:space="preserve">                </w:t>
      </w:r>
      <w:r>
        <w:rPr>
          <w:rFonts w:hint="eastAsia"/>
        </w:rPr>
        <w:t xml:space="preserve"> （2）</w:t>
      </w:r>
    </w:p>
    <w:p w14:paraId="271E6163">
      <w:pPr>
        <w:rPr>
          <w:rFonts w:ascii="宋体" w:hAnsi="宋体"/>
          <w:kern w:val="0"/>
          <w:sz w:val="24"/>
        </w:rPr>
      </w:pPr>
      <w:r>
        <w:rPr>
          <w:rFonts w:hint="eastAsia" w:ascii="宋体" w:hAnsi="宋体"/>
          <w:kern w:val="0"/>
          <w:sz w:val="24"/>
        </w:rPr>
        <w:t>式中：</w:t>
      </w:r>
    </w:p>
    <w:p w14:paraId="538AE250">
      <w:pPr>
        <w:rPr>
          <w:rFonts w:ascii="宋体" w:hAnsi="宋体"/>
          <w:kern w:val="0"/>
          <w:sz w:val="24"/>
        </w:rPr>
      </w:pPr>
      <m:oMath>
        <m:r>
          <m:rPr>
            <m:sty m:val="p"/>
          </m:rPr>
          <w:rPr>
            <w:rFonts w:ascii="Cambria Math" w:hAnsi="Cambria Math"/>
            <w:kern w:val="0"/>
            <w:sz w:val="24"/>
          </w:rPr>
          <m:t>∆</m:t>
        </m:r>
        <m:r>
          <m:rPr/>
          <w:rPr>
            <w:rFonts w:hint="eastAsia" w:ascii="Cambria Math" w:hAnsi="Cambria Math"/>
            <w:kern w:val="0"/>
            <w:sz w:val="24"/>
          </w:rPr>
          <m:t>L</m:t>
        </m:r>
      </m:oMath>
      <w:r>
        <w:rPr>
          <w:rFonts w:hint="eastAsia" w:ascii="宋体" w:hAnsi="宋体"/>
          <w:kern w:val="0"/>
          <w:sz w:val="24"/>
        </w:rPr>
        <w:t>——示值绝对误差，单位为米（m）。</w:t>
      </w:r>
    </w:p>
    <w:p w14:paraId="1218FE9E">
      <w:pPr>
        <w:rPr>
          <w:rFonts w:ascii="宋体" w:hAnsi="宋体"/>
          <w:kern w:val="0"/>
          <w:sz w:val="24"/>
        </w:rPr>
      </w:pPr>
      <m:oMath>
        <m:sSup>
          <m:sSupPr>
            <m:ctrlPr>
              <w:rPr>
                <w:rFonts w:ascii="Cambria Math" w:hAnsi="Cambria Math"/>
                <w:kern w:val="0"/>
                <w:sz w:val="24"/>
              </w:rPr>
            </m:ctrlPr>
          </m:sSupPr>
          <m:e>
            <m:bar>
              <m:barPr>
                <m:pos m:val="top"/>
                <m:ctrlPr>
                  <w:rPr>
                    <w:rFonts w:ascii="Cambria Math" w:hAnsi="Cambria Math"/>
                    <w:kern w:val="0"/>
                    <w:sz w:val="24"/>
                  </w:rPr>
                </m:ctrlPr>
              </m:barPr>
              <m:e>
                <m:r>
                  <m:rPr/>
                  <w:rPr>
                    <w:rFonts w:ascii="Cambria Math" w:hAnsi="Cambria Math"/>
                    <w:kern w:val="0"/>
                    <w:sz w:val="24"/>
                  </w:rPr>
                  <m:t>L</m:t>
                </m:r>
                <m:ctrlPr>
                  <w:rPr>
                    <w:rFonts w:ascii="Cambria Math" w:hAnsi="Cambria Math"/>
                    <w:kern w:val="0"/>
                    <w:sz w:val="24"/>
                  </w:rPr>
                </m:ctrlPr>
              </m:e>
            </m:bar>
            <m:ctrlPr>
              <w:rPr>
                <w:rFonts w:ascii="Cambria Math" w:hAnsi="Cambria Math"/>
                <w:kern w:val="0"/>
                <w:sz w:val="24"/>
              </w:rPr>
            </m:ctrlPr>
          </m:e>
          <m:sup>
            <m:r>
              <m:rPr>
                <m:sty m:val="p"/>
              </m:rPr>
              <w:rPr>
                <w:rFonts w:ascii="Cambria Math" w:hAnsi="Cambria Math"/>
                <w:kern w:val="0"/>
                <w:sz w:val="24"/>
              </w:rPr>
              <m:t>'</m:t>
            </m:r>
            <m:ctrlPr>
              <w:rPr>
                <w:rFonts w:ascii="Cambria Math" w:hAnsi="Cambria Math"/>
                <w:kern w:val="0"/>
                <w:sz w:val="24"/>
              </w:rPr>
            </m:ctrlPr>
          </m:sup>
        </m:sSup>
      </m:oMath>
      <w:r>
        <w:rPr>
          <w:rFonts w:hint="eastAsia" w:ascii="宋体" w:hAnsi="宋体"/>
          <w:kern w:val="0"/>
          <w:sz w:val="24"/>
        </w:rPr>
        <w:t>——被</w:t>
      </w:r>
      <w:r>
        <w:rPr>
          <w:rFonts w:hint="eastAsia" w:ascii="宋体" w:hAnsi="宋体"/>
          <w:bCs/>
          <w:sz w:val="24"/>
        </w:rPr>
        <w:t>校</w:t>
      </w:r>
      <w:r>
        <w:rPr>
          <w:rFonts w:hint="eastAsia" w:ascii="宋体" w:hAnsi="宋体"/>
          <w:kern w:val="0"/>
          <w:sz w:val="24"/>
        </w:rPr>
        <w:t>前向散射式能见度仪示值均值，单位为米（m）。</w:t>
      </w:r>
    </w:p>
    <w:p w14:paraId="63ECA7EC">
      <w:pPr>
        <w:rPr>
          <w:rFonts w:ascii="宋体" w:hAnsi="宋体"/>
          <w:kern w:val="0"/>
          <w:sz w:val="24"/>
        </w:rPr>
      </w:pPr>
      <m:oMath>
        <m:bar>
          <m:barPr>
            <m:pos m:val="top"/>
            <m:ctrlPr>
              <w:rPr>
                <w:rFonts w:ascii="Cambria Math" w:hAnsi="Cambria Math"/>
                <w:kern w:val="0"/>
                <w:sz w:val="24"/>
              </w:rPr>
            </m:ctrlPr>
          </m:barPr>
          <m:e>
            <m:sSub>
              <m:sSubPr>
                <m:ctrlPr>
                  <w:rPr>
                    <w:rFonts w:ascii="Cambria Math" w:hAnsi="Cambria Math"/>
                    <w:kern w:val="0"/>
                    <w:sz w:val="24"/>
                  </w:rPr>
                </m:ctrlPr>
              </m:sSubPr>
              <m:e>
                <m:r>
                  <m:rPr/>
                  <w:rPr>
                    <w:rFonts w:ascii="Cambria Math" w:hAnsi="Cambria Math"/>
                    <w:kern w:val="0"/>
                    <w:sz w:val="24"/>
                  </w:rPr>
                  <m:t>L</m:t>
                </m:r>
                <m:ctrlPr>
                  <w:rPr>
                    <w:rFonts w:ascii="Cambria Math" w:hAnsi="Cambria Math"/>
                    <w:kern w:val="0"/>
                    <w:sz w:val="24"/>
                  </w:rPr>
                </m:ctrlPr>
              </m:e>
              <m:sub>
                <m:r>
                  <m:rPr>
                    <m:sty m:val="p"/>
                  </m:rPr>
                  <w:rPr>
                    <w:rFonts w:ascii="Cambria Math" w:hAnsi="Cambria Math"/>
                    <w:kern w:val="0"/>
                    <w:sz w:val="24"/>
                  </w:rPr>
                  <m:t>0</m:t>
                </m:r>
                <m:ctrlPr>
                  <w:rPr>
                    <w:rFonts w:ascii="Cambria Math" w:hAnsi="Cambria Math"/>
                    <w:kern w:val="0"/>
                    <w:sz w:val="24"/>
                  </w:rPr>
                </m:ctrlPr>
              </m:sub>
            </m:sSub>
            <m:ctrlPr>
              <w:rPr>
                <w:rFonts w:ascii="Cambria Math" w:hAnsi="Cambria Math"/>
                <w:kern w:val="0"/>
                <w:sz w:val="24"/>
              </w:rPr>
            </m:ctrlPr>
          </m:e>
        </m:bar>
      </m:oMath>
      <w:r>
        <w:rPr>
          <w:rFonts w:hint="eastAsia" w:ascii="宋体" w:hAnsi="宋体"/>
          <w:kern w:val="0"/>
          <w:sz w:val="24"/>
        </w:rPr>
        <w:t xml:space="preserve"> ——标准器示值均值，单位为米（m）。</w:t>
      </w:r>
    </w:p>
    <w:p w14:paraId="08F2EF3D">
      <w:pPr>
        <w:pStyle w:val="3"/>
        <w:tabs>
          <w:tab w:val="clear" w:pos="560"/>
        </w:tabs>
        <w:adjustRightInd w:val="0"/>
        <w:snapToGrid w:val="0"/>
        <w:spacing w:before="0" w:after="0" w:line="240" w:lineRule="auto"/>
        <w:ind w:left="578" w:right="0" w:hanging="578"/>
        <w:rPr>
          <w:rFonts w:ascii="宋体" w:hAnsi="宋体" w:eastAsia="宋体"/>
          <w:b w:val="0"/>
          <w:bCs w:val="0"/>
          <w:sz w:val="24"/>
          <w:szCs w:val="24"/>
        </w:rPr>
      </w:pPr>
      <w:bookmarkStart w:id="63" w:name="_Toc185955660"/>
      <w:bookmarkEnd w:id="63"/>
      <w:bookmarkStart w:id="64" w:name="_Toc185955661"/>
      <w:r>
        <w:rPr>
          <w:rFonts w:hint="eastAsia" w:ascii="宋体" w:hAnsi="宋体" w:eastAsia="宋体"/>
          <w:b w:val="0"/>
          <w:bCs w:val="0"/>
          <w:sz w:val="24"/>
          <w:szCs w:val="24"/>
        </w:rPr>
        <w:t>当能见度大于500m时,由公式(3)计算被校前向散射式能见度仪的示值相对误差</w:t>
      </w:r>
      <w:bookmarkEnd w:id="64"/>
    </w:p>
    <w:p w14:paraId="6AD0BD37">
      <w:pPr>
        <w:spacing w:line="480" w:lineRule="auto"/>
        <w:ind w:left="0" w:firstLine="3920" w:firstLineChars="1400"/>
      </w:pPr>
      <m:oMath>
        <m:r>
          <m:rPr/>
          <w:rPr>
            <w:rFonts w:hint="eastAsia" w:ascii="Cambria Math" w:hAnsi="Cambria Math"/>
          </w:rPr>
          <m:t>M</m:t>
        </m:r>
        <m:r>
          <m:rPr/>
          <w:rPr>
            <w:rFonts w:ascii="Cambria Math" w:hAnsi="Cambria Math"/>
          </w:rPr>
          <m:t>=</m:t>
        </m:r>
        <m:f>
          <m:fPr>
            <m:ctrlPr>
              <w:rPr>
                <w:rFonts w:ascii="Cambria Math" w:hAnsi="Cambria Math"/>
                <w:i/>
              </w:rPr>
            </m:ctrlPr>
          </m:fPr>
          <m:num>
            <m:sSup>
              <m:sSupPr>
                <m:ctrlPr>
                  <w:rPr>
                    <w:rFonts w:ascii="Cambria Math" w:hAnsi="Cambria Math"/>
                    <w:i/>
                  </w:rPr>
                </m:ctrlPr>
              </m:sSupPr>
              <m:e>
                <m:bar>
                  <m:barPr>
                    <m:pos m:val="top"/>
                    <m:ctrlPr>
                      <w:rPr>
                        <w:rFonts w:ascii="Cambria Math" w:hAnsi="Cambria Math"/>
                        <w:i/>
                      </w:rPr>
                    </m:ctrlPr>
                  </m:barPr>
                  <m:e>
                    <m:r>
                      <m:rPr/>
                      <w:rPr>
                        <w:rFonts w:ascii="Cambria Math" w:hAnsi="Cambria Math"/>
                      </w:rPr>
                      <m:t>L</m:t>
                    </m:r>
                    <m:ctrlPr>
                      <w:rPr>
                        <w:rFonts w:ascii="Cambria Math" w:hAnsi="Cambria Math"/>
                        <w:i/>
                      </w:rPr>
                    </m:ctrlPr>
                  </m:e>
                </m:ba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bar>
              <m:barPr>
                <m:pos m:val="top"/>
                <m:ctrlPr>
                  <w:rPr>
                    <w:rFonts w:ascii="Cambria Math" w:hAnsi="Cambria Math"/>
                    <w:i/>
                  </w:rPr>
                </m:ctrlPr>
              </m:barPr>
              <m:e>
                <m:sSub>
                  <m:sSubPr>
                    <m:ctrlPr>
                      <w:rPr>
                        <w:rFonts w:ascii="Cambria Math" w:hAnsi="Cambria Math"/>
                        <w:i/>
                      </w:rPr>
                    </m:ctrlPr>
                  </m:sSubPr>
                  <m:e>
                    <m:r>
                      <m:rPr/>
                      <w:rPr>
                        <w:rFonts w:ascii="Cambria Math" w:hAnsi="Cambria Math"/>
                      </w:rPr>
                      <m:t>L</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i/>
                  </w:rPr>
                </m:ctrlPr>
              </m:e>
            </m:bar>
            <m:ctrlPr>
              <w:rPr>
                <w:rFonts w:ascii="Cambria Math" w:hAnsi="Cambria Math"/>
                <w:i/>
              </w:rPr>
            </m:ctrlPr>
          </m:num>
          <m:den>
            <m:bar>
              <m:barPr>
                <m:pos m:val="top"/>
                <m:ctrlPr>
                  <w:rPr>
                    <w:rFonts w:ascii="Cambria Math" w:hAnsi="Cambria Math"/>
                    <w:i/>
                  </w:rPr>
                </m:ctrlPr>
              </m:barPr>
              <m:e>
                <m:sSub>
                  <m:sSubPr>
                    <m:ctrlPr>
                      <w:rPr>
                        <w:rFonts w:ascii="Cambria Math" w:hAnsi="Cambria Math"/>
                        <w:i/>
                      </w:rPr>
                    </m:ctrlPr>
                  </m:sSubPr>
                  <m:e>
                    <m:r>
                      <m:rPr/>
                      <w:rPr>
                        <w:rFonts w:hint="eastAsia" w:ascii="Cambria Math" w:hAnsi="Cambria Math"/>
                      </w:rPr>
                      <m:t>L</m:t>
                    </m:r>
                    <m:ctrlPr>
                      <w:rPr>
                        <w:rFonts w:ascii="Cambria Math" w:hAnsi="Cambria Math"/>
                        <w:i/>
                      </w:rPr>
                    </m:ctrlPr>
                  </m:e>
                  <m:sub>
                    <m:r>
                      <m:rPr/>
                      <w:rPr>
                        <w:rFonts w:hint="eastAsia" w:ascii="Cambria Math" w:hAnsi="Cambria Math"/>
                      </w:rPr>
                      <m:t>0</m:t>
                    </m:r>
                    <m:ctrlPr>
                      <w:rPr>
                        <w:rFonts w:ascii="Cambria Math" w:hAnsi="Cambria Math"/>
                        <w:i/>
                      </w:rPr>
                    </m:ctrlPr>
                  </m:sub>
                </m:sSub>
                <m:ctrlPr>
                  <w:rPr>
                    <w:rFonts w:ascii="Cambria Math" w:hAnsi="Cambria Math"/>
                    <w:i/>
                  </w:rPr>
                </m:ctrlPr>
              </m:e>
            </m:bar>
            <m:ctrlPr>
              <w:rPr>
                <w:rFonts w:ascii="Cambria Math" w:hAnsi="Cambria Math"/>
                <w:i/>
              </w:rPr>
            </m:ctrlPr>
          </m:den>
        </m:f>
        <m:r>
          <m:rPr/>
          <w:rPr>
            <w:rFonts w:hint="eastAsia" w:ascii="Cambria Math" w:hAnsi="Cambria Math"/>
          </w:rPr>
          <m:t>×100%</m:t>
        </m:r>
      </m:oMath>
      <w:r>
        <w:rPr>
          <w:rFonts w:hint="eastAsia" w:ascii="Cambria Math" w:hAnsi="Cambria Math"/>
          <w:i/>
        </w:rPr>
        <w:t xml:space="preserve">  </w:t>
      </w:r>
      <w:r>
        <w:rPr>
          <w:rFonts w:hint="eastAsia"/>
        </w:rPr>
        <w:t xml:space="preserve"> </w:t>
      </w:r>
      <w:r>
        <w:t xml:space="preserve">               </w:t>
      </w:r>
      <w:r>
        <w:rPr>
          <w:rFonts w:hint="eastAsia"/>
        </w:rPr>
        <w:t>（3）</w:t>
      </w:r>
    </w:p>
    <w:p w14:paraId="64F7E0D0">
      <w:pPr>
        <w:rPr>
          <w:rFonts w:ascii="宋体" w:hAnsi="宋体"/>
          <w:kern w:val="0"/>
          <w:sz w:val="24"/>
        </w:rPr>
      </w:pPr>
      <w:r>
        <w:rPr>
          <w:rFonts w:hint="eastAsia" w:ascii="宋体" w:hAnsi="宋体"/>
          <w:kern w:val="0"/>
          <w:sz w:val="24"/>
        </w:rPr>
        <w:t>式中：</w:t>
      </w:r>
    </w:p>
    <w:p w14:paraId="147872E4">
      <w:pPr>
        <w:rPr>
          <w:rFonts w:ascii="宋体" w:hAnsi="宋体"/>
          <w:kern w:val="0"/>
          <w:sz w:val="24"/>
        </w:rPr>
      </w:pPr>
      <m:oMath>
        <m:r>
          <m:rPr/>
          <w:rPr>
            <w:rFonts w:hint="eastAsia" w:ascii="Cambria Math" w:hAnsi="Cambria Math"/>
            <w:kern w:val="0"/>
            <w:sz w:val="24"/>
          </w:rPr>
          <m:t>M</m:t>
        </m:r>
      </m:oMath>
      <w:r>
        <w:rPr>
          <w:rFonts w:hint="eastAsia" w:ascii="宋体" w:hAnsi="宋体"/>
          <w:kern w:val="0"/>
          <w:sz w:val="24"/>
        </w:rPr>
        <w:t>——示值相对误差，以百分数表示（%）。</w:t>
      </w:r>
    </w:p>
    <w:bookmarkEnd w:id="35"/>
    <w:bookmarkEnd w:id="36"/>
    <w:bookmarkEnd w:id="37"/>
    <w:p w14:paraId="6BDC5ACF">
      <w:pPr>
        <w:pStyle w:val="2"/>
        <w:spacing w:before="240" w:after="240" w:line="240" w:lineRule="auto"/>
        <w:ind w:left="431" w:right="0" w:hanging="431"/>
        <w:rPr>
          <w:rFonts w:ascii="黑体" w:hAnsi="黑体" w:eastAsia="黑体"/>
          <w:b w:val="0"/>
          <w:bCs w:val="0"/>
          <w:kern w:val="0"/>
          <w:sz w:val="24"/>
          <w:szCs w:val="24"/>
        </w:rPr>
      </w:pPr>
      <w:bookmarkStart w:id="65" w:name="_Toc185955662"/>
      <w:r>
        <w:rPr>
          <w:rFonts w:hint="eastAsia" w:ascii="黑体" w:hAnsi="黑体" w:eastAsia="黑体"/>
          <w:b w:val="0"/>
          <w:bCs w:val="0"/>
          <w:kern w:val="0"/>
          <w:sz w:val="24"/>
          <w:szCs w:val="24"/>
        </w:rPr>
        <w:t>校准报告</w:t>
      </w:r>
      <w:bookmarkEnd w:id="65"/>
      <w:bookmarkStart w:id="66" w:name="_Toc512863432"/>
      <w:bookmarkStart w:id="67" w:name="_Toc434936403"/>
    </w:p>
    <w:p w14:paraId="7F94AA10">
      <w:pPr>
        <w:spacing w:line="240" w:lineRule="auto"/>
        <w:ind w:left="0" w:right="0" w:firstLine="480" w:firstLineChars="200"/>
        <w:rPr>
          <w:rFonts w:ascii="宋体" w:hAnsi="宋体"/>
          <w:kern w:val="0"/>
          <w:sz w:val="24"/>
        </w:rPr>
      </w:pPr>
      <w:r>
        <w:rPr>
          <w:rFonts w:hint="eastAsia" w:ascii="宋体" w:hAnsi="宋体"/>
          <w:kern w:val="0"/>
          <w:sz w:val="24"/>
        </w:rPr>
        <w:t>校准结果应在校准证书上反映。校准证书至少应包括以下信息：</w:t>
      </w:r>
    </w:p>
    <w:p w14:paraId="054D1330">
      <w:pPr>
        <w:spacing w:line="240" w:lineRule="auto"/>
        <w:ind w:left="0" w:right="0" w:firstLine="480" w:firstLineChars="200"/>
        <w:rPr>
          <w:rFonts w:ascii="宋体" w:hAnsi="宋体"/>
          <w:kern w:val="0"/>
          <w:sz w:val="24"/>
        </w:rPr>
      </w:pPr>
      <w:r>
        <w:rPr>
          <w:rFonts w:hint="eastAsia" w:ascii="宋体" w:hAnsi="宋体"/>
          <w:kern w:val="0"/>
          <w:sz w:val="24"/>
        </w:rPr>
        <w:t>a) 标题“校准证书”；</w:t>
      </w:r>
    </w:p>
    <w:p w14:paraId="78E5D726">
      <w:pPr>
        <w:spacing w:line="240" w:lineRule="auto"/>
        <w:ind w:left="0" w:right="0" w:firstLine="480" w:firstLineChars="200"/>
        <w:rPr>
          <w:rFonts w:ascii="宋体" w:hAnsi="宋体"/>
          <w:kern w:val="0"/>
          <w:sz w:val="24"/>
        </w:rPr>
      </w:pPr>
      <w:r>
        <w:rPr>
          <w:rFonts w:hint="eastAsia" w:ascii="宋体" w:hAnsi="宋体"/>
          <w:kern w:val="0"/>
          <w:sz w:val="24"/>
        </w:rPr>
        <w:t>b) 实验室名称和地址；</w:t>
      </w:r>
    </w:p>
    <w:p w14:paraId="247BCE48">
      <w:pPr>
        <w:spacing w:line="240" w:lineRule="auto"/>
        <w:ind w:left="0" w:right="0" w:firstLine="480" w:firstLineChars="200"/>
        <w:rPr>
          <w:rFonts w:ascii="宋体" w:hAnsi="宋体"/>
          <w:kern w:val="0"/>
          <w:sz w:val="24"/>
        </w:rPr>
      </w:pPr>
      <w:r>
        <w:rPr>
          <w:rFonts w:hint="eastAsia" w:ascii="宋体" w:hAnsi="宋体"/>
          <w:kern w:val="0"/>
          <w:sz w:val="24"/>
        </w:rPr>
        <w:t>c) 进行校准的地点；</w:t>
      </w:r>
    </w:p>
    <w:p w14:paraId="3CA57533">
      <w:pPr>
        <w:spacing w:line="240" w:lineRule="auto"/>
        <w:ind w:left="0" w:right="0" w:firstLine="480" w:firstLineChars="200"/>
        <w:rPr>
          <w:rFonts w:ascii="宋体" w:hAnsi="宋体"/>
          <w:kern w:val="0"/>
          <w:sz w:val="24"/>
        </w:rPr>
      </w:pPr>
      <w:r>
        <w:rPr>
          <w:rFonts w:hint="eastAsia" w:ascii="宋体" w:hAnsi="宋体"/>
          <w:kern w:val="0"/>
          <w:sz w:val="24"/>
        </w:rPr>
        <w:t xml:space="preserve">d) 证书的唯一性标识，每页及总页数的标识； </w:t>
      </w:r>
    </w:p>
    <w:p w14:paraId="328E0596">
      <w:pPr>
        <w:spacing w:line="240" w:lineRule="auto"/>
        <w:ind w:left="0" w:right="0" w:firstLine="480" w:firstLineChars="200"/>
        <w:rPr>
          <w:rFonts w:ascii="宋体" w:hAnsi="宋体"/>
          <w:kern w:val="0"/>
          <w:sz w:val="24"/>
        </w:rPr>
      </w:pPr>
      <w:r>
        <w:rPr>
          <w:rFonts w:hint="eastAsia" w:ascii="宋体" w:hAnsi="宋体"/>
          <w:kern w:val="0"/>
          <w:sz w:val="24"/>
        </w:rPr>
        <w:t>e) 客户的名称和地址；</w:t>
      </w:r>
    </w:p>
    <w:p w14:paraId="0D792017">
      <w:pPr>
        <w:spacing w:line="240" w:lineRule="auto"/>
        <w:ind w:left="0" w:right="0" w:firstLine="480" w:firstLineChars="200"/>
        <w:rPr>
          <w:rFonts w:ascii="宋体" w:hAnsi="宋体"/>
          <w:kern w:val="0"/>
          <w:sz w:val="24"/>
        </w:rPr>
      </w:pPr>
      <w:r>
        <w:rPr>
          <w:rFonts w:hint="eastAsia" w:ascii="宋体" w:hAnsi="宋体"/>
          <w:kern w:val="0"/>
          <w:sz w:val="24"/>
        </w:rPr>
        <w:t>f) 被校对象的描述和明确标识；</w:t>
      </w:r>
    </w:p>
    <w:p w14:paraId="7AD0C89A">
      <w:pPr>
        <w:spacing w:line="240" w:lineRule="auto"/>
        <w:ind w:left="0" w:right="0" w:firstLine="480" w:firstLineChars="200"/>
        <w:rPr>
          <w:rFonts w:ascii="宋体" w:hAnsi="宋体"/>
          <w:kern w:val="0"/>
          <w:sz w:val="24"/>
        </w:rPr>
      </w:pPr>
      <w:r>
        <w:rPr>
          <w:rFonts w:hint="eastAsia" w:ascii="宋体" w:hAnsi="宋体"/>
          <w:kern w:val="0"/>
          <w:sz w:val="24"/>
        </w:rPr>
        <w:t>g) 进行校准的日期，如果与校准结果的有效性和应用有关时，应说明被校对象的接收日期；</w:t>
      </w:r>
    </w:p>
    <w:p w14:paraId="36ACA944">
      <w:pPr>
        <w:spacing w:line="240" w:lineRule="auto"/>
        <w:ind w:left="0" w:right="0" w:firstLine="480" w:firstLineChars="200"/>
        <w:rPr>
          <w:rFonts w:ascii="宋体" w:hAnsi="宋体"/>
          <w:kern w:val="0"/>
          <w:sz w:val="24"/>
        </w:rPr>
      </w:pPr>
      <w:r>
        <w:rPr>
          <w:rFonts w:hint="eastAsia" w:ascii="宋体" w:hAnsi="宋体"/>
          <w:kern w:val="0"/>
          <w:sz w:val="24"/>
        </w:rPr>
        <w:t>h) 如果与校准结果的有效性应用有关时，应对被校样品的抽样程序进行说明；</w:t>
      </w:r>
    </w:p>
    <w:p w14:paraId="18E67025">
      <w:pPr>
        <w:spacing w:line="240" w:lineRule="auto"/>
        <w:ind w:left="0" w:right="0" w:firstLine="480" w:firstLineChars="200"/>
        <w:rPr>
          <w:rFonts w:ascii="宋体" w:hAnsi="宋体"/>
          <w:kern w:val="0"/>
          <w:sz w:val="24"/>
        </w:rPr>
      </w:pPr>
      <w:r>
        <w:rPr>
          <w:rFonts w:hint="eastAsia" w:ascii="宋体" w:hAnsi="宋体"/>
          <w:kern w:val="0"/>
          <w:sz w:val="24"/>
        </w:rPr>
        <w:t>i) 校准所依据的技术规范的标识，包括名称及代号；</w:t>
      </w:r>
    </w:p>
    <w:p w14:paraId="5B68F822">
      <w:pPr>
        <w:spacing w:line="240" w:lineRule="auto"/>
        <w:ind w:left="0" w:right="0" w:firstLine="480" w:firstLineChars="200"/>
        <w:rPr>
          <w:rFonts w:ascii="宋体" w:hAnsi="宋体"/>
          <w:kern w:val="0"/>
          <w:sz w:val="24"/>
        </w:rPr>
      </w:pPr>
      <w:r>
        <w:rPr>
          <w:rFonts w:hint="eastAsia" w:ascii="宋体" w:hAnsi="宋体"/>
          <w:kern w:val="0"/>
          <w:sz w:val="24"/>
        </w:rPr>
        <w:t>j) 本次校准所用测量标准的溯源性及有效性说明；</w:t>
      </w:r>
    </w:p>
    <w:p w14:paraId="65040F22">
      <w:pPr>
        <w:spacing w:line="240" w:lineRule="auto"/>
        <w:ind w:left="0" w:right="0" w:firstLine="480" w:firstLineChars="200"/>
        <w:rPr>
          <w:rFonts w:ascii="宋体" w:hAnsi="宋体"/>
          <w:kern w:val="0"/>
          <w:sz w:val="24"/>
        </w:rPr>
      </w:pPr>
      <w:r>
        <w:rPr>
          <w:rFonts w:hint="eastAsia" w:ascii="宋体" w:hAnsi="宋体"/>
          <w:kern w:val="0"/>
          <w:sz w:val="24"/>
        </w:rPr>
        <w:t xml:space="preserve">k) 校准环境的描述； </w:t>
      </w:r>
    </w:p>
    <w:p w14:paraId="67C582EF">
      <w:pPr>
        <w:spacing w:line="240" w:lineRule="auto"/>
        <w:ind w:left="0" w:right="0" w:firstLine="480" w:firstLineChars="200"/>
        <w:rPr>
          <w:rFonts w:ascii="宋体" w:hAnsi="宋体"/>
          <w:kern w:val="0"/>
          <w:sz w:val="24"/>
        </w:rPr>
      </w:pPr>
      <w:r>
        <w:rPr>
          <w:rFonts w:hint="eastAsia" w:ascii="宋体" w:hAnsi="宋体"/>
          <w:kern w:val="0"/>
          <w:sz w:val="24"/>
        </w:rPr>
        <w:t xml:space="preserve">l) 校准结果及其测量不确定度的说明； </w:t>
      </w:r>
    </w:p>
    <w:p w14:paraId="1F3D0722">
      <w:pPr>
        <w:spacing w:line="240" w:lineRule="auto"/>
        <w:ind w:left="0" w:right="0" w:firstLine="480" w:firstLineChars="200"/>
        <w:rPr>
          <w:rFonts w:ascii="宋体" w:hAnsi="宋体"/>
          <w:kern w:val="0"/>
          <w:sz w:val="24"/>
        </w:rPr>
      </w:pPr>
      <w:r>
        <w:rPr>
          <w:rFonts w:hint="eastAsia" w:ascii="宋体" w:hAnsi="宋体"/>
          <w:kern w:val="0"/>
          <w:sz w:val="24"/>
        </w:rPr>
        <w:t>m) 对校准规范的偏离的说明；</w:t>
      </w:r>
    </w:p>
    <w:p w14:paraId="034763F2">
      <w:pPr>
        <w:spacing w:line="240" w:lineRule="auto"/>
        <w:ind w:left="0" w:right="0" w:firstLine="480" w:firstLineChars="200"/>
        <w:rPr>
          <w:rFonts w:ascii="宋体" w:hAnsi="宋体"/>
          <w:kern w:val="0"/>
          <w:sz w:val="24"/>
        </w:rPr>
      </w:pPr>
      <w:r>
        <w:rPr>
          <w:rFonts w:hint="eastAsia" w:ascii="宋体" w:hAnsi="宋体"/>
          <w:kern w:val="0"/>
          <w:sz w:val="24"/>
        </w:rPr>
        <w:t xml:space="preserve">n)校准证书或校准报告签发人的签名、职务或等效标识； </w:t>
      </w:r>
    </w:p>
    <w:p w14:paraId="64D1DE0E">
      <w:pPr>
        <w:spacing w:line="240" w:lineRule="auto"/>
        <w:ind w:left="0" w:right="0" w:firstLine="480" w:firstLineChars="200"/>
        <w:rPr>
          <w:rFonts w:ascii="宋体" w:hAnsi="宋体"/>
          <w:kern w:val="0"/>
          <w:sz w:val="24"/>
        </w:rPr>
      </w:pPr>
      <w:r>
        <w:rPr>
          <w:rFonts w:hint="eastAsia" w:ascii="宋体" w:hAnsi="宋体"/>
          <w:kern w:val="0"/>
          <w:sz w:val="24"/>
        </w:rPr>
        <w:t xml:space="preserve">o)校准结果仅对被校对象有效性的声明； </w:t>
      </w:r>
    </w:p>
    <w:p w14:paraId="6240A032">
      <w:pPr>
        <w:spacing w:line="240" w:lineRule="auto"/>
        <w:ind w:left="0" w:right="0" w:firstLine="480" w:firstLineChars="200"/>
        <w:rPr>
          <w:rFonts w:ascii="宋体" w:hAnsi="宋体"/>
          <w:kern w:val="0"/>
          <w:sz w:val="24"/>
        </w:rPr>
      </w:pPr>
      <w:r>
        <w:rPr>
          <w:rFonts w:hint="eastAsia" w:ascii="宋体" w:hAnsi="宋体"/>
          <w:kern w:val="0"/>
          <w:sz w:val="24"/>
        </w:rPr>
        <w:t>p)未经实验室书面批准，不得部分复制证书的声明。</w:t>
      </w:r>
    </w:p>
    <w:p w14:paraId="644E783A">
      <w:pPr>
        <w:pStyle w:val="2"/>
        <w:spacing w:before="240" w:after="240" w:line="240" w:lineRule="auto"/>
        <w:ind w:left="431" w:right="0" w:hanging="431"/>
        <w:rPr>
          <w:rFonts w:ascii="黑体" w:hAnsi="黑体" w:eastAsia="黑体"/>
          <w:b w:val="0"/>
          <w:bCs w:val="0"/>
          <w:kern w:val="0"/>
          <w:sz w:val="24"/>
          <w:szCs w:val="24"/>
        </w:rPr>
      </w:pPr>
      <w:bookmarkStart w:id="68" w:name="_Toc185955663"/>
      <w:r>
        <w:rPr>
          <w:rFonts w:hint="eastAsia" w:ascii="黑体" w:hAnsi="黑体" w:eastAsia="黑体"/>
          <w:b w:val="0"/>
          <w:bCs w:val="0"/>
          <w:kern w:val="0"/>
          <w:sz w:val="24"/>
          <w:szCs w:val="24"/>
        </w:rPr>
        <w:t>复校时间间隔</w:t>
      </w:r>
      <w:bookmarkEnd w:id="68"/>
    </w:p>
    <w:p w14:paraId="31672FA6">
      <w:pPr>
        <w:spacing w:line="240" w:lineRule="auto"/>
        <w:ind w:left="0" w:right="0" w:firstLine="480" w:firstLineChars="200"/>
        <w:rPr>
          <w:rFonts w:ascii="宋体" w:hAnsi="宋体"/>
          <w:kern w:val="0"/>
          <w:sz w:val="24"/>
        </w:rPr>
      </w:pPr>
      <w:r>
        <w:rPr>
          <w:rFonts w:hint="eastAsia" w:ascii="宋体" w:hAnsi="宋体"/>
          <w:kern w:val="0"/>
          <w:sz w:val="24"/>
        </w:rPr>
        <w:t>建议前向散射式能见度仪的复校时间间隔为</w:t>
      </w:r>
      <w:r>
        <w:rPr>
          <w:rFonts w:ascii="宋体" w:hAnsi="宋体"/>
          <w:kern w:val="0"/>
          <w:sz w:val="24"/>
        </w:rPr>
        <w:t>2</w:t>
      </w:r>
      <w:r>
        <w:rPr>
          <w:rFonts w:hint="eastAsia" w:ascii="宋体" w:hAnsi="宋体"/>
          <w:kern w:val="0"/>
          <w:sz w:val="24"/>
        </w:rPr>
        <w:t>年，当发现前向散射式能见度仪测量值出现异常时，建议提前送校。由于复校时间间隔的长短是由仪器的使用情况、使用者、仪器本身质量等诸因素所决定的，因此，送校单位可根据实际使用情况自主决定复校时间间隔。</w:t>
      </w:r>
    </w:p>
    <w:p w14:paraId="5E9BC054"/>
    <w:p w14:paraId="2A97929B">
      <w:pPr>
        <w:rPr>
          <w:rFonts w:hint="default"/>
          <w:lang w:val="en-US" w:eastAsia="zh-CN"/>
        </w:rPr>
      </w:pPr>
      <w:r>
        <w:rPr>
          <w:rFonts w:hint="default"/>
          <w:lang w:val="en-US" w:eastAsia="zh-CN"/>
        </w:rPr>
        <w:br w:type="page"/>
      </w:r>
    </w:p>
    <w:p w14:paraId="1B174228">
      <w:pPr>
        <w:rPr>
          <w:rFonts w:hint="default"/>
          <w:lang w:val="en-US" w:eastAsia="zh-CN"/>
        </w:rPr>
      </w:pPr>
    </w:p>
    <w:p w14:paraId="07E28A80">
      <w:pPr>
        <w:pStyle w:val="2"/>
        <w:numPr>
          <w:ilvl w:val="0"/>
          <w:numId w:val="0"/>
        </w:numPr>
        <w:spacing w:before="120" w:line="240" w:lineRule="auto"/>
        <w:ind w:left="432" w:hanging="432"/>
        <w:jc w:val="left"/>
        <w:rPr>
          <w:rFonts w:ascii="黑体" w:hAnsi="黑体" w:eastAsia="黑体"/>
          <w:b w:val="0"/>
          <w:bCs w:val="0"/>
          <w:kern w:val="0"/>
          <w:sz w:val="28"/>
          <w:szCs w:val="28"/>
        </w:rPr>
      </w:pPr>
      <w:bookmarkStart w:id="69" w:name="_Toc185955664"/>
      <w:r>
        <w:rPr>
          <w:rFonts w:hint="eastAsia" w:ascii="黑体" w:hAnsi="黑体" w:eastAsia="黑体"/>
          <w:b w:val="0"/>
          <w:bCs w:val="0"/>
          <w:kern w:val="0"/>
          <w:sz w:val="28"/>
          <w:szCs w:val="28"/>
        </w:rPr>
        <w:t>附录</w:t>
      </w:r>
      <w:bookmarkStart w:id="70" w:name="_Toc341554106"/>
      <w:bookmarkStart w:id="71" w:name="_Toc342590171"/>
      <w:r>
        <w:rPr>
          <w:rFonts w:ascii="黑体" w:hAnsi="黑体" w:eastAsia="黑体"/>
          <w:b w:val="0"/>
          <w:bCs w:val="0"/>
          <w:kern w:val="0"/>
          <w:sz w:val="28"/>
          <w:szCs w:val="28"/>
        </w:rPr>
        <w:t>A</w:t>
      </w:r>
    </w:p>
    <w:p w14:paraId="182E4C3B">
      <w:pPr>
        <w:pStyle w:val="2"/>
        <w:numPr>
          <w:ilvl w:val="0"/>
          <w:numId w:val="0"/>
        </w:numPr>
        <w:spacing w:before="120" w:line="240" w:lineRule="auto"/>
        <w:ind w:left="432" w:hanging="432"/>
        <w:jc w:val="center"/>
        <w:rPr>
          <w:rFonts w:ascii="黑体" w:hAnsi="黑体" w:eastAsia="黑体"/>
          <w:b w:val="0"/>
          <w:bCs w:val="0"/>
          <w:kern w:val="0"/>
          <w:sz w:val="28"/>
          <w:szCs w:val="28"/>
        </w:rPr>
      </w:pPr>
      <w:r>
        <w:rPr>
          <w:rFonts w:hint="eastAsia" w:ascii="黑体" w:hAnsi="黑体" w:eastAsia="黑体"/>
          <w:b w:val="0"/>
          <w:bCs w:val="0"/>
          <w:kern w:val="0"/>
          <w:sz w:val="28"/>
          <w:szCs w:val="28"/>
        </w:rPr>
        <w:t>校准证书（参考格式）</w:t>
      </w:r>
      <w:bookmarkEnd w:id="66"/>
      <w:bookmarkEnd w:id="69"/>
    </w:p>
    <w:bookmarkEnd w:id="67"/>
    <w:bookmarkEnd w:id="70"/>
    <w:bookmarkEnd w:id="71"/>
    <w:p w14:paraId="432F349F">
      <w:pPr>
        <w:ind w:left="0" w:firstLine="0"/>
        <w:jc w:val="center"/>
        <w:rPr>
          <w:rFonts w:ascii="黑体" w:hAnsi="黑体" w:eastAsia="黑体"/>
        </w:rPr>
      </w:pPr>
      <w:bookmarkStart w:id="72" w:name="_Toc294853413"/>
      <w:r>
        <w:rPr>
          <w:rFonts w:hint="eastAsia" w:ascii="黑体" w:hAnsi="黑体" w:eastAsia="黑体"/>
        </w:rPr>
        <w:t>校准证书封面格式式样</w:t>
      </w:r>
      <w:bookmarkEnd w:id="72"/>
    </w:p>
    <w:p w14:paraId="050292A7">
      <w:pPr>
        <w:tabs>
          <w:tab w:val="left" w:pos="540"/>
          <w:tab w:val="left" w:pos="900"/>
        </w:tabs>
        <w:ind w:left="0" w:firstLine="0"/>
        <w:rPr>
          <w:rFonts w:ascii="宋体" w:hAnsi="宋体"/>
          <w:bCs/>
          <w:szCs w:val="28"/>
        </w:rPr>
      </w:pPr>
    </w:p>
    <w:p w14:paraId="4EC0D0CE">
      <w:pPr>
        <w:spacing w:line="240" w:lineRule="auto"/>
        <w:ind w:left="0" w:firstLine="0"/>
        <w:jc w:val="center"/>
        <w:rPr>
          <w:rFonts w:ascii="黑体" w:hAnsi="黑体" w:eastAsia="黑体"/>
          <w:bCs/>
          <w:sz w:val="44"/>
          <w:szCs w:val="44"/>
        </w:rPr>
      </w:pPr>
      <w:r>
        <w:rPr>
          <w:rFonts w:hint="eastAsia" w:ascii="黑体" w:hAnsi="黑体" w:eastAsia="黑体"/>
          <w:bCs/>
          <w:sz w:val="44"/>
          <w:szCs w:val="44"/>
        </w:rPr>
        <w:t>（校准机构名称）</w:t>
      </w:r>
    </w:p>
    <w:p w14:paraId="56175B42">
      <w:pPr>
        <w:pStyle w:val="69"/>
        <w:widowControl w:val="0"/>
        <w:numPr>
          <w:ilvl w:val="1"/>
          <w:numId w:val="0"/>
        </w:numPr>
        <w:spacing w:beforeLines="0" w:afterLines="0"/>
        <w:jc w:val="center"/>
        <w:outlineLvl w:val="9"/>
        <w:rPr>
          <w:rFonts w:hAnsi="黑体"/>
          <w:kern w:val="2"/>
          <w:szCs w:val="21"/>
        </w:rPr>
      </w:pPr>
    </w:p>
    <w:p w14:paraId="5914C672">
      <w:pPr>
        <w:pStyle w:val="36"/>
        <w:ind w:firstLine="0" w:firstLineChars="0"/>
        <w:jc w:val="center"/>
        <w:rPr>
          <w:rFonts w:ascii="黑体" w:hAnsi="黑体" w:eastAsia="黑体"/>
          <w:bCs/>
          <w:sz w:val="52"/>
        </w:rPr>
      </w:pPr>
      <w:r>
        <w:rPr>
          <w:rFonts w:hint="eastAsia" w:ascii="黑体" w:hAnsi="黑体" w:eastAsia="黑体"/>
          <w:bCs/>
          <w:sz w:val="52"/>
        </w:rPr>
        <w:t>校  准  证  书</w:t>
      </w:r>
    </w:p>
    <w:p w14:paraId="0D0DEA98">
      <w:pPr>
        <w:pStyle w:val="69"/>
        <w:widowControl w:val="0"/>
        <w:numPr>
          <w:ilvl w:val="1"/>
          <w:numId w:val="0"/>
        </w:numPr>
        <w:spacing w:beforeLines="0" w:afterLines="0" w:line="280" w:lineRule="exact"/>
        <w:jc w:val="center"/>
        <w:outlineLvl w:val="9"/>
        <w:rPr>
          <w:rFonts w:hAnsi="黑体"/>
          <w:bCs/>
          <w:kern w:val="2"/>
          <w:szCs w:val="21"/>
        </w:rPr>
      </w:pPr>
    </w:p>
    <w:p w14:paraId="69ED8143">
      <w:pPr>
        <w:pStyle w:val="36"/>
        <w:ind w:firstLine="3100" w:firstLineChars="1550"/>
        <w:rPr>
          <w:rFonts w:ascii="黑体" w:hAnsi="黑体" w:eastAsia="黑体"/>
          <w:sz w:val="24"/>
        </w:rPr>
      </w:pPr>
      <w:r>
        <w:rPr>
          <w:rFonts w:ascii="黑体" w:hAnsi="黑体" w:eastAsia="黑体"/>
          <w:sz w:val="20"/>
        </w:rPr>
        <mc:AlternateContent>
          <mc:Choice Requires="wps">
            <w:drawing>
              <wp:anchor distT="0" distB="0" distL="114300" distR="114300" simplePos="0" relativeHeight="251661312" behindDoc="0" locked="0" layoutInCell="1" allowOverlap="1">
                <wp:simplePos x="0" y="0"/>
                <wp:positionH relativeFrom="column">
                  <wp:posOffset>2630170</wp:posOffset>
                </wp:positionH>
                <wp:positionV relativeFrom="paragraph">
                  <wp:posOffset>162560</wp:posOffset>
                </wp:positionV>
                <wp:extent cx="1511300" cy="0"/>
                <wp:effectExtent l="0" t="0" r="0" b="0"/>
                <wp:wrapNone/>
                <wp:docPr id="17" name="Line 59"/>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ln>
                      </wps:spPr>
                      <wps:bodyPr/>
                    </wps:wsp>
                  </a:graphicData>
                </a:graphic>
              </wp:anchor>
            </w:drawing>
          </mc:Choice>
          <mc:Fallback>
            <w:pict>
              <v:line id="Line 59" o:spid="_x0000_s1026" o:spt="20" style="position:absolute;left:0pt;margin-left:207.1pt;margin-top:12.8pt;height:0pt;width:119pt;z-index:251661312;mso-width-relative:page;mso-height-relative:page;" filled="f" stroked="t" coordsize="21600,21600" o:gfxdata="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dRISrWAAAACQEAAA8AAAAAAAAAAQAgAAAAIgAAAGRycy9k&#10;b3ducmV2LnhtbFBLAQIUABQAAAAIAIdO4kDQRVYqywEAAKEDAAAOAAAAAAAAAAEAIAAAACUBAABk&#10;cnMvZTJvRG9jLnhtbFBLBQYAAAAABgAGAFkBAABiBQAAAAA=&#10;">
                <v:fill on="f" focussize="0,0"/>
                <v:stroke color="#000000" joinstyle="round"/>
                <v:imagedata o:title=""/>
                <o:lock v:ext="edit" aspectratio="f"/>
              </v:line>
            </w:pict>
          </mc:Fallback>
        </mc:AlternateContent>
      </w:r>
      <w:r>
        <w:rPr>
          <w:rFonts w:hint="eastAsia" w:ascii="黑体" w:hAnsi="黑体" w:eastAsia="黑体"/>
          <w:sz w:val="24"/>
        </w:rPr>
        <w:t>证书编号：</w:t>
      </w:r>
    </w:p>
    <w:p w14:paraId="5784E272">
      <w:pPr>
        <w:pStyle w:val="36"/>
        <w:ind w:firstLine="3114" w:firstLineChars="1483"/>
        <w:rPr>
          <w:rFonts w:ascii="黑体" w:hAnsi="黑体" w:eastAsia="黑体"/>
          <w:bCs/>
          <w:kern w:val="2"/>
          <w:szCs w:val="21"/>
        </w:rPr>
      </w:pPr>
    </w:p>
    <w:tbl>
      <w:tblPr>
        <w:tblStyle w:val="49"/>
        <w:tblpPr w:leftFromText="181" w:rightFromText="181" w:vertAnchor="text" w:horzAnchor="page" w:tblpX="5407" w:tblpY="296"/>
        <w:tblW w:w="0" w:type="auto"/>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78"/>
      </w:tblGrid>
      <w:tr w14:paraId="5920D77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1FF019F7">
            <w:pPr>
              <w:spacing w:line="240" w:lineRule="auto"/>
              <w:ind w:left="0" w:right="0" w:firstLine="0"/>
              <w:jc w:val="center"/>
              <w:rPr>
                <w:rFonts w:ascii="宋体" w:hAnsi="宋体"/>
                <w:sz w:val="24"/>
              </w:rPr>
            </w:pPr>
          </w:p>
        </w:tc>
      </w:tr>
      <w:tr w14:paraId="09250F17">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5BF60B87">
            <w:pPr>
              <w:spacing w:line="240" w:lineRule="auto"/>
              <w:ind w:left="0" w:right="0" w:firstLine="0"/>
              <w:jc w:val="center"/>
              <w:rPr>
                <w:rFonts w:ascii="宋体" w:hAnsi="宋体"/>
                <w:sz w:val="24"/>
              </w:rPr>
            </w:pPr>
          </w:p>
        </w:tc>
      </w:tr>
      <w:tr w14:paraId="11A28A5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PrEx>
        <w:trPr>
          <w:trHeight w:val="539" w:hRule="atLeast"/>
        </w:trPr>
        <w:tc>
          <w:tcPr>
            <w:tcW w:w="4678" w:type="dxa"/>
            <w:vAlign w:val="bottom"/>
          </w:tcPr>
          <w:p w14:paraId="6DC09F0C">
            <w:pPr>
              <w:spacing w:line="240" w:lineRule="auto"/>
              <w:ind w:left="0" w:right="0" w:firstLine="0"/>
              <w:jc w:val="center"/>
              <w:rPr>
                <w:rFonts w:ascii="宋体" w:hAnsi="宋体"/>
                <w:sz w:val="24"/>
              </w:rPr>
            </w:pPr>
          </w:p>
        </w:tc>
      </w:tr>
      <w:tr w14:paraId="77A6807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23A1221D">
            <w:pPr>
              <w:spacing w:line="240" w:lineRule="auto"/>
              <w:ind w:left="0" w:right="0" w:firstLine="0"/>
              <w:jc w:val="center"/>
              <w:rPr>
                <w:rFonts w:ascii="宋体" w:hAnsi="宋体"/>
                <w:sz w:val="24"/>
                <w:vertAlign w:val="superscript"/>
              </w:rPr>
            </w:pPr>
          </w:p>
        </w:tc>
      </w:tr>
      <w:tr w14:paraId="5B1FDFB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499B051C">
            <w:pPr>
              <w:spacing w:line="240" w:lineRule="auto"/>
              <w:ind w:left="0" w:right="0" w:firstLine="0"/>
              <w:jc w:val="center"/>
              <w:rPr>
                <w:rFonts w:ascii="宋体" w:hAnsi="宋体"/>
                <w:sz w:val="24"/>
              </w:rPr>
            </w:pPr>
          </w:p>
        </w:tc>
      </w:tr>
      <w:tr w14:paraId="5E282F4B">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70D6091A">
            <w:pPr>
              <w:spacing w:line="240" w:lineRule="auto"/>
              <w:ind w:left="0" w:right="0" w:firstLine="0"/>
              <w:jc w:val="center"/>
              <w:rPr>
                <w:rFonts w:ascii="宋体" w:hAnsi="宋体"/>
                <w:sz w:val="24"/>
              </w:rPr>
            </w:pPr>
          </w:p>
        </w:tc>
      </w:tr>
      <w:tr w14:paraId="2FC51C4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78" w:type="dxa"/>
            <w:vAlign w:val="bottom"/>
          </w:tcPr>
          <w:p w14:paraId="46AB2C08">
            <w:pPr>
              <w:spacing w:line="240" w:lineRule="auto"/>
              <w:ind w:left="0" w:right="0" w:firstLine="0"/>
              <w:jc w:val="center"/>
              <w:rPr>
                <w:rFonts w:ascii="宋体" w:hAnsi="宋体"/>
                <w:sz w:val="24"/>
              </w:rPr>
            </w:pPr>
          </w:p>
        </w:tc>
      </w:tr>
    </w:tbl>
    <w:p w14:paraId="37DB974E">
      <w:pPr>
        <w:spacing w:line="240" w:lineRule="atLeast"/>
        <w:ind w:firstLine="360"/>
        <w:rPr>
          <w:rFonts w:ascii="黑体" w:hAnsi="黑体" w:eastAsia="黑体"/>
          <w:sz w:val="24"/>
        </w:rPr>
      </w:pPr>
    </w:p>
    <w:p w14:paraId="7E48634C">
      <w:pPr>
        <w:spacing w:line="240" w:lineRule="atLeast"/>
        <w:ind w:left="680" w:right="0" w:firstLine="357"/>
        <w:rPr>
          <w:rFonts w:ascii="黑体" w:hAnsi="黑体" w:eastAsia="黑体"/>
          <w:sz w:val="24"/>
        </w:rPr>
      </w:pPr>
      <w:r>
        <w:rPr>
          <w:rFonts w:hint="eastAsia" w:ascii="黑体" w:hAnsi="黑体" w:eastAsia="黑体"/>
          <w:sz w:val="24"/>
        </w:rPr>
        <w:t xml:space="preserve">客   户   名   称 </w:t>
      </w:r>
    </w:p>
    <w:p w14:paraId="3A166441">
      <w:pPr>
        <w:spacing w:line="240" w:lineRule="atLeast"/>
        <w:ind w:left="0" w:right="0" w:firstLine="1785" w:firstLineChars="850"/>
        <w:rPr>
          <w:rFonts w:ascii="黑体" w:hAnsi="黑体" w:eastAsia="黑体"/>
          <w:sz w:val="21"/>
          <w:szCs w:val="21"/>
        </w:rPr>
      </w:pPr>
    </w:p>
    <w:p w14:paraId="0810DF05">
      <w:pPr>
        <w:spacing w:line="240" w:lineRule="atLeast"/>
        <w:ind w:left="680" w:right="0" w:firstLine="357"/>
        <w:rPr>
          <w:rFonts w:ascii="黑体" w:hAnsi="黑体" w:eastAsia="黑体"/>
          <w:sz w:val="24"/>
        </w:rPr>
      </w:pPr>
      <w:r>
        <w:rPr>
          <w:rFonts w:hint="eastAsia" w:ascii="黑体" w:hAnsi="黑体" w:eastAsia="黑体"/>
          <w:sz w:val="24"/>
        </w:rPr>
        <w:t xml:space="preserve">联 </w:t>
      </w:r>
      <w:r>
        <w:rPr>
          <w:rFonts w:ascii="黑体" w:hAnsi="黑体" w:eastAsia="黑体"/>
          <w:sz w:val="24"/>
        </w:rPr>
        <w:t xml:space="preserve">  </w:t>
      </w:r>
      <w:r>
        <w:rPr>
          <w:rFonts w:hint="eastAsia" w:ascii="黑体" w:hAnsi="黑体" w:eastAsia="黑体"/>
          <w:sz w:val="24"/>
        </w:rPr>
        <w:t xml:space="preserve">络 </w:t>
      </w:r>
      <w:r>
        <w:rPr>
          <w:rFonts w:ascii="黑体" w:hAnsi="黑体" w:eastAsia="黑体"/>
          <w:sz w:val="24"/>
        </w:rPr>
        <w:t xml:space="preserve">  </w:t>
      </w:r>
      <w:r>
        <w:rPr>
          <w:rFonts w:hint="eastAsia" w:ascii="黑体" w:hAnsi="黑体" w:eastAsia="黑体"/>
          <w:sz w:val="24"/>
        </w:rPr>
        <w:t xml:space="preserve">信 </w:t>
      </w:r>
      <w:r>
        <w:rPr>
          <w:rFonts w:ascii="黑体" w:hAnsi="黑体" w:eastAsia="黑体"/>
          <w:sz w:val="24"/>
        </w:rPr>
        <w:t xml:space="preserve">  </w:t>
      </w:r>
      <w:r>
        <w:rPr>
          <w:rFonts w:hint="eastAsia" w:ascii="黑体" w:hAnsi="黑体" w:eastAsia="黑体"/>
          <w:sz w:val="24"/>
        </w:rPr>
        <w:t>息</w:t>
      </w:r>
    </w:p>
    <w:p w14:paraId="0A486849">
      <w:pPr>
        <w:spacing w:line="240" w:lineRule="atLeast"/>
        <w:ind w:left="0" w:right="0" w:firstLine="0"/>
        <w:jc w:val="center"/>
        <w:rPr>
          <w:rFonts w:ascii="黑体" w:hAnsi="黑体" w:eastAsia="黑体"/>
          <w:sz w:val="21"/>
          <w:szCs w:val="21"/>
        </w:rPr>
      </w:pPr>
      <w:r>
        <w:rPr>
          <w:rFonts w:ascii="黑体" w:hAnsi="黑体" w:eastAsia="黑体"/>
          <w:sz w:val="21"/>
          <w:szCs w:val="21"/>
        </w:rPr>
        <w:t xml:space="preserve">    </w:t>
      </w:r>
    </w:p>
    <w:p w14:paraId="16D5651B">
      <w:pPr>
        <w:spacing w:line="240" w:lineRule="atLeast"/>
        <w:ind w:left="680" w:right="0" w:firstLine="357"/>
        <w:rPr>
          <w:rFonts w:ascii="黑体" w:hAnsi="黑体" w:eastAsia="黑体"/>
          <w:sz w:val="24"/>
        </w:rPr>
      </w:pPr>
      <w:r>
        <w:rPr>
          <w:rFonts w:hint="eastAsia" w:ascii="黑体" w:hAnsi="黑体" w:eastAsia="黑体"/>
          <w:sz w:val="24"/>
        </w:rPr>
        <w:t xml:space="preserve">计 量 器 具 名 称 </w:t>
      </w:r>
    </w:p>
    <w:p w14:paraId="13947336">
      <w:pPr>
        <w:spacing w:line="240" w:lineRule="atLeast"/>
        <w:ind w:left="1369" w:leftChars="403" w:hanging="241" w:hangingChars="115"/>
        <w:rPr>
          <w:rFonts w:ascii="黑体" w:hAnsi="黑体" w:eastAsia="黑体"/>
          <w:sz w:val="21"/>
          <w:szCs w:val="21"/>
        </w:rPr>
      </w:pPr>
    </w:p>
    <w:p w14:paraId="41148D26">
      <w:pPr>
        <w:spacing w:line="240" w:lineRule="atLeast"/>
        <w:ind w:left="680" w:right="0" w:firstLine="357"/>
        <w:rPr>
          <w:rFonts w:ascii="黑体" w:hAnsi="黑体" w:eastAsia="黑体"/>
          <w:sz w:val="24"/>
        </w:rPr>
      </w:pPr>
      <w:r>
        <w:rPr>
          <w:rFonts w:hint="eastAsia" w:ascii="黑体" w:hAnsi="黑体" w:eastAsia="黑体"/>
          <w:sz w:val="24"/>
        </w:rPr>
        <w:t>型   号 / 规   格</w:t>
      </w:r>
    </w:p>
    <w:p w14:paraId="4C77BCED">
      <w:pPr>
        <w:spacing w:line="240" w:lineRule="atLeast"/>
        <w:ind w:left="1414" w:leftChars="505" w:firstLine="0"/>
        <w:rPr>
          <w:rFonts w:ascii="黑体" w:hAnsi="黑体" w:eastAsia="黑体"/>
          <w:sz w:val="21"/>
          <w:szCs w:val="21"/>
        </w:rPr>
      </w:pPr>
    </w:p>
    <w:p w14:paraId="2897ACF0">
      <w:pPr>
        <w:spacing w:line="240" w:lineRule="atLeast"/>
        <w:ind w:left="680" w:right="0" w:firstLine="357"/>
        <w:rPr>
          <w:rFonts w:ascii="黑体" w:hAnsi="黑体" w:eastAsia="黑体"/>
          <w:sz w:val="24"/>
        </w:rPr>
      </w:pPr>
      <w:r>
        <w:rPr>
          <w:rFonts w:hint="eastAsia" w:ascii="黑体" w:hAnsi="黑体" w:eastAsia="黑体"/>
          <w:sz w:val="24"/>
        </w:rPr>
        <w:t xml:space="preserve">出   厂   编   号 </w:t>
      </w:r>
    </w:p>
    <w:p w14:paraId="5DD228AF">
      <w:pPr>
        <w:spacing w:line="240" w:lineRule="atLeast"/>
        <w:ind w:left="1414" w:leftChars="505" w:firstLine="0"/>
        <w:rPr>
          <w:rFonts w:ascii="黑体" w:hAnsi="黑体" w:eastAsia="黑体"/>
          <w:sz w:val="21"/>
          <w:szCs w:val="21"/>
        </w:rPr>
      </w:pPr>
    </w:p>
    <w:p w14:paraId="626FB5F0">
      <w:pPr>
        <w:spacing w:line="240" w:lineRule="atLeast"/>
        <w:ind w:left="680" w:right="0" w:firstLine="357"/>
        <w:rPr>
          <w:rFonts w:ascii="黑体" w:hAnsi="黑体" w:eastAsia="黑体"/>
          <w:sz w:val="24"/>
          <w:u w:val="single"/>
        </w:rPr>
      </w:pPr>
      <w:r>
        <w:rPr>
          <w:rFonts w:hint="eastAsia" w:ascii="黑体" w:hAnsi="黑体" w:eastAsia="黑体"/>
          <w:sz w:val="24"/>
        </w:rPr>
        <w:t>制   造   单   位</w:t>
      </w:r>
    </w:p>
    <w:p w14:paraId="72A39565">
      <w:pPr>
        <w:spacing w:line="240" w:lineRule="atLeast"/>
        <w:ind w:left="560" w:leftChars="200" w:firstLine="840" w:firstLineChars="400"/>
        <w:rPr>
          <w:rFonts w:ascii="黑体" w:hAnsi="黑体" w:eastAsia="黑体"/>
          <w:sz w:val="21"/>
          <w:szCs w:val="21"/>
        </w:rPr>
      </w:pPr>
    </w:p>
    <w:p w14:paraId="08A74266">
      <w:pPr>
        <w:spacing w:line="240" w:lineRule="atLeast"/>
        <w:ind w:left="680" w:right="0" w:firstLine="357"/>
        <w:rPr>
          <w:rFonts w:ascii="黑体" w:hAnsi="黑体" w:eastAsia="黑体"/>
          <w:sz w:val="24"/>
        </w:rPr>
      </w:pPr>
      <w:r>
        <w:rPr>
          <w:rFonts w:hint="eastAsia" w:ascii="黑体" w:hAnsi="黑体" w:eastAsia="黑体"/>
          <w:sz w:val="24"/>
        </w:rPr>
        <w:t>校   准   依   据</w:t>
      </w:r>
    </w:p>
    <w:p w14:paraId="13AAFC87">
      <w:pPr>
        <w:spacing w:line="240" w:lineRule="atLeast"/>
        <w:ind w:left="0" w:right="0" w:firstLine="0"/>
        <w:jc w:val="center"/>
        <w:rPr>
          <w:rFonts w:ascii="黑体" w:hAnsi="黑体" w:eastAsia="黑体"/>
          <w:sz w:val="21"/>
          <w:szCs w:val="21"/>
        </w:rPr>
      </w:pPr>
      <w:r>
        <w:rPr>
          <w:rFonts w:ascii="黑体" w:hAnsi="黑体" w:eastAsia="黑体"/>
          <w:sz w:val="21"/>
          <w:szCs w:val="21"/>
        </w:rPr>
        <w:t xml:space="preserve">    </w:t>
      </w:r>
    </w:p>
    <w:p w14:paraId="21A686BC">
      <w:pPr>
        <w:pStyle w:val="36"/>
        <w:ind w:firstLine="5656" w:firstLineChars="2683"/>
        <w:rPr>
          <w:rFonts w:hAnsi="宋体"/>
          <w:b/>
          <w:bCs/>
          <w:kern w:val="2"/>
          <w:szCs w:val="21"/>
        </w:rPr>
      </w:pPr>
    </w:p>
    <w:p w14:paraId="0C8B9CE9">
      <w:pPr>
        <w:spacing w:line="240" w:lineRule="atLeast"/>
        <w:ind w:left="4200" w:firstLine="420"/>
        <w:rPr>
          <w:rFonts w:ascii="黑体" w:eastAsia="黑体"/>
          <w:sz w:val="24"/>
        </w:rPr>
      </w:pPr>
    </w:p>
    <w:p w14:paraId="630F5C7A">
      <w:pPr>
        <w:spacing w:line="240" w:lineRule="atLeast"/>
        <w:ind w:left="5040" w:firstLine="420"/>
        <w:rPr>
          <w:rFonts w:ascii="黑体" w:eastAsia="黑体"/>
          <w:sz w:val="24"/>
          <w:u w:val="single"/>
        </w:rPr>
      </w:pPr>
      <w:r>
        <w:rPr>
          <w:rFonts w:hint="eastAsia" w:ascii="黑体" w:eastAsia="黑体"/>
          <w:sz w:val="24"/>
        </w:rPr>
        <w:t>批准人</w:t>
      </w:r>
      <w:r>
        <w:rPr>
          <w:rFonts w:hint="eastAsia" w:ascii="黑体" w:eastAsia="黑体"/>
          <w:sz w:val="24"/>
          <w:u w:val="single"/>
        </w:rPr>
        <w:t xml:space="preserve">                </w:t>
      </w:r>
    </w:p>
    <w:p w14:paraId="5F5B993F">
      <w:pPr>
        <w:spacing w:line="240" w:lineRule="atLeast"/>
        <w:ind w:left="5056" w:firstLine="404"/>
        <w:rPr>
          <w:rFonts w:eastAsia="黑体"/>
          <w:sz w:val="21"/>
          <w:szCs w:val="21"/>
        </w:rPr>
      </w:pPr>
    </w:p>
    <w:p w14:paraId="5812F96D">
      <w:pPr>
        <w:spacing w:line="240" w:lineRule="atLeast"/>
        <w:ind w:firstLine="720" w:firstLineChars="300"/>
        <w:rPr>
          <w:rFonts w:ascii="黑体" w:eastAsia="黑体"/>
          <w:sz w:val="24"/>
        </w:rPr>
      </w:pPr>
      <w:r>
        <w:rPr>
          <w:rFonts w:hint="eastAsia" w:ascii="黑体" w:eastAsia="黑体"/>
          <w:sz w:val="24"/>
        </w:rPr>
        <w:t>（校准专用章）</w:t>
      </w:r>
      <w:r>
        <w:rPr>
          <w:rFonts w:hint="eastAsia" w:ascii="黑体" w:eastAsia="黑体"/>
          <w:sz w:val="24"/>
        </w:rPr>
        <w:tab/>
      </w:r>
      <w:r>
        <w:rPr>
          <w:rFonts w:hint="eastAsia" w:ascii="黑体" w:eastAsia="黑体"/>
          <w:sz w:val="24"/>
        </w:rPr>
        <w:tab/>
      </w:r>
      <w:r>
        <w:rPr>
          <w:rFonts w:hint="eastAsia" w:ascii="黑体" w:eastAsia="黑体"/>
          <w:sz w:val="24"/>
        </w:rPr>
        <w:tab/>
      </w:r>
      <w:r>
        <w:rPr>
          <w:rFonts w:hint="eastAsia" w:ascii="黑体" w:eastAsia="黑体"/>
          <w:sz w:val="24"/>
        </w:rPr>
        <w:tab/>
      </w:r>
      <w:r>
        <w:rPr>
          <w:rFonts w:hint="eastAsia" w:ascii="黑体" w:eastAsia="黑体"/>
          <w:sz w:val="24"/>
        </w:rPr>
        <w:tab/>
      </w:r>
      <w:r>
        <w:rPr>
          <w:rFonts w:hint="eastAsia" w:ascii="黑体" w:eastAsia="黑体"/>
          <w:sz w:val="24"/>
        </w:rPr>
        <w:t xml:space="preserve">   </w:t>
      </w:r>
      <w:r>
        <w:rPr>
          <w:rFonts w:hint="eastAsia" w:ascii="黑体" w:eastAsia="黑体"/>
          <w:sz w:val="24"/>
        </w:rPr>
        <w:tab/>
      </w:r>
      <w:r>
        <w:rPr>
          <w:rFonts w:hint="eastAsia" w:ascii="黑体" w:eastAsia="黑体"/>
          <w:sz w:val="24"/>
        </w:rPr>
        <w:t>核验员</w:t>
      </w:r>
      <w:r>
        <w:rPr>
          <w:rFonts w:hint="eastAsia" w:ascii="黑体" w:eastAsia="黑体"/>
          <w:sz w:val="24"/>
          <w:u w:val="single"/>
        </w:rPr>
        <w:t xml:space="preserve">                </w:t>
      </w:r>
    </w:p>
    <w:p w14:paraId="6AF7A7E2">
      <w:pPr>
        <w:spacing w:line="240" w:lineRule="atLeast"/>
        <w:ind w:left="1686" w:firstLine="414"/>
        <w:rPr>
          <w:rFonts w:ascii="黑体" w:eastAsia="黑体"/>
          <w:sz w:val="24"/>
        </w:rPr>
      </w:pPr>
      <w:r>
        <w:rPr>
          <w:rFonts w:hAnsi="宋体"/>
          <w:bCs/>
          <w:szCs w:val="21"/>
        </w:rPr>
        <w:tab/>
      </w:r>
      <w:r>
        <w:rPr>
          <w:rFonts w:hAnsi="宋体"/>
          <w:bCs/>
          <w:szCs w:val="21"/>
        </w:rPr>
        <w:tab/>
      </w:r>
      <w:r>
        <w:rPr>
          <w:rFonts w:hAnsi="宋体"/>
          <w:bCs/>
          <w:szCs w:val="21"/>
        </w:rPr>
        <w:tab/>
      </w:r>
      <w:r>
        <w:rPr>
          <w:rFonts w:hAnsi="宋体"/>
          <w:bCs/>
          <w:szCs w:val="21"/>
        </w:rPr>
        <w:tab/>
      </w:r>
      <w:r>
        <w:rPr>
          <w:rFonts w:hAnsi="宋体"/>
          <w:bCs/>
          <w:szCs w:val="21"/>
        </w:rPr>
        <w:tab/>
      </w:r>
      <w:r>
        <w:rPr>
          <w:rFonts w:hAnsi="宋体"/>
          <w:bCs/>
          <w:szCs w:val="21"/>
        </w:rPr>
        <w:tab/>
      </w:r>
      <w:r>
        <w:rPr>
          <w:rFonts w:hAnsi="宋体"/>
          <w:bCs/>
          <w:szCs w:val="21"/>
        </w:rPr>
        <w:tab/>
      </w:r>
    </w:p>
    <w:p w14:paraId="39F06869">
      <w:pPr>
        <w:spacing w:line="240" w:lineRule="atLeast"/>
        <w:ind w:left="5040" w:firstLine="420"/>
        <w:rPr>
          <w:rFonts w:ascii="黑体" w:eastAsia="黑体"/>
          <w:sz w:val="24"/>
        </w:rPr>
      </w:pPr>
      <w:r>
        <w:rPr>
          <w:rFonts w:hint="eastAsia" w:ascii="黑体" w:eastAsia="黑体"/>
          <w:sz w:val="24"/>
        </w:rPr>
        <w:t>校准员</w:t>
      </w:r>
      <w:r>
        <w:rPr>
          <w:rFonts w:hint="eastAsia" w:ascii="黑体" w:eastAsia="黑体"/>
          <w:sz w:val="24"/>
          <w:u w:val="single"/>
        </w:rPr>
        <w:t xml:space="preserve">                </w:t>
      </w:r>
    </w:p>
    <w:p w14:paraId="0E91511D">
      <w:pPr>
        <w:spacing w:line="240" w:lineRule="atLeast"/>
        <w:ind w:left="0" w:leftChars="0" w:firstLine="0" w:firstLineChars="0"/>
        <w:jc w:val="both"/>
        <w:rPr>
          <w:rFonts w:ascii="黑体" w:eastAsia="黑体"/>
          <w:sz w:val="24"/>
        </w:rPr>
      </w:pPr>
    </w:p>
    <w:p w14:paraId="77E17663">
      <w:pPr>
        <w:spacing w:line="240" w:lineRule="atLeast"/>
        <w:jc w:val="center"/>
        <w:rPr>
          <w:rFonts w:ascii="黑体" w:eastAsia="黑体"/>
          <w:sz w:val="24"/>
        </w:rPr>
      </w:pPr>
    </w:p>
    <w:p w14:paraId="1F879E4A">
      <w:pPr>
        <w:spacing w:line="240" w:lineRule="atLeast"/>
        <w:ind w:hanging="16"/>
        <w:jc w:val="center"/>
        <w:rPr>
          <w:rFonts w:ascii="黑体" w:eastAsia="黑体"/>
          <w:sz w:val="24"/>
        </w:rPr>
      </w:pPr>
      <w:r>
        <w:rPr>
          <w:rFonts w:hint="eastAsia" w:ascii="黑体" w:eastAsia="黑体"/>
          <w:sz w:val="24"/>
        </w:rPr>
        <w:t xml:space="preserve">接收日期  </w:t>
      </w:r>
      <w:r>
        <w:rPr>
          <w:rFonts w:ascii="黑体" w:eastAsia="黑体"/>
          <w:sz w:val="24"/>
        </w:rPr>
        <w:t xml:space="preserve">     </w:t>
      </w:r>
      <w:r>
        <w:rPr>
          <w:rFonts w:hint="eastAsia" w:ascii="黑体" w:eastAsia="黑体"/>
          <w:sz w:val="24"/>
        </w:rPr>
        <w:t xml:space="preserve">年 </w:t>
      </w:r>
      <w:r>
        <w:rPr>
          <w:rFonts w:ascii="黑体" w:eastAsia="黑体"/>
          <w:sz w:val="24"/>
        </w:rPr>
        <w:t xml:space="preserve">  </w:t>
      </w:r>
      <w:r>
        <w:rPr>
          <w:rFonts w:hint="eastAsia" w:ascii="黑体" w:eastAsia="黑体"/>
          <w:sz w:val="24"/>
        </w:rPr>
        <w:t xml:space="preserve"> 月</w:t>
      </w:r>
      <w:r>
        <w:rPr>
          <w:rFonts w:ascii="黑体" w:eastAsia="黑体"/>
          <w:sz w:val="24"/>
        </w:rPr>
        <w:t xml:space="preserve">    </w:t>
      </w:r>
      <w:r>
        <w:rPr>
          <w:rFonts w:hint="eastAsia" w:ascii="黑体" w:eastAsia="黑体"/>
          <w:sz w:val="24"/>
        </w:rPr>
        <w:t>日</w:t>
      </w:r>
    </w:p>
    <w:p w14:paraId="30D04D22">
      <w:pPr>
        <w:spacing w:line="240" w:lineRule="atLeast"/>
        <w:ind w:left="2940" w:firstLine="420"/>
        <w:rPr>
          <w:rFonts w:ascii="黑体" w:eastAsia="黑体"/>
          <w:sz w:val="24"/>
        </w:rPr>
      </w:pPr>
      <w:r>
        <w:rPr>
          <w:rFonts w:hint="eastAsia" w:ascii="黑体" w:eastAsia="黑体"/>
          <w:sz w:val="24"/>
        </w:rPr>
        <w:t xml:space="preserve">校准日期 </w:t>
      </w:r>
      <w:r>
        <w:rPr>
          <w:rFonts w:ascii="黑体" w:eastAsia="黑体"/>
          <w:sz w:val="24"/>
        </w:rPr>
        <w:t xml:space="preserve">   </w:t>
      </w:r>
      <w:r>
        <w:rPr>
          <w:rFonts w:hint="eastAsia" w:ascii="黑体" w:eastAsia="黑体"/>
          <w:sz w:val="24"/>
        </w:rPr>
        <w:t xml:space="preserve"> </w:t>
      </w:r>
      <w:r>
        <w:rPr>
          <w:rFonts w:ascii="黑体" w:eastAsia="黑体"/>
          <w:sz w:val="24"/>
        </w:rPr>
        <w:t xml:space="preserve">  </w:t>
      </w:r>
      <w:r>
        <w:rPr>
          <w:rFonts w:hint="eastAsia" w:ascii="黑体" w:eastAsia="黑体"/>
          <w:sz w:val="24"/>
        </w:rPr>
        <w:t xml:space="preserve">年 </w:t>
      </w:r>
      <w:r>
        <w:rPr>
          <w:rFonts w:ascii="黑体" w:eastAsia="黑体"/>
          <w:sz w:val="24"/>
        </w:rPr>
        <w:t xml:space="preserve">  </w:t>
      </w:r>
      <w:r>
        <w:rPr>
          <w:rFonts w:hint="eastAsia" w:ascii="黑体" w:eastAsia="黑体"/>
          <w:sz w:val="24"/>
        </w:rPr>
        <w:t xml:space="preserve"> 月  </w:t>
      </w:r>
      <w:r>
        <w:rPr>
          <w:rFonts w:ascii="黑体" w:eastAsia="黑体"/>
          <w:sz w:val="24"/>
        </w:rPr>
        <w:t xml:space="preserve"> </w:t>
      </w:r>
      <w:r>
        <w:rPr>
          <w:rFonts w:hint="eastAsia" w:ascii="黑体" w:eastAsia="黑体"/>
          <w:sz w:val="24"/>
        </w:rPr>
        <w:t xml:space="preserve"> 日</w:t>
      </w:r>
    </w:p>
    <w:p w14:paraId="422BD96F">
      <w:pPr>
        <w:spacing w:line="240" w:lineRule="atLeast"/>
        <w:ind w:left="2940" w:firstLine="420"/>
        <w:rPr>
          <w:rFonts w:ascii="黑体" w:eastAsia="黑体"/>
          <w:sz w:val="24"/>
        </w:rPr>
      </w:pPr>
      <w:r>
        <w:rPr>
          <w:rFonts w:hint="eastAsia" w:ascii="黑体" w:eastAsia="黑体"/>
          <w:sz w:val="24"/>
        </w:rPr>
        <w:t xml:space="preserve">发布日期 </w:t>
      </w:r>
      <w:r>
        <w:rPr>
          <w:rFonts w:ascii="黑体" w:eastAsia="黑体"/>
          <w:sz w:val="24"/>
        </w:rPr>
        <w:t xml:space="preserve">    </w:t>
      </w:r>
      <w:r>
        <w:rPr>
          <w:rFonts w:hint="eastAsia" w:ascii="黑体" w:eastAsia="黑体"/>
          <w:sz w:val="24"/>
        </w:rPr>
        <w:t xml:space="preserve"> </w:t>
      </w:r>
      <w:r>
        <w:rPr>
          <w:rFonts w:ascii="黑体" w:eastAsia="黑体"/>
          <w:sz w:val="24"/>
        </w:rPr>
        <w:t xml:space="preserve"> </w:t>
      </w:r>
      <w:r>
        <w:rPr>
          <w:rFonts w:hint="eastAsia" w:ascii="黑体" w:eastAsia="黑体"/>
          <w:sz w:val="24"/>
        </w:rPr>
        <w:t xml:space="preserve">年  </w:t>
      </w:r>
      <w:r>
        <w:rPr>
          <w:rFonts w:ascii="黑体" w:eastAsia="黑体"/>
          <w:sz w:val="24"/>
        </w:rPr>
        <w:t xml:space="preserve">  </w:t>
      </w:r>
      <w:r>
        <w:rPr>
          <w:rFonts w:hint="eastAsia" w:ascii="黑体" w:eastAsia="黑体"/>
          <w:sz w:val="24"/>
        </w:rPr>
        <w:t xml:space="preserve">月  </w:t>
      </w:r>
      <w:r>
        <w:rPr>
          <w:rFonts w:ascii="黑体" w:eastAsia="黑体"/>
          <w:sz w:val="24"/>
        </w:rPr>
        <w:t xml:space="preserve"> </w:t>
      </w:r>
      <w:r>
        <w:rPr>
          <w:rFonts w:hint="eastAsia" w:ascii="黑体" w:eastAsia="黑体"/>
          <w:sz w:val="24"/>
        </w:rPr>
        <w:t xml:space="preserve"> 日</w:t>
      </w:r>
    </w:p>
    <w:p w14:paraId="27414720">
      <w:pPr>
        <w:pStyle w:val="36"/>
        <w:ind w:left="2940" w:firstLine="420" w:firstLineChars="0"/>
        <w:rPr>
          <w:rFonts w:hAnsi="宋体"/>
          <w:bCs/>
          <w:kern w:val="2"/>
          <w:szCs w:val="21"/>
        </w:rPr>
      </w:pPr>
    </w:p>
    <w:p w14:paraId="0E525B43">
      <w:pPr>
        <w:pStyle w:val="36"/>
        <w:ind w:firstLine="199" w:firstLineChars="99"/>
        <w:rPr>
          <w:rFonts w:hAnsi="宋体"/>
          <w:szCs w:val="21"/>
        </w:rPr>
      </w:pPr>
      <w:r>
        <w:rPr>
          <w:rFonts w:hAnsi="宋体"/>
          <w:b/>
          <w:bCs/>
          <w:kern w:val="2"/>
          <w:sz w:val="20"/>
          <w:szCs w:val="21"/>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158750</wp:posOffset>
                </wp:positionV>
                <wp:extent cx="5822950" cy="0"/>
                <wp:effectExtent l="0" t="0" r="0" b="0"/>
                <wp:wrapNone/>
                <wp:docPr id="3" name="Line 61"/>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9525">
                          <a:solidFill>
                            <a:srgbClr val="000000"/>
                          </a:solidFill>
                          <a:round/>
                        </a:ln>
                      </wps:spPr>
                      <wps:bodyPr/>
                    </wps:wsp>
                  </a:graphicData>
                </a:graphic>
              </wp:anchor>
            </w:drawing>
          </mc:Choice>
          <mc:Fallback>
            <w:pict>
              <v:line id="Line 61" o:spid="_x0000_s1026" o:spt="20" style="position:absolute;left:0pt;margin-left:9.1pt;margin-top:12.5pt;height:0pt;width:458.5pt;z-index:251662336;mso-width-relative:page;mso-height-relative:page;" filled="f" stroked="t" coordsize="21600,21600" o:gfxdata="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W/7OHSAAAACAEAAA8AAAAAAAAAAQAgAAAAIgAAAGRycy9kb3ducmV2&#10;LnhtbFBLAQIUABQAAAAIAIdO4kBbp9qgyQEAAKADAAAOAAAAAAAAAAEAIAAAACEBAABkcnMvZTJv&#10;RG9jLnhtbFBLBQYAAAAABgAGAFkBAABcBQAAAAA=&#10;">
                <v:fill on="f" focussize="0,0"/>
                <v:stroke color="#000000" joinstyle="round"/>
                <v:imagedata o:title=""/>
                <o:lock v:ext="edit" aspectratio="f"/>
              </v:line>
            </w:pict>
          </mc:Fallback>
        </mc:AlternateContent>
      </w:r>
    </w:p>
    <w:p w14:paraId="0883DB81">
      <w:pPr>
        <w:pStyle w:val="36"/>
        <w:ind w:firstLine="207" w:firstLineChars="99"/>
        <w:rPr>
          <w:rFonts w:ascii="黑体" w:hAnsi="黑体" w:eastAsia="黑体"/>
          <w:bCs/>
          <w:szCs w:val="21"/>
        </w:rPr>
      </w:pPr>
      <w:r>
        <w:rPr>
          <w:rFonts w:hint="eastAsia" w:ascii="黑体" w:hAnsi="黑体" w:eastAsia="黑体"/>
          <w:szCs w:val="21"/>
        </w:rPr>
        <w:t xml:space="preserve">地址：           </w:t>
      </w:r>
      <w:r>
        <w:rPr>
          <w:rFonts w:ascii="黑体" w:hAnsi="黑体" w:eastAsia="黑体"/>
          <w:szCs w:val="21"/>
        </w:rPr>
        <w:t xml:space="preserve">                   </w:t>
      </w:r>
      <w:r>
        <w:rPr>
          <w:rFonts w:hint="eastAsia" w:ascii="黑体" w:hAnsi="黑体" w:eastAsia="黑体"/>
          <w:szCs w:val="21"/>
        </w:rPr>
        <w:t xml:space="preserve">邮编：    </w:t>
      </w:r>
      <w:r>
        <w:rPr>
          <w:rFonts w:ascii="黑体" w:hAnsi="黑体" w:eastAsia="黑体"/>
          <w:szCs w:val="21"/>
        </w:rPr>
        <w:t xml:space="preserve">      </w:t>
      </w:r>
      <w:r>
        <w:rPr>
          <w:rFonts w:hint="eastAsia" w:ascii="黑体" w:hAnsi="黑体" w:eastAsia="黑体"/>
          <w:szCs w:val="21"/>
        </w:rPr>
        <w:t xml:space="preserve">电话：     </w:t>
      </w:r>
      <w:r>
        <w:rPr>
          <w:rFonts w:ascii="黑体" w:hAnsi="黑体" w:eastAsia="黑体"/>
          <w:szCs w:val="21"/>
        </w:rPr>
        <w:t xml:space="preserve">      </w:t>
      </w:r>
      <w:r>
        <w:rPr>
          <w:rFonts w:hint="eastAsia" w:ascii="黑体" w:hAnsi="黑体" w:eastAsia="黑体"/>
          <w:szCs w:val="21"/>
        </w:rPr>
        <w:t>传真：</w:t>
      </w:r>
    </w:p>
    <w:p w14:paraId="4588A640">
      <w:pPr>
        <w:rPr>
          <w:rFonts w:ascii="宋体" w:hAnsi="宋体"/>
        </w:rPr>
        <w:sectPr>
          <w:pgSz w:w="11907" w:h="16839"/>
          <w:pgMar w:top="1758" w:right="1134" w:bottom="1361" w:left="1418" w:header="964" w:footer="964" w:gutter="0"/>
          <w:cols w:space="720" w:num="1"/>
          <w:docGrid w:linePitch="381" w:charSpace="0"/>
        </w:sectPr>
      </w:pPr>
    </w:p>
    <w:p w14:paraId="265EBC8B">
      <w:pPr>
        <w:rPr>
          <w:rFonts w:ascii="宋体" w:hAnsi="宋体"/>
        </w:rPr>
      </w:pPr>
      <w:r>
        <w:rPr>
          <w:rFonts w:hint="eastAsia" w:ascii="宋体" w:hAnsi="宋体"/>
        </w:rPr>
        <w:t>（内页第</w:t>
      </w:r>
      <w:r>
        <w:rPr>
          <w:rFonts w:ascii="宋体" w:hAnsi="宋体"/>
        </w:rPr>
        <w:t>2</w:t>
      </w:r>
      <w:r>
        <w:rPr>
          <w:rFonts w:hint="eastAsia" w:ascii="宋体" w:hAnsi="宋体"/>
        </w:rPr>
        <w:t>页参考格式）</w:t>
      </w:r>
    </w:p>
    <w:p w14:paraId="1B73EB6D">
      <w:pPr>
        <w:spacing w:line="240" w:lineRule="auto"/>
        <w:rPr>
          <w:rFonts w:ascii="黑体" w:hAnsi="黑体" w:eastAsia="黑体"/>
          <w:sz w:val="21"/>
          <w:szCs w:val="21"/>
        </w:rPr>
      </w:pPr>
      <w:r>
        <w:rPr>
          <w:rFonts w:hint="eastAsia" w:ascii="黑体" w:hAnsi="黑体" w:eastAsia="黑体"/>
          <w:sz w:val="21"/>
          <w:szCs w:val="21"/>
        </w:rPr>
        <w:t>证书编号：</w:t>
      </w:r>
    </w:p>
    <w:p w14:paraId="491B80A6">
      <w:pPr>
        <w:spacing w:line="240" w:lineRule="auto"/>
        <w:rPr>
          <w:rFonts w:ascii="黑体" w:hAnsi="黑体" w:eastAsia="黑体"/>
          <w:sz w:val="21"/>
          <w:szCs w:val="21"/>
        </w:rPr>
      </w:pPr>
    </w:p>
    <w:p w14:paraId="3F234828">
      <w:pPr>
        <w:jc w:val="center"/>
        <w:rPr>
          <w:rFonts w:ascii="黑体" w:hAnsi="黑体" w:eastAsia="黑体"/>
          <w:sz w:val="36"/>
          <w:szCs w:val="36"/>
        </w:rPr>
      </w:pPr>
      <w:r>
        <w:rPr>
          <w:rFonts w:hint="eastAsia" w:ascii="黑体" w:hAnsi="黑体" w:eastAsia="黑体"/>
          <w:sz w:val="36"/>
          <w:szCs w:val="36"/>
        </w:rPr>
        <w:t>校准说明</w:t>
      </w:r>
    </w:p>
    <w:p w14:paraId="4793F6EE">
      <w:pPr>
        <w:jc w:val="center"/>
        <w:rPr>
          <w:rFonts w:ascii="宋体" w:hAnsi="宋体"/>
        </w:rPr>
      </w:pPr>
    </w:p>
    <w:tbl>
      <w:tblPr>
        <w:tblStyle w:val="49"/>
        <w:tblpPr w:leftFromText="180" w:rightFromText="180" w:vertAnchor="text" w:tblpXSpec="center" w:tblpY="1"/>
        <w:tblOverlap w:val="never"/>
        <w:tblW w:w="8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41"/>
        <w:gridCol w:w="1843"/>
        <w:gridCol w:w="567"/>
        <w:gridCol w:w="1559"/>
        <w:gridCol w:w="8"/>
        <w:gridCol w:w="1953"/>
      </w:tblGrid>
      <w:tr w14:paraId="2887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193" w:type="dxa"/>
            <w:gridSpan w:val="8"/>
            <w:tcBorders>
              <w:bottom w:val="single" w:color="auto" w:sz="4" w:space="0"/>
            </w:tcBorders>
            <w:vAlign w:val="center"/>
          </w:tcPr>
          <w:p w14:paraId="1274DE7B">
            <w:pPr>
              <w:adjustRightInd w:val="0"/>
              <w:snapToGrid w:val="0"/>
              <w:spacing w:line="240" w:lineRule="auto"/>
              <w:ind w:left="0" w:right="0" w:firstLine="0"/>
              <w:rPr>
                <w:rFonts w:ascii="宋体" w:hAnsi="宋体"/>
                <w:sz w:val="21"/>
                <w:szCs w:val="21"/>
              </w:rPr>
            </w:pPr>
            <w:r>
              <w:rPr>
                <w:rFonts w:hint="eastAsia" w:ascii="宋体" w:hAnsi="宋体"/>
                <w:sz w:val="21"/>
                <w:szCs w:val="21"/>
              </w:rPr>
              <w:t>校准机构授权说明</w:t>
            </w:r>
            <w:r>
              <w:rPr>
                <w:rFonts w:ascii="宋体" w:hAnsi="宋体"/>
                <w:sz w:val="21"/>
                <w:szCs w:val="21"/>
              </w:rPr>
              <w:t xml:space="preserve"> </w:t>
            </w:r>
          </w:p>
        </w:tc>
      </w:tr>
      <w:tr w14:paraId="7C84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193" w:type="dxa"/>
            <w:gridSpan w:val="8"/>
            <w:tcBorders>
              <w:bottom w:val="single" w:color="auto" w:sz="4" w:space="0"/>
            </w:tcBorders>
            <w:vAlign w:val="center"/>
          </w:tcPr>
          <w:p w14:paraId="7F18FBE7">
            <w:pPr>
              <w:adjustRightInd w:val="0"/>
              <w:snapToGrid w:val="0"/>
              <w:spacing w:line="240" w:lineRule="auto"/>
              <w:ind w:left="0" w:right="0" w:firstLine="0"/>
              <w:rPr>
                <w:rFonts w:ascii="宋体" w:hAnsi="宋体"/>
                <w:sz w:val="21"/>
                <w:szCs w:val="21"/>
              </w:rPr>
            </w:pPr>
            <w:r>
              <w:rPr>
                <w:rFonts w:hint="eastAsia" w:ascii="宋体" w:hAnsi="宋体"/>
                <w:sz w:val="21"/>
                <w:szCs w:val="21"/>
              </w:rPr>
              <w:t>校准环境条件及地点</w:t>
            </w:r>
          </w:p>
        </w:tc>
      </w:tr>
      <w:tr w14:paraId="57AE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gridSpan w:val="2"/>
          </w:tcPr>
          <w:p w14:paraId="0EE322D2">
            <w:pPr>
              <w:adjustRightInd w:val="0"/>
              <w:snapToGrid w:val="0"/>
              <w:spacing w:line="240" w:lineRule="auto"/>
              <w:ind w:left="0" w:right="0" w:firstLine="0"/>
              <w:rPr>
                <w:rFonts w:ascii="宋体" w:hAnsi="宋体"/>
                <w:sz w:val="21"/>
                <w:szCs w:val="21"/>
              </w:rPr>
            </w:pPr>
            <w:r>
              <w:rPr>
                <w:rFonts w:hint="eastAsia" w:ascii="宋体" w:hAnsi="宋体"/>
                <w:sz w:val="21"/>
                <w:szCs w:val="21"/>
              </w:rPr>
              <w:t>温度</w:t>
            </w:r>
          </w:p>
        </w:tc>
        <w:tc>
          <w:tcPr>
            <w:tcW w:w="1984" w:type="dxa"/>
            <w:gridSpan w:val="2"/>
          </w:tcPr>
          <w:p w14:paraId="3ABB8E02">
            <w:pPr>
              <w:adjustRightInd w:val="0"/>
              <w:snapToGrid w:val="0"/>
              <w:spacing w:line="240" w:lineRule="auto"/>
              <w:ind w:left="0" w:right="0" w:firstLine="0"/>
              <w:jc w:val="right"/>
              <w:rPr>
                <w:rFonts w:ascii="宋体" w:hAnsi="宋体"/>
                <w:sz w:val="21"/>
                <w:szCs w:val="21"/>
              </w:rPr>
            </w:pPr>
            <w:r>
              <w:rPr>
                <w:rFonts w:hint="eastAsia" w:ascii="宋体" w:hAnsi="宋体"/>
                <w:sz w:val="21"/>
                <w:szCs w:val="21"/>
              </w:rPr>
              <w:t>℃</w:t>
            </w:r>
          </w:p>
        </w:tc>
        <w:tc>
          <w:tcPr>
            <w:tcW w:w="2126" w:type="dxa"/>
            <w:gridSpan w:val="2"/>
          </w:tcPr>
          <w:p w14:paraId="4843B3A6">
            <w:pPr>
              <w:adjustRightInd w:val="0"/>
              <w:snapToGrid w:val="0"/>
              <w:spacing w:line="240" w:lineRule="auto"/>
              <w:ind w:left="0" w:right="0" w:firstLine="0"/>
              <w:rPr>
                <w:rFonts w:ascii="宋体" w:hAnsi="宋体"/>
                <w:sz w:val="21"/>
                <w:szCs w:val="21"/>
              </w:rPr>
            </w:pPr>
            <w:r>
              <w:rPr>
                <w:rFonts w:hint="eastAsia" w:ascii="宋体" w:hAnsi="宋体"/>
                <w:sz w:val="21"/>
                <w:szCs w:val="21"/>
              </w:rPr>
              <w:t>湿度</w:t>
            </w:r>
          </w:p>
        </w:tc>
        <w:tc>
          <w:tcPr>
            <w:tcW w:w="1961" w:type="dxa"/>
            <w:gridSpan w:val="2"/>
          </w:tcPr>
          <w:p w14:paraId="684FC7BC">
            <w:pPr>
              <w:adjustRightInd w:val="0"/>
              <w:snapToGrid w:val="0"/>
              <w:spacing w:line="240" w:lineRule="auto"/>
              <w:ind w:left="0" w:right="0" w:firstLine="0"/>
              <w:jc w:val="right"/>
              <w:rPr>
                <w:rFonts w:ascii="宋体" w:hAnsi="宋体"/>
                <w:sz w:val="21"/>
                <w:szCs w:val="21"/>
              </w:rPr>
            </w:pPr>
            <w:r>
              <w:rPr>
                <w:rFonts w:hint="eastAsia" w:ascii="宋体" w:hAnsi="宋体"/>
                <w:sz w:val="21"/>
                <w:szCs w:val="21"/>
              </w:rPr>
              <w:t>%RH</w:t>
            </w:r>
          </w:p>
        </w:tc>
      </w:tr>
      <w:tr w14:paraId="1055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gridSpan w:val="2"/>
          </w:tcPr>
          <w:p w14:paraId="59DAEA4D">
            <w:pPr>
              <w:adjustRightInd w:val="0"/>
              <w:snapToGrid w:val="0"/>
              <w:spacing w:line="240" w:lineRule="auto"/>
              <w:ind w:left="0" w:right="0" w:firstLine="0"/>
              <w:rPr>
                <w:rFonts w:ascii="宋体" w:hAnsi="宋体"/>
                <w:sz w:val="21"/>
                <w:szCs w:val="21"/>
              </w:rPr>
            </w:pPr>
            <w:r>
              <w:rPr>
                <w:rFonts w:hint="eastAsia" w:ascii="宋体" w:hAnsi="宋体"/>
                <w:sz w:val="21"/>
                <w:szCs w:val="21"/>
              </w:rPr>
              <w:t>风速</w:t>
            </w:r>
          </w:p>
        </w:tc>
        <w:tc>
          <w:tcPr>
            <w:tcW w:w="1984" w:type="dxa"/>
            <w:gridSpan w:val="2"/>
          </w:tcPr>
          <w:p w14:paraId="3E5B7B2B">
            <w:pPr>
              <w:adjustRightInd w:val="0"/>
              <w:snapToGrid w:val="0"/>
              <w:spacing w:line="240" w:lineRule="auto"/>
              <w:ind w:left="0" w:right="0" w:firstLine="0"/>
              <w:jc w:val="right"/>
              <w:rPr>
                <w:rFonts w:ascii="宋体" w:hAnsi="宋体"/>
                <w:sz w:val="21"/>
                <w:szCs w:val="21"/>
              </w:rPr>
            </w:pPr>
            <w:r>
              <w:rPr>
                <w:rFonts w:hint="eastAsia" w:ascii="宋体" w:hAnsi="宋体"/>
                <w:sz w:val="21"/>
                <w:szCs w:val="21"/>
              </w:rPr>
              <w:t>m/s</w:t>
            </w:r>
          </w:p>
        </w:tc>
        <w:tc>
          <w:tcPr>
            <w:tcW w:w="4087" w:type="dxa"/>
            <w:gridSpan w:val="4"/>
          </w:tcPr>
          <w:p w14:paraId="5690E960">
            <w:pPr>
              <w:adjustRightInd w:val="0"/>
              <w:snapToGrid w:val="0"/>
              <w:spacing w:line="240" w:lineRule="auto"/>
              <w:ind w:left="0" w:right="0" w:firstLine="0"/>
              <w:rPr>
                <w:rFonts w:ascii="宋体" w:hAnsi="宋体"/>
                <w:sz w:val="21"/>
                <w:szCs w:val="21"/>
              </w:rPr>
            </w:pPr>
          </w:p>
        </w:tc>
      </w:tr>
      <w:tr w14:paraId="53F6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gridSpan w:val="2"/>
          </w:tcPr>
          <w:p w14:paraId="4BE60273">
            <w:pPr>
              <w:adjustRightInd w:val="0"/>
              <w:snapToGrid w:val="0"/>
              <w:spacing w:line="240" w:lineRule="auto"/>
              <w:ind w:left="0" w:right="0" w:firstLine="0"/>
              <w:rPr>
                <w:rFonts w:ascii="宋体" w:hAnsi="宋体"/>
                <w:sz w:val="21"/>
                <w:szCs w:val="21"/>
              </w:rPr>
            </w:pPr>
            <w:r>
              <w:rPr>
                <w:rFonts w:hint="eastAsia" w:ascii="宋体" w:hAnsi="宋体"/>
                <w:sz w:val="21"/>
                <w:szCs w:val="21"/>
              </w:rPr>
              <w:t>地点</w:t>
            </w:r>
          </w:p>
        </w:tc>
        <w:tc>
          <w:tcPr>
            <w:tcW w:w="6071" w:type="dxa"/>
            <w:gridSpan w:val="6"/>
          </w:tcPr>
          <w:p w14:paraId="51F8E1AC">
            <w:pPr>
              <w:adjustRightInd w:val="0"/>
              <w:snapToGrid w:val="0"/>
              <w:spacing w:line="240" w:lineRule="auto"/>
              <w:ind w:left="0" w:right="0" w:firstLine="0"/>
              <w:rPr>
                <w:rFonts w:ascii="宋体" w:hAnsi="宋体"/>
                <w:sz w:val="21"/>
                <w:szCs w:val="21"/>
              </w:rPr>
            </w:pPr>
          </w:p>
        </w:tc>
      </w:tr>
      <w:tr w14:paraId="744E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3" w:type="dxa"/>
            <w:gridSpan w:val="8"/>
          </w:tcPr>
          <w:p w14:paraId="30A2E594">
            <w:pPr>
              <w:adjustRightInd w:val="0"/>
              <w:snapToGrid w:val="0"/>
              <w:spacing w:line="240" w:lineRule="auto"/>
              <w:ind w:left="0" w:right="0" w:firstLine="0"/>
              <w:rPr>
                <w:rFonts w:ascii="宋体" w:hAnsi="宋体"/>
                <w:sz w:val="21"/>
                <w:szCs w:val="21"/>
              </w:rPr>
            </w:pPr>
            <w:r>
              <w:rPr>
                <w:rFonts w:hint="eastAsia" w:ascii="宋体" w:hAnsi="宋体"/>
                <w:sz w:val="21"/>
                <w:szCs w:val="21"/>
              </w:rPr>
              <w:t>校准使用的计量（基）标准</w:t>
            </w:r>
          </w:p>
        </w:tc>
      </w:tr>
      <w:tr w14:paraId="0569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846" w:type="dxa"/>
            <w:vAlign w:val="center"/>
          </w:tcPr>
          <w:p w14:paraId="7829209D">
            <w:pPr>
              <w:adjustRightInd w:val="0"/>
              <w:snapToGrid w:val="0"/>
              <w:spacing w:line="240" w:lineRule="auto"/>
              <w:ind w:left="0" w:right="0" w:firstLine="0"/>
              <w:jc w:val="center"/>
              <w:rPr>
                <w:rFonts w:ascii="宋体" w:hAnsi="宋体"/>
                <w:sz w:val="21"/>
                <w:szCs w:val="21"/>
              </w:rPr>
            </w:pPr>
            <w:r>
              <w:rPr>
                <w:rFonts w:ascii="宋体" w:hAnsi="宋体"/>
                <w:sz w:val="21"/>
                <w:szCs w:val="21"/>
              </w:rPr>
              <w:t>名称</w:t>
            </w:r>
          </w:p>
        </w:tc>
        <w:tc>
          <w:tcPr>
            <w:tcW w:w="1417" w:type="dxa"/>
            <w:gridSpan w:val="2"/>
            <w:vAlign w:val="center"/>
          </w:tcPr>
          <w:p w14:paraId="5CD52EBB">
            <w:pPr>
              <w:adjustRightInd w:val="0"/>
              <w:snapToGrid w:val="0"/>
              <w:spacing w:line="240" w:lineRule="auto"/>
              <w:ind w:left="0" w:right="0" w:firstLine="0"/>
              <w:jc w:val="center"/>
              <w:rPr>
                <w:rFonts w:ascii="宋体" w:hAnsi="宋体"/>
                <w:sz w:val="21"/>
                <w:szCs w:val="21"/>
              </w:rPr>
            </w:pPr>
            <w:r>
              <w:rPr>
                <w:rFonts w:ascii="宋体" w:hAnsi="宋体"/>
                <w:sz w:val="21"/>
                <w:szCs w:val="21"/>
              </w:rPr>
              <w:t>测量范围</w:t>
            </w:r>
          </w:p>
        </w:tc>
        <w:tc>
          <w:tcPr>
            <w:tcW w:w="2410" w:type="dxa"/>
            <w:gridSpan w:val="2"/>
            <w:vAlign w:val="center"/>
          </w:tcPr>
          <w:p w14:paraId="796E93F9">
            <w:pPr>
              <w:adjustRightInd w:val="0"/>
              <w:snapToGrid w:val="0"/>
              <w:spacing w:line="240" w:lineRule="auto"/>
              <w:ind w:left="0" w:right="0" w:firstLine="0"/>
              <w:jc w:val="center"/>
              <w:rPr>
                <w:rFonts w:ascii="宋体" w:hAnsi="宋体"/>
                <w:sz w:val="21"/>
                <w:szCs w:val="21"/>
              </w:rPr>
            </w:pPr>
            <w:r>
              <w:rPr>
                <w:rFonts w:ascii="宋体" w:hAnsi="宋体"/>
                <w:sz w:val="21"/>
                <w:szCs w:val="21"/>
              </w:rPr>
              <w:t>不确定度/准确度等级/最大允许误差</w:t>
            </w:r>
          </w:p>
        </w:tc>
        <w:tc>
          <w:tcPr>
            <w:tcW w:w="1567" w:type="dxa"/>
            <w:gridSpan w:val="2"/>
            <w:vAlign w:val="center"/>
          </w:tcPr>
          <w:p w14:paraId="222FA1B5">
            <w:pPr>
              <w:adjustRightInd w:val="0"/>
              <w:snapToGrid w:val="0"/>
              <w:spacing w:line="240" w:lineRule="auto"/>
              <w:ind w:left="0" w:right="0" w:firstLine="0"/>
              <w:jc w:val="center"/>
              <w:rPr>
                <w:rFonts w:ascii="宋体" w:hAnsi="宋体"/>
                <w:sz w:val="21"/>
                <w:szCs w:val="21"/>
              </w:rPr>
            </w:pPr>
            <w:r>
              <w:rPr>
                <w:rFonts w:ascii="宋体" w:hAnsi="宋体"/>
                <w:sz w:val="21"/>
                <w:szCs w:val="21"/>
              </w:rPr>
              <w:t>计量（基）标准证书编号</w:t>
            </w:r>
          </w:p>
        </w:tc>
        <w:tc>
          <w:tcPr>
            <w:tcW w:w="1953" w:type="dxa"/>
            <w:vAlign w:val="center"/>
          </w:tcPr>
          <w:p w14:paraId="185B661D">
            <w:pPr>
              <w:adjustRightInd w:val="0"/>
              <w:snapToGrid w:val="0"/>
              <w:spacing w:line="240" w:lineRule="auto"/>
              <w:ind w:left="0" w:right="0" w:firstLine="0"/>
              <w:jc w:val="center"/>
              <w:rPr>
                <w:rFonts w:ascii="宋体" w:hAnsi="宋体"/>
                <w:sz w:val="21"/>
                <w:szCs w:val="21"/>
              </w:rPr>
            </w:pPr>
            <w:r>
              <w:rPr>
                <w:rFonts w:ascii="宋体" w:hAnsi="宋体"/>
                <w:sz w:val="21"/>
                <w:szCs w:val="21"/>
              </w:rPr>
              <w:t>有效期至</w:t>
            </w:r>
          </w:p>
        </w:tc>
      </w:tr>
      <w:tr w14:paraId="3596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46" w:type="dxa"/>
          </w:tcPr>
          <w:p w14:paraId="2B17E246">
            <w:pPr>
              <w:adjustRightInd w:val="0"/>
              <w:snapToGrid w:val="0"/>
              <w:spacing w:line="240" w:lineRule="auto"/>
              <w:ind w:left="0" w:right="0" w:firstLine="0"/>
              <w:rPr>
                <w:rFonts w:ascii="宋体" w:hAnsi="宋体"/>
                <w:sz w:val="21"/>
                <w:szCs w:val="21"/>
              </w:rPr>
            </w:pPr>
          </w:p>
        </w:tc>
        <w:tc>
          <w:tcPr>
            <w:tcW w:w="1417" w:type="dxa"/>
            <w:gridSpan w:val="2"/>
          </w:tcPr>
          <w:p w14:paraId="4E505FF6">
            <w:pPr>
              <w:adjustRightInd w:val="0"/>
              <w:snapToGrid w:val="0"/>
              <w:spacing w:line="240" w:lineRule="auto"/>
              <w:ind w:left="0" w:right="0" w:firstLine="0"/>
              <w:rPr>
                <w:rFonts w:ascii="宋体" w:hAnsi="宋体"/>
                <w:sz w:val="21"/>
                <w:szCs w:val="21"/>
              </w:rPr>
            </w:pPr>
          </w:p>
        </w:tc>
        <w:tc>
          <w:tcPr>
            <w:tcW w:w="2410" w:type="dxa"/>
            <w:gridSpan w:val="2"/>
          </w:tcPr>
          <w:p w14:paraId="7C7E339C">
            <w:pPr>
              <w:adjustRightInd w:val="0"/>
              <w:snapToGrid w:val="0"/>
              <w:spacing w:line="240" w:lineRule="auto"/>
              <w:ind w:left="0" w:right="0" w:firstLine="0"/>
              <w:rPr>
                <w:rFonts w:ascii="宋体" w:hAnsi="宋体"/>
                <w:sz w:val="21"/>
                <w:szCs w:val="21"/>
              </w:rPr>
            </w:pPr>
          </w:p>
        </w:tc>
        <w:tc>
          <w:tcPr>
            <w:tcW w:w="1567" w:type="dxa"/>
            <w:gridSpan w:val="2"/>
          </w:tcPr>
          <w:p w14:paraId="108EE04F">
            <w:pPr>
              <w:adjustRightInd w:val="0"/>
              <w:snapToGrid w:val="0"/>
              <w:spacing w:line="240" w:lineRule="auto"/>
              <w:ind w:left="0" w:right="0" w:firstLine="0"/>
              <w:rPr>
                <w:rFonts w:ascii="宋体" w:hAnsi="宋体"/>
                <w:sz w:val="21"/>
                <w:szCs w:val="21"/>
              </w:rPr>
            </w:pPr>
          </w:p>
        </w:tc>
        <w:tc>
          <w:tcPr>
            <w:tcW w:w="1953" w:type="dxa"/>
          </w:tcPr>
          <w:p w14:paraId="543FFB42">
            <w:pPr>
              <w:adjustRightInd w:val="0"/>
              <w:snapToGrid w:val="0"/>
              <w:spacing w:line="240" w:lineRule="auto"/>
              <w:ind w:left="0" w:right="0" w:firstLine="0"/>
              <w:rPr>
                <w:rFonts w:ascii="宋体" w:hAnsi="宋体"/>
                <w:sz w:val="21"/>
                <w:szCs w:val="21"/>
              </w:rPr>
            </w:pPr>
          </w:p>
        </w:tc>
      </w:tr>
      <w:tr w14:paraId="796E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3" w:type="dxa"/>
            <w:gridSpan w:val="8"/>
          </w:tcPr>
          <w:p w14:paraId="7B2FF246">
            <w:pPr>
              <w:adjustRightInd w:val="0"/>
              <w:snapToGrid w:val="0"/>
              <w:spacing w:line="240" w:lineRule="auto"/>
              <w:ind w:left="0" w:right="0" w:firstLine="0"/>
              <w:rPr>
                <w:rFonts w:ascii="宋体" w:hAnsi="宋体"/>
                <w:sz w:val="21"/>
                <w:szCs w:val="21"/>
              </w:rPr>
            </w:pPr>
            <w:r>
              <w:rPr>
                <w:rFonts w:hint="eastAsia" w:ascii="宋体" w:hAnsi="宋体"/>
                <w:sz w:val="21"/>
                <w:szCs w:val="21"/>
              </w:rPr>
              <w:t>校准使用的标准器</w:t>
            </w:r>
          </w:p>
        </w:tc>
      </w:tr>
      <w:tr w14:paraId="7173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46" w:type="dxa"/>
            <w:vAlign w:val="center"/>
          </w:tcPr>
          <w:p w14:paraId="1B1A6892">
            <w:pPr>
              <w:adjustRightInd w:val="0"/>
              <w:snapToGrid w:val="0"/>
              <w:spacing w:line="240" w:lineRule="auto"/>
              <w:ind w:left="0" w:right="0" w:firstLine="0"/>
              <w:jc w:val="center"/>
              <w:rPr>
                <w:rFonts w:ascii="宋体" w:hAnsi="宋体"/>
                <w:sz w:val="21"/>
                <w:szCs w:val="21"/>
              </w:rPr>
            </w:pPr>
            <w:r>
              <w:rPr>
                <w:rFonts w:ascii="宋体" w:hAnsi="宋体"/>
                <w:sz w:val="21"/>
                <w:szCs w:val="21"/>
              </w:rPr>
              <w:t>名称</w:t>
            </w:r>
          </w:p>
        </w:tc>
        <w:tc>
          <w:tcPr>
            <w:tcW w:w="1417" w:type="dxa"/>
            <w:gridSpan w:val="2"/>
            <w:vAlign w:val="center"/>
          </w:tcPr>
          <w:p w14:paraId="5F2A6368">
            <w:pPr>
              <w:adjustRightInd w:val="0"/>
              <w:snapToGrid w:val="0"/>
              <w:spacing w:line="240" w:lineRule="auto"/>
              <w:ind w:left="0" w:right="0" w:firstLine="0"/>
              <w:jc w:val="center"/>
              <w:rPr>
                <w:rFonts w:ascii="宋体" w:hAnsi="宋体"/>
                <w:sz w:val="21"/>
                <w:szCs w:val="21"/>
              </w:rPr>
            </w:pPr>
            <w:r>
              <w:rPr>
                <w:rFonts w:ascii="宋体" w:hAnsi="宋体"/>
                <w:sz w:val="21"/>
                <w:szCs w:val="21"/>
              </w:rPr>
              <w:t>测量范围</w:t>
            </w:r>
          </w:p>
        </w:tc>
        <w:tc>
          <w:tcPr>
            <w:tcW w:w="2410" w:type="dxa"/>
            <w:gridSpan w:val="2"/>
            <w:vAlign w:val="center"/>
          </w:tcPr>
          <w:p w14:paraId="783479B9">
            <w:pPr>
              <w:adjustRightInd w:val="0"/>
              <w:snapToGrid w:val="0"/>
              <w:spacing w:line="240" w:lineRule="auto"/>
              <w:ind w:left="0" w:right="0" w:firstLine="0"/>
              <w:jc w:val="center"/>
              <w:rPr>
                <w:rFonts w:ascii="宋体" w:hAnsi="宋体"/>
                <w:sz w:val="21"/>
                <w:szCs w:val="21"/>
              </w:rPr>
            </w:pPr>
            <w:r>
              <w:rPr>
                <w:rFonts w:ascii="宋体" w:hAnsi="宋体"/>
                <w:sz w:val="21"/>
                <w:szCs w:val="21"/>
              </w:rPr>
              <w:t>不确定度/准确度等级/最大允许误差</w:t>
            </w:r>
          </w:p>
        </w:tc>
        <w:tc>
          <w:tcPr>
            <w:tcW w:w="1567" w:type="dxa"/>
            <w:gridSpan w:val="2"/>
            <w:vAlign w:val="center"/>
          </w:tcPr>
          <w:p w14:paraId="102EB275">
            <w:pPr>
              <w:adjustRightInd w:val="0"/>
              <w:snapToGrid w:val="0"/>
              <w:spacing w:line="240" w:lineRule="auto"/>
              <w:ind w:left="0" w:right="0" w:firstLine="0"/>
              <w:jc w:val="center"/>
              <w:rPr>
                <w:rFonts w:ascii="宋体" w:hAnsi="宋体"/>
                <w:sz w:val="21"/>
                <w:szCs w:val="21"/>
              </w:rPr>
            </w:pPr>
            <w:r>
              <w:rPr>
                <w:rFonts w:ascii="宋体" w:hAnsi="宋体"/>
                <w:sz w:val="21"/>
                <w:szCs w:val="21"/>
              </w:rPr>
              <w:t>计量（基）标准证书编号</w:t>
            </w:r>
          </w:p>
        </w:tc>
        <w:tc>
          <w:tcPr>
            <w:tcW w:w="1953" w:type="dxa"/>
            <w:vAlign w:val="center"/>
          </w:tcPr>
          <w:p w14:paraId="6A80FCE8">
            <w:pPr>
              <w:adjustRightInd w:val="0"/>
              <w:snapToGrid w:val="0"/>
              <w:spacing w:line="240" w:lineRule="auto"/>
              <w:ind w:left="0" w:right="0" w:firstLine="0"/>
              <w:jc w:val="center"/>
              <w:rPr>
                <w:rFonts w:ascii="宋体" w:hAnsi="宋体"/>
                <w:sz w:val="21"/>
                <w:szCs w:val="21"/>
              </w:rPr>
            </w:pPr>
            <w:r>
              <w:rPr>
                <w:rFonts w:ascii="宋体" w:hAnsi="宋体"/>
                <w:sz w:val="21"/>
                <w:szCs w:val="21"/>
              </w:rPr>
              <w:t>有效期至</w:t>
            </w:r>
          </w:p>
        </w:tc>
      </w:tr>
      <w:tr w14:paraId="50A5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846" w:type="dxa"/>
          </w:tcPr>
          <w:p w14:paraId="6C43007D">
            <w:pPr>
              <w:adjustRightInd w:val="0"/>
              <w:snapToGrid w:val="0"/>
              <w:spacing w:line="240" w:lineRule="auto"/>
              <w:ind w:left="0" w:right="0" w:firstLine="0"/>
              <w:rPr>
                <w:rFonts w:ascii="宋体" w:hAnsi="宋体"/>
                <w:sz w:val="21"/>
                <w:szCs w:val="21"/>
              </w:rPr>
            </w:pPr>
          </w:p>
        </w:tc>
        <w:tc>
          <w:tcPr>
            <w:tcW w:w="1417" w:type="dxa"/>
            <w:gridSpan w:val="2"/>
          </w:tcPr>
          <w:p w14:paraId="6176AF9F">
            <w:pPr>
              <w:adjustRightInd w:val="0"/>
              <w:snapToGrid w:val="0"/>
              <w:spacing w:line="240" w:lineRule="auto"/>
              <w:ind w:left="0" w:right="0" w:firstLine="0"/>
              <w:rPr>
                <w:rFonts w:ascii="宋体" w:hAnsi="宋体"/>
                <w:sz w:val="21"/>
                <w:szCs w:val="21"/>
              </w:rPr>
            </w:pPr>
          </w:p>
        </w:tc>
        <w:tc>
          <w:tcPr>
            <w:tcW w:w="2410" w:type="dxa"/>
            <w:gridSpan w:val="2"/>
          </w:tcPr>
          <w:p w14:paraId="213C5C7A">
            <w:pPr>
              <w:adjustRightInd w:val="0"/>
              <w:snapToGrid w:val="0"/>
              <w:spacing w:line="240" w:lineRule="auto"/>
              <w:ind w:left="0" w:right="0" w:firstLine="0"/>
              <w:rPr>
                <w:rFonts w:ascii="宋体" w:hAnsi="宋体"/>
                <w:sz w:val="21"/>
                <w:szCs w:val="21"/>
              </w:rPr>
            </w:pPr>
          </w:p>
        </w:tc>
        <w:tc>
          <w:tcPr>
            <w:tcW w:w="1567" w:type="dxa"/>
            <w:gridSpan w:val="2"/>
          </w:tcPr>
          <w:p w14:paraId="23B47583">
            <w:pPr>
              <w:adjustRightInd w:val="0"/>
              <w:snapToGrid w:val="0"/>
              <w:spacing w:line="240" w:lineRule="auto"/>
              <w:ind w:left="0" w:right="0" w:firstLine="0"/>
              <w:rPr>
                <w:rFonts w:ascii="宋体" w:hAnsi="宋体"/>
                <w:sz w:val="21"/>
                <w:szCs w:val="21"/>
              </w:rPr>
            </w:pPr>
          </w:p>
        </w:tc>
        <w:tc>
          <w:tcPr>
            <w:tcW w:w="1953" w:type="dxa"/>
          </w:tcPr>
          <w:p w14:paraId="5D0CD71D">
            <w:pPr>
              <w:adjustRightInd w:val="0"/>
              <w:snapToGrid w:val="0"/>
              <w:spacing w:line="240" w:lineRule="auto"/>
              <w:ind w:left="0" w:right="0" w:firstLine="0"/>
              <w:rPr>
                <w:rFonts w:ascii="宋体" w:hAnsi="宋体"/>
                <w:sz w:val="21"/>
                <w:szCs w:val="21"/>
              </w:rPr>
            </w:pPr>
          </w:p>
        </w:tc>
      </w:tr>
      <w:tr w14:paraId="18DA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93" w:type="dxa"/>
            <w:gridSpan w:val="8"/>
            <w:vAlign w:val="center"/>
          </w:tcPr>
          <w:p w14:paraId="727BF7B0">
            <w:pPr>
              <w:adjustRightInd w:val="0"/>
              <w:snapToGrid w:val="0"/>
              <w:spacing w:line="240" w:lineRule="auto"/>
              <w:ind w:left="0" w:right="0" w:firstLine="0"/>
              <w:rPr>
                <w:rFonts w:ascii="宋体" w:hAnsi="宋体"/>
                <w:sz w:val="21"/>
                <w:szCs w:val="21"/>
              </w:rPr>
            </w:pPr>
            <w:r>
              <w:rPr>
                <w:rFonts w:hint="eastAsia" w:ascii="宋体" w:hAnsi="宋体"/>
                <w:sz w:val="21"/>
                <w:szCs w:val="21"/>
              </w:rPr>
              <w:t>备注</w:t>
            </w:r>
          </w:p>
        </w:tc>
      </w:tr>
      <w:tr w14:paraId="359E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1" w:hRule="atLeast"/>
        </w:trPr>
        <w:tc>
          <w:tcPr>
            <w:tcW w:w="8193" w:type="dxa"/>
            <w:gridSpan w:val="8"/>
          </w:tcPr>
          <w:p w14:paraId="015BB0E6">
            <w:pPr>
              <w:adjustRightInd w:val="0"/>
              <w:snapToGrid w:val="0"/>
              <w:spacing w:line="240" w:lineRule="auto"/>
              <w:ind w:left="0" w:right="0" w:firstLine="0"/>
              <w:rPr>
                <w:rFonts w:ascii="宋体" w:hAnsi="宋体"/>
                <w:sz w:val="21"/>
                <w:szCs w:val="21"/>
              </w:rPr>
            </w:pPr>
          </w:p>
        </w:tc>
      </w:tr>
    </w:tbl>
    <w:p w14:paraId="0A8615DB">
      <w:pPr>
        <w:pStyle w:val="80"/>
        <w:numPr>
          <w:ilvl w:val="1"/>
          <w:numId w:val="0"/>
        </w:numPr>
        <w:spacing w:before="120" w:after="120"/>
        <w:rPr>
          <w:rFonts w:ascii="宋体" w:hAnsi="宋体" w:eastAsia="宋体"/>
          <w:sz w:val="28"/>
        </w:rPr>
      </w:pPr>
    </w:p>
    <w:p w14:paraId="55011C98">
      <w:pPr>
        <w:pStyle w:val="36"/>
        <w:ind w:firstLine="420"/>
        <w:rPr>
          <w:rFonts w:hAnsi="宋体"/>
        </w:rPr>
      </w:pPr>
    </w:p>
    <w:p w14:paraId="26B2C93D">
      <w:pPr>
        <w:pStyle w:val="36"/>
        <w:ind w:firstLine="420"/>
        <w:rPr>
          <w:rFonts w:hAnsi="宋体"/>
        </w:rPr>
        <w:sectPr>
          <w:pgSz w:w="11907" w:h="16839"/>
          <w:pgMar w:top="1758" w:right="1134" w:bottom="1361" w:left="1418" w:header="964" w:footer="964" w:gutter="0"/>
          <w:cols w:space="720" w:num="1"/>
          <w:docGrid w:linePitch="381" w:charSpace="0"/>
        </w:sectPr>
      </w:pPr>
    </w:p>
    <w:p w14:paraId="33DEF0B8">
      <w:pPr>
        <w:rPr>
          <w:rFonts w:ascii="宋体" w:hAnsi="宋体"/>
        </w:rPr>
      </w:pPr>
      <w:bookmarkStart w:id="73" w:name="_Toc132527810"/>
      <w:bookmarkEnd w:id="73"/>
      <w:bookmarkStart w:id="74" w:name="_Toc132527811"/>
      <w:bookmarkEnd w:id="74"/>
      <w:bookmarkStart w:id="75" w:name="_Toc132527883"/>
      <w:bookmarkEnd w:id="75"/>
      <w:bookmarkStart w:id="76" w:name="_Toc132527884"/>
      <w:bookmarkEnd w:id="76"/>
      <w:r>
        <w:rPr>
          <w:rFonts w:hint="eastAsia" w:ascii="宋体" w:hAnsi="宋体"/>
        </w:rPr>
        <w:t>（内页第3页参考格式）</w:t>
      </w:r>
    </w:p>
    <w:p w14:paraId="0AC5883B">
      <w:pPr>
        <w:spacing w:line="240" w:lineRule="auto"/>
        <w:rPr>
          <w:rFonts w:ascii="黑体" w:hAnsi="黑体" w:eastAsia="黑体"/>
          <w:sz w:val="21"/>
          <w:szCs w:val="21"/>
        </w:rPr>
      </w:pPr>
      <w:r>
        <w:rPr>
          <w:rFonts w:hint="eastAsia" w:ascii="黑体" w:hAnsi="黑体" w:eastAsia="黑体"/>
          <w:sz w:val="21"/>
          <w:szCs w:val="21"/>
        </w:rPr>
        <w:t>证书编号：</w:t>
      </w:r>
    </w:p>
    <w:p w14:paraId="5707FA8D">
      <w:pPr>
        <w:spacing w:line="240" w:lineRule="auto"/>
        <w:rPr>
          <w:rFonts w:ascii="黑体" w:hAnsi="黑体" w:eastAsia="黑体"/>
          <w:sz w:val="21"/>
          <w:szCs w:val="21"/>
        </w:rPr>
      </w:pPr>
    </w:p>
    <w:p w14:paraId="6823D91F">
      <w:pPr>
        <w:jc w:val="center"/>
        <w:rPr>
          <w:rFonts w:ascii="宋体" w:hAnsi="宋体"/>
          <w:b/>
          <w:sz w:val="30"/>
        </w:rPr>
      </w:pPr>
      <w:r>
        <w:rPr>
          <w:rFonts w:hint="eastAsia" w:ascii="黑体" w:hAnsi="黑体" w:eastAsia="黑体"/>
          <w:sz w:val="36"/>
          <w:szCs w:val="36"/>
        </w:rPr>
        <w:t>校准结果</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D07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4" w:hRule="atLeast"/>
          <w:jc w:val="center"/>
        </w:trPr>
        <w:tc>
          <w:tcPr>
            <w:tcW w:w="8522" w:type="dxa"/>
          </w:tcPr>
          <w:p w14:paraId="318DF6D6">
            <w:pPr>
              <w:ind w:left="0" w:right="0" w:firstLine="0"/>
              <w:rPr>
                <w:rFonts w:hint="eastAsia" w:ascii="宋体" w:hAnsi="宋体" w:eastAsia="宋体" w:cs="宋体"/>
                <w:sz w:val="21"/>
                <w:szCs w:val="21"/>
              </w:rPr>
            </w:pPr>
            <w:bookmarkStart w:id="77" w:name="_Toc132527885"/>
            <w:bookmarkEnd w:id="77"/>
            <w:bookmarkStart w:id="78" w:name="_Toc132527812"/>
            <w:bookmarkEnd w:id="78"/>
            <w:r>
              <w:rPr>
                <w:rFonts w:hint="eastAsia" w:ascii="宋体" w:hAnsi="宋体" w:eastAsia="宋体" w:cs="宋体"/>
                <w:sz w:val="21"/>
                <w:szCs w:val="21"/>
              </w:rPr>
              <w:t>校准结果：</w:t>
            </w:r>
          </w:p>
          <w:p w14:paraId="2E432D8F">
            <w:pPr>
              <w:spacing w:line="360" w:lineRule="auto"/>
              <w:ind w:left="0" w:right="0" w:firstLine="0"/>
              <w:rPr>
                <w:rFonts w:hint="eastAsia" w:ascii="宋体" w:hAnsi="宋体" w:eastAsia="宋体" w:cs="宋体"/>
                <w:sz w:val="21"/>
                <w:szCs w:val="21"/>
              </w:rPr>
            </w:pPr>
          </w:p>
          <w:p w14:paraId="62379B2B">
            <w:pPr>
              <w:ind w:firstLine="630" w:firstLineChars="300"/>
              <w:rPr>
                <w:rFonts w:hint="eastAsia" w:ascii="宋体" w:hAnsi="宋体" w:eastAsia="宋体" w:cs="宋体"/>
                <w:sz w:val="21"/>
                <w:szCs w:val="21"/>
              </w:rPr>
            </w:pPr>
          </w:p>
          <w:p w14:paraId="0A48A0C2">
            <w:pPr>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修正系数：</w:t>
            </w:r>
          </w:p>
          <w:p w14:paraId="1F4BE7AE">
            <w:pPr>
              <w:ind w:left="0" w:right="0" w:firstLine="420" w:firstLineChars="200"/>
              <w:rPr>
                <w:rFonts w:hint="eastAsia" w:ascii="宋体" w:hAnsi="宋体" w:eastAsia="宋体" w:cs="宋体"/>
                <w:sz w:val="21"/>
                <w:szCs w:val="21"/>
              </w:rPr>
            </w:pPr>
          </w:p>
          <w:p w14:paraId="3E03B057">
            <w:pPr>
              <w:ind w:left="0" w:right="0" w:firstLine="420" w:firstLineChars="200"/>
              <w:rPr>
                <w:rFonts w:hint="eastAsia" w:ascii="宋体" w:hAnsi="宋体" w:eastAsia="宋体" w:cs="宋体"/>
                <w:sz w:val="21"/>
                <w:szCs w:val="21"/>
              </w:rPr>
            </w:pPr>
          </w:p>
          <w:p w14:paraId="2E90C0F0">
            <w:pPr>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扩展不确定度：</w:t>
            </w:r>
          </w:p>
          <w:p w14:paraId="02468E09">
            <w:pPr>
              <w:ind w:left="0" w:right="0" w:firstLine="420" w:firstLineChars="200"/>
              <w:rPr>
                <w:rFonts w:hint="eastAsia" w:ascii="宋体" w:hAnsi="宋体" w:eastAsia="宋体" w:cs="宋体"/>
                <w:sz w:val="21"/>
                <w:szCs w:val="21"/>
              </w:rPr>
            </w:pPr>
          </w:p>
          <w:p w14:paraId="67C39063">
            <w:pPr>
              <w:rPr>
                <w:rFonts w:hint="eastAsia" w:ascii="宋体" w:hAnsi="宋体" w:eastAsia="宋体" w:cs="宋体"/>
                <w:sz w:val="21"/>
                <w:szCs w:val="21"/>
              </w:rPr>
            </w:pPr>
          </w:p>
          <w:p w14:paraId="54870ABF">
            <w:pPr>
              <w:rPr>
                <w:rFonts w:hint="eastAsia" w:ascii="宋体" w:hAnsi="宋体" w:eastAsia="宋体" w:cs="宋体"/>
                <w:sz w:val="21"/>
                <w:szCs w:val="21"/>
              </w:rPr>
            </w:pPr>
            <w:r>
              <w:rPr>
                <w:rFonts w:hint="eastAsia" w:ascii="宋体" w:hAnsi="宋体" w:eastAsia="宋体" w:cs="宋体"/>
                <w:sz w:val="21"/>
                <w:szCs w:val="21"/>
              </w:rPr>
              <w:t>——————————————————————以下空白</w:t>
            </w:r>
          </w:p>
          <w:p w14:paraId="5BB417A1">
            <w:pPr>
              <w:ind w:left="420" w:leftChars="150" w:firstLine="5280" w:firstLineChars="2200"/>
              <w:rPr>
                <w:rFonts w:ascii="宋体" w:hAnsi="宋体"/>
                <w:sz w:val="24"/>
              </w:rPr>
            </w:pPr>
          </w:p>
          <w:p w14:paraId="26FB57F4">
            <w:pPr>
              <w:rPr>
                <w:rFonts w:ascii="宋体" w:hAnsi="宋体"/>
                <w:sz w:val="24"/>
              </w:rPr>
            </w:pPr>
          </w:p>
          <w:p w14:paraId="1369E4AA">
            <w:pPr>
              <w:rPr>
                <w:rFonts w:ascii="宋体" w:hAnsi="宋体"/>
                <w:sz w:val="24"/>
              </w:rPr>
            </w:pPr>
          </w:p>
          <w:p w14:paraId="60760A00">
            <w:pPr>
              <w:rPr>
                <w:rFonts w:ascii="宋体" w:hAnsi="宋体"/>
                <w:sz w:val="24"/>
              </w:rPr>
            </w:pPr>
          </w:p>
          <w:p w14:paraId="2B6A7D57">
            <w:pPr>
              <w:rPr>
                <w:rFonts w:ascii="宋体" w:hAnsi="宋体"/>
                <w:sz w:val="24"/>
              </w:rPr>
            </w:pPr>
          </w:p>
          <w:p w14:paraId="2F573631">
            <w:pPr>
              <w:rPr>
                <w:rFonts w:ascii="宋体" w:hAnsi="宋体"/>
                <w:sz w:val="24"/>
              </w:rPr>
            </w:pPr>
          </w:p>
          <w:p w14:paraId="3FC6C97F">
            <w:pPr>
              <w:rPr>
                <w:rFonts w:ascii="宋体" w:hAnsi="宋体"/>
                <w:sz w:val="24"/>
              </w:rPr>
            </w:pPr>
          </w:p>
          <w:p w14:paraId="482CE2DB">
            <w:pPr>
              <w:rPr>
                <w:rFonts w:ascii="宋体" w:hAnsi="宋体"/>
                <w:sz w:val="24"/>
              </w:rPr>
            </w:pPr>
          </w:p>
        </w:tc>
      </w:tr>
      <w:tr w14:paraId="6F0D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2D01B92E">
            <w:pPr>
              <w:spacing w:line="240" w:lineRule="auto"/>
              <w:ind w:left="0" w:right="0" w:firstLine="0"/>
              <w:rPr>
                <w:rFonts w:ascii="宋体" w:hAnsi="宋体"/>
                <w:sz w:val="21"/>
                <w:szCs w:val="21"/>
              </w:rPr>
            </w:pPr>
            <w:r>
              <w:rPr>
                <w:rFonts w:hint="eastAsia" w:ascii="宋体" w:hAnsi="宋体"/>
                <w:sz w:val="21"/>
                <w:szCs w:val="21"/>
              </w:rPr>
              <w:t>备注：</w:t>
            </w:r>
          </w:p>
          <w:p w14:paraId="3629D37B">
            <w:pPr>
              <w:numPr>
                <w:ilvl w:val="0"/>
                <w:numId w:val="19"/>
              </w:numPr>
              <w:spacing w:line="240" w:lineRule="auto"/>
              <w:ind w:left="0" w:right="0" w:firstLine="420" w:firstLineChars="200"/>
              <w:jc w:val="left"/>
              <w:rPr>
                <w:rFonts w:ascii="宋体" w:hAnsi="宋体"/>
                <w:sz w:val="21"/>
                <w:szCs w:val="21"/>
              </w:rPr>
            </w:pPr>
            <w:r>
              <w:rPr>
                <w:rFonts w:hint="eastAsia" w:ascii="宋体" w:hAnsi="宋体"/>
                <w:sz w:val="21"/>
                <w:szCs w:val="21"/>
              </w:rPr>
              <w:t>下次校准请带此证书复印件；</w:t>
            </w:r>
          </w:p>
          <w:p w14:paraId="7DA2F13E">
            <w:pPr>
              <w:numPr>
                <w:ilvl w:val="0"/>
                <w:numId w:val="19"/>
              </w:numPr>
              <w:spacing w:line="240" w:lineRule="auto"/>
              <w:ind w:left="0" w:right="0" w:firstLine="420" w:firstLineChars="200"/>
              <w:jc w:val="left"/>
              <w:rPr>
                <w:rFonts w:ascii="宋体" w:hAnsi="宋体"/>
                <w:sz w:val="24"/>
              </w:rPr>
            </w:pPr>
            <w:r>
              <w:rPr>
                <w:rFonts w:hint="eastAsia" w:ascii="宋体" w:hAnsi="宋体"/>
                <w:sz w:val="21"/>
                <w:szCs w:val="21"/>
              </w:rPr>
              <w:t>根据客户要求和校准规范</w:t>
            </w:r>
            <w:r>
              <w:rPr>
                <w:rFonts w:ascii="宋体" w:hAnsi="宋体"/>
                <w:sz w:val="21"/>
                <w:szCs w:val="21"/>
              </w:rPr>
              <w:t>XXX-XX</w:t>
            </w:r>
            <w:r>
              <w:rPr>
                <w:rFonts w:hint="eastAsia" w:ascii="宋体" w:hAnsi="宋体"/>
                <w:sz w:val="21"/>
                <w:szCs w:val="21"/>
              </w:rPr>
              <w:t>的规定，通常情况下</w:t>
            </w:r>
            <w:r>
              <w:rPr>
                <w:rFonts w:ascii="宋体" w:hAnsi="宋体"/>
                <w:sz w:val="21"/>
                <w:szCs w:val="21"/>
              </w:rPr>
              <w:t>XX</w:t>
            </w:r>
            <w:r>
              <w:rPr>
                <w:rFonts w:hint="eastAsia" w:ascii="宋体" w:hAnsi="宋体"/>
                <w:sz w:val="21"/>
                <w:szCs w:val="21"/>
              </w:rPr>
              <w:t>个月校准一次。</w:t>
            </w:r>
          </w:p>
        </w:tc>
      </w:tr>
    </w:tbl>
    <w:p w14:paraId="00E60EA6">
      <w:pPr>
        <w:spacing w:line="240" w:lineRule="auto"/>
        <w:rPr>
          <w:rFonts w:ascii="黑体" w:hAnsi="黑体" w:eastAsia="黑体"/>
          <w:sz w:val="21"/>
          <w:szCs w:val="21"/>
        </w:rPr>
      </w:pPr>
      <w:r>
        <w:rPr>
          <w:rFonts w:hint="eastAsia" w:ascii="黑体" w:hAnsi="黑体" w:eastAsia="黑体"/>
          <w:sz w:val="21"/>
          <w:szCs w:val="21"/>
        </w:rPr>
        <w:t>声明：本证书的校准结果仅对收到器具的本次实验负责，本单位仅对完整的证书原件负责。</w:t>
      </w:r>
    </w:p>
    <w:p w14:paraId="608AA1A5">
      <w:pPr>
        <w:rPr>
          <w:rFonts w:ascii="FZHTK--GBK1-0" w:hAnsi="FZHTK--GBK1-0" w:eastAsia="FZHTK--GBK1-0" w:cs="FZHTK--GBK1-0"/>
          <w:color w:val="000000"/>
          <w:kern w:val="0"/>
          <w:sz w:val="26"/>
          <w:szCs w:val="26"/>
          <w:lang w:val="en-US" w:eastAsia="zh-CN" w:bidi="ar"/>
        </w:rPr>
      </w:pPr>
      <w:r>
        <w:rPr>
          <w:rFonts w:ascii="FZHTK--GBK1-0" w:hAnsi="FZHTK--GBK1-0" w:eastAsia="FZHTK--GBK1-0" w:cs="FZHTK--GBK1-0"/>
          <w:color w:val="000000"/>
          <w:kern w:val="0"/>
          <w:sz w:val="26"/>
          <w:szCs w:val="26"/>
          <w:lang w:val="en-US" w:eastAsia="zh-CN" w:bidi="ar"/>
        </w:rPr>
        <w:br w:type="page"/>
      </w:r>
    </w:p>
    <w:p w14:paraId="48139B47">
      <w:pPr>
        <w:keepNext w:val="0"/>
        <w:keepLines w:val="0"/>
        <w:widowControl/>
        <w:suppressLineNumbers w:val="0"/>
        <w:jc w:val="left"/>
        <w:rPr>
          <w:rFonts w:ascii="FZHTK--GBK1-0" w:hAnsi="FZHTK--GBK1-0" w:eastAsia="FZHTK--GBK1-0" w:cs="FZHTK--GBK1-0"/>
          <w:color w:val="000000"/>
          <w:kern w:val="0"/>
          <w:sz w:val="26"/>
          <w:szCs w:val="26"/>
          <w:lang w:val="en-US" w:eastAsia="zh-CN" w:bidi="ar"/>
        </w:rPr>
      </w:pPr>
    </w:p>
    <w:p w14:paraId="0793ED7A">
      <w:pPr>
        <w:pStyle w:val="2"/>
        <w:numPr>
          <w:ilvl w:val="0"/>
          <w:numId w:val="0"/>
        </w:numPr>
        <w:spacing w:before="120" w:line="240" w:lineRule="auto"/>
        <w:ind w:left="432" w:hanging="432"/>
        <w:jc w:val="left"/>
        <w:rPr>
          <w:rFonts w:hint="eastAsia" w:ascii="黑体" w:hAnsi="黑体" w:eastAsia="黑体"/>
          <w:b w:val="0"/>
          <w:bCs w:val="0"/>
          <w:kern w:val="0"/>
          <w:sz w:val="28"/>
          <w:szCs w:val="28"/>
          <w:lang w:val="en-US" w:eastAsia="zh-CN"/>
        </w:rPr>
      </w:pPr>
      <w:r>
        <w:rPr>
          <w:rFonts w:hint="eastAsia" w:ascii="黑体" w:hAnsi="黑体" w:eastAsia="黑体"/>
          <w:b w:val="0"/>
          <w:bCs w:val="0"/>
          <w:kern w:val="0"/>
          <w:sz w:val="28"/>
          <w:szCs w:val="28"/>
        </w:rPr>
        <w:t>附录</w:t>
      </w:r>
      <w:r>
        <w:rPr>
          <w:rFonts w:hint="eastAsia" w:ascii="黑体" w:hAnsi="黑体" w:eastAsia="黑体"/>
          <w:b w:val="0"/>
          <w:bCs w:val="0"/>
          <w:kern w:val="0"/>
          <w:sz w:val="28"/>
          <w:szCs w:val="28"/>
          <w:lang w:val="en-US" w:eastAsia="zh-CN"/>
        </w:rPr>
        <w:t>B</w:t>
      </w:r>
    </w:p>
    <w:p w14:paraId="1A59806B">
      <w:pPr>
        <w:pStyle w:val="2"/>
        <w:numPr>
          <w:ilvl w:val="0"/>
          <w:numId w:val="0"/>
        </w:numPr>
        <w:spacing w:before="120" w:line="240" w:lineRule="auto"/>
        <w:ind w:left="432" w:hanging="432"/>
        <w:jc w:val="center"/>
        <w:rPr>
          <w:rFonts w:ascii="黑体" w:hAnsi="黑体" w:eastAsia="黑体"/>
          <w:b w:val="0"/>
          <w:bCs w:val="0"/>
          <w:kern w:val="0"/>
          <w:sz w:val="28"/>
          <w:szCs w:val="28"/>
        </w:rPr>
      </w:pPr>
      <w:r>
        <w:rPr>
          <w:rFonts w:hint="eastAsia" w:ascii="黑体" w:hAnsi="黑体" w:eastAsia="黑体"/>
          <w:b w:val="0"/>
          <w:bCs w:val="0"/>
          <w:kern w:val="0"/>
          <w:sz w:val="28"/>
          <w:szCs w:val="28"/>
          <w:lang w:val="en-US" w:eastAsia="zh-CN"/>
        </w:rPr>
        <w:t>原始记录</w:t>
      </w:r>
      <w:r>
        <w:rPr>
          <w:rFonts w:hint="eastAsia" w:ascii="黑体" w:hAnsi="黑体" w:eastAsia="黑体"/>
          <w:b w:val="0"/>
          <w:bCs w:val="0"/>
          <w:kern w:val="0"/>
          <w:sz w:val="28"/>
          <w:szCs w:val="28"/>
        </w:rPr>
        <w:t>（参考格式）</w:t>
      </w:r>
    </w:p>
    <w:tbl>
      <w:tblPr>
        <w:tblStyle w:val="49"/>
        <w:tblW w:w="9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53"/>
        <w:gridCol w:w="1045"/>
        <w:gridCol w:w="1045"/>
        <w:gridCol w:w="628"/>
        <w:gridCol w:w="418"/>
        <w:gridCol w:w="1882"/>
        <w:gridCol w:w="1189"/>
        <w:gridCol w:w="1878"/>
      </w:tblGrid>
      <w:tr w14:paraId="5616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2098" w:type="dxa"/>
            <w:gridSpan w:val="2"/>
            <w:tcBorders>
              <w:top w:val="single" w:color="231F20" w:sz="6" w:space="0"/>
              <w:left w:val="single" w:color="231F20" w:sz="6" w:space="0"/>
              <w:bottom w:val="single" w:color="231F20" w:sz="2" w:space="0"/>
              <w:right w:val="single" w:color="231F20" w:sz="2" w:space="0"/>
            </w:tcBorders>
            <w:shd w:val="clear" w:color="auto" w:fill="FFFFFF"/>
            <w:vAlign w:val="center"/>
          </w:tcPr>
          <w:p w14:paraId="6149C2F7">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原始记录编号</w:t>
            </w:r>
          </w:p>
        </w:tc>
        <w:tc>
          <w:tcPr>
            <w:tcW w:w="1673" w:type="dxa"/>
            <w:gridSpan w:val="2"/>
            <w:tcBorders>
              <w:top w:val="single" w:color="231F20" w:sz="6" w:space="0"/>
              <w:left w:val="single" w:color="231F20" w:sz="2" w:space="0"/>
              <w:bottom w:val="single" w:color="231F20" w:sz="2" w:space="0"/>
              <w:right w:val="single" w:color="231F20" w:sz="2" w:space="0"/>
            </w:tcBorders>
            <w:shd w:val="clear" w:color="auto" w:fill="FFFFFF"/>
            <w:vAlign w:val="center"/>
          </w:tcPr>
          <w:p w14:paraId="60222163">
            <w:pPr>
              <w:jc w:val="center"/>
              <w:rPr>
                <w:rFonts w:hint="eastAsia" w:ascii="宋体"/>
                <w:sz w:val="21"/>
                <w:szCs w:val="21"/>
              </w:rPr>
            </w:pPr>
          </w:p>
        </w:tc>
        <w:tc>
          <w:tcPr>
            <w:tcW w:w="2300" w:type="dxa"/>
            <w:gridSpan w:val="2"/>
            <w:tcBorders>
              <w:top w:val="single" w:color="231F20" w:sz="6" w:space="0"/>
              <w:left w:val="single" w:color="231F20" w:sz="2" w:space="0"/>
              <w:bottom w:val="single" w:color="231F20" w:sz="2" w:space="0"/>
              <w:right w:val="single" w:color="231F20" w:sz="2" w:space="0"/>
            </w:tcBorders>
            <w:shd w:val="clear" w:color="auto" w:fill="FFFFFF"/>
            <w:vAlign w:val="center"/>
          </w:tcPr>
          <w:p w14:paraId="30639D37">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证书编号</w:t>
            </w:r>
          </w:p>
        </w:tc>
        <w:tc>
          <w:tcPr>
            <w:tcW w:w="3067" w:type="dxa"/>
            <w:gridSpan w:val="2"/>
            <w:tcBorders>
              <w:top w:val="single" w:color="231F20" w:sz="6" w:space="0"/>
              <w:left w:val="single" w:color="231F20" w:sz="2" w:space="0"/>
              <w:bottom w:val="single" w:color="231F20" w:sz="2" w:space="0"/>
              <w:right w:val="single" w:color="231F20" w:sz="6" w:space="0"/>
            </w:tcBorders>
            <w:shd w:val="clear" w:color="auto" w:fill="FFFFFF"/>
            <w:vAlign w:val="center"/>
          </w:tcPr>
          <w:p w14:paraId="4346C918">
            <w:pPr>
              <w:jc w:val="center"/>
              <w:rPr>
                <w:rFonts w:hint="eastAsia" w:ascii="宋体"/>
                <w:sz w:val="21"/>
                <w:szCs w:val="21"/>
              </w:rPr>
            </w:pPr>
          </w:p>
        </w:tc>
      </w:tr>
      <w:tr w14:paraId="0AD8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239572E3">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仪器名称</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3EFEC56D">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34DA404B">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型号/规格</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0948879B">
            <w:pPr>
              <w:jc w:val="center"/>
              <w:rPr>
                <w:rFonts w:hint="eastAsia" w:ascii="宋体"/>
                <w:sz w:val="21"/>
                <w:szCs w:val="21"/>
              </w:rPr>
            </w:pPr>
          </w:p>
        </w:tc>
      </w:tr>
      <w:tr w14:paraId="4E50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7404A6B2">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制造厂</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16E60421">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45390715">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出厂编号</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5B6331C2">
            <w:pPr>
              <w:jc w:val="center"/>
              <w:rPr>
                <w:rFonts w:hint="eastAsia" w:ascii="宋体"/>
                <w:sz w:val="21"/>
                <w:szCs w:val="21"/>
              </w:rPr>
            </w:pPr>
          </w:p>
        </w:tc>
      </w:tr>
      <w:tr w14:paraId="41472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09130333">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送校单位</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0EA6000D">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7FE089D0">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联系人及电话</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60E1CC3E">
            <w:pPr>
              <w:jc w:val="center"/>
              <w:rPr>
                <w:rFonts w:hint="eastAsia" w:ascii="宋体"/>
                <w:sz w:val="21"/>
                <w:szCs w:val="21"/>
              </w:rPr>
            </w:pPr>
          </w:p>
        </w:tc>
      </w:tr>
      <w:tr w14:paraId="3977F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4D6E7C37">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校准地点</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7772BB8E">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5519D8A9">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校准日期</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4E660004">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年月日</w:t>
            </w:r>
          </w:p>
        </w:tc>
      </w:tr>
      <w:tr w14:paraId="524C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698475B8">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校准依据</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46179B44">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2127CC06">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环境条件</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2795E444">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温度:℃;相对湿度:%</w:t>
            </w:r>
          </w:p>
        </w:tc>
      </w:tr>
      <w:tr w14:paraId="32BA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20F3C4F8">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标准器名称</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260A20F4">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5DE5BA19">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标准器编号</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13735093">
            <w:pPr>
              <w:jc w:val="center"/>
              <w:rPr>
                <w:rFonts w:hint="eastAsia" w:ascii="宋体"/>
                <w:sz w:val="21"/>
                <w:szCs w:val="21"/>
              </w:rPr>
            </w:pPr>
          </w:p>
        </w:tc>
      </w:tr>
      <w:tr w14:paraId="525A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2098" w:type="dxa"/>
            <w:gridSpan w:val="2"/>
            <w:tcBorders>
              <w:top w:val="single" w:color="231F20" w:sz="2" w:space="0"/>
              <w:left w:val="single" w:color="231F20" w:sz="6" w:space="0"/>
              <w:bottom w:val="single" w:color="231F20" w:sz="2" w:space="0"/>
              <w:right w:val="single" w:color="231F20" w:sz="2" w:space="0"/>
            </w:tcBorders>
            <w:shd w:val="clear" w:color="auto" w:fill="FFFFFF"/>
            <w:vAlign w:val="center"/>
          </w:tcPr>
          <w:p w14:paraId="63642642">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证书编号</w:t>
            </w:r>
          </w:p>
        </w:tc>
        <w:tc>
          <w:tcPr>
            <w:tcW w:w="1673"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317ECC3B">
            <w:pPr>
              <w:jc w:val="center"/>
              <w:rPr>
                <w:rFonts w:hint="eastAsia" w:ascii="宋体"/>
                <w:sz w:val="21"/>
                <w:szCs w:val="21"/>
              </w:rPr>
            </w:pPr>
          </w:p>
        </w:tc>
        <w:tc>
          <w:tcPr>
            <w:tcW w:w="2300"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67E730E8">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不确定度/准确度等级/</w:t>
            </w:r>
          </w:p>
          <w:p w14:paraId="4BECA43B">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最大允许误差</w:t>
            </w:r>
          </w:p>
        </w:tc>
        <w:tc>
          <w:tcPr>
            <w:tcW w:w="3067" w:type="dxa"/>
            <w:gridSpan w:val="2"/>
            <w:tcBorders>
              <w:top w:val="single" w:color="231F20" w:sz="2" w:space="0"/>
              <w:left w:val="single" w:color="231F20" w:sz="2" w:space="0"/>
              <w:bottom w:val="single" w:color="231F20" w:sz="2" w:space="0"/>
              <w:right w:val="single" w:color="231F20" w:sz="6" w:space="0"/>
            </w:tcBorders>
            <w:shd w:val="clear" w:color="auto" w:fill="FFFFFF"/>
            <w:vAlign w:val="center"/>
          </w:tcPr>
          <w:p w14:paraId="58644F56">
            <w:pPr>
              <w:jc w:val="center"/>
              <w:rPr>
                <w:rFonts w:hint="eastAsia" w:ascii="宋体"/>
                <w:sz w:val="21"/>
                <w:szCs w:val="21"/>
              </w:rPr>
            </w:pPr>
          </w:p>
        </w:tc>
      </w:tr>
      <w:tr w14:paraId="0EE87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98" w:type="dxa"/>
            <w:gridSpan w:val="2"/>
            <w:tcBorders>
              <w:top w:val="single" w:color="231F20" w:sz="2" w:space="0"/>
              <w:left w:val="single" w:color="231F20" w:sz="6" w:space="0"/>
              <w:bottom w:val="single" w:color="231F20" w:sz="6" w:space="0"/>
              <w:right w:val="single" w:color="231F20" w:sz="2" w:space="0"/>
            </w:tcBorders>
            <w:shd w:val="clear" w:color="auto" w:fill="FFFFFF"/>
            <w:vAlign w:val="center"/>
          </w:tcPr>
          <w:p w14:paraId="0B012A14">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标准器有效期至</w:t>
            </w:r>
          </w:p>
        </w:tc>
        <w:tc>
          <w:tcPr>
            <w:tcW w:w="1673" w:type="dxa"/>
            <w:gridSpan w:val="2"/>
            <w:tcBorders>
              <w:top w:val="single" w:color="231F20" w:sz="2" w:space="0"/>
              <w:left w:val="single" w:color="231F20" w:sz="2" w:space="0"/>
              <w:bottom w:val="single" w:color="231F20" w:sz="6" w:space="0"/>
              <w:right w:val="single" w:color="231F20" w:sz="2" w:space="0"/>
            </w:tcBorders>
            <w:shd w:val="clear" w:color="auto" w:fill="FFFFFF"/>
            <w:vAlign w:val="center"/>
          </w:tcPr>
          <w:p w14:paraId="4AEB7E8E">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年</w:t>
            </w:r>
            <w:r>
              <w:rPr>
                <w:rFonts w:hint="eastAsia" w:ascii="宋体" w:hAnsi="宋体" w:cs="宋体"/>
                <w:b w:val="0"/>
                <w:bCs w:val="0"/>
                <w:i w:val="0"/>
                <w:iCs w:val="0"/>
                <w:color w:val="000000"/>
                <w:spacing w:val="0"/>
                <w:sz w:val="21"/>
                <w:szCs w:val="21"/>
                <w:u w:val="none"/>
                <w:lang w:val="en-US" w:eastAsia="zh-CN"/>
              </w:rPr>
              <w:t xml:space="preserve"> </w:t>
            </w:r>
            <w:r>
              <w:rPr>
                <w:rFonts w:hint="eastAsia" w:ascii="宋体" w:hAnsi="宋体" w:eastAsia="宋体" w:cs="宋体"/>
                <w:b w:val="0"/>
                <w:bCs w:val="0"/>
                <w:i w:val="0"/>
                <w:iCs w:val="0"/>
                <w:color w:val="000000"/>
                <w:spacing w:val="0"/>
                <w:sz w:val="21"/>
                <w:szCs w:val="21"/>
                <w:u w:val="none"/>
              </w:rPr>
              <w:t>月</w:t>
            </w:r>
            <w:r>
              <w:rPr>
                <w:rFonts w:hint="eastAsia" w:ascii="宋体" w:hAnsi="宋体" w:cs="宋体"/>
                <w:b w:val="0"/>
                <w:bCs w:val="0"/>
                <w:i w:val="0"/>
                <w:iCs w:val="0"/>
                <w:color w:val="000000"/>
                <w:spacing w:val="0"/>
                <w:sz w:val="21"/>
                <w:szCs w:val="21"/>
                <w:u w:val="none"/>
                <w:lang w:val="en-US" w:eastAsia="zh-CN"/>
              </w:rPr>
              <w:t xml:space="preserve"> </w:t>
            </w:r>
            <w:r>
              <w:rPr>
                <w:rFonts w:hint="eastAsia" w:ascii="宋体" w:hAnsi="宋体" w:eastAsia="宋体" w:cs="宋体"/>
                <w:b w:val="0"/>
                <w:bCs w:val="0"/>
                <w:i w:val="0"/>
                <w:iCs w:val="0"/>
                <w:color w:val="000000"/>
                <w:spacing w:val="0"/>
                <w:sz w:val="21"/>
                <w:szCs w:val="21"/>
                <w:u w:val="none"/>
              </w:rPr>
              <w:t>日</w:t>
            </w:r>
          </w:p>
        </w:tc>
        <w:tc>
          <w:tcPr>
            <w:tcW w:w="2300" w:type="dxa"/>
            <w:gridSpan w:val="2"/>
            <w:tcBorders>
              <w:top w:val="single" w:color="231F20" w:sz="2" w:space="0"/>
              <w:left w:val="single" w:color="231F20" w:sz="2" w:space="0"/>
              <w:bottom w:val="single" w:color="231F20" w:sz="6" w:space="0"/>
              <w:right w:val="single" w:color="231F20" w:sz="2" w:space="0"/>
            </w:tcBorders>
            <w:shd w:val="clear" w:color="auto" w:fill="FFFFFF"/>
            <w:vAlign w:val="center"/>
          </w:tcPr>
          <w:p w14:paraId="5D050A0F">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基线长度</w:t>
            </w:r>
          </w:p>
        </w:tc>
        <w:tc>
          <w:tcPr>
            <w:tcW w:w="3067" w:type="dxa"/>
            <w:gridSpan w:val="2"/>
            <w:tcBorders>
              <w:top w:val="single" w:color="231F20" w:sz="2" w:space="0"/>
              <w:left w:val="single" w:color="231F20" w:sz="2" w:space="0"/>
              <w:bottom w:val="single" w:color="231F20" w:sz="6" w:space="0"/>
              <w:right w:val="single" w:color="231F20" w:sz="6" w:space="0"/>
            </w:tcBorders>
            <w:shd w:val="clear" w:color="auto" w:fill="FFFFFF"/>
            <w:vAlign w:val="center"/>
          </w:tcPr>
          <w:p w14:paraId="0819024C">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m</w:t>
            </w:r>
          </w:p>
        </w:tc>
      </w:tr>
      <w:tr w14:paraId="2F714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53" w:type="dxa"/>
            <w:tcBorders>
              <w:top w:val="single" w:color="231F20" w:sz="6" w:space="0"/>
              <w:left w:val="single" w:color="231F20" w:sz="6" w:space="0"/>
              <w:bottom w:val="single" w:color="231F20" w:sz="2" w:space="0"/>
              <w:right w:val="single" w:color="231F20" w:sz="2" w:space="0"/>
            </w:tcBorders>
            <w:shd w:val="clear" w:color="auto" w:fill="FFFFFF"/>
            <w:vAlign w:val="center"/>
          </w:tcPr>
          <w:p w14:paraId="36146AB9">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标准值</w:t>
            </w:r>
          </w:p>
        </w:tc>
        <w:tc>
          <w:tcPr>
            <w:tcW w:w="3136" w:type="dxa"/>
            <w:gridSpan w:val="4"/>
            <w:tcBorders>
              <w:top w:val="single" w:color="231F20" w:sz="6" w:space="0"/>
              <w:left w:val="single" w:color="231F20" w:sz="2" w:space="0"/>
              <w:bottom w:val="single" w:color="231F20" w:sz="2" w:space="0"/>
              <w:right w:val="single" w:color="231F20" w:sz="2" w:space="0"/>
            </w:tcBorders>
            <w:shd w:val="clear" w:color="auto" w:fill="FFFFFF"/>
            <w:vAlign w:val="center"/>
          </w:tcPr>
          <w:p w14:paraId="24364FD6">
            <w:pPr>
              <w:pStyle w:val="46"/>
              <w:keepNext w:val="0"/>
              <w:keepLines w:val="0"/>
              <w:widowControl/>
              <w:suppressLineNumbers w:val="0"/>
              <w:jc w:val="center"/>
              <w:rPr>
                <w:rFonts w:hint="default" w:eastAsia="宋体"/>
                <w:sz w:val="21"/>
                <w:szCs w:val="21"/>
                <w:lang w:val="en-US" w:eastAsia="zh-CN"/>
              </w:rPr>
            </w:pPr>
            <w:r>
              <w:rPr>
                <w:rFonts w:hint="eastAsia" w:ascii="宋体" w:hAnsi="宋体" w:cs="宋体"/>
                <w:b w:val="0"/>
                <w:bCs w:val="0"/>
                <w:i w:val="0"/>
                <w:iCs w:val="0"/>
                <w:color w:val="000000"/>
                <w:spacing w:val="0"/>
                <w:sz w:val="21"/>
                <w:szCs w:val="21"/>
                <w:u w:val="none"/>
                <w:lang w:val="en-US" w:eastAsia="zh-CN"/>
              </w:rPr>
              <w:t>透射仪</w:t>
            </w:r>
          </w:p>
        </w:tc>
        <w:tc>
          <w:tcPr>
            <w:tcW w:w="1882" w:type="dxa"/>
            <w:tcBorders>
              <w:top w:val="single" w:color="231F20" w:sz="6" w:space="0"/>
              <w:left w:val="single" w:color="231F20" w:sz="2" w:space="0"/>
              <w:bottom w:val="single" w:color="231F20" w:sz="2" w:space="0"/>
              <w:right w:val="single" w:color="231F20" w:sz="2" w:space="0"/>
            </w:tcBorders>
            <w:shd w:val="clear" w:color="auto" w:fill="FFFFFF"/>
            <w:vAlign w:val="center"/>
          </w:tcPr>
          <w:p w14:paraId="7F71786B">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平均值</w:t>
            </w:r>
          </w:p>
        </w:tc>
        <w:tc>
          <w:tcPr>
            <w:tcW w:w="1189" w:type="dxa"/>
            <w:tcBorders>
              <w:top w:val="single" w:color="231F20" w:sz="6" w:space="0"/>
              <w:left w:val="single" w:color="231F20" w:sz="2" w:space="0"/>
              <w:bottom w:val="single" w:color="231F20" w:sz="2" w:space="0"/>
              <w:right w:val="single" w:color="231F20" w:sz="2" w:space="0"/>
            </w:tcBorders>
            <w:shd w:val="clear" w:color="auto" w:fill="FFFFFF"/>
            <w:vAlign w:val="center"/>
          </w:tcPr>
          <w:p w14:paraId="60D5BBFE">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示值误差</w:t>
            </w:r>
          </w:p>
        </w:tc>
        <w:tc>
          <w:tcPr>
            <w:tcW w:w="1878" w:type="dxa"/>
            <w:tcBorders>
              <w:top w:val="single" w:color="231F20" w:sz="6" w:space="0"/>
              <w:left w:val="single" w:color="231F20" w:sz="2" w:space="0"/>
              <w:bottom w:val="single" w:color="231F20" w:sz="2" w:space="0"/>
              <w:right w:val="single" w:color="231F20" w:sz="6" w:space="0"/>
            </w:tcBorders>
            <w:shd w:val="clear" w:color="auto" w:fill="FFFFFF"/>
            <w:vAlign w:val="center"/>
          </w:tcPr>
          <w:p w14:paraId="3201F8E1">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扩展不确定度</w:t>
            </w:r>
          </w:p>
          <w:p w14:paraId="134BC75D">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U(k=2)</w:t>
            </w:r>
          </w:p>
        </w:tc>
      </w:tr>
      <w:tr w14:paraId="6635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061EEDD8">
            <w:pPr>
              <w:jc w:val="center"/>
              <w:rPr>
                <w:rFonts w:hint="eastAsia" w:ascii="宋体" w:eastAsia="宋体"/>
                <w:sz w:val="21"/>
                <w:szCs w:val="21"/>
                <w:lang w:val="en-US" w:eastAsia="zh-CN"/>
              </w:rPr>
            </w:pPr>
            <w:r>
              <w:rPr>
                <w:rFonts w:hint="eastAsia" w:ascii="宋体"/>
                <w:sz w:val="21"/>
                <w:szCs w:val="21"/>
                <w:lang w:val="en-US" w:eastAsia="zh-CN"/>
              </w:rPr>
              <w:t>1</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190F58AB">
            <w:pPr>
              <w:jc w:val="center"/>
              <w:rPr>
                <w:rFonts w:hint="eastAsia" w:ascii="宋体"/>
                <w:sz w:val="21"/>
                <w:szCs w:val="21"/>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231FF754">
            <w:pPr>
              <w:jc w:val="center"/>
              <w:rPr>
                <w:rFonts w:hint="eastAsia" w:ascii="宋体"/>
                <w:sz w:val="21"/>
                <w:szCs w:val="21"/>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426A8009">
            <w:pPr>
              <w:jc w:val="center"/>
              <w:rPr>
                <w:rFonts w:hint="eastAsia" w:ascii="宋体"/>
                <w:sz w:val="21"/>
                <w:szCs w:val="21"/>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75AEAEA5">
            <w:pPr>
              <w:jc w:val="center"/>
              <w:rPr>
                <w:rFonts w:hint="eastAsia" w:ascii="宋体"/>
                <w:sz w:val="21"/>
                <w:szCs w:val="21"/>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66281B48">
            <w:pPr>
              <w:jc w:val="center"/>
              <w:rPr>
                <w:rFonts w:hint="eastAsia" w:ascii="宋体"/>
                <w:sz w:val="21"/>
                <w:szCs w:val="21"/>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73FA2AA4">
            <w:pPr>
              <w:jc w:val="center"/>
              <w:rPr>
                <w:rFonts w:hint="eastAsia" w:ascii="宋体"/>
                <w:sz w:val="21"/>
                <w:szCs w:val="21"/>
              </w:rPr>
            </w:pPr>
          </w:p>
        </w:tc>
      </w:tr>
      <w:tr w14:paraId="13294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1246B209">
            <w:pPr>
              <w:jc w:val="center"/>
              <w:rPr>
                <w:rFonts w:hint="eastAsia" w:ascii="宋体" w:eastAsia="宋体"/>
                <w:sz w:val="21"/>
                <w:szCs w:val="21"/>
                <w:lang w:val="en-US" w:eastAsia="zh-CN"/>
              </w:rPr>
            </w:pPr>
            <w:r>
              <w:rPr>
                <w:rFonts w:hint="eastAsia" w:ascii="宋体"/>
                <w:sz w:val="21"/>
                <w:szCs w:val="21"/>
                <w:lang w:val="en-US" w:eastAsia="zh-CN"/>
              </w:rPr>
              <w:t>2</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6587BA58">
            <w:pPr>
              <w:jc w:val="center"/>
              <w:rPr>
                <w:rFonts w:hint="eastAsia" w:ascii="宋体"/>
                <w:sz w:val="21"/>
                <w:szCs w:val="21"/>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6C2509C6">
            <w:pPr>
              <w:jc w:val="center"/>
              <w:rPr>
                <w:rFonts w:hint="eastAsia" w:ascii="宋体"/>
                <w:sz w:val="21"/>
                <w:szCs w:val="21"/>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4301EE49">
            <w:pPr>
              <w:jc w:val="center"/>
              <w:rPr>
                <w:rFonts w:hint="eastAsia" w:ascii="宋体"/>
                <w:sz w:val="21"/>
                <w:szCs w:val="21"/>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7438DFA8">
            <w:pPr>
              <w:jc w:val="center"/>
              <w:rPr>
                <w:rFonts w:hint="eastAsia" w:ascii="宋体"/>
                <w:sz w:val="21"/>
                <w:szCs w:val="21"/>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3E09C764">
            <w:pPr>
              <w:jc w:val="center"/>
              <w:rPr>
                <w:rFonts w:hint="eastAsia" w:ascii="宋体"/>
                <w:sz w:val="21"/>
                <w:szCs w:val="21"/>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4EAD5F5B">
            <w:pPr>
              <w:jc w:val="center"/>
              <w:rPr>
                <w:rFonts w:hint="eastAsia" w:ascii="宋体"/>
                <w:sz w:val="21"/>
                <w:szCs w:val="21"/>
              </w:rPr>
            </w:pPr>
          </w:p>
        </w:tc>
      </w:tr>
      <w:tr w14:paraId="2A43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1229268F">
            <w:pPr>
              <w:jc w:val="center"/>
              <w:rPr>
                <w:rFonts w:hint="eastAsia" w:ascii="宋体" w:eastAsia="宋体"/>
                <w:sz w:val="21"/>
                <w:szCs w:val="21"/>
                <w:lang w:val="en-US" w:eastAsia="zh-CN"/>
              </w:rPr>
            </w:pPr>
            <w:r>
              <w:rPr>
                <w:rFonts w:hint="eastAsia" w:ascii="宋体"/>
                <w:sz w:val="21"/>
                <w:szCs w:val="21"/>
                <w:lang w:val="en-US" w:eastAsia="zh-CN"/>
              </w:rPr>
              <w:t>3</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25F58436">
            <w:pPr>
              <w:jc w:val="center"/>
              <w:rPr>
                <w:rFonts w:hint="eastAsia" w:ascii="宋体"/>
                <w:sz w:val="21"/>
                <w:szCs w:val="21"/>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7EB107AB">
            <w:pPr>
              <w:jc w:val="center"/>
              <w:rPr>
                <w:rFonts w:hint="eastAsia" w:ascii="宋体"/>
                <w:sz w:val="21"/>
                <w:szCs w:val="21"/>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3D4D4D9C">
            <w:pPr>
              <w:jc w:val="center"/>
              <w:rPr>
                <w:rFonts w:hint="eastAsia" w:ascii="宋体"/>
                <w:sz w:val="21"/>
                <w:szCs w:val="21"/>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38F1A305">
            <w:pPr>
              <w:jc w:val="center"/>
              <w:rPr>
                <w:rFonts w:hint="eastAsia" w:ascii="宋体"/>
                <w:sz w:val="21"/>
                <w:szCs w:val="21"/>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1DD672CE">
            <w:pPr>
              <w:jc w:val="center"/>
              <w:rPr>
                <w:rFonts w:hint="eastAsia" w:ascii="宋体"/>
                <w:sz w:val="21"/>
                <w:szCs w:val="21"/>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15D88812">
            <w:pPr>
              <w:jc w:val="center"/>
              <w:rPr>
                <w:rFonts w:hint="eastAsia" w:ascii="宋体"/>
                <w:sz w:val="21"/>
                <w:szCs w:val="21"/>
              </w:rPr>
            </w:pPr>
          </w:p>
        </w:tc>
      </w:tr>
      <w:tr w14:paraId="6D1B1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140B43E9">
            <w:pPr>
              <w:jc w:val="center"/>
              <w:rPr>
                <w:rFonts w:hint="eastAsia" w:ascii="宋体" w:eastAsia="宋体"/>
                <w:sz w:val="21"/>
                <w:szCs w:val="21"/>
                <w:lang w:val="en-US" w:eastAsia="zh-CN"/>
              </w:rPr>
            </w:pPr>
            <w:r>
              <w:rPr>
                <w:rFonts w:hint="eastAsia" w:ascii="宋体"/>
                <w:sz w:val="21"/>
                <w:szCs w:val="21"/>
                <w:lang w:val="en-US" w:eastAsia="zh-CN"/>
              </w:rPr>
              <w:t>4</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38DBA856">
            <w:pPr>
              <w:jc w:val="center"/>
              <w:rPr>
                <w:rFonts w:hint="eastAsia" w:ascii="宋体"/>
                <w:sz w:val="21"/>
                <w:szCs w:val="21"/>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B4986AA">
            <w:pPr>
              <w:jc w:val="center"/>
              <w:rPr>
                <w:rFonts w:hint="eastAsia" w:ascii="宋体"/>
                <w:sz w:val="21"/>
                <w:szCs w:val="21"/>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4DC56BFF">
            <w:pPr>
              <w:jc w:val="center"/>
              <w:rPr>
                <w:rFonts w:hint="eastAsia" w:ascii="宋体"/>
                <w:sz w:val="21"/>
                <w:szCs w:val="21"/>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03646EB4">
            <w:pPr>
              <w:jc w:val="center"/>
              <w:rPr>
                <w:rFonts w:hint="eastAsia" w:ascii="宋体"/>
                <w:sz w:val="21"/>
                <w:szCs w:val="21"/>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731392B">
            <w:pPr>
              <w:jc w:val="center"/>
              <w:rPr>
                <w:rFonts w:hint="eastAsia" w:ascii="宋体"/>
                <w:sz w:val="21"/>
                <w:szCs w:val="21"/>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6F924D64">
            <w:pPr>
              <w:jc w:val="center"/>
              <w:rPr>
                <w:rFonts w:hint="eastAsia" w:ascii="宋体"/>
                <w:sz w:val="21"/>
                <w:szCs w:val="21"/>
              </w:rPr>
            </w:pPr>
          </w:p>
        </w:tc>
      </w:tr>
      <w:tr w14:paraId="4D4D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53" w:type="dxa"/>
            <w:tcBorders>
              <w:top w:val="single" w:color="231F20" w:sz="2" w:space="0"/>
              <w:left w:val="single" w:color="231F20" w:sz="6" w:space="0"/>
              <w:bottom w:val="single" w:color="231F20" w:sz="6" w:space="0"/>
              <w:right w:val="single" w:color="231F20" w:sz="2" w:space="0"/>
            </w:tcBorders>
            <w:shd w:val="clear" w:color="auto" w:fill="FFFFFF"/>
            <w:vAlign w:val="center"/>
          </w:tcPr>
          <w:p w14:paraId="287DB8C8">
            <w:pPr>
              <w:jc w:val="center"/>
              <w:rPr>
                <w:rFonts w:hint="eastAsia" w:ascii="宋体" w:eastAsia="宋体"/>
                <w:sz w:val="21"/>
                <w:szCs w:val="21"/>
                <w:lang w:val="en-US" w:eastAsia="zh-CN"/>
              </w:rPr>
            </w:pPr>
            <w:r>
              <w:rPr>
                <w:rFonts w:hint="eastAsia" w:ascii="宋体"/>
                <w:sz w:val="21"/>
                <w:szCs w:val="21"/>
                <w:lang w:val="en-US" w:eastAsia="zh-CN"/>
              </w:rPr>
              <w:t>5</w:t>
            </w:r>
          </w:p>
        </w:tc>
        <w:tc>
          <w:tcPr>
            <w:tcW w:w="1045"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4494864A">
            <w:pPr>
              <w:jc w:val="center"/>
              <w:rPr>
                <w:rFonts w:hint="eastAsia" w:ascii="宋体"/>
                <w:sz w:val="21"/>
                <w:szCs w:val="21"/>
              </w:rPr>
            </w:pPr>
          </w:p>
        </w:tc>
        <w:tc>
          <w:tcPr>
            <w:tcW w:w="1045"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48A1A8BD">
            <w:pPr>
              <w:jc w:val="center"/>
              <w:rPr>
                <w:rFonts w:hint="eastAsia" w:ascii="宋体"/>
                <w:sz w:val="21"/>
                <w:szCs w:val="21"/>
              </w:rPr>
            </w:pPr>
          </w:p>
        </w:tc>
        <w:tc>
          <w:tcPr>
            <w:tcW w:w="1046" w:type="dxa"/>
            <w:gridSpan w:val="2"/>
            <w:tcBorders>
              <w:top w:val="single" w:color="231F20" w:sz="2" w:space="0"/>
              <w:left w:val="single" w:color="231F20" w:sz="2" w:space="0"/>
              <w:bottom w:val="single" w:color="231F20" w:sz="6" w:space="0"/>
              <w:right w:val="single" w:color="231F20" w:sz="2" w:space="0"/>
            </w:tcBorders>
            <w:shd w:val="clear" w:color="auto" w:fill="FFFFFF"/>
            <w:vAlign w:val="center"/>
          </w:tcPr>
          <w:p w14:paraId="70A8CF74">
            <w:pPr>
              <w:jc w:val="center"/>
              <w:rPr>
                <w:rFonts w:hint="eastAsia" w:ascii="宋体"/>
                <w:sz w:val="21"/>
                <w:szCs w:val="21"/>
              </w:rPr>
            </w:pPr>
          </w:p>
        </w:tc>
        <w:tc>
          <w:tcPr>
            <w:tcW w:w="1882"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4412CC14">
            <w:pPr>
              <w:jc w:val="center"/>
              <w:rPr>
                <w:rFonts w:hint="eastAsia" w:ascii="宋体"/>
                <w:sz w:val="21"/>
                <w:szCs w:val="21"/>
              </w:rPr>
            </w:pPr>
          </w:p>
        </w:tc>
        <w:tc>
          <w:tcPr>
            <w:tcW w:w="1189"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793AE07D">
            <w:pPr>
              <w:jc w:val="center"/>
              <w:rPr>
                <w:rFonts w:hint="eastAsia" w:ascii="宋体"/>
                <w:sz w:val="21"/>
                <w:szCs w:val="21"/>
              </w:rPr>
            </w:pPr>
          </w:p>
        </w:tc>
        <w:tc>
          <w:tcPr>
            <w:tcW w:w="1878" w:type="dxa"/>
            <w:tcBorders>
              <w:top w:val="single" w:color="231F20" w:sz="2" w:space="0"/>
              <w:left w:val="single" w:color="231F20" w:sz="2" w:space="0"/>
              <w:bottom w:val="single" w:color="231F20" w:sz="6" w:space="0"/>
              <w:right w:val="single" w:color="231F20" w:sz="6" w:space="0"/>
            </w:tcBorders>
            <w:shd w:val="clear" w:color="auto" w:fill="FFFFFF"/>
            <w:vAlign w:val="center"/>
          </w:tcPr>
          <w:p w14:paraId="529A1E41">
            <w:pPr>
              <w:jc w:val="center"/>
              <w:rPr>
                <w:rFonts w:hint="eastAsia" w:ascii="宋体"/>
                <w:sz w:val="21"/>
                <w:szCs w:val="21"/>
              </w:rPr>
            </w:pPr>
          </w:p>
        </w:tc>
      </w:tr>
      <w:tr w14:paraId="557C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1053" w:type="dxa"/>
            <w:tcBorders>
              <w:top w:val="single" w:color="231F20" w:sz="6" w:space="0"/>
              <w:left w:val="single" w:color="231F20" w:sz="6" w:space="0"/>
              <w:bottom w:val="single" w:color="231F20" w:sz="2" w:space="0"/>
              <w:right w:val="single" w:color="231F20" w:sz="2" w:space="0"/>
            </w:tcBorders>
            <w:shd w:val="clear" w:color="auto" w:fill="FFFFFF"/>
            <w:vAlign w:val="center"/>
          </w:tcPr>
          <w:p w14:paraId="3B6F771E">
            <w:pPr>
              <w:pStyle w:val="46"/>
              <w:keepNext w:val="0"/>
              <w:keepLines w:val="0"/>
              <w:widowControl/>
              <w:suppressLineNumbers w:val="0"/>
              <w:jc w:val="center"/>
              <w:rPr>
                <w:rFonts w:hint="eastAsia" w:eastAsia="宋体"/>
                <w:sz w:val="21"/>
                <w:szCs w:val="21"/>
                <w:lang w:eastAsia="zh-CN"/>
              </w:rPr>
            </w:pPr>
            <w:r>
              <w:rPr>
                <w:rFonts w:hint="eastAsia" w:ascii="宋体" w:hAnsi="宋体" w:cs="宋体"/>
                <w:b w:val="0"/>
                <w:bCs w:val="0"/>
                <w:i w:val="0"/>
                <w:iCs w:val="0"/>
                <w:color w:val="000000"/>
                <w:spacing w:val="0"/>
                <w:sz w:val="21"/>
                <w:szCs w:val="21"/>
                <w:u w:val="none"/>
                <w:lang w:val="en-US" w:eastAsia="zh-CN"/>
              </w:rPr>
              <w:t>被测值</w:t>
            </w:r>
          </w:p>
        </w:tc>
        <w:tc>
          <w:tcPr>
            <w:tcW w:w="3136" w:type="dxa"/>
            <w:gridSpan w:val="4"/>
            <w:tcBorders>
              <w:top w:val="single" w:color="231F20" w:sz="6" w:space="0"/>
              <w:left w:val="single" w:color="231F20" w:sz="2" w:space="0"/>
              <w:bottom w:val="single" w:color="231F20" w:sz="2" w:space="0"/>
              <w:right w:val="single" w:color="231F20" w:sz="2" w:space="0"/>
            </w:tcBorders>
            <w:shd w:val="clear" w:color="auto" w:fill="FFFFFF"/>
            <w:vAlign w:val="center"/>
          </w:tcPr>
          <w:p w14:paraId="66ED5AF3">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能见度示值</w:t>
            </w:r>
          </w:p>
        </w:tc>
        <w:tc>
          <w:tcPr>
            <w:tcW w:w="1882" w:type="dxa"/>
            <w:tcBorders>
              <w:top w:val="single" w:color="231F20" w:sz="6" w:space="0"/>
              <w:left w:val="single" w:color="231F20" w:sz="2" w:space="0"/>
              <w:bottom w:val="single" w:color="231F20" w:sz="2" w:space="0"/>
              <w:right w:val="single" w:color="231F20" w:sz="2" w:space="0"/>
            </w:tcBorders>
            <w:shd w:val="clear" w:color="auto" w:fill="FFFFFF"/>
            <w:vAlign w:val="center"/>
          </w:tcPr>
          <w:p w14:paraId="7209B9FF">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平均值</w:t>
            </w:r>
          </w:p>
        </w:tc>
        <w:tc>
          <w:tcPr>
            <w:tcW w:w="1189" w:type="dxa"/>
            <w:tcBorders>
              <w:top w:val="single" w:color="231F20" w:sz="6" w:space="0"/>
              <w:left w:val="single" w:color="231F20" w:sz="2" w:space="0"/>
              <w:bottom w:val="single" w:color="231F20" w:sz="2" w:space="0"/>
              <w:right w:val="single" w:color="231F20" w:sz="2" w:space="0"/>
            </w:tcBorders>
            <w:shd w:val="clear" w:color="auto" w:fill="FFFFFF"/>
            <w:vAlign w:val="center"/>
          </w:tcPr>
          <w:p w14:paraId="1DE16083">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示值相对误差</w:t>
            </w:r>
          </w:p>
        </w:tc>
        <w:tc>
          <w:tcPr>
            <w:tcW w:w="1878" w:type="dxa"/>
            <w:tcBorders>
              <w:top w:val="single" w:color="231F20" w:sz="6" w:space="0"/>
              <w:left w:val="single" w:color="231F20" w:sz="2" w:space="0"/>
              <w:bottom w:val="single" w:color="231F20" w:sz="2" w:space="0"/>
              <w:right w:val="single" w:color="231F20" w:sz="6" w:space="0"/>
            </w:tcBorders>
            <w:shd w:val="clear" w:color="auto" w:fill="FFFFFF"/>
            <w:vAlign w:val="center"/>
          </w:tcPr>
          <w:p w14:paraId="22ACC9EB">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扩展不确定度</w:t>
            </w:r>
          </w:p>
          <w:p w14:paraId="76C012C4">
            <w:pPr>
              <w:pStyle w:val="46"/>
              <w:keepNext w:val="0"/>
              <w:keepLines w:val="0"/>
              <w:widowControl/>
              <w:suppressLineNumbers w:val="0"/>
              <w:jc w:val="center"/>
              <w:rPr>
                <w:sz w:val="21"/>
                <w:szCs w:val="21"/>
              </w:rPr>
            </w:pPr>
            <w:r>
              <w:rPr>
                <w:rFonts w:hint="eastAsia" w:ascii="宋体" w:hAnsi="宋体" w:eastAsia="宋体" w:cs="宋体"/>
                <w:b w:val="0"/>
                <w:bCs w:val="0"/>
                <w:i w:val="0"/>
                <w:iCs w:val="0"/>
                <w:color w:val="000000"/>
                <w:spacing w:val="0"/>
                <w:sz w:val="21"/>
                <w:szCs w:val="21"/>
                <w:u w:val="none"/>
              </w:rPr>
              <w:t>U(k=2)</w:t>
            </w:r>
          </w:p>
        </w:tc>
      </w:tr>
      <w:tr w14:paraId="5742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72B65CE8">
            <w:pPr>
              <w:jc w:val="center"/>
              <w:rPr>
                <w:rFonts w:hint="eastAsia" w:ascii="宋体" w:eastAsia="宋体"/>
                <w:sz w:val="24"/>
                <w:szCs w:val="24"/>
                <w:lang w:val="en-US" w:eastAsia="zh-CN"/>
              </w:rPr>
            </w:pPr>
            <w:r>
              <w:rPr>
                <w:rFonts w:hint="eastAsia" w:ascii="宋体"/>
                <w:sz w:val="24"/>
                <w:szCs w:val="24"/>
                <w:lang w:val="en-US" w:eastAsia="zh-CN"/>
              </w:rPr>
              <w:t>1</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5E87AC6A">
            <w:pPr>
              <w:jc w:val="center"/>
              <w:rPr>
                <w:rFonts w:hint="eastAsia" w:ascii="宋体"/>
                <w:sz w:val="24"/>
                <w:szCs w:val="24"/>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7776D578">
            <w:pPr>
              <w:jc w:val="center"/>
              <w:rPr>
                <w:rFonts w:hint="eastAsia" w:ascii="宋体"/>
                <w:sz w:val="24"/>
                <w:szCs w:val="24"/>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0CE4B93E">
            <w:pPr>
              <w:jc w:val="center"/>
              <w:rPr>
                <w:rFonts w:hint="eastAsia" w:ascii="宋体"/>
                <w:sz w:val="24"/>
                <w:szCs w:val="24"/>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52B445E7">
            <w:pPr>
              <w:jc w:val="center"/>
              <w:rPr>
                <w:rFonts w:hint="eastAsia" w:ascii="宋体"/>
                <w:sz w:val="24"/>
                <w:szCs w:val="24"/>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5CB88C05">
            <w:pPr>
              <w:jc w:val="center"/>
              <w:rPr>
                <w:rFonts w:hint="eastAsia" w:ascii="宋体"/>
                <w:sz w:val="24"/>
                <w:szCs w:val="24"/>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7EA59091">
            <w:pPr>
              <w:jc w:val="center"/>
              <w:rPr>
                <w:rFonts w:hint="eastAsia" w:ascii="宋体"/>
                <w:sz w:val="24"/>
                <w:szCs w:val="24"/>
              </w:rPr>
            </w:pPr>
          </w:p>
        </w:tc>
      </w:tr>
      <w:tr w14:paraId="7EAC0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33390D28">
            <w:pPr>
              <w:jc w:val="center"/>
              <w:rPr>
                <w:rFonts w:hint="eastAsia" w:ascii="宋体" w:eastAsia="宋体"/>
                <w:sz w:val="24"/>
                <w:szCs w:val="24"/>
                <w:lang w:val="en-US" w:eastAsia="zh-CN"/>
              </w:rPr>
            </w:pPr>
            <w:r>
              <w:rPr>
                <w:rFonts w:hint="eastAsia" w:ascii="宋体"/>
                <w:sz w:val="24"/>
                <w:szCs w:val="24"/>
                <w:lang w:val="en-US" w:eastAsia="zh-CN"/>
              </w:rPr>
              <w:t>2</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6FEB040B">
            <w:pPr>
              <w:jc w:val="center"/>
              <w:rPr>
                <w:rFonts w:hint="eastAsia" w:ascii="宋体"/>
                <w:sz w:val="24"/>
                <w:szCs w:val="24"/>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0077CED">
            <w:pPr>
              <w:jc w:val="center"/>
              <w:rPr>
                <w:rFonts w:hint="eastAsia" w:ascii="宋体"/>
                <w:sz w:val="24"/>
                <w:szCs w:val="24"/>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12691F59">
            <w:pPr>
              <w:jc w:val="center"/>
              <w:rPr>
                <w:rFonts w:hint="eastAsia" w:ascii="宋体"/>
                <w:sz w:val="24"/>
                <w:szCs w:val="24"/>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EDDD9D7">
            <w:pPr>
              <w:jc w:val="center"/>
              <w:rPr>
                <w:rFonts w:hint="eastAsia" w:ascii="宋体"/>
                <w:sz w:val="24"/>
                <w:szCs w:val="24"/>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3BF3FFBD">
            <w:pPr>
              <w:jc w:val="center"/>
              <w:rPr>
                <w:rFonts w:hint="eastAsia" w:ascii="宋体"/>
                <w:sz w:val="24"/>
                <w:szCs w:val="24"/>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2299408D">
            <w:pPr>
              <w:jc w:val="center"/>
              <w:rPr>
                <w:rFonts w:hint="eastAsia" w:ascii="宋体"/>
                <w:sz w:val="24"/>
                <w:szCs w:val="24"/>
              </w:rPr>
            </w:pPr>
          </w:p>
        </w:tc>
      </w:tr>
      <w:tr w14:paraId="6A10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6B1723EC">
            <w:pPr>
              <w:jc w:val="center"/>
              <w:rPr>
                <w:rFonts w:hint="eastAsia" w:ascii="宋体" w:eastAsia="宋体"/>
                <w:sz w:val="24"/>
                <w:szCs w:val="24"/>
                <w:lang w:val="en-US" w:eastAsia="zh-CN"/>
              </w:rPr>
            </w:pPr>
            <w:r>
              <w:rPr>
                <w:rFonts w:hint="eastAsia" w:ascii="宋体"/>
                <w:sz w:val="24"/>
                <w:szCs w:val="24"/>
                <w:lang w:val="en-US" w:eastAsia="zh-CN"/>
              </w:rPr>
              <w:t>3</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267561F5">
            <w:pPr>
              <w:jc w:val="center"/>
              <w:rPr>
                <w:rFonts w:hint="eastAsia" w:ascii="宋体"/>
                <w:sz w:val="24"/>
                <w:szCs w:val="24"/>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0869E0A0">
            <w:pPr>
              <w:jc w:val="center"/>
              <w:rPr>
                <w:rFonts w:hint="eastAsia" w:ascii="宋体"/>
                <w:sz w:val="24"/>
                <w:szCs w:val="24"/>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6E832648">
            <w:pPr>
              <w:jc w:val="center"/>
              <w:rPr>
                <w:rFonts w:hint="eastAsia" w:ascii="宋体"/>
                <w:sz w:val="24"/>
                <w:szCs w:val="24"/>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48675A2">
            <w:pPr>
              <w:jc w:val="center"/>
              <w:rPr>
                <w:rFonts w:hint="eastAsia" w:ascii="宋体"/>
                <w:sz w:val="24"/>
                <w:szCs w:val="24"/>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5D28975E">
            <w:pPr>
              <w:jc w:val="center"/>
              <w:rPr>
                <w:rFonts w:hint="eastAsia" w:ascii="宋体"/>
                <w:sz w:val="24"/>
                <w:szCs w:val="24"/>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0455D8EF">
            <w:pPr>
              <w:jc w:val="center"/>
              <w:rPr>
                <w:rFonts w:hint="eastAsia" w:ascii="宋体"/>
                <w:sz w:val="24"/>
                <w:szCs w:val="24"/>
              </w:rPr>
            </w:pPr>
          </w:p>
        </w:tc>
      </w:tr>
      <w:tr w14:paraId="6EF50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53" w:type="dxa"/>
            <w:tcBorders>
              <w:top w:val="single" w:color="231F20" w:sz="2" w:space="0"/>
              <w:left w:val="single" w:color="231F20" w:sz="6" w:space="0"/>
              <w:bottom w:val="single" w:color="231F20" w:sz="2" w:space="0"/>
              <w:right w:val="single" w:color="231F20" w:sz="2" w:space="0"/>
            </w:tcBorders>
            <w:shd w:val="clear" w:color="auto" w:fill="FFFFFF"/>
            <w:vAlign w:val="center"/>
          </w:tcPr>
          <w:p w14:paraId="2213A0EF">
            <w:pPr>
              <w:jc w:val="center"/>
              <w:rPr>
                <w:rFonts w:hint="eastAsia" w:ascii="宋体" w:eastAsia="宋体"/>
                <w:sz w:val="24"/>
                <w:szCs w:val="24"/>
                <w:lang w:val="en-US" w:eastAsia="zh-CN"/>
              </w:rPr>
            </w:pPr>
            <w:r>
              <w:rPr>
                <w:rFonts w:hint="eastAsia" w:ascii="宋体"/>
                <w:sz w:val="24"/>
                <w:szCs w:val="24"/>
                <w:lang w:val="en-US" w:eastAsia="zh-CN"/>
              </w:rPr>
              <w:t>4</w:t>
            </w: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43C349A2">
            <w:pPr>
              <w:jc w:val="center"/>
              <w:rPr>
                <w:rFonts w:hint="eastAsia" w:ascii="宋体"/>
                <w:sz w:val="24"/>
                <w:szCs w:val="24"/>
              </w:rPr>
            </w:pPr>
          </w:p>
        </w:tc>
        <w:tc>
          <w:tcPr>
            <w:tcW w:w="1045"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05C2F828">
            <w:pPr>
              <w:jc w:val="center"/>
              <w:rPr>
                <w:rFonts w:hint="eastAsia" w:ascii="宋体"/>
                <w:sz w:val="24"/>
                <w:szCs w:val="24"/>
              </w:rPr>
            </w:pPr>
          </w:p>
        </w:tc>
        <w:tc>
          <w:tcPr>
            <w:tcW w:w="1046" w:type="dxa"/>
            <w:gridSpan w:val="2"/>
            <w:tcBorders>
              <w:top w:val="single" w:color="231F20" w:sz="2" w:space="0"/>
              <w:left w:val="single" w:color="231F20" w:sz="2" w:space="0"/>
              <w:bottom w:val="single" w:color="231F20" w:sz="2" w:space="0"/>
              <w:right w:val="single" w:color="231F20" w:sz="2" w:space="0"/>
            </w:tcBorders>
            <w:shd w:val="clear" w:color="auto" w:fill="FFFFFF"/>
            <w:vAlign w:val="center"/>
          </w:tcPr>
          <w:p w14:paraId="3960D2C1">
            <w:pPr>
              <w:jc w:val="center"/>
              <w:rPr>
                <w:rFonts w:hint="eastAsia" w:ascii="宋体"/>
                <w:sz w:val="24"/>
                <w:szCs w:val="24"/>
              </w:rPr>
            </w:pPr>
          </w:p>
        </w:tc>
        <w:tc>
          <w:tcPr>
            <w:tcW w:w="1882"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617A5450">
            <w:pPr>
              <w:jc w:val="center"/>
              <w:rPr>
                <w:rFonts w:hint="eastAsia" w:ascii="宋体"/>
                <w:sz w:val="24"/>
                <w:szCs w:val="24"/>
              </w:rPr>
            </w:pPr>
          </w:p>
        </w:tc>
        <w:tc>
          <w:tcPr>
            <w:tcW w:w="1189" w:type="dxa"/>
            <w:tcBorders>
              <w:top w:val="single" w:color="231F20" w:sz="2" w:space="0"/>
              <w:left w:val="single" w:color="231F20" w:sz="2" w:space="0"/>
              <w:bottom w:val="single" w:color="231F20" w:sz="2" w:space="0"/>
              <w:right w:val="single" w:color="231F20" w:sz="2" w:space="0"/>
            </w:tcBorders>
            <w:shd w:val="clear" w:color="auto" w:fill="FFFFFF"/>
            <w:vAlign w:val="center"/>
          </w:tcPr>
          <w:p w14:paraId="321E602F">
            <w:pPr>
              <w:jc w:val="center"/>
              <w:rPr>
                <w:rFonts w:hint="eastAsia" w:ascii="宋体"/>
                <w:sz w:val="24"/>
                <w:szCs w:val="24"/>
              </w:rPr>
            </w:pPr>
          </w:p>
        </w:tc>
        <w:tc>
          <w:tcPr>
            <w:tcW w:w="1878" w:type="dxa"/>
            <w:tcBorders>
              <w:top w:val="single" w:color="231F20" w:sz="2" w:space="0"/>
              <w:left w:val="single" w:color="231F20" w:sz="2" w:space="0"/>
              <w:bottom w:val="single" w:color="231F20" w:sz="2" w:space="0"/>
              <w:right w:val="single" w:color="231F20" w:sz="6" w:space="0"/>
            </w:tcBorders>
            <w:shd w:val="clear" w:color="auto" w:fill="FFFFFF"/>
            <w:vAlign w:val="center"/>
          </w:tcPr>
          <w:p w14:paraId="75D38B1E">
            <w:pPr>
              <w:jc w:val="center"/>
              <w:rPr>
                <w:rFonts w:hint="eastAsia" w:ascii="宋体"/>
                <w:sz w:val="24"/>
                <w:szCs w:val="24"/>
              </w:rPr>
            </w:pPr>
          </w:p>
        </w:tc>
      </w:tr>
      <w:tr w14:paraId="1DBE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3" w:type="dxa"/>
            <w:tcBorders>
              <w:top w:val="single" w:color="231F20" w:sz="2" w:space="0"/>
              <w:left w:val="single" w:color="231F20" w:sz="6" w:space="0"/>
              <w:bottom w:val="single" w:color="231F20" w:sz="6" w:space="0"/>
              <w:right w:val="single" w:color="231F20" w:sz="2" w:space="0"/>
            </w:tcBorders>
            <w:shd w:val="clear" w:color="auto" w:fill="FFFFFF"/>
            <w:vAlign w:val="center"/>
          </w:tcPr>
          <w:p w14:paraId="3EAFECCB">
            <w:pPr>
              <w:jc w:val="center"/>
              <w:rPr>
                <w:rFonts w:hint="eastAsia" w:ascii="宋体" w:eastAsia="宋体"/>
                <w:sz w:val="24"/>
                <w:szCs w:val="24"/>
                <w:lang w:val="en-US" w:eastAsia="zh-CN"/>
              </w:rPr>
            </w:pPr>
            <w:r>
              <w:rPr>
                <w:rFonts w:hint="eastAsia" w:ascii="宋体"/>
                <w:sz w:val="24"/>
                <w:szCs w:val="24"/>
                <w:lang w:val="en-US" w:eastAsia="zh-CN"/>
              </w:rPr>
              <w:t>5</w:t>
            </w:r>
          </w:p>
        </w:tc>
        <w:tc>
          <w:tcPr>
            <w:tcW w:w="1045"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5470487C">
            <w:pPr>
              <w:jc w:val="center"/>
              <w:rPr>
                <w:rFonts w:hint="eastAsia" w:ascii="宋体"/>
                <w:sz w:val="24"/>
                <w:szCs w:val="24"/>
              </w:rPr>
            </w:pPr>
          </w:p>
        </w:tc>
        <w:tc>
          <w:tcPr>
            <w:tcW w:w="1045"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4C61485D">
            <w:pPr>
              <w:jc w:val="center"/>
              <w:rPr>
                <w:rFonts w:hint="eastAsia" w:ascii="宋体"/>
                <w:sz w:val="24"/>
                <w:szCs w:val="24"/>
              </w:rPr>
            </w:pPr>
          </w:p>
        </w:tc>
        <w:tc>
          <w:tcPr>
            <w:tcW w:w="1046" w:type="dxa"/>
            <w:gridSpan w:val="2"/>
            <w:tcBorders>
              <w:top w:val="single" w:color="231F20" w:sz="2" w:space="0"/>
              <w:left w:val="single" w:color="231F20" w:sz="2" w:space="0"/>
              <w:bottom w:val="single" w:color="231F20" w:sz="6" w:space="0"/>
              <w:right w:val="single" w:color="231F20" w:sz="2" w:space="0"/>
            </w:tcBorders>
            <w:shd w:val="clear" w:color="auto" w:fill="FFFFFF"/>
            <w:vAlign w:val="center"/>
          </w:tcPr>
          <w:p w14:paraId="3043E7AA">
            <w:pPr>
              <w:jc w:val="center"/>
              <w:rPr>
                <w:rFonts w:hint="eastAsia" w:ascii="宋体"/>
                <w:sz w:val="24"/>
                <w:szCs w:val="24"/>
              </w:rPr>
            </w:pPr>
          </w:p>
        </w:tc>
        <w:tc>
          <w:tcPr>
            <w:tcW w:w="1882"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600CCED4">
            <w:pPr>
              <w:jc w:val="center"/>
              <w:rPr>
                <w:rFonts w:hint="eastAsia" w:ascii="宋体"/>
                <w:sz w:val="24"/>
                <w:szCs w:val="24"/>
              </w:rPr>
            </w:pPr>
          </w:p>
        </w:tc>
        <w:tc>
          <w:tcPr>
            <w:tcW w:w="1189" w:type="dxa"/>
            <w:tcBorders>
              <w:top w:val="single" w:color="231F20" w:sz="2" w:space="0"/>
              <w:left w:val="single" w:color="231F20" w:sz="2" w:space="0"/>
              <w:bottom w:val="single" w:color="231F20" w:sz="6" w:space="0"/>
              <w:right w:val="single" w:color="231F20" w:sz="2" w:space="0"/>
            </w:tcBorders>
            <w:shd w:val="clear" w:color="auto" w:fill="FFFFFF"/>
            <w:vAlign w:val="center"/>
          </w:tcPr>
          <w:p w14:paraId="60A53FD6">
            <w:pPr>
              <w:jc w:val="center"/>
              <w:rPr>
                <w:rFonts w:hint="eastAsia" w:ascii="宋体"/>
                <w:sz w:val="24"/>
                <w:szCs w:val="24"/>
              </w:rPr>
            </w:pPr>
          </w:p>
        </w:tc>
        <w:tc>
          <w:tcPr>
            <w:tcW w:w="1878" w:type="dxa"/>
            <w:tcBorders>
              <w:top w:val="single" w:color="231F20" w:sz="2" w:space="0"/>
              <w:left w:val="single" w:color="231F20" w:sz="2" w:space="0"/>
              <w:bottom w:val="single" w:color="231F20" w:sz="6" w:space="0"/>
              <w:right w:val="single" w:color="231F20" w:sz="6" w:space="0"/>
            </w:tcBorders>
            <w:shd w:val="clear" w:color="auto" w:fill="FFFFFF"/>
            <w:vAlign w:val="center"/>
          </w:tcPr>
          <w:p w14:paraId="3446B817">
            <w:pPr>
              <w:jc w:val="center"/>
              <w:rPr>
                <w:rFonts w:hint="eastAsia" w:ascii="宋体"/>
                <w:sz w:val="24"/>
                <w:szCs w:val="24"/>
              </w:rPr>
            </w:pPr>
          </w:p>
        </w:tc>
      </w:tr>
    </w:tbl>
    <w:p w14:paraId="78B25F25">
      <w:pPr>
        <w:rPr>
          <w:rFonts w:ascii="宋体" w:hAnsi="宋体"/>
          <w:sz w:val="24"/>
        </w:rPr>
      </w:pPr>
      <w:r>
        <w:rPr>
          <w:rFonts w:ascii="宋体" w:hAnsi="宋体"/>
          <w:sz w:val="24"/>
        </w:rPr>
        <w:br w:type="page"/>
      </w:r>
    </w:p>
    <w:p w14:paraId="549AF926">
      <w:pPr>
        <w:rPr>
          <w:rFonts w:hint="eastAsia" w:ascii="黑体" w:hAnsi="黑体" w:eastAsia="黑体"/>
          <w:b w:val="0"/>
          <w:bCs w:val="0"/>
          <w:kern w:val="0"/>
          <w:sz w:val="28"/>
          <w:szCs w:val="28"/>
          <w:lang w:val="en-US" w:eastAsia="zh-CN"/>
        </w:rPr>
      </w:pPr>
      <w:r>
        <w:rPr>
          <w:rFonts w:hint="eastAsia" w:ascii="黑体" w:hAnsi="黑体" w:eastAsia="黑体"/>
          <w:b w:val="0"/>
          <w:bCs w:val="0"/>
          <w:kern w:val="0"/>
          <w:sz w:val="28"/>
          <w:szCs w:val="28"/>
        </w:rPr>
        <w:t>附录</w:t>
      </w:r>
      <w:r>
        <w:rPr>
          <w:rFonts w:hint="eastAsia" w:ascii="黑体" w:hAnsi="黑体" w:eastAsia="黑体"/>
          <w:b w:val="0"/>
          <w:bCs w:val="0"/>
          <w:kern w:val="0"/>
          <w:sz w:val="28"/>
          <w:szCs w:val="28"/>
          <w:lang w:val="en-US" w:eastAsia="zh-CN"/>
        </w:rPr>
        <w:t>C</w:t>
      </w:r>
    </w:p>
    <w:p w14:paraId="7C68A853">
      <w:pPr>
        <w:jc w:val="center"/>
        <w:rPr>
          <w:rFonts w:hint="default" w:ascii="黑体" w:hAnsi="黑体" w:eastAsia="黑体"/>
          <w:b w:val="0"/>
          <w:bCs w:val="0"/>
          <w:kern w:val="0"/>
          <w:sz w:val="28"/>
          <w:szCs w:val="28"/>
          <w:lang w:val="en-US" w:eastAsia="zh-CN"/>
        </w:rPr>
      </w:pPr>
      <w:r>
        <w:rPr>
          <w:rFonts w:hint="eastAsia" w:ascii="黑体" w:hAnsi="黑体" w:eastAsia="黑体"/>
          <w:b w:val="0"/>
          <w:bCs w:val="0"/>
          <w:kern w:val="0"/>
          <w:sz w:val="28"/>
          <w:szCs w:val="28"/>
          <w:lang w:val="en-US" w:eastAsia="zh-CN"/>
        </w:rPr>
        <w:t>不确定度评定示例</w:t>
      </w:r>
    </w:p>
    <w:p w14:paraId="75637D00">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w:t>
      </w:r>
      <w:r>
        <w:rPr>
          <w:rFonts w:hAnsi="宋体"/>
          <w:sz w:val="24"/>
          <w:szCs w:val="24"/>
        </w:rPr>
        <w:t>.</w:t>
      </w:r>
      <w:r>
        <w:rPr>
          <w:rFonts w:hint="eastAsia" w:hAnsi="宋体"/>
          <w:sz w:val="24"/>
          <w:szCs w:val="24"/>
          <w:lang w:val="en-US" w:eastAsia="zh-CN"/>
        </w:rPr>
        <w:t>1</w:t>
      </w:r>
      <w:r>
        <w:rPr>
          <w:rFonts w:hAnsi="宋体"/>
          <w:sz w:val="24"/>
          <w:szCs w:val="24"/>
        </w:rPr>
        <w:t xml:space="preserve"> </w:t>
      </w:r>
      <w:r>
        <w:rPr>
          <w:rFonts w:hint="eastAsia" w:hAnsi="宋体"/>
          <w:sz w:val="24"/>
          <w:szCs w:val="24"/>
        </w:rPr>
        <w:t>修正值的不确定度评定</w:t>
      </w:r>
    </w:p>
    <w:p w14:paraId="4765CA3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int="eastAsia" w:hAnsi="宋体"/>
          <w:sz w:val="24"/>
          <w:szCs w:val="24"/>
        </w:rPr>
        <w:t>不确定度计算公式</w:t>
      </w:r>
    </w:p>
    <w:p w14:paraId="68B690DA">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int="eastAsia" w:hAnsi="宋体"/>
          <w:sz w:val="24"/>
          <w:szCs w:val="24"/>
        </w:rPr>
        <w:t>对</w:t>
      </w:r>
      <m:oMath>
        <m:acc>
          <m:accPr>
            <m:chr m:val="̅"/>
            <m:ctrlPr>
              <w:rPr>
                <w:rFonts w:hint="eastAsia" w:ascii="Cambria Math" w:hAnsi="Cambria Math"/>
                <w:sz w:val="24"/>
                <w:szCs w:val="24"/>
              </w:rPr>
            </m:ctrlPr>
          </m:accPr>
          <m:e>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hint="eastAsia" w:ascii="Cambria Math" w:hAnsi="Cambria Math"/>
                    <w:sz w:val="24"/>
                    <w:szCs w:val="24"/>
                  </w:rPr>
                  <m:t>c</m:t>
                </m:r>
                <m:ctrlPr>
                  <w:rPr>
                    <w:rFonts w:hint="eastAsia" w:ascii="Cambria Math" w:hAnsi="Cambria Math"/>
                    <w:sz w:val="24"/>
                    <w:szCs w:val="24"/>
                  </w:rPr>
                </m:ctrlPr>
              </m:sub>
            </m:sSub>
            <m:ctrlPr>
              <w:rPr>
                <w:rFonts w:hint="eastAsia" w:ascii="Cambria Math" w:hAnsi="Cambria Math"/>
                <w:sz w:val="24"/>
                <w:szCs w:val="24"/>
              </w:rPr>
            </m:ctrlPr>
          </m:e>
        </m:acc>
      </m:oMath>
      <w:r>
        <w:rPr>
          <w:rFonts w:hint="eastAsia" w:hAnsi="宋体"/>
          <w:sz w:val="24"/>
          <w:szCs w:val="24"/>
        </w:rPr>
        <w:t>和</w:t>
      </w:r>
      <m:oMath>
        <m:acc>
          <m:accPr>
            <m:chr m:val="̅"/>
            <m:ctrlPr>
              <w:rPr>
                <w:rFonts w:hint="eastAsia" w:ascii="Cambria Math" w:hAnsi="Cambria Math"/>
                <w:sz w:val="24"/>
                <w:szCs w:val="24"/>
              </w:rPr>
            </m:ctrlPr>
          </m:accPr>
          <m:e>
            <m:r>
              <m:rPr>
                <m:sty m:val="p"/>
              </m:rPr>
              <w:rPr>
                <w:rFonts w:ascii="Cambria Math" w:hAnsi="Cambria Math"/>
                <w:sz w:val="24"/>
                <w:szCs w:val="24"/>
              </w:rPr>
              <m:t>L</m:t>
            </m:r>
            <m:ctrlPr>
              <w:rPr>
                <w:rFonts w:hint="eastAsia" w:ascii="Cambria Math" w:hAnsi="Cambria Math"/>
                <w:sz w:val="24"/>
                <w:szCs w:val="24"/>
              </w:rPr>
            </m:ctrlPr>
          </m:e>
        </m:acc>
      </m:oMath>
      <w:r>
        <w:rPr>
          <w:rFonts w:hint="eastAsia" w:hAnsi="宋体"/>
          <w:sz w:val="24"/>
          <w:szCs w:val="24"/>
        </w:rPr>
        <w:t>分别求偏导，灵敏系数如下：</w:t>
      </w:r>
    </w:p>
    <w:p w14:paraId="60A8B118">
      <w:pPr>
        <w:pStyle w:val="36"/>
        <w:tabs>
          <w:tab w:val="left" w:pos="420"/>
          <w:tab w:val="center" w:pos="4201"/>
          <w:tab w:val="right" w:leader="dot" w:pos="9298"/>
        </w:tabs>
        <w:spacing w:line="360" w:lineRule="auto"/>
        <w:ind w:firstLine="0"/>
        <w:rPr>
          <w:rFonts w:hAnsi="宋体"/>
          <w:i/>
          <w:sz w:val="24"/>
          <w:szCs w:val="24"/>
        </w:rPr>
      </w:pPr>
      <w:r>
        <w:rPr>
          <w:rFonts w:hAnsi="宋体"/>
          <w:sz w:val="24"/>
          <w:szCs w:val="24"/>
        </w:rPr>
        <w:tab/>
      </w:r>
      <m:oMath>
        <m:r>
          <m:rPr/>
          <w:rPr>
            <w:rFonts w:hint="eastAsia" w:ascii="Cambria Math" w:hAnsi="Cambria Math"/>
            <w:sz w:val="24"/>
            <w:szCs w:val="24"/>
          </w:rPr>
          <m:t>c</m:t>
        </m:r>
      </m:oMath>
      <w:r>
        <w:rPr>
          <w:rFonts w:hint="eastAsia" w:hAnsi="宋体"/>
          <w:iCs/>
          <w:sz w:val="24"/>
          <w:szCs w:val="24"/>
        </w:rPr>
        <w:t>（</w:t>
      </w:r>
      <m:oMath>
        <m:acc>
          <m:accPr>
            <m:chr m:val="̅"/>
            <m:ctrlPr>
              <w:rPr>
                <w:rFonts w:hint="eastAsia" w:ascii="Cambria Math" w:hAnsi="Cambria Math"/>
                <w:i/>
                <w:iCs/>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i/>
                <w:iCs/>
                <w:sz w:val="24"/>
                <w:szCs w:val="24"/>
              </w:rPr>
            </m:ctrlPr>
          </m:e>
        </m:acc>
        <m:r>
          <m:rPr>
            <m:sty m:val="p"/>
          </m:rPr>
          <w:rPr>
            <w:rFonts w:hint="eastAsia" w:ascii="Cambria Math" w:hAnsi="Cambria Math"/>
            <w:sz w:val="24"/>
            <w:szCs w:val="24"/>
          </w:rPr>
          <m:t>）</m:t>
        </m:r>
      </m:oMath>
      <w:r>
        <w:rPr>
          <w:rFonts w:hint="eastAsia" w:hAnsi="宋体"/>
          <w:sz w:val="24"/>
          <w:szCs w:val="24"/>
        </w:rPr>
        <w:t>=</w:t>
      </w:r>
      <m:oMath>
        <m:f>
          <m:fPr>
            <m:ctrlPr>
              <w:rPr>
                <w:rFonts w:ascii="Cambria Math" w:hAnsi="Cambria Math"/>
                <w:i/>
                <w:sz w:val="24"/>
                <w:szCs w:val="24"/>
              </w:rPr>
            </m:ctrlPr>
          </m:fPr>
          <m:num>
            <m:r>
              <m:rPr/>
              <w:rPr>
                <w:rFonts w:ascii="Cambria Math" w:hAnsi="Cambria Math"/>
                <w:sz w:val="24"/>
                <w:szCs w:val="24"/>
              </w:rPr>
              <m:t>∂∆</m:t>
            </m:r>
            <m:r>
              <m:rPr/>
              <w:rPr>
                <w:rFonts w:hint="eastAsia" w:ascii="Cambria Math" w:hAnsi="Cambria Math"/>
                <w:sz w:val="24"/>
                <w:szCs w:val="24"/>
              </w:rPr>
              <m:t>L</m:t>
            </m:r>
            <m:ctrlPr>
              <w:rPr>
                <w:rFonts w:ascii="Cambria Math" w:hAnsi="Cambria Math"/>
                <w:i/>
                <w:sz w:val="24"/>
                <w:szCs w:val="24"/>
              </w:rPr>
            </m:ctrlPr>
          </m:num>
          <m:den>
            <m:r>
              <m:rPr/>
              <w:rPr>
                <w:rFonts w:ascii="Cambria Math" w:hAnsi="Cambria Math"/>
                <w:sz w:val="24"/>
                <w:szCs w:val="24"/>
              </w:rPr>
              <m:t>∂</m:t>
            </m:r>
            <m:acc>
              <m:accPr>
                <m:chr m:val="̅"/>
                <m:ctrlPr>
                  <w:rPr>
                    <w:rFonts w:hint="eastAsia" w:ascii="Cambria Math" w:hAnsi="Cambria Math"/>
                    <w:i/>
                    <w:iCs/>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i/>
                    <w:iCs/>
                    <w:sz w:val="24"/>
                    <w:szCs w:val="24"/>
                  </w:rPr>
                </m:ctrlPr>
              </m:e>
            </m:acc>
            <m:ctrlPr>
              <w:rPr>
                <w:rFonts w:ascii="Cambria Math" w:hAnsi="Cambria Math"/>
                <w:i/>
                <w:sz w:val="24"/>
                <w:szCs w:val="24"/>
              </w:rPr>
            </m:ctrlPr>
          </m:den>
        </m:f>
      </m:oMath>
      <w:r>
        <w:rPr>
          <w:rFonts w:hint="eastAsia" w:hAnsi="宋体"/>
          <w:sz w:val="24"/>
          <w:szCs w:val="24"/>
        </w:rPr>
        <w:t xml:space="preserve"> =</w:t>
      </w:r>
      <m:oMath>
        <m:f>
          <m:fPr>
            <m:ctrlPr>
              <w:rPr>
                <w:rFonts w:ascii="Cambria Math" w:hAnsi="Cambria Math"/>
                <w:i/>
                <w:sz w:val="24"/>
                <w:szCs w:val="24"/>
              </w:rPr>
            </m:ctrlPr>
          </m:fPr>
          <m:num>
            <m:r>
              <m:rPr/>
              <w:rPr>
                <w:rFonts w:ascii="Cambria Math" w:hAnsi="Cambria Math"/>
                <w:sz w:val="24"/>
                <w:szCs w:val="24"/>
              </w:rPr>
              <m:t>1</m:t>
            </m:r>
            <m:ctrlPr>
              <w:rPr>
                <w:rFonts w:ascii="Cambria Math" w:hAnsi="Cambria Math"/>
                <w:i/>
                <w:sz w:val="24"/>
                <w:szCs w:val="24"/>
              </w:rPr>
            </m:ctrlPr>
          </m:num>
          <m:den>
            <m:acc>
              <m:accPr>
                <m:chr m:val="̅"/>
                <m:ctrlPr>
                  <w:rPr>
                    <w:rFonts w:hint="eastAsia" w:ascii="Cambria Math" w:hAnsi="Cambria Math"/>
                    <w:i/>
                    <w:iCs/>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i/>
                    <w:iCs/>
                    <w:sz w:val="24"/>
                    <w:szCs w:val="24"/>
                  </w:rPr>
                </m:ctrlPr>
              </m:e>
            </m:acc>
            <m:ctrlPr>
              <w:rPr>
                <w:rFonts w:ascii="Cambria Math" w:hAnsi="Cambria Math"/>
                <w:i/>
                <w:sz w:val="24"/>
                <w:szCs w:val="24"/>
              </w:rPr>
            </m:ctrlPr>
          </m:den>
        </m:f>
      </m:oMath>
      <w:r>
        <w:rPr>
          <w:rFonts w:hint="eastAsia" w:hAnsi="宋体"/>
          <w:sz w:val="24"/>
          <w:szCs w:val="24"/>
        </w:rPr>
        <w:t>，</w:t>
      </w:r>
      <m:oMath>
        <m:r>
          <m:rPr/>
          <w:rPr>
            <w:rFonts w:hint="eastAsia" w:ascii="Cambria Math" w:hAnsi="Cambria Math"/>
            <w:sz w:val="24"/>
            <w:szCs w:val="24"/>
          </w:rPr>
          <m:t>c</m:t>
        </m:r>
      </m:oMath>
      <w:r>
        <w:rPr>
          <w:rFonts w:hint="eastAsia" w:hAnsi="宋体"/>
          <w:iCs/>
          <w:sz w:val="24"/>
          <w:szCs w:val="24"/>
        </w:rPr>
        <w:t>（</w:t>
      </w:r>
      <m:oMath>
        <m:acc>
          <m:accPr>
            <m:chr m:val="̅"/>
            <m:ctrlPr>
              <w:rPr>
                <w:rFonts w:hint="eastAsia" w:ascii="Cambria Math" w:hAnsi="Cambria Math"/>
                <w:i/>
                <w:iCs/>
                <w:sz w:val="24"/>
                <w:szCs w:val="24"/>
              </w:rPr>
            </m:ctrlPr>
          </m:accPr>
          <m:e>
            <m:r>
              <m:rPr/>
              <w:rPr>
                <w:rFonts w:hint="eastAsia" w:ascii="Cambria Math" w:hAnsi="Cambria Math"/>
                <w:sz w:val="24"/>
                <w:szCs w:val="24"/>
              </w:rPr>
              <m:t>L</m:t>
            </m:r>
            <m:ctrlPr>
              <w:rPr>
                <w:rFonts w:hint="eastAsia" w:ascii="Cambria Math" w:hAnsi="Cambria Math"/>
                <w:i/>
                <w:iCs/>
                <w:sz w:val="24"/>
                <w:szCs w:val="24"/>
              </w:rPr>
            </m:ctrlPr>
          </m:e>
        </m:acc>
        <m:r>
          <m:rPr>
            <m:sty m:val="p"/>
          </m:rPr>
          <w:rPr>
            <w:rFonts w:hint="eastAsia" w:ascii="Cambria Math" w:hAnsi="Cambria Math"/>
            <w:sz w:val="24"/>
            <w:szCs w:val="24"/>
          </w:rPr>
          <m:t>）</m:t>
        </m:r>
      </m:oMath>
      <w:r>
        <w:rPr>
          <w:rFonts w:hint="eastAsia" w:hAnsi="宋体"/>
          <w:sz w:val="24"/>
          <w:szCs w:val="24"/>
        </w:rPr>
        <w:t>=</w:t>
      </w:r>
      <m:oMath>
        <m:f>
          <m:fPr>
            <m:ctrlPr>
              <w:rPr>
                <w:rFonts w:ascii="Cambria Math" w:hAnsi="Cambria Math"/>
                <w:i/>
                <w:sz w:val="24"/>
                <w:szCs w:val="24"/>
              </w:rPr>
            </m:ctrlPr>
          </m:fPr>
          <m:num>
            <m:r>
              <m:rPr/>
              <w:rPr>
                <w:rFonts w:ascii="Cambria Math" w:hAnsi="Cambria Math"/>
                <w:sz w:val="24"/>
                <w:szCs w:val="24"/>
              </w:rPr>
              <m:t>∂∆</m:t>
            </m:r>
            <m:r>
              <m:rPr/>
              <w:rPr>
                <w:rFonts w:hint="eastAsia" w:ascii="Cambria Math" w:hAnsi="Cambria Math"/>
                <w:sz w:val="24"/>
                <w:szCs w:val="24"/>
              </w:rPr>
              <m:t>L</m:t>
            </m:r>
            <m:ctrlPr>
              <w:rPr>
                <w:rFonts w:ascii="Cambria Math" w:hAnsi="Cambria Math"/>
                <w:i/>
                <w:sz w:val="24"/>
                <w:szCs w:val="24"/>
              </w:rPr>
            </m:ctrlPr>
          </m:num>
          <m:den>
            <m:r>
              <m:rPr/>
              <w:rPr>
                <w:rFonts w:ascii="Cambria Math" w:hAnsi="Cambria Math"/>
                <w:sz w:val="24"/>
                <w:szCs w:val="24"/>
              </w:rPr>
              <m:t>∂</m:t>
            </m:r>
            <m:acc>
              <m:accPr>
                <m:chr m:val="̅"/>
                <m:ctrlPr>
                  <w:rPr>
                    <w:rFonts w:hint="eastAsia" w:ascii="Cambria Math" w:hAnsi="Cambria Math"/>
                    <w:i/>
                    <w:iCs/>
                    <w:sz w:val="24"/>
                    <w:szCs w:val="24"/>
                  </w:rPr>
                </m:ctrlPr>
              </m:accPr>
              <m:e>
                <m:r>
                  <m:rPr/>
                  <w:rPr>
                    <w:rFonts w:ascii="Cambria Math" w:hAnsi="Cambria Math"/>
                    <w:sz w:val="24"/>
                    <w:szCs w:val="24"/>
                  </w:rPr>
                  <m:t>L</m:t>
                </m:r>
                <m:ctrlPr>
                  <w:rPr>
                    <w:rFonts w:hint="eastAsia" w:ascii="Cambria Math" w:hAnsi="Cambria Math"/>
                    <w:i/>
                    <w:iCs/>
                    <w:sz w:val="24"/>
                    <w:szCs w:val="24"/>
                  </w:rPr>
                </m:ctrlPr>
              </m:e>
            </m:acc>
            <m:ctrlPr>
              <w:rPr>
                <w:rFonts w:ascii="Cambria Math" w:hAnsi="Cambria Math"/>
                <w:i/>
                <w:sz w:val="24"/>
                <w:szCs w:val="24"/>
              </w:rPr>
            </m:ctrlPr>
          </m:den>
        </m:f>
      </m:oMath>
      <w:r>
        <w:rPr>
          <w:rFonts w:hint="eastAsia" w:hAnsi="宋体"/>
          <w:sz w:val="24"/>
          <w:szCs w:val="24"/>
        </w:rPr>
        <w:t xml:space="preserve"> =</w:t>
      </w:r>
      <m:oMath>
        <m:f>
          <m:fPr>
            <m:ctrlPr>
              <w:rPr>
                <w:rFonts w:ascii="Cambria Math" w:hAnsi="Cambria Math"/>
                <w:i/>
                <w:sz w:val="24"/>
                <w:szCs w:val="24"/>
              </w:rPr>
            </m:ctrlPr>
          </m:fPr>
          <m:num>
            <m:acc>
              <m:accPr>
                <m:chr m:val="̅"/>
                <m:ctrlPr>
                  <w:rPr>
                    <w:rFonts w:hint="eastAsia" w:ascii="Cambria Math" w:hAnsi="Cambria Math"/>
                    <w:i/>
                    <w:iCs/>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i/>
                    <w:iCs/>
                    <w:sz w:val="24"/>
                    <w:szCs w:val="24"/>
                  </w:rPr>
                </m:ctrlPr>
              </m:e>
            </m:acc>
            <m:ctrlPr>
              <w:rPr>
                <w:rFonts w:ascii="Cambria Math" w:hAnsi="Cambria Math"/>
                <w:i/>
                <w:sz w:val="24"/>
                <w:szCs w:val="24"/>
              </w:rPr>
            </m:ctrlPr>
          </m:num>
          <m:den>
            <m:acc>
              <m:accPr>
                <m:chr m:val="̅"/>
                <m:ctrlPr>
                  <w:rPr>
                    <w:rFonts w:hint="eastAsia" w:ascii="Cambria Math" w:hAnsi="Cambria Math"/>
                    <w:i/>
                    <w:iCs/>
                    <w:sz w:val="24"/>
                    <w:szCs w:val="24"/>
                  </w:rPr>
                </m:ctrlPr>
              </m:accPr>
              <m:e>
                <m:sSup>
                  <m:sSupPr>
                    <m:ctrlPr>
                      <w:rPr>
                        <w:rFonts w:ascii="Cambria Math" w:hAnsi="Cambria Math"/>
                        <w:i/>
                        <w:iCs/>
                        <w:sz w:val="24"/>
                        <w:szCs w:val="24"/>
                      </w:rPr>
                    </m:ctrlPr>
                  </m:sSupPr>
                  <m:e>
                    <m:r>
                      <m:rPr/>
                      <w:rPr>
                        <w:rFonts w:ascii="Cambria Math" w:hAnsi="Cambria Math"/>
                        <w:sz w:val="24"/>
                        <w:szCs w:val="24"/>
                      </w:rPr>
                      <m:t>L</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hint="eastAsia" w:ascii="Cambria Math" w:hAnsi="Cambria Math"/>
                    <w:i/>
                    <w:iCs/>
                    <w:sz w:val="24"/>
                    <w:szCs w:val="24"/>
                  </w:rPr>
                </m:ctrlPr>
              </m:e>
            </m:acc>
            <m:ctrlPr>
              <w:rPr>
                <w:rFonts w:ascii="Cambria Math" w:hAnsi="Cambria Math"/>
                <w:i/>
                <w:sz w:val="24"/>
                <w:szCs w:val="24"/>
              </w:rPr>
            </m:ctrlPr>
          </m:den>
        </m:f>
      </m:oMath>
    </w:p>
    <w:p w14:paraId="557BD056">
      <w:pPr>
        <w:pStyle w:val="36"/>
        <w:tabs>
          <w:tab w:val="left" w:pos="420"/>
          <w:tab w:val="center" w:pos="4201"/>
          <w:tab w:val="right" w:leader="dot" w:pos="9298"/>
        </w:tabs>
        <w:spacing w:line="360" w:lineRule="auto"/>
        <w:ind w:left="560" w:leftChars="200" w:firstLine="0"/>
        <w:rPr>
          <w:rFonts w:hAnsi="宋体"/>
          <w:sz w:val="24"/>
          <w:szCs w:val="24"/>
        </w:rPr>
      </w:pPr>
      <w:r>
        <w:rPr>
          <w:rFonts w:hint="eastAsia" w:hAnsi="宋体"/>
          <w:sz w:val="24"/>
          <w:szCs w:val="24"/>
        </w:rPr>
        <w:t>合成标准不确定度</w:t>
      </w:r>
      <w:r>
        <w:rPr>
          <w:rFonts w:hAnsi="宋体"/>
          <w:sz w:val="24"/>
          <w:szCs w:val="24"/>
        </w:rPr>
        <w:t>公式</w:t>
      </w:r>
      <w:r>
        <w:rPr>
          <w:rFonts w:hint="eastAsia" w:hAnsi="宋体"/>
          <w:sz w:val="24"/>
          <w:szCs w:val="24"/>
        </w:rPr>
        <w:t>：</w:t>
      </w:r>
    </w:p>
    <w:p w14:paraId="5137ACA0">
      <w:pPr>
        <w:pStyle w:val="36"/>
        <w:tabs>
          <w:tab w:val="left" w:pos="420"/>
          <w:tab w:val="center" w:pos="4201"/>
          <w:tab w:val="right" w:leader="dot" w:pos="9298"/>
        </w:tabs>
        <w:spacing w:line="360" w:lineRule="auto"/>
        <w:jc w:val="right"/>
        <w:rPr>
          <w:rFonts w:hint="default" w:hAnsi="宋体" w:eastAsia="宋体"/>
          <w:iCs/>
          <w:sz w:val="24"/>
          <w:szCs w:val="24"/>
          <w:lang w:val="en-US" w:eastAsia="zh-CN"/>
        </w:rPr>
      </w:pPr>
      <m:oMath>
        <m:r>
          <m:rPr/>
          <w:rPr>
            <w:rFonts w:hint="eastAsia" w:ascii="Cambria Math" w:hAnsi="Cambria Math"/>
            <w:sz w:val="24"/>
            <w:szCs w:val="24"/>
          </w:rPr>
          <m:t>u</m:t>
        </m:r>
        <m:d>
          <m:dPr>
            <m:ctrlPr>
              <w:rPr>
                <w:rFonts w:ascii="Cambria Math" w:hAnsi="Cambria Math"/>
                <w:iCs/>
                <w:sz w:val="24"/>
                <w:szCs w:val="24"/>
              </w:rPr>
            </m:ctrlPr>
          </m:dPr>
          <m:e>
            <m:r>
              <m:rPr>
                <m:sty m:val="p"/>
              </m:rPr>
              <w:rPr>
                <w:rFonts w:ascii="Cambria Math" w:hAnsi="Cambria Math" w:cs="Cambria Math"/>
                <w:sz w:val="24"/>
                <w:szCs w:val="24"/>
              </w:rPr>
              <m:t>∆</m:t>
            </m:r>
            <m:r>
              <m:rPr/>
              <w:rPr>
                <w:rFonts w:ascii="Cambria Math" w:hAnsi="Cambria Math" w:cs="Cambria Math"/>
                <w:sz w:val="24"/>
                <w:szCs w:val="24"/>
              </w:rPr>
              <m:t>L</m:t>
            </m:r>
            <m:ctrlPr>
              <w:rPr>
                <w:rFonts w:ascii="Cambria Math" w:hAnsi="Cambria Math" w:cs="Cambria Math"/>
                <w:sz w:val="24"/>
                <w:szCs w:val="24"/>
              </w:rPr>
            </m:ctrlPr>
          </m:e>
        </m:d>
        <m:r>
          <m:rPr>
            <m:sty m:val="p"/>
          </m:rPr>
          <w:rPr>
            <w:rFonts w:ascii="Cambria Math" w:hAnsi="Cambria Math" w:cs="Cambria Math"/>
            <w:sz w:val="24"/>
            <w:szCs w:val="24"/>
          </w:rPr>
          <m:t>=</m:t>
        </m:r>
        <m:rad>
          <m:radPr>
            <m:degHide m:val="1"/>
            <m:ctrlPr>
              <w:rPr>
                <w:rFonts w:ascii="Cambria Math" w:hAnsi="Cambria Math" w:cs="Cambria Math"/>
                <w:sz w:val="24"/>
                <w:szCs w:val="24"/>
              </w:rPr>
            </m:ctrlPr>
          </m:radPr>
          <m:deg>
            <m:ctrlPr>
              <w:rPr>
                <w:rFonts w:ascii="Cambria Math" w:hAnsi="Cambria Math" w:cs="Cambria Math"/>
                <w:sz w:val="24"/>
                <w:szCs w:val="24"/>
              </w:rPr>
            </m:ctrlPr>
          </m:deg>
          <m:e>
            <m:sSup>
              <m:sSupPr>
                <m:ctrlPr>
                  <w:rPr>
                    <w:rFonts w:ascii="Cambria Math" w:hAnsi="Cambria Math" w:cs="Cambria Math"/>
                    <w:sz w:val="24"/>
                    <w:szCs w:val="24"/>
                  </w:rPr>
                </m:ctrlPr>
              </m:sSupPr>
              <m:e>
                <m:r>
                  <m:rPr/>
                  <w:rPr>
                    <w:rFonts w:ascii="Cambria Math" w:hAnsi="Cambria Math" w:cs="Cambria Math"/>
                    <w:sz w:val="24"/>
                    <w:szCs w:val="24"/>
                  </w:rPr>
                  <m:t>c</m:t>
                </m:r>
                <m:ctrlPr>
                  <w:rPr>
                    <w:rFonts w:ascii="Cambria Math" w:hAnsi="Cambria Math" w:cs="Cambria Math"/>
                    <w:sz w:val="24"/>
                    <w:szCs w:val="24"/>
                  </w:rPr>
                </m:ctrlPr>
              </m:e>
              <m:sup>
                <m:r>
                  <m:rPr/>
                  <w:rPr>
                    <w:rFonts w:ascii="Cambria Math" w:hAnsi="Cambria Math" w:cs="Cambria Math"/>
                    <w:sz w:val="24"/>
                    <w:szCs w:val="24"/>
                  </w:rPr>
                  <m:t>2</m:t>
                </m:r>
                <m:ctrlPr>
                  <w:rPr>
                    <w:rFonts w:ascii="Cambria Math" w:hAnsi="Cambria Math" w:cs="Cambria Math"/>
                    <w:sz w:val="24"/>
                    <w:szCs w:val="24"/>
                  </w:rPr>
                </m:ctrlPr>
              </m:sup>
            </m:sSup>
            <m:d>
              <m:dPr>
                <m:ctrlPr>
                  <w:rPr>
                    <w:rFonts w:ascii="Cambria Math" w:hAnsi="Cambria Math" w:cs="Cambria Math"/>
                    <w:i/>
                    <w:sz w:val="24"/>
                    <w:szCs w:val="24"/>
                  </w:rPr>
                </m:ctrlPr>
              </m:dPr>
              <m:e>
                <m:acc>
                  <m:accPr>
                    <m:chr m:val="̅"/>
                    <m:ctrlPr>
                      <w:rPr>
                        <w:rFonts w:hint="eastAsia" w:ascii="Cambria Math" w:hAnsi="Cambria Math"/>
                        <w:i/>
                        <w:iCs/>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i/>
                        <w:iCs/>
                        <w:sz w:val="24"/>
                        <w:szCs w:val="24"/>
                      </w:rPr>
                    </m:ctrlPr>
                  </m:e>
                </m:acc>
                <m:ctrlPr>
                  <w:rPr>
                    <w:rFonts w:ascii="Cambria Math" w:hAnsi="Cambria Math"/>
                    <w:iCs/>
                    <w:sz w:val="24"/>
                    <w:szCs w:val="24"/>
                  </w:rPr>
                </m:ctrlPr>
              </m:e>
            </m:d>
            <m:r>
              <m:rPr>
                <m:sty m:val="p"/>
              </m:rPr>
              <w:rPr>
                <w:rFonts w:ascii="Cambria Math" w:hAnsi="Cambria Math"/>
                <w:sz w:val="24"/>
                <w:szCs w:val="24"/>
              </w:rPr>
              <m:t>∙</m:t>
            </m:r>
            <m:sSubSup>
              <m:sSubSupPr>
                <m:ctrlPr>
                  <w:rPr>
                    <w:rFonts w:ascii="Cambria Math" w:hAnsi="Cambria Math"/>
                    <w:iCs/>
                    <w:sz w:val="24"/>
                    <w:szCs w:val="24"/>
                  </w:rPr>
                </m:ctrlPr>
              </m:sSubSupPr>
              <m:e>
                <m:r>
                  <m:rPr/>
                  <w:rPr>
                    <w:rFonts w:ascii="Cambria Math" w:hAnsi="Cambria Math"/>
                    <w:sz w:val="24"/>
                    <w:szCs w:val="24"/>
                  </w:rPr>
                  <m:t>u</m:t>
                </m:r>
                <m:ctrlPr>
                  <w:rPr>
                    <w:rFonts w:ascii="Cambria Math" w:hAnsi="Cambria Math"/>
                    <w:iCs/>
                    <w:sz w:val="24"/>
                    <w:szCs w:val="24"/>
                  </w:rPr>
                </m:ctrlPr>
              </m:e>
              <m:sub>
                <m:r>
                  <m:rPr/>
                  <w:rPr>
                    <w:rFonts w:ascii="Cambria Math" w:hAnsi="Cambria Math"/>
                    <w:sz w:val="24"/>
                    <w:szCs w:val="24"/>
                  </w:rPr>
                  <m:t>c</m:t>
                </m:r>
                <m:ctrlPr>
                  <w:rPr>
                    <w:rFonts w:ascii="Cambria Math" w:hAnsi="Cambria Math"/>
                    <w:iCs/>
                    <w:sz w:val="24"/>
                    <w:szCs w:val="24"/>
                  </w:rPr>
                </m:ctrlPr>
              </m:sub>
              <m:sup>
                <m:r>
                  <m:rPr/>
                  <w:rPr>
                    <w:rFonts w:ascii="Cambria Math" w:hAnsi="Cambria Math"/>
                    <w:sz w:val="24"/>
                    <w:szCs w:val="24"/>
                  </w:rPr>
                  <m:t>2</m:t>
                </m:r>
                <m:ctrlPr>
                  <w:rPr>
                    <w:rFonts w:ascii="Cambria Math" w:hAnsi="Cambria Math"/>
                    <w:iCs/>
                    <w:sz w:val="24"/>
                    <w:szCs w:val="24"/>
                  </w:rPr>
                </m:ctrlPr>
              </m:sup>
            </m:sSubSup>
            <m:d>
              <m:dPr>
                <m:ctrlPr>
                  <w:rPr>
                    <w:rFonts w:ascii="Cambria Math" w:hAnsi="Cambria Math"/>
                    <w:i/>
                    <w:iCs/>
                    <w:sz w:val="24"/>
                    <w:szCs w:val="24"/>
                  </w:rPr>
                </m:ctrlPr>
              </m:dPr>
              <m:e>
                <m:acc>
                  <m:accPr>
                    <m:chr m:val="̅"/>
                    <m:ctrlPr>
                      <w:rPr>
                        <w:rFonts w:hint="eastAsia" w:ascii="Cambria Math" w:hAnsi="Cambria Math"/>
                        <w:sz w:val="24"/>
                        <w:szCs w:val="24"/>
                      </w:rPr>
                    </m:ctrlPr>
                  </m:accPr>
                  <m:e>
                    <m:sSub>
                      <m:sSubPr>
                        <m:ctrlPr>
                          <w:rPr>
                            <w:rFonts w:hint="eastAsia" w:ascii="Cambria Math" w:hAnsi="Cambria Math"/>
                            <w:i/>
                            <w:iCs/>
                            <w:sz w:val="24"/>
                            <w:szCs w:val="24"/>
                          </w:rPr>
                        </m:ctrlPr>
                      </m:sSubPr>
                      <m:e>
                        <m:r>
                          <m:rPr/>
                          <w:rPr>
                            <w:rFonts w:ascii="Cambria Math" w:hAnsi="Cambria Math"/>
                            <w:sz w:val="24"/>
                            <w:szCs w:val="24"/>
                          </w:rPr>
                          <m:t>L</m:t>
                        </m:r>
                        <m:ctrlPr>
                          <w:rPr>
                            <w:rFonts w:hint="eastAsia" w:ascii="Cambria Math" w:hAnsi="Cambria Math"/>
                            <w:i/>
                            <w:iCs/>
                            <w:sz w:val="24"/>
                            <w:szCs w:val="24"/>
                          </w:rPr>
                        </m:ctrlPr>
                      </m:e>
                      <m:sub>
                        <m:r>
                          <m:rPr/>
                          <w:rPr>
                            <w:rFonts w:hint="eastAsia" w:ascii="Cambria Math" w:hAnsi="Cambria Math"/>
                            <w:sz w:val="24"/>
                            <w:szCs w:val="24"/>
                          </w:rPr>
                          <m:t>c</m:t>
                        </m:r>
                        <m:ctrlPr>
                          <w:rPr>
                            <w:rFonts w:hint="eastAsia" w:ascii="Cambria Math" w:hAnsi="Cambria Math"/>
                            <w:i/>
                            <w:iCs/>
                            <w:sz w:val="24"/>
                            <w:szCs w:val="24"/>
                          </w:rPr>
                        </m:ctrlPr>
                      </m:sub>
                    </m:sSub>
                    <m:ctrlPr>
                      <w:rPr>
                        <w:rFonts w:hint="eastAsia" w:ascii="Cambria Math" w:hAnsi="Cambria Math"/>
                        <w:sz w:val="24"/>
                        <w:szCs w:val="24"/>
                      </w:rPr>
                    </m:ctrlPr>
                  </m:e>
                </m:acc>
                <m:ctrlPr>
                  <w:rPr>
                    <w:rFonts w:ascii="Cambria Math" w:hAnsi="Cambria Math"/>
                    <w:i/>
                    <w:iCs/>
                    <w:sz w:val="24"/>
                    <w:szCs w:val="24"/>
                  </w:rPr>
                </m:ctrlPr>
              </m:e>
            </m:d>
            <m:r>
              <m:rPr/>
              <w:rPr>
                <w:rFonts w:ascii="Cambria Math" w:hAnsi="Cambria Math"/>
                <w:sz w:val="24"/>
                <w:szCs w:val="24"/>
              </w:rPr>
              <m:t>+</m:t>
            </m:r>
            <m:sSup>
              <m:sSupPr>
                <m:ctrlPr>
                  <w:rPr>
                    <w:rFonts w:ascii="Cambria Math" w:hAnsi="Cambria Math" w:cs="Cambria Math"/>
                    <w:sz w:val="24"/>
                    <w:szCs w:val="24"/>
                  </w:rPr>
                </m:ctrlPr>
              </m:sSupPr>
              <m:e>
                <m:r>
                  <m:rPr/>
                  <w:rPr>
                    <w:rFonts w:ascii="Cambria Math" w:hAnsi="Cambria Math" w:cs="Cambria Math"/>
                    <w:sz w:val="24"/>
                    <w:szCs w:val="24"/>
                  </w:rPr>
                  <m:t>c</m:t>
                </m:r>
                <m:ctrlPr>
                  <w:rPr>
                    <w:rFonts w:ascii="Cambria Math" w:hAnsi="Cambria Math" w:cs="Cambria Math"/>
                    <w:sz w:val="24"/>
                    <w:szCs w:val="24"/>
                  </w:rPr>
                </m:ctrlPr>
              </m:e>
              <m:sup>
                <m:r>
                  <m:rPr/>
                  <w:rPr>
                    <w:rFonts w:ascii="Cambria Math" w:hAnsi="Cambria Math" w:cs="Cambria Math"/>
                    <w:sz w:val="24"/>
                    <w:szCs w:val="24"/>
                  </w:rPr>
                  <m:t>2</m:t>
                </m:r>
                <m:ctrlPr>
                  <w:rPr>
                    <w:rFonts w:ascii="Cambria Math" w:hAnsi="Cambria Math" w:cs="Cambria Math"/>
                    <w:sz w:val="24"/>
                    <w:szCs w:val="24"/>
                  </w:rPr>
                </m:ctrlPr>
              </m:sup>
            </m:sSup>
            <m:d>
              <m:dPr>
                <m:ctrlPr>
                  <w:rPr>
                    <w:rFonts w:ascii="Cambria Math" w:hAnsi="Cambria Math" w:cs="Cambria Math"/>
                    <w:i/>
                    <w:sz w:val="24"/>
                    <w:szCs w:val="24"/>
                  </w:rPr>
                </m:ctrlPr>
              </m:dPr>
              <m:e>
                <m:acc>
                  <m:accPr>
                    <m:chr m:val="̅"/>
                    <m:ctrlPr>
                      <w:rPr>
                        <w:rFonts w:hint="eastAsia" w:ascii="Cambria Math" w:hAnsi="Cambria Math"/>
                        <w:i/>
                        <w:iCs/>
                        <w:sz w:val="24"/>
                        <w:szCs w:val="24"/>
                      </w:rPr>
                    </m:ctrlPr>
                  </m:accPr>
                  <m:e>
                    <m:r>
                      <m:rPr/>
                      <w:rPr>
                        <w:rFonts w:ascii="Cambria Math" w:hAnsi="Cambria Math"/>
                        <w:sz w:val="24"/>
                        <w:szCs w:val="24"/>
                      </w:rPr>
                      <m:t>L</m:t>
                    </m:r>
                    <m:ctrlPr>
                      <w:rPr>
                        <w:rFonts w:hint="eastAsia" w:ascii="Cambria Math" w:hAnsi="Cambria Math"/>
                        <w:i/>
                        <w:iCs/>
                        <w:sz w:val="24"/>
                        <w:szCs w:val="24"/>
                      </w:rPr>
                    </m:ctrlPr>
                  </m:e>
                </m:acc>
                <m:ctrlPr>
                  <w:rPr>
                    <w:rFonts w:ascii="Cambria Math" w:hAnsi="Cambria Math"/>
                    <w:iCs/>
                    <w:sz w:val="24"/>
                    <w:szCs w:val="24"/>
                  </w:rPr>
                </m:ctrlPr>
              </m:e>
            </m:d>
            <m:r>
              <m:rPr>
                <m:sty m:val="p"/>
              </m:rPr>
              <w:rPr>
                <w:rFonts w:ascii="Cambria Math" w:hAnsi="Cambria Math"/>
                <w:sz w:val="24"/>
                <w:szCs w:val="24"/>
              </w:rPr>
              <m:t>∙</m:t>
            </m:r>
            <m:sSubSup>
              <m:sSubSupPr>
                <m:ctrlPr>
                  <w:rPr>
                    <w:rFonts w:ascii="Cambria Math" w:hAnsi="Cambria Math"/>
                    <w:iCs/>
                    <w:sz w:val="24"/>
                    <w:szCs w:val="24"/>
                  </w:rPr>
                </m:ctrlPr>
              </m:sSubSupPr>
              <m:e>
                <m:r>
                  <m:rPr/>
                  <w:rPr>
                    <w:rFonts w:ascii="Cambria Math" w:hAnsi="Cambria Math"/>
                    <w:sz w:val="24"/>
                    <w:szCs w:val="24"/>
                  </w:rPr>
                  <m:t>u</m:t>
                </m:r>
                <m:ctrlPr>
                  <w:rPr>
                    <w:rFonts w:ascii="Cambria Math" w:hAnsi="Cambria Math"/>
                    <w:iCs/>
                    <w:sz w:val="24"/>
                    <w:szCs w:val="24"/>
                  </w:rPr>
                </m:ctrlPr>
              </m:e>
              <m:sub>
                <m:r>
                  <m:rPr/>
                  <w:rPr>
                    <w:rFonts w:ascii="Cambria Math" w:hAnsi="Cambria Math"/>
                    <w:sz w:val="24"/>
                    <w:szCs w:val="24"/>
                  </w:rPr>
                  <m:t>c</m:t>
                </m:r>
                <m:ctrlPr>
                  <w:rPr>
                    <w:rFonts w:ascii="Cambria Math" w:hAnsi="Cambria Math"/>
                    <w:iCs/>
                    <w:sz w:val="24"/>
                    <w:szCs w:val="24"/>
                  </w:rPr>
                </m:ctrlPr>
              </m:sub>
              <m:sup>
                <m:r>
                  <m:rPr/>
                  <w:rPr>
                    <w:rFonts w:ascii="Cambria Math" w:hAnsi="Cambria Math"/>
                    <w:sz w:val="24"/>
                    <w:szCs w:val="24"/>
                  </w:rPr>
                  <m:t>2</m:t>
                </m:r>
                <m:ctrlPr>
                  <w:rPr>
                    <w:rFonts w:ascii="Cambria Math" w:hAnsi="Cambria Math"/>
                    <w:iCs/>
                    <w:sz w:val="24"/>
                    <w:szCs w:val="24"/>
                  </w:rPr>
                </m:ctrlPr>
              </m:sup>
            </m:sSubSup>
            <m:d>
              <m:dPr>
                <m:ctrlPr>
                  <w:rPr>
                    <w:rFonts w:ascii="Cambria Math" w:hAnsi="Cambria Math"/>
                    <w:i/>
                    <w:iCs/>
                    <w:sz w:val="24"/>
                    <w:szCs w:val="24"/>
                  </w:rPr>
                </m:ctrlPr>
              </m:dPr>
              <m:e>
                <m:acc>
                  <m:accPr>
                    <m:chr m:val="̅"/>
                    <m:ctrlPr>
                      <w:rPr>
                        <w:rFonts w:hint="eastAsia" w:ascii="Cambria Math" w:hAnsi="Cambria Math"/>
                        <w:i/>
                        <w:iCs/>
                        <w:sz w:val="24"/>
                        <w:szCs w:val="24"/>
                      </w:rPr>
                    </m:ctrlPr>
                  </m:accPr>
                  <m:e>
                    <m:r>
                      <m:rPr/>
                      <w:rPr>
                        <w:rFonts w:ascii="Cambria Math" w:hAnsi="Cambria Math"/>
                        <w:sz w:val="24"/>
                        <w:szCs w:val="24"/>
                      </w:rPr>
                      <m:t>L</m:t>
                    </m:r>
                    <m:ctrlPr>
                      <w:rPr>
                        <w:rFonts w:hint="eastAsia" w:ascii="Cambria Math" w:hAnsi="Cambria Math"/>
                        <w:i/>
                        <w:iCs/>
                        <w:sz w:val="24"/>
                        <w:szCs w:val="24"/>
                      </w:rPr>
                    </m:ctrlPr>
                  </m:e>
                </m:acc>
                <m:ctrlPr>
                  <w:rPr>
                    <w:rFonts w:ascii="Cambria Math" w:hAnsi="Cambria Math"/>
                    <w:i/>
                    <w:iCs/>
                    <w:sz w:val="24"/>
                    <w:szCs w:val="24"/>
                  </w:rPr>
                </m:ctrlPr>
              </m:e>
            </m:d>
            <m:ctrlPr>
              <w:rPr>
                <w:rFonts w:ascii="Cambria Math" w:hAnsi="Cambria Math" w:cs="Cambria Math"/>
                <w:sz w:val="24"/>
                <w:szCs w:val="24"/>
              </w:rPr>
            </m:ctrlPr>
          </m:e>
        </m:rad>
      </m:oMath>
      <w:r>
        <w:rPr>
          <w:rFonts w:hint="eastAsia" w:hAnsi="Cambria Math" w:cs="Cambria Math"/>
          <w:i w:val="0"/>
          <w:sz w:val="24"/>
          <w:szCs w:val="24"/>
          <w:lang w:val="en-US" w:eastAsia="zh-CN"/>
        </w:rPr>
        <w:t xml:space="preserve">            (C.1)</w:t>
      </w:r>
    </w:p>
    <w:p w14:paraId="66204BE4">
      <w:pPr>
        <w:pStyle w:val="36"/>
        <w:tabs>
          <w:tab w:val="left" w:pos="420"/>
          <w:tab w:val="center" w:pos="4201"/>
          <w:tab w:val="right" w:leader="dot" w:pos="9298"/>
        </w:tabs>
        <w:spacing w:line="360" w:lineRule="auto"/>
        <w:ind w:left="560" w:leftChars="200" w:firstLine="0"/>
        <w:rPr>
          <w:rFonts w:hAnsi="宋体"/>
          <w:sz w:val="24"/>
          <w:szCs w:val="24"/>
        </w:rPr>
      </w:pPr>
      <w:r>
        <w:rPr>
          <w:rFonts w:hAnsi="宋体"/>
          <w:sz w:val="24"/>
          <w:szCs w:val="24"/>
        </w:rPr>
        <w:t>式中：</w:t>
      </w:r>
    </w:p>
    <w:p w14:paraId="5130D050">
      <w:pPr>
        <w:pStyle w:val="36"/>
        <w:tabs>
          <w:tab w:val="left" w:pos="420"/>
          <w:tab w:val="center" w:pos="4201"/>
          <w:tab w:val="right" w:leader="dot" w:pos="9298"/>
        </w:tabs>
        <w:spacing w:line="360" w:lineRule="auto"/>
        <w:ind w:left="560" w:leftChars="200" w:firstLine="0"/>
        <w:rPr>
          <w:rFonts w:hAnsi="宋体"/>
          <w:sz w:val="24"/>
          <w:szCs w:val="24"/>
        </w:rPr>
      </w:pPr>
      <m:oMath>
        <m:r>
          <m:rPr/>
          <w:rPr>
            <w:rFonts w:hint="eastAsia" w:ascii="Cambria Math" w:hAnsi="Cambria Math"/>
            <w:sz w:val="24"/>
            <w:szCs w:val="24"/>
          </w:rPr>
          <m:t>u</m:t>
        </m:r>
        <m:d>
          <m:dPr>
            <m:ctrlPr>
              <w:rPr>
                <w:rFonts w:ascii="Cambria Math" w:hAnsi="Cambria Math"/>
                <w:iCs/>
                <w:sz w:val="24"/>
                <w:szCs w:val="24"/>
              </w:rPr>
            </m:ctrlPr>
          </m:dPr>
          <m:e>
            <m:r>
              <m:rPr/>
              <w:rPr>
                <w:rFonts w:ascii="Cambria Math" w:hAnsi="Cambria Math" w:cs="Cambria Math"/>
                <w:sz w:val="24"/>
                <w:szCs w:val="24"/>
              </w:rPr>
              <m:t>∆</m:t>
            </m:r>
            <m:r>
              <m:rPr/>
              <w:rPr>
                <w:rFonts w:ascii="Cambria Math" w:hAnsi="Cambria Math"/>
                <w:sz w:val="24"/>
                <w:szCs w:val="24"/>
              </w:rPr>
              <m:t>L</m:t>
            </m:r>
            <m:ctrlPr>
              <w:rPr>
                <w:rFonts w:ascii="Cambria Math" w:hAnsi="Cambria Math" w:cs="Cambria Math"/>
                <w:sz w:val="24"/>
                <w:szCs w:val="24"/>
              </w:rPr>
            </m:ctrlPr>
          </m:e>
        </m:d>
      </m:oMath>
      <w:r>
        <w:rPr>
          <w:rFonts w:hAnsi="宋体"/>
          <w:sz w:val="24"/>
          <w:szCs w:val="24"/>
        </w:rPr>
        <w:t>：</w:t>
      </w:r>
      <w:r>
        <w:rPr>
          <w:rFonts w:hint="eastAsia" w:hAnsi="宋体"/>
          <w:sz w:val="24"/>
          <w:szCs w:val="24"/>
        </w:rPr>
        <w:t>合成标准不确定度</w:t>
      </w:r>
      <w:r>
        <w:rPr>
          <w:rFonts w:hAnsi="宋体"/>
          <w:sz w:val="24"/>
          <w:szCs w:val="24"/>
        </w:rPr>
        <w:t>；</w:t>
      </w:r>
    </w:p>
    <w:p w14:paraId="58851C7F">
      <w:pPr>
        <w:pStyle w:val="36"/>
        <w:tabs>
          <w:tab w:val="left" w:pos="420"/>
          <w:tab w:val="center" w:pos="4201"/>
          <w:tab w:val="right" w:leader="dot" w:pos="9298"/>
        </w:tabs>
        <w:spacing w:line="360" w:lineRule="auto"/>
        <w:ind w:left="560" w:leftChars="200" w:firstLine="0"/>
        <w:rPr>
          <w:rFonts w:hAnsi="宋体"/>
          <w:sz w:val="24"/>
          <w:szCs w:val="24"/>
        </w:rPr>
      </w:pPr>
      <m:oMath>
        <m:r>
          <m:rPr/>
          <w:rPr>
            <w:rFonts w:ascii="Cambria Math" w:hAnsi="Cambria Math"/>
            <w:sz w:val="24"/>
            <w:szCs w:val="24"/>
          </w:rPr>
          <m:t>u(</m:t>
        </m:r>
        <m:acc>
          <m:accPr>
            <m:chr m:val="̅"/>
            <m:ctrlPr>
              <w:rPr>
                <w:rFonts w:hint="eastAsia" w:ascii="Cambria Math" w:hAnsi="Cambria Math"/>
                <w:i/>
                <w:sz w:val="24"/>
                <w:szCs w:val="24"/>
              </w:rPr>
            </m:ctrlPr>
          </m:accPr>
          <m:e>
            <m:sSub>
              <m:sSubPr>
                <m:ctrlPr>
                  <w:rPr>
                    <w:rFonts w:hint="eastAsia" w:ascii="Cambria Math" w:hAnsi="Cambria Math"/>
                    <w:i/>
                    <w:sz w:val="24"/>
                    <w:szCs w:val="24"/>
                  </w:rPr>
                </m:ctrlPr>
              </m:sSubPr>
              <m:e>
                <m:r>
                  <m:rPr/>
                  <w:rPr>
                    <w:rFonts w:ascii="Cambria Math" w:hAnsi="Cambria Math"/>
                    <w:sz w:val="24"/>
                    <w:szCs w:val="24"/>
                  </w:rPr>
                  <m:t>L</m:t>
                </m:r>
                <m:ctrlPr>
                  <w:rPr>
                    <w:rFonts w:hint="eastAsia" w:ascii="Cambria Math" w:hAnsi="Cambria Math"/>
                    <w:i/>
                    <w:sz w:val="24"/>
                    <w:szCs w:val="24"/>
                  </w:rPr>
                </m:ctrlPr>
              </m:e>
              <m:sub>
                <m:r>
                  <m:rPr/>
                  <w:rPr>
                    <w:rFonts w:hint="eastAsia" w:ascii="Cambria Math" w:hAnsi="Cambria Math"/>
                    <w:sz w:val="24"/>
                    <w:szCs w:val="24"/>
                  </w:rPr>
                  <m:t>c</m:t>
                </m:r>
                <m:ctrlPr>
                  <w:rPr>
                    <w:rFonts w:hint="eastAsia" w:ascii="Cambria Math" w:hAnsi="Cambria Math"/>
                    <w:i/>
                    <w:sz w:val="24"/>
                    <w:szCs w:val="24"/>
                  </w:rPr>
                </m:ctrlPr>
              </m:sub>
            </m:sSub>
            <m:ctrlPr>
              <w:rPr>
                <w:rFonts w:hint="eastAsia" w:ascii="Cambria Math" w:hAnsi="Cambria Math"/>
                <w:i/>
                <w:sz w:val="24"/>
                <w:szCs w:val="24"/>
              </w:rPr>
            </m:ctrlPr>
          </m:e>
        </m:acc>
        <m:r>
          <m:rPr/>
          <w:rPr>
            <w:rFonts w:ascii="Cambria Math" w:hAnsi="Cambria Math"/>
            <w:sz w:val="24"/>
            <w:szCs w:val="24"/>
          </w:rPr>
          <m:t>)</m:t>
        </m:r>
      </m:oMath>
      <w:r>
        <w:rPr>
          <w:rFonts w:hAnsi="宋体"/>
          <w:sz w:val="24"/>
          <w:szCs w:val="24"/>
        </w:rPr>
        <w:t>：被校仪器引入的标准不确定度；</w:t>
      </w:r>
    </w:p>
    <w:p w14:paraId="6F04174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m:oMath>
        <m:r>
          <m:rPr/>
          <w:rPr>
            <w:rFonts w:ascii="Cambria Math" w:hAnsi="Cambria Math"/>
            <w:sz w:val="24"/>
            <w:szCs w:val="24"/>
          </w:rPr>
          <m:t>u(</m:t>
        </m:r>
        <m:acc>
          <m:accPr>
            <m:chr m:val="̅"/>
            <m:ctrlPr>
              <w:rPr>
                <w:rFonts w:hint="eastAsia" w:ascii="Cambria Math" w:hAnsi="Cambria Math"/>
                <w:i/>
                <w:sz w:val="24"/>
                <w:szCs w:val="24"/>
              </w:rPr>
            </m:ctrlPr>
          </m:accPr>
          <m:e>
            <m:r>
              <m:rPr/>
              <w:rPr>
                <w:rFonts w:ascii="Cambria Math" w:hAnsi="Cambria Math"/>
                <w:sz w:val="24"/>
                <w:szCs w:val="24"/>
              </w:rPr>
              <m:t>L</m:t>
            </m:r>
            <m:ctrlPr>
              <w:rPr>
                <w:rFonts w:hint="eastAsia" w:ascii="Cambria Math" w:hAnsi="Cambria Math"/>
                <w:i/>
                <w:sz w:val="24"/>
                <w:szCs w:val="24"/>
              </w:rPr>
            </m:ctrlPr>
          </m:e>
        </m:acc>
        <m:r>
          <m:rPr/>
          <w:rPr>
            <w:rFonts w:ascii="Cambria Math" w:hAnsi="Cambria Math"/>
            <w:sz w:val="24"/>
            <w:szCs w:val="24"/>
          </w:rPr>
          <m:t>)</m:t>
        </m:r>
      </m:oMath>
      <w:r>
        <w:rPr>
          <w:rFonts w:hAnsi="宋体"/>
          <w:sz w:val="24"/>
          <w:szCs w:val="24"/>
        </w:rPr>
        <w:t>：标准装置引入的标准不确定度。</w:t>
      </w:r>
    </w:p>
    <w:p w14:paraId="3A77C0DC">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Ansi="宋体"/>
          <w:sz w:val="24"/>
          <w:szCs w:val="24"/>
        </w:rPr>
        <w:t>由于公式中的标准器与被校器环境一致</w:t>
      </w:r>
      <w:r>
        <w:rPr>
          <w:rFonts w:hint="eastAsia" w:hAnsi="宋体"/>
          <w:sz w:val="24"/>
          <w:szCs w:val="24"/>
        </w:rPr>
        <w:t>，</w:t>
      </w:r>
      <w:r>
        <w:rPr>
          <w:rFonts w:hAnsi="宋体"/>
          <w:sz w:val="24"/>
          <w:szCs w:val="24"/>
        </w:rPr>
        <w:t>变量都是通过独立的方法观测</w:t>
      </w:r>
      <w:r>
        <w:rPr>
          <w:rFonts w:hint="eastAsia" w:hAnsi="宋体"/>
          <w:sz w:val="24"/>
          <w:szCs w:val="24"/>
        </w:rPr>
        <w:t>和</w:t>
      </w:r>
      <w:r>
        <w:rPr>
          <w:rFonts w:hAnsi="宋体"/>
          <w:sz w:val="24"/>
          <w:szCs w:val="24"/>
        </w:rPr>
        <w:t>计算得到的，因此所有变量之间是相互独立的</w:t>
      </w:r>
      <w:r>
        <w:rPr>
          <w:rFonts w:hint="eastAsia" w:hAnsi="宋体"/>
          <w:sz w:val="24"/>
          <w:szCs w:val="24"/>
        </w:rPr>
        <w:t>，没有相关性</w:t>
      </w:r>
      <w:r>
        <w:rPr>
          <w:rFonts w:hAnsi="宋体"/>
          <w:sz w:val="24"/>
          <w:szCs w:val="24"/>
        </w:rPr>
        <w:t>。</w:t>
      </w:r>
    </w:p>
    <w:p w14:paraId="430FD573">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w:t>
      </w:r>
      <w:r>
        <w:rPr>
          <w:rFonts w:hAnsi="宋体"/>
          <w:sz w:val="24"/>
          <w:szCs w:val="24"/>
        </w:rPr>
        <w:t>.</w:t>
      </w:r>
      <w:r>
        <w:rPr>
          <w:rFonts w:hint="eastAsia" w:hAnsi="宋体"/>
          <w:sz w:val="24"/>
          <w:szCs w:val="24"/>
          <w:lang w:val="en-US" w:eastAsia="zh-CN"/>
        </w:rPr>
        <w:t>2</w:t>
      </w:r>
      <w:r>
        <w:rPr>
          <w:rFonts w:hAnsi="宋体"/>
          <w:sz w:val="24"/>
          <w:szCs w:val="24"/>
        </w:rPr>
        <w:t xml:space="preserve"> </w:t>
      </w:r>
      <w:r>
        <w:rPr>
          <w:rFonts w:hint="eastAsia" w:hAnsi="宋体"/>
          <w:sz w:val="24"/>
          <w:szCs w:val="24"/>
        </w:rPr>
        <w:t>标准不确定度评定</w:t>
      </w:r>
    </w:p>
    <w:p w14:paraId="42A5F682">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w:t>
      </w:r>
      <w:r>
        <w:rPr>
          <w:rFonts w:hint="eastAsia" w:hAnsi="宋体"/>
          <w:sz w:val="24"/>
          <w:szCs w:val="24"/>
        </w:rPr>
        <w:t>.</w:t>
      </w:r>
      <w:r>
        <w:rPr>
          <w:rFonts w:hint="eastAsia" w:hAnsi="宋体"/>
          <w:sz w:val="24"/>
          <w:szCs w:val="24"/>
          <w:lang w:val="en-US" w:eastAsia="zh-CN"/>
        </w:rPr>
        <w:t>2.1</w:t>
      </w:r>
      <w:r>
        <w:rPr>
          <w:rFonts w:hint="eastAsia" w:hAnsi="宋体"/>
          <w:sz w:val="24"/>
          <w:szCs w:val="24"/>
        </w:rPr>
        <w:t>标准器引入的不确定度</w:t>
      </w:r>
      <m:oMath>
        <m:r>
          <m:rPr/>
          <w:rPr>
            <w:rFonts w:hint="eastAsia" w:ascii="Cambria Math" w:hAnsi="Cambria Math"/>
            <w:sz w:val="24"/>
            <w:szCs w:val="24"/>
          </w:rPr>
          <m:t>u</m:t>
        </m:r>
        <m:d>
          <m:dPr>
            <m:ctrlPr>
              <w:rPr>
                <w:rFonts w:ascii="Cambria Math" w:hAnsi="Cambria Math"/>
                <w:sz w:val="24"/>
                <w:szCs w:val="24"/>
              </w:rPr>
            </m:ctrlPr>
          </m:dPr>
          <m:e>
            <m:r>
              <m:rPr/>
              <w:rPr>
                <w:rFonts w:ascii="Cambria Math" w:hAnsi="Cambria Math"/>
                <w:sz w:val="24"/>
                <w:szCs w:val="24"/>
              </w:rPr>
              <m:t>L</m:t>
            </m:r>
            <m:ctrlPr>
              <w:rPr>
                <w:rFonts w:ascii="Cambria Math" w:hAnsi="Cambria Math"/>
                <w:sz w:val="24"/>
                <w:szCs w:val="24"/>
              </w:rPr>
            </m:ctrlPr>
          </m:e>
        </m:d>
      </m:oMath>
    </w:p>
    <w:p w14:paraId="4A17500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Ansi="宋体"/>
          <w:sz w:val="24"/>
          <w:szCs w:val="24"/>
        </w:rPr>
        <w:t>标准装置的溯源证书上给出的扩展不确定度为</w:t>
      </w:r>
      <m:oMath>
        <m:sSub>
          <m:sSubPr>
            <m:ctrlPr>
              <w:rPr>
                <w:rFonts w:ascii="Cambria Math" w:hAnsi="Cambria Math"/>
                <w:i/>
                <w:sz w:val="24"/>
                <w:szCs w:val="24"/>
              </w:rPr>
            </m:ctrlPr>
          </m:sSubPr>
          <m:e>
            <m:r>
              <m:rPr/>
              <w:rPr>
                <w:rFonts w:ascii="Cambria Math" w:hAnsi="Cambria Math"/>
                <w:sz w:val="24"/>
                <w:szCs w:val="24"/>
              </w:rPr>
              <m:t>U</m:t>
            </m:r>
            <m:ctrlPr>
              <w:rPr>
                <w:rFonts w:ascii="Cambria Math" w:hAnsi="Cambria Math"/>
                <w:i/>
                <w:sz w:val="24"/>
                <w:szCs w:val="24"/>
              </w:rPr>
            </m:ctrlPr>
          </m:e>
          <m:sub>
            <m:r>
              <m:rPr/>
              <w:rPr>
                <w:rFonts w:hint="eastAsia" w:ascii="Cambria Math" w:hAnsi="Cambria Math"/>
                <w:sz w:val="24"/>
                <w:szCs w:val="24"/>
              </w:rPr>
              <m:t>rel</m:t>
            </m:r>
            <m:ctrlPr>
              <w:rPr>
                <w:rFonts w:ascii="Cambria Math" w:hAnsi="Cambria Math"/>
                <w:i/>
                <w:sz w:val="24"/>
                <w:szCs w:val="24"/>
              </w:rPr>
            </m:ctrlPr>
          </m:sub>
        </m:sSub>
        <m:r>
          <m:rPr/>
          <w:rPr>
            <w:rFonts w:hint="eastAsia" w:ascii="Cambria Math" w:hAnsi="Cambria Math"/>
            <w:sz w:val="24"/>
            <w:szCs w:val="24"/>
          </w:rPr>
          <m:t>=2.0%</m:t>
        </m:r>
      </m:oMath>
      <w:r>
        <w:rPr>
          <w:rFonts w:hAnsi="宋体"/>
          <w:sz w:val="24"/>
          <w:szCs w:val="24"/>
        </w:rPr>
        <w:t>，</w:t>
      </w:r>
      <w:r>
        <w:rPr>
          <w:rFonts w:hint="eastAsia" w:hAnsi="宋体"/>
          <w:i/>
          <w:iCs/>
          <w:sz w:val="24"/>
          <w:szCs w:val="24"/>
        </w:rPr>
        <w:t>k</w:t>
      </w:r>
      <w:r>
        <w:rPr>
          <w:rFonts w:hAnsi="宋体"/>
          <w:sz w:val="24"/>
          <w:szCs w:val="24"/>
        </w:rPr>
        <w:t>=2。所以在测量点能见度</w:t>
      </w:r>
      <w:r>
        <w:rPr>
          <w:rFonts w:hint="eastAsia" w:hAnsi="宋体"/>
          <w:sz w:val="24"/>
          <w:szCs w:val="24"/>
        </w:rPr>
        <w:t>为</w:t>
      </w:r>
      <w:r>
        <w:rPr>
          <w:rFonts w:hAnsi="宋体"/>
          <w:sz w:val="24"/>
          <w:szCs w:val="24"/>
        </w:rPr>
        <w:t>1000m时，由标准装置引入的标准不确定度为：</w:t>
      </w:r>
    </w:p>
    <w:p w14:paraId="563A6798">
      <w:pPr>
        <w:pStyle w:val="36"/>
        <w:tabs>
          <w:tab w:val="left" w:pos="420"/>
          <w:tab w:val="center" w:pos="4201"/>
          <w:tab w:val="right" w:leader="dot" w:pos="9298"/>
        </w:tabs>
        <w:spacing w:line="360" w:lineRule="auto"/>
        <w:ind w:firstLine="0"/>
        <w:jc w:val="right"/>
        <w:rPr>
          <w:rFonts w:hAnsi="宋体"/>
          <w:iCs/>
          <w:sz w:val="24"/>
          <w:szCs w:val="24"/>
        </w:rPr>
      </w:pPr>
      <m:oMath>
        <m:r>
          <m:rPr/>
          <w:rPr>
            <w:rFonts w:hint="eastAsia" w:ascii="Cambria Math" w:hAnsi="Cambria Math"/>
            <w:sz w:val="24"/>
            <w:szCs w:val="24"/>
          </w:rPr>
          <m:t>u</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r>
          <m:rPr>
            <m:sty m:val="p"/>
          </m:rPr>
          <w:rPr>
            <w:rFonts w:hint="eastAsia" w:ascii="Cambria Math" w:hAnsi="Cambria Math"/>
            <w:sz w:val="24"/>
            <w:szCs w:val="24"/>
          </w:rPr>
          <m:t>=</m:t>
        </m:r>
        <m:f>
          <m:fPr>
            <m:ctrlPr>
              <w:rPr>
                <w:rFonts w:ascii="Cambria Math" w:hAnsi="Cambria Math"/>
                <w:iCs/>
                <w:sz w:val="24"/>
                <w:szCs w:val="24"/>
              </w:rPr>
            </m:ctrlPr>
          </m:fPr>
          <m:num>
            <m:r>
              <m:rPr/>
              <w:rPr>
                <w:rFonts w:hint="eastAsia" w:ascii="Cambria Math" w:hAnsi="Cambria Math"/>
                <w:sz w:val="24"/>
                <w:szCs w:val="24"/>
              </w:rPr>
              <m:t>1000</m:t>
            </m:r>
            <m:r>
              <m:rPr>
                <m:sty m:val="p"/>
              </m:rPr>
              <w:rPr>
                <w:rFonts w:hint="eastAsia" w:ascii="Cambria Math" w:hAnsi="Cambria Math"/>
                <w:sz w:val="24"/>
                <w:szCs w:val="24"/>
              </w:rPr>
              <m:t>m</m:t>
            </m:r>
            <m:r>
              <m:rPr/>
              <w:rPr>
                <w:rFonts w:ascii="Cambria Math" w:hAnsi="Cambria Math"/>
                <w:sz w:val="24"/>
                <w:szCs w:val="24"/>
              </w:rPr>
              <m:t>×</m:t>
            </m:r>
            <m:r>
              <m:rPr/>
              <w:rPr>
                <w:rFonts w:hint="eastAsia" w:ascii="Cambria Math" w:hAnsi="Cambria Math"/>
                <w:sz w:val="24"/>
                <w:szCs w:val="24"/>
              </w:rPr>
              <m:t>2%</m:t>
            </m:r>
            <m:ctrlPr>
              <w:rPr>
                <w:rFonts w:ascii="Cambria Math" w:hAnsi="Cambria Math"/>
                <w:iCs/>
                <w:sz w:val="24"/>
                <w:szCs w:val="24"/>
              </w:rPr>
            </m:ctrlPr>
          </m:num>
          <m:den>
            <m:r>
              <m:rPr/>
              <w:rPr>
                <w:rFonts w:hint="eastAsia" w:ascii="Cambria Math" w:hAnsi="Cambria Math"/>
                <w:sz w:val="24"/>
                <w:szCs w:val="24"/>
              </w:rPr>
              <m:t>2</m:t>
            </m:r>
            <m:ctrlPr>
              <w:rPr>
                <w:rFonts w:ascii="Cambria Math" w:hAnsi="Cambria Math"/>
                <w:iCs/>
                <w:sz w:val="24"/>
                <w:szCs w:val="24"/>
              </w:rPr>
            </m:ctrlPr>
          </m:den>
        </m:f>
        <m:r>
          <m:rPr/>
          <w:rPr>
            <w:rFonts w:hint="eastAsia" w:ascii="Cambria Math" w:hAnsi="Cambria Math"/>
            <w:sz w:val="24"/>
            <w:szCs w:val="24"/>
          </w:rPr>
          <m:t>=10</m:t>
        </m:r>
      </m:oMath>
      <w:r>
        <w:rPr>
          <w:rFonts w:hint="eastAsia" w:hAnsi="宋体"/>
          <w:iCs/>
          <w:sz w:val="24"/>
          <w:szCs w:val="24"/>
        </w:rPr>
        <w:t>m</w:t>
      </w:r>
      <w:r>
        <w:rPr>
          <w:rFonts w:hint="eastAsia" w:hAnsi="宋体"/>
          <w:iCs/>
          <w:sz w:val="24"/>
          <w:szCs w:val="24"/>
          <w:lang w:val="en-US" w:eastAsia="zh-CN"/>
        </w:rPr>
        <w:t xml:space="preserve">                        </w:t>
      </w:r>
      <w:r>
        <w:rPr>
          <w:rFonts w:hint="eastAsia" w:hAnsi="Cambria Math" w:cs="Cambria Math"/>
          <w:i w:val="0"/>
          <w:sz w:val="24"/>
          <w:szCs w:val="24"/>
          <w:lang w:val="en-US" w:eastAsia="zh-CN"/>
        </w:rPr>
        <w:t>(C.2)</w:t>
      </w:r>
    </w:p>
    <w:p w14:paraId="451FCAE4">
      <w:pPr>
        <w:pStyle w:val="36"/>
        <w:tabs>
          <w:tab w:val="left" w:pos="420"/>
          <w:tab w:val="center" w:pos="4201"/>
          <w:tab w:val="right" w:leader="dot" w:pos="9298"/>
        </w:tabs>
        <w:spacing w:line="360" w:lineRule="auto"/>
        <w:ind w:firstLine="0"/>
        <w:jc w:val="left"/>
        <w:rPr>
          <w:rFonts w:hAnsi="宋体"/>
          <w:iCs/>
          <w:sz w:val="24"/>
          <w:szCs w:val="24"/>
        </w:rPr>
      </w:pPr>
      <w:r>
        <w:rPr>
          <w:rFonts w:hint="eastAsia" w:hAnsi="宋体"/>
          <w:iCs/>
          <w:sz w:val="24"/>
          <w:szCs w:val="24"/>
        </w:rPr>
        <w:t>估计</w:t>
      </w:r>
      <m:oMath>
        <m:f>
          <m:fPr>
            <m:ctrlPr>
              <w:rPr>
                <w:rFonts w:ascii="Cambria Math" w:hAnsi="Cambria Math"/>
                <w:i/>
                <w:sz w:val="24"/>
                <w:szCs w:val="24"/>
              </w:rPr>
            </m:ctrlPr>
          </m:fPr>
          <m:num>
            <m:r>
              <m:rPr/>
              <w:rPr>
                <w:rFonts w:ascii="Cambria Math" w:hAnsi="Cambria Math"/>
                <w:sz w:val="24"/>
                <w:szCs w:val="24"/>
              </w:rPr>
              <m:t>∆</m:t>
            </m:r>
            <m:r>
              <m:rPr/>
              <w:rPr>
                <w:rFonts w:hint="eastAsia" w:ascii="Cambria Math" w:hAnsi="Cambria Math"/>
                <w:sz w:val="24"/>
                <w:szCs w:val="24"/>
              </w:rPr>
              <m:t>u</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ctrlPr>
              <w:rPr>
                <w:rFonts w:ascii="Cambria Math" w:hAnsi="Cambria Math"/>
                <w:i/>
                <w:sz w:val="24"/>
                <w:szCs w:val="24"/>
              </w:rPr>
            </m:ctrlPr>
          </m:num>
          <m:den>
            <m:r>
              <m:rPr/>
              <w:rPr>
                <w:rFonts w:hint="eastAsia" w:ascii="Cambria Math" w:hAnsi="Cambria Math"/>
                <w:sz w:val="24"/>
                <w:szCs w:val="24"/>
              </w:rPr>
              <m:t>u</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ctrlPr>
              <w:rPr>
                <w:rFonts w:ascii="Cambria Math" w:hAnsi="Cambria Math"/>
                <w:i/>
                <w:sz w:val="24"/>
                <w:szCs w:val="24"/>
              </w:rPr>
            </m:ctrlPr>
          </m:den>
        </m:f>
        <m:r>
          <m:rPr/>
          <w:rPr>
            <w:rFonts w:hint="eastAsia" w:ascii="Cambria Math" w:hAnsi="Cambria Math"/>
            <w:sz w:val="24"/>
            <w:szCs w:val="24"/>
          </w:rPr>
          <m:t>=0.2</m:t>
        </m:r>
      </m:oMath>
      <w:r>
        <w:rPr>
          <w:rFonts w:hint="eastAsia" w:hAnsi="宋体"/>
          <w:sz w:val="24"/>
          <w:szCs w:val="24"/>
        </w:rPr>
        <w:t>，自由度为：</w:t>
      </w:r>
      <m:oMath>
        <m:r>
          <m:rPr/>
          <w:rPr>
            <w:rFonts w:hint="eastAsia" w:ascii="Cambria Math" w:hAnsi="Cambria Math"/>
            <w:sz w:val="24"/>
            <w:szCs w:val="24"/>
          </w:rPr>
          <m:t>v</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1</m:t>
            </m:r>
            <m:ctrlPr>
              <w:rPr>
                <w:rFonts w:ascii="Cambria Math" w:hAnsi="Cambria Math"/>
                <w:i/>
                <w:iCs/>
                <w:sz w:val="24"/>
                <w:szCs w:val="24"/>
              </w:rPr>
            </m:ctrlPr>
          </m:num>
          <m:den>
            <m:r>
              <m:rPr/>
              <w:rPr>
                <w:rFonts w:ascii="Cambria Math" w:hAnsi="Cambria Math"/>
                <w:sz w:val="24"/>
                <w:szCs w:val="24"/>
              </w:rPr>
              <m:t>2</m:t>
            </m:r>
            <m:ctrlPr>
              <w:rPr>
                <w:rFonts w:ascii="Cambria Math" w:hAnsi="Cambria Math"/>
                <w:i/>
                <w:iCs/>
                <w:sz w:val="24"/>
                <w:szCs w:val="24"/>
              </w:rPr>
            </m:ctrlPr>
          </m:den>
        </m:f>
        <m:sSup>
          <m:sSupPr>
            <m:ctrlPr>
              <w:rPr>
                <w:rFonts w:ascii="Cambria Math" w:hAnsi="Cambria Math"/>
                <w:i/>
                <w:iCs/>
                <w:sz w:val="24"/>
                <w:szCs w:val="24"/>
              </w:rPr>
            </m:ctrlPr>
          </m:sSupPr>
          <m:e>
            <m:d>
              <m:dPr>
                <m:begChr m:val="["/>
                <m:endChr m:val="]"/>
                <m:ctrlPr>
                  <w:rPr>
                    <w:rFonts w:ascii="Cambria Math" w:hAnsi="Cambria Math"/>
                    <w:i/>
                    <w:iCs/>
                    <w:sz w:val="24"/>
                    <w:szCs w:val="24"/>
                  </w:rPr>
                </m:ctrlPr>
              </m:dPr>
              <m:e>
                <m:f>
                  <m:fPr>
                    <m:ctrlPr>
                      <w:rPr>
                        <w:rFonts w:ascii="Cambria Math" w:hAnsi="Cambria Math"/>
                        <w:i/>
                        <w:sz w:val="24"/>
                        <w:szCs w:val="24"/>
                      </w:rPr>
                    </m:ctrlPr>
                  </m:fPr>
                  <m:num>
                    <m:r>
                      <m:rPr/>
                      <w:rPr>
                        <w:rFonts w:ascii="Cambria Math" w:hAnsi="Cambria Math"/>
                        <w:sz w:val="24"/>
                        <w:szCs w:val="24"/>
                      </w:rPr>
                      <m:t>∆</m:t>
                    </m:r>
                    <m:r>
                      <m:rPr/>
                      <w:rPr>
                        <w:rFonts w:hint="eastAsia" w:ascii="Cambria Math" w:hAnsi="Cambria Math"/>
                        <w:sz w:val="24"/>
                        <w:szCs w:val="24"/>
                      </w:rPr>
                      <m:t>u</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ctrlPr>
                      <w:rPr>
                        <w:rFonts w:ascii="Cambria Math" w:hAnsi="Cambria Math"/>
                        <w:i/>
                        <w:sz w:val="24"/>
                        <w:szCs w:val="24"/>
                      </w:rPr>
                    </m:ctrlPr>
                  </m:num>
                  <m:den>
                    <m:r>
                      <m:rPr/>
                      <w:rPr>
                        <w:rFonts w:hint="eastAsia" w:ascii="Cambria Math" w:hAnsi="Cambria Math"/>
                        <w:sz w:val="24"/>
                        <w:szCs w:val="24"/>
                      </w:rPr>
                      <m:t>u</m:t>
                    </m:r>
                    <m:d>
                      <m:dPr>
                        <m:begChr m:val="（"/>
                        <m:endChr m:val="）"/>
                        <m:ctrlPr>
                          <w:rPr>
                            <w:rFonts w:ascii="Cambria Math" w:hAnsi="Cambria Math"/>
                            <w:iCs/>
                            <w:sz w:val="24"/>
                            <w:szCs w:val="24"/>
                          </w:rPr>
                        </m:ctrlPr>
                      </m:dPr>
                      <m:e>
                        <m:acc>
                          <m:accPr>
                            <m:chr m:val="̅"/>
                            <m:ctrlPr>
                              <w:rPr>
                                <w:rFonts w:ascii="Cambria Math" w:hAnsi="Cambria Math"/>
                                <w:iCs/>
                                <w:sz w:val="24"/>
                                <w:szCs w:val="24"/>
                              </w:rPr>
                            </m:ctrlPr>
                          </m:accPr>
                          <m:e>
                            <m:r>
                              <m:rPr/>
                              <w:rPr>
                                <w:rFonts w:ascii="Cambria Math" w:hAnsi="Cambria Math"/>
                                <w:sz w:val="24"/>
                                <w:szCs w:val="24"/>
                              </w:rPr>
                              <m:t>L</m:t>
                            </m:r>
                            <m:ctrlPr>
                              <w:rPr>
                                <w:rFonts w:ascii="Cambria Math" w:hAnsi="Cambria Math"/>
                                <w:iCs/>
                                <w:sz w:val="24"/>
                                <w:szCs w:val="24"/>
                              </w:rPr>
                            </m:ctrlPr>
                          </m:e>
                        </m:acc>
                        <m:ctrlPr>
                          <w:rPr>
                            <w:rFonts w:ascii="Cambria Math" w:hAnsi="Cambria Math"/>
                            <w:iCs/>
                            <w:sz w:val="24"/>
                            <w:szCs w:val="24"/>
                          </w:rPr>
                        </m:ctrlPr>
                      </m:e>
                    </m:d>
                    <m:ctrlPr>
                      <w:rPr>
                        <w:rFonts w:ascii="Cambria Math" w:hAnsi="Cambria Math"/>
                        <w:i/>
                        <w:sz w:val="24"/>
                        <w:szCs w:val="24"/>
                      </w:rPr>
                    </m:ctrlPr>
                  </m:den>
                </m:f>
                <m:ctrlPr>
                  <w:rPr>
                    <w:rFonts w:ascii="Cambria Math" w:hAnsi="Cambria Math"/>
                    <w:i/>
                    <w:iCs/>
                    <w:sz w:val="24"/>
                    <w:szCs w:val="24"/>
                  </w:rPr>
                </m:ctrlPr>
              </m:e>
            </m:d>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r>
          <m:rPr/>
          <w:rPr>
            <w:rFonts w:ascii="Cambria Math" w:hAnsi="Cambria Math"/>
            <w:sz w:val="24"/>
            <w:szCs w:val="24"/>
          </w:rPr>
          <m:t>=13</m:t>
        </m:r>
      </m:oMath>
    </w:p>
    <w:p w14:paraId="60F16401">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int="eastAsia" w:hAnsi="宋体"/>
          <w:sz w:val="24"/>
          <w:szCs w:val="24"/>
        </w:rPr>
        <w:t>2</w:t>
      </w:r>
      <w:r>
        <w:rPr>
          <w:rFonts w:hAnsi="宋体"/>
          <w:sz w:val="24"/>
          <w:szCs w:val="24"/>
        </w:rPr>
        <w:t>由被校仪器分辨力引入的标准不确定度</w:t>
      </w:r>
    </w:p>
    <w:p w14:paraId="7FA4665A">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Ansi="宋体"/>
          <w:sz w:val="24"/>
          <w:szCs w:val="24"/>
        </w:rPr>
        <w:t>被校仪器分辨力为满量程的0.1%或0.01%,其引入的不确定度分量约为0.029%</w:t>
      </w:r>
    </w:p>
    <w:p w14:paraId="43AC58B7">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或0.0029%,小于重复性所引入的不确定度分量,故不考虑仪器分辨力所引入的不确定度分量。</w:t>
      </w:r>
    </w:p>
    <w:p w14:paraId="72E577CB">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int="eastAsia" w:hAnsi="宋体"/>
          <w:sz w:val="24"/>
          <w:szCs w:val="24"/>
        </w:rPr>
        <w:t>.3</w:t>
      </w:r>
      <w:r>
        <w:rPr>
          <w:rFonts w:hAnsi="宋体"/>
          <w:sz w:val="24"/>
          <w:szCs w:val="24"/>
        </w:rPr>
        <w:t>由测量重复性引入的标准不确定度</w:t>
      </w:r>
      <m:oMath>
        <m:r>
          <m:rPr/>
          <w:rPr>
            <w:rFonts w:ascii="Cambria Math" w:hAnsi="Cambria Math"/>
            <w:sz w:val="24"/>
            <w:szCs w:val="24"/>
          </w:rPr>
          <m:t>u</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sz w:val="24"/>
                        <w:szCs w:val="24"/>
                      </w:rPr>
                    </m:ctrlPr>
                  </m:sSubPr>
                  <m:e>
                    <m:r>
                      <m:rPr/>
                      <w:rPr>
                        <w:rFonts w:ascii="Cambria Math" w:hAnsi="Cambria Math"/>
                        <w:sz w:val="24"/>
                        <w:szCs w:val="24"/>
                      </w:rPr>
                      <m:t>L</m:t>
                    </m:r>
                    <m:ctrlPr>
                      <w:rPr>
                        <w:rFonts w:ascii="Cambria Math" w:hAnsi="Cambria Math"/>
                        <w:sz w:val="24"/>
                        <w:szCs w:val="24"/>
                      </w:rPr>
                    </m:ctrlPr>
                  </m:e>
                  <m:sub>
                    <m:r>
                      <m:rPr/>
                      <w:rPr>
                        <w:rFonts w:ascii="Cambria Math" w:hAnsi="Cambria Math"/>
                        <w:sz w:val="24"/>
                        <w:szCs w:val="24"/>
                      </w:rPr>
                      <m:t>x</m:t>
                    </m:r>
                    <m:ctrlPr>
                      <w:rPr>
                        <w:rFonts w:ascii="Cambria Math" w:hAnsi="Cambria Math"/>
                        <w:sz w:val="24"/>
                        <w:szCs w:val="24"/>
                      </w:rPr>
                    </m:ctrlPr>
                  </m:sub>
                </m:sSub>
                <m:ctrlPr>
                  <w:rPr>
                    <w:rFonts w:ascii="Cambria Math" w:hAnsi="Cambria Math"/>
                    <w:sz w:val="24"/>
                    <w:szCs w:val="24"/>
                  </w:rPr>
                </m:ctrlPr>
              </m:e>
            </m:acc>
            <m:ctrlPr>
              <w:rPr>
                <w:rFonts w:ascii="Cambria Math" w:hAnsi="Cambria Math"/>
                <w:sz w:val="24"/>
                <w:szCs w:val="24"/>
              </w:rPr>
            </m:ctrlPr>
          </m:e>
        </m:d>
      </m:oMath>
    </w:p>
    <w:p w14:paraId="18ED60B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Ansi="宋体"/>
          <w:sz w:val="24"/>
          <w:szCs w:val="24"/>
        </w:rPr>
        <w:t>测量重复性可以通过连续测量得到的测量列，采用 A 类方法进行评定</w:t>
      </w:r>
      <w:r>
        <w:rPr>
          <w:rFonts w:hint="eastAsia" w:hAnsi="宋体"/>
          <w:sz w:val="24"/>
          <w:szCs w:val="24"/>
        </w:rPr>
        <w:t>。</w:t>
      </w:r>
      <w:r>
        <w:rPr>
          <w:rFonts w:hAnsi="宋体"/>
          <w:sz w:val="24"/>
          <w:szCs w:val="24"/>
        </w:rPr>
        <w:t>以测量点能见度1000m为例，测量</w:t>
      </w:r>
      <w:r>
        <w:rPr>
          <w:rFonts w:hint="eastAsia" w:hAnsi="宋体"/>
          <w:sz w:val="24"/>
          <w:szCs w:val="24"/>
        </w:rPr>
        <w:t>三</w:t>
      </w:r>
      <w:r>
        <w:rPr>
          <w:rFonts w:hAnsi="宋体"/>
          <w:sz w:val="24"/>
          <w:szCs w:val="24"/>
        </w:rPr>
        <w:t>次，</w:t>
      </w:r>
      <w:r>
        <w:rPr>
          <w:rFonts w:hint="eastAsia" w:hAnsi="宋体"/>
          <w:sz w:val="24"/>
          <w:szCs w:val="24"/>
        </w:rPr>
        <w:t>分别为977m，979m，987m。</w:t>
      </w:r>
    </w:p>
    <w:p w14:paraId="3A97AC15">
      <w:pPr>
        <w:pStyle w:val="36"/>
        <w:tabs>
          <w:tab w:val="left" w:pos="420"/>
          <w:tab w:val="center" w:pos="4201"/>
          <w:tab w:val="right" w:leader="dot" w:pos="9298"/>
        </w:tabs>
        <w:spacing w:line="360" w:lineRule="auto"/>
        <w:ind w:firstLine="0"/>
        <w:rPr>
          <w:rFonts w:hint="eastAsia" w:hAnsi="宋体" w:eastAsia="宋体"/>
          <w:iCs/>
          <w:sz w:val="24"/>
          <w:szCs w:val="24"/>
          <w:lang w:val="en-US" w:eastAsia="zh-CN"/>
        </w:rPr>
      </w:pPr>
      <w:r>
        <w:rPr>
          <w:rFonts w:hAnsi="宋体"/>
          <w:sz w:val="24"/>
          <w:szCs w:val="24"/>
        </w:rPr>
        <w:t>使用极差法,可得到</w:t>
      </w:r>
      <m:oMath>
        <m:r>
          <m:rPr/>
          <w:rPr>
            <w:rFonts w:hint="eastAsia" w:ascii="Cambria Math" w:hAnsi="Cambria Math"/>
            <w:sz w:val="24"/>
            <w:szCs w:val="24"/>
          </w:rPr>
          <m:t>u</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sz w:val="24"/>
                        <w:szCs w:val="24"/>
                      </w:rPr>
                    </m:ctrlPr>
                  </m:sSubPr>
                  <m:e>
                    <m:r>
                      <m:rPr/>
                      <w:rPr>
                        <w:rFonts w:ascii="Cambria Math" w:hAnsi="Cambria Math"/>
                        <w:sz w:val="24"/>
                        <w:szCs w:val="24"/>
                      </w:rPr>
                      <m:t>L</m:t>
                    </m:r>
                    <m:ctrlPr>
                      <w:rPr>
                        <w:rFonts w:ascii="Cambria Math" w:hAnsi="Cambria Math"/>
                        <w:sz w:val="24"/>
                        <w:szCs w:val="24"/>
                      </w:rPr>
                    </m:ctrlPr>
                  </m:e>
                  <m:sub>
                    <m:r>
                      <m:rPr/>
                      <w:rPr>
                        <w:rFonts w:ascii="Cambria Math" w:hAnsi="Cambria Math"/>
                        <w:sz w:val="24"/>
                        <w:szCs w:val="24"/>
                      </w:rPr>
                      <m:t>x</m:t>
                    </m:r>
                    <m:ctrlPr>
                      <w:rPr>
                        <w:rFonts w:ascii="Cambria Math" w:hAnsi="Cambria Math"/>
                        <w:sz w:val="24"/>
                        <w:szCs w:val="24"/>
                      </w:rPr>
                    </m:ctrlPr>
                  </m:sub>
                </m:sSub>
                <m:ctrlPr>
                  <w:rPr>
                    <w:rFonts w:ascii="Cambria Math" w:hAnsi="Cambria Math"/>
                    <w:sz w:val="24"/>
                    <w:szCs w:val="24"/>
                  </w:rPr>
                </m:ctrlPr>
              </m:e>
            </m:acc>
            <m:ctrlPr>
              <w:rPr>
                <w:rFonts w:ascii="Cambria Math" w:hAnsi="Cambria Math"/>
                <w:sz w:val="24"/>
                <w:szCs w:val="24"/>
              </w:rPr>
            </m:ctrlPr>
          </m:e>
        </m:d>
        <m:r>
          <m:rPr>
            <m:sty m:val="p"/>
          </m:rPr>
          <w:rPr>
            <w:rFonts w:ascii="Cambria Math" w:hAnsi="Cambria Math"/>
            <w:sz w:val="24"/>
            <w:szCs w:val="24"/>
          </w:rPr>
          <m:t>=</m:t>
        </m:r>
        <m:r>
          <m:rPr>
            <m:sty m:val="p"/>
          </m:rPr>
          <w:rPr>
            <w:rFonts w:hint="eastAsia" w:ascii="Cambria Math" w:hAnsi="Cambria Math"/>
            <w:sz w:val="24"/>
            <w:szCs w:val="24"/>
          </w:rPr>
          <m:t>R/</m:t>
        </m:r>
        <m:r>
          <m:rPr>
            <m:sty m:val="p"/>
          </m:rPr>
          <w:rPr>
            <w:rFonts w:ascii="Cambria Math" w:hAnsi="Cambria Math"/>
            <w:sz w:val="24"/>
            <w:szCs w:val="24"/>
          </w:rPr>
          <m:t>(</m:t>
        </m:r>
        <m:r>
          <m:rPr>
            <m:sty m:val="p"/>
          </m:rPr>
          <w:rPr>
            <w:rFonts w:hint="eastAsia" w:ascii="Cambria Math" w:hAnsi="Cambria Math"/>
            <w:sz w:val="24"/>
            <w:szCs w:val="24"/>
          </w:rPr>
          <m:t>C</m:t>
        </m:r>
        <m:r>
          <m:rPr>
            <m:sty m:val="p"/>
          </m:rPr>
          <w:rPr>
            <w:rFonts w:ascii="Cambria Math" w:hAnsi="Cambria Math"/>
            <w:sz w:val="24"/>
            <w:szCs w:val="24"/>
          </w:rPr>
          <m:t>×</m:t>
        </m:r>
        <m:rad>
          <m:radPr>
            <m:degHide m:val="1"/>
            <m:ctrlPr>
              <w:rPr>
                <w:rFonts w:ascii="Cambria Math" w:hAnsi="Cambria Math"/>
                <w:sz w:val="24"/>
                <w:szCs w:val="24"/>
              </w:rPr>
            </m:ctrlPr>
          </m:radPr>
          <m:deg>
            <m:ctrlPr>
              <w:rPr>
                <w:rFonts w:ascii="Cambria Math" w:hAnsi="Cambria Math"/>
                <w:sz w:val="24"/>
                <w:szCs w:val="24"/>
              </w:rPr>
            </m:ctrlPr>
          </m:deg>
          <m:e>
            <m:r>
              <m:rPr/>
              <w:rPr>
                <w:rFonts w:hint="eastAsia" w:ascii="Cambria Math" w:hAnsi="Cambria Math"/>
                <w:sz w:val="24"/>
                <w:szCs w:val="24"/>
              </w:rPr>
              <m:t>n</m:t>
            </m:r>
            <m:ctrlPr>
              <w:rPr>
                <w:rFonts w:ascii="Cambria Math" w:hAnsi="Cambria Math"/>
                <w:sz w:val="24"/>
                <w:szCs w:val="24"/>
              </w:rPr>
            </m:ctrlPr>
          </m:e>
        </m:rad>
        <m:r>
          <m:rPr>
            <m:sty m:val="p"/>
          </m:rPr>
          <w:rPr>
            <w:rFonts w:ascii="Cambria Math" w:hAnsi="Cambria Math"/>
            <w:sz w:val="24"/>
            <w:szCs w:val="24"/>
          </w:rPr>
          <m:t>)</m:t>
        </m:r>
        <m:r>
          <m:rPr/>
          <w:rPr>
            <w:rFonts w:ascii="Cambria Math" w:hAnsi="Cambria Math"/>
            <w:sz w:val="24"/>
            <w:szCs w:val="24"/>
          </w:rPr>
          <m:t>=</m:t>
        </m:r>
        <m:r>
          <m:rPr/>
          <w:rPr>
            <w:rFonts w:hint="eastAsia" w:ascii="Cambria Math" w:hAnsi="Cambria Math"/>
            <w:sz w:val="24"/>
            <w:szCs w:val="24"/>
          </w:rPr>
          <m:t>10</m:t>
        </m:r>
        <m:r>
          <m:rPr>
            <m:sty m:val="p"/>
          </m:rPr>
          <w:rPr>
            <w:rFonts w:hint="eastAsia" w:ascii="Cambria Math" w:hAnsi="Cambria Math"/>
            <w:sz w:val="24"/>
            <w:szCs w:val="24"/>
          </w:rPr>
          <m:t>m</m:t>
        </m:r>
        <m:r>
          <m:rPr/>
          <w:rPr>
            <w:rFonts w:hint="eastAsia" w:ascii="Cambria Math" w:hAnsi="Cambria Math"/>
            <w:sz w:val="24"/>
            <w:szCs w:val="24"/>
          </w:rPr>
          <m:t>/</m:t>
        </m:r>
        <m:r>
          <m:rPr/>
          <w:rPr>
            <w:rFonts w:ascii="Cambria Math" w:hAnsi="Cambria Math"/>
            <w:sz w:val="24"/>
            <w:szCs w:val="24"/>
          </w:rPr>
          <m:t>(</m:t>
        </m:r>
        <m:r>
          <m:rPr/>
          <w:rPr>
            <w:rFonts w:hint="eastAsia" w:ascii="Cambria Math" w:hAnsi="Cambria Math"/>
            <w:sz w:val="24"/>
            <w:szCs w:val="24"/>
          </w:rPr>
          <m:t>1.69</m:t>
        </m:r>
        <m:r>
          <m:rPr/>
          <w:rPr>
            <w:rFonts w:ascii="Cambria Math" w:hAnsi="Cambria Math"/>
            <w:sz w:val="24"/>
            <w:szCs w:val="24"/>
          </w:rPr>
          <m:t>×</m:t>
        </m:r>
        <m:rad>
          <m:radPr>
            <m:degHide m:val="1"/>
            <m:ctrlPr>
              <w:rPr>
                <w:rFonts w:ascii="Cambria Math" w:hAnsi="Cambria Math"/>
                <w:sz w:val="24"/>
                <w:szCs w:val="24"/>
              </w:rPr>
            </m:ctrlPr>
          </m:radPr>
          <m:deg>
            <m:ctrlPr>
              <w:rPr>
                <w:rFonts w:ascii="Cambria Math" w:hAnsi="Cambria Math"/>
                <w:sz w:val="24"/>
                <w:szCs w:val="24"/>
              </w:rPr>
            </m:ctrlPr>
          </m:deg>
          <m:e>
            <m:r>
              <m:rPr/>
              <w:rPr>
                <w:rFonts w:hint="eastAsia" w:ascii="Cambria Math" w:hAnsi="Cambria Math"/>
                <w:sz w:val="24"/>
                <w:szCs w:val="24"/>
              </w:rPr>
              <m:t>3</m:t>
            </m:r>
            <m:ctrlPr>
              <w:rPr>
                <w:rFonts w:ascii="Cambria Math" w:hAnsi="Cambria Math"/>
                <w:sz w:val="24"/>
                <w:szCs w:val="24"/>
              </w:rPr>
            </m:ctrlPr>
          </m:e>
        </m:rad>
        <m:r>
          <m:rPr/>
          <w:rPr>
            <w:rFonts w:ascii="Cambria Math" w:hAnsi="Cambria Math"/>
            <w:sz w:val="24"/>
            <w:szCs w:val="24"/>
          </w:rPr>
          <m:t>)≈</m:t>
        </m:r>
        <m:r>
          <m:rPr/>
          <w:rPr>
            <w:rFonts w:hint="eastAsia" w:ascii="Cambria Math" w:hAnsi="Cambria Math"/>
            <w:sz w:val="24"/>
            <w:szCs w:val="24"/>
          </w:rPr>
          <m:t>3.42</m:t>
        </m:r>
        <m:r>
          <m:rPr>
            <m:sty m:val="p"/>
          </m:rPr>
          <w:rPr>
            <w:rFonts w:hint="eastAsia" w:ascii="Cambria Math" w:hAnsi="Cambria Math"/>
            <w:sz w:val="24"/>
            <w:szCs w:val="24"/>
          </w:rPr>
          <m:t>m</m:t>
        </m:r>
      </m:oMath>
      <w:r>
        <w:rPr>
          <w:rFonts w:hint="eastAsia" w:hAnsi="Cambria Math"/>
          <w:b w:val="0"/>
          <w:i w:val="0"/>
          <w:sz w:val="24"/>
          <w:szCs w:val="24"/>
          <w:lang w:val="en-US" w:eastAsia="zh-CN"/>
        </w:rPr>
        <w:t xml:space="preserve">          </w:t>
      </w:r>
      <w:r>
        <w:rPr>
          <w:rFonts w:hint="eastAsia" w:hAnsi="Cambria Math" w:cs="Cambria Math"/>
          <w:i w:val="0"/>
          <w:sz w:val="24"/>
          <w:szCs w:val="24"/>
          <w:lang w:val="en-US" w:eastAsia="zh-CN"/>
        </w:rPr>
        <w:t>(C.3)</w:t>
      </w:r>
    </w:p>
    <w:p w14:paraId="6A5F8BB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进行3次独立重复测量,其自由度为:</w:t>
      </w:r>
      <w:r>
        <w:rPr>
          <w:rFonts w:ascii="Cambria Math" w:hAnsi="Cambria Math"/>
          <w:i/>
          <w:sz w:val="24"/>
          <w:szCs w:val="24"/>
        </w:rPr>
        <w:t xml:space="preserve"> </w:t>
      </w:r>
      <m:oMath>
        <m:r>
          <m:rPr/>
          <w:rPr>
            <w:rFonts w:ascii="Cambria Math" w:hAnsi="Cambria Math"/>
            <w:sz w:val="24"/>
            <w:szCs w:val="24"/>
          </w:rPr>
          <m:t>v=1.8</m:t>
        </m:r>
      </m:oMath>
    </w:p>
    <w:p w14:paraId="088B0655">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Ansi="宋体"/>
          <w:sz w:val="24"/>
          <w:szCs w:val="24"/>
        </w:rPr>
        <w:t xml:space="preserve">.4 环境条件引入的标准不确定度 </w:t>
      </w:r>
    </w:p>
    <w:p w14:paraId="100D002E">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int="eastAsia" w:hAnsi="宋体"/>
          <w:sz w:val="24"/>
          <w:szCs w:val="24"/>
        </w:rPr>
        <w:t>.4.1</w:t>
      </w:r>
      <w:r>
        <w:rPr>
          <w:rFonts w:hAnsi="宋体"/>
          <w:sz w:val="24"/>
          <w:szCs w:val="24"/>
        </w:rPr>
        <w:t>偏离理想大气能见度条件引入的不确定度</w:t>
      </w:r>
    </w:p>
    <w:p w14:paraId="07190FF5">
      <w:pPr>
        <w:pStyle w:val="36"/>
        <w:tabs>
          <w:tab w:val="left" w:pos="420"/>
          <w:tab w:val="center" w:pos="4201"/>
          <w:tab w:val="right" w:leader="dot" w:pos="9298"/>
        </w:tabs>
        <w:spacing w:line="360" w:lineRule="auto"/>
        <w:ind w:firstLine="0"/>
        <w:jc w:val="right"/>
        <w:rPr>
          <w:rFonts w:hint="default" w:hAnsi="宋体" w:eastAsia="宋体"/>
          <w:iCs/>
          <w:sz w:val="24"/>
          <w:szCs w:val="24"/>
          <w:lang w:val="en-US" w:eastAsia="zh-CN"/>
        </w:rPr>
      </w:pPr>
      <w:r>
        <w:rPr>
          <w:rFonts w:hAnsi="宋体"/>
          <w:sz w:val="24"/>
          <w:szCs w:val="24"/>
        </w:rPr>
        <w:tab/>
      </w:r>
      <w:r>
        <w:rPr>
          <w:rFonts w:hAnsi="宋体"/>
          <w:sz w:val="24"/>
          <w:szCs w:val="24"/>
        </w:rPr>
        <w:t>由仪器定标偏离理想大气能见度条引入的不确定度分量,理想大气能见度约为277km,校准时现场能见度不得低于10km,对应2m基线长度时透射比相差0.0006,对应在</w:t>
      </w:r>
      <w:r>
        <w:rPr>
          <w:rFonts w:hint="eastAsia" w:hAnsi="宋体"/>
          <w:sz w:val="24"/>
          <w:szCs w:val="24"/>
        </w:rPr>
        <w:t>1000</w:t>
      </w:r>
      <w:r>
        <w:rPr>
          <w:rFonts w:hAnsi="宋体"/>
          <w:sz w:val="24"/>
          <w:szCs w:val="24"/>
        </w:rPr>
        <w:t>m 能见度下,其对应能见度系统偏差</w:t>
      </w:r>
      <w:r>
        <w:rPr>
          <w:rFonts w:hint="eastAsia" w:hAnsi="宋体"/>
          <w:sz w:val="24"/>
          <w:szCs w:val="24"/>
        </w:rPr>
        <w:t>绝对值约为19</w:t>
      </w:r>
      <w:r>
        <w:rPr>
          <w:rFonts w:hAnsi="宋体"/>
          <w:sz w:val="24"/>
          <w:szCs w:val="24"/>
        </w:rPr>
        <w:t>m,此项服从均匀分布,则此标准不确定度为:</w:t>
      </w:r>
      <w:r>
        <w:rPr>
          <w:rFonts w:ascii="Cambria Math" w:hAnsi="Cambria Math"/>
          <w:i/>
          <w:sz w:val="24"/>
          <w:szCs w:val="24"/>
        </w:rPr>
        <w:br w:type="textWrapping"/>
      </w:r>
      <m:oMath>
        <m:r>
          <m:rPr/>
          <w:rPr>
            <w:rFonts w:ascii="Cambria Math" w:hAnsi="Cambria Math"/>
            <w:sz w:val="24"/>
            <w:szCs w:val="24"/>
          </w:rPr>
          <m:t>u</m:t>
        </m:r>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ctrlPr>
              <w:rPr>
                <w:rFonts w:ascii="Cambria Math" w:hAnsi="Cambria Math"/>
                <w:sz w:val="24"/>
                <w:szCs w:val="24"/>
              </w:rPr>
            </m:ctrlPr>
          </m:e>
        </m:d>
        <m:r>
          <m:rPr/>
          <w:rPr>
            <w:rFonts w:ascii="Cambria Math" w:hAnsi="Cambria Math"/>
            <w:sz w:val="24"/>
            <w:szCs w:val="24"/>
          </w:rPr>
          <m:t>=</m:t>
        </m:r>
        <m:f>
          <m:fPr>
            <m:ctrlPr>
              <w:rPr>
                <w:rFonts w:ascii="Cambria Math" w:hAnsi="Cambria Math"/>
                <w:i/>
                <w:sz w:val="24"/>
                <w:szCs w:val="24"/>
              </w:rPr>
            </m:ctrlPr>
          </m:fPr>
          <m:num>
            <m:r>
              <m:rPr/>
              <w:rPr>
                <w:rFonts w:hint="eastAsia" w:ascii="Cambria Math" w:hAnsi="Cambria Math"/>
                <w:sz w:val="24"/>
                <w:szCs w:val="24"/>
              </w:rPr>
              <m:t>19</m:t>
            </m:r>
            <m:r>
              <m:rPr>
                <m:sty m:val="p"/>
              </m:rPr>
              <w:rPr>
                <w:rFonts w:ascii="Cambria Math" w:hAnsi="Cambria Math"/>
                <w:sz w:val="24"/>
                <w:szCs w:val="24"/>
              </w:rPr>
              <m:t>m</m:t>
            </m:r>
            <m:ctrlPr>
              <w:rPr>
                <w:rFonts w:ascii="Cambria Math" w:hAnsi="Cambria Math"/>
                <w:i/>
                <w:sz w:val="24"/>
                <w:szCs w:val="24"/>
              </w:rPr>
            </m:ctrlPr>
          </m:num>
          <m:den>
            <m:rad>
              <m:radPr>
                <m:degHide m:val="1"/>
                <m:ctrlPr>
                  <w:rPr>
                    <w:rFonts w:ascii="Cambria Math" w:hAnsi="Cambria Math"/>
                    <w:i/>
                    <w:sz w:val="24"/>
                    <w:szCs w:val="24"/>
                  </w:rPr>
                </m:ctrlPr>
              </m:radPr>
              <m:deg>
                <m:ctrlPr>
                  <w:rPr>
                    <w:rFonts w:ascii="Cambria Math" w:hAnsi="Cambria Math"/>
                    <w:i/>
                    <w:sz w:val="24"/>
                    <w:szCs w:val="24"/>
                  </w:rPr>
                </m:ctrlPr>
              </m:deg>
              <m:e>
                <m:r>
                  <m:rPr/>
                  <w:rPr>
                    <w:rFonts w:ascii="Cambria Math" w:hAnsi="Cambria Math"/>
                    <w:sz w:val="24"/>
                    <w:szCs w:val="24"/>
                  </w:rPr>
                  <m:t>3</m:t>
                </m:r>
                <m:ctrlPr>
                  <w:rPr>
                    <w:rFonts w:ascii="Cambria Math" w:hAnsi="Cambria Math"/>
                    <w:i/>
                    <w:sz w:val="24"/>
                    <w:szCs w:val="24"/>
                  </w:rPr>
                </m:ctrlPr>
              </m:e>
            </m:rad>
            <m:ctrlPr>
              <w:rPr>
                <w:rFonts w:ascii="Cambria Math" w:hAnsi="Cambria Math"/>
                <w:i/>
                <w:sz w:val="24"/>
                <w:szCs w:val="24"/>
              </w:rPr>
            </m:ctrlPr>
          </m:den>
        </m:f>
        <m:r>
          <m:rPr/>
          <w:rPr>
            <w:rFonts w:ascii="Cambria Math" w:hAnsi="Cambria Math"/>
            <w:sz w:val="24"/>
            <w:szCs w:val="24"/>
          </w:rPr>
          <m:t>≈</m:t>
        </m:r>
        <m:r>
          <m:rPr/>
          <w:rPr>
            <w:rFonts w:hint="eastAsia" w:ascii="Cambria Math" w:hAnsi="Cambria Math"/>
            <w:sz w:val="24"/>
            <w:szCs w:val="24"/>
          </w:rPr>
          <m:t>11.0</m:t>
        </m:r>
        <m:r>
          <m:rPr>
            <m:sty m:val="p"/>
          </m:rPr>
          <w:rPr>
            <w:rFonts w:ascii="Cambria Math" w:hAnsi="Cambria Math"/>
            <w:sz w:val="24"/>
            <w:szCs w:val="24"/>
          </w:rPr>
          <m:t>m</m:t>
        </m:r>
      </m:oMath>
      <w:r>
        <w:rPr>
          <w:rFonts w:hint="eastAsia" w:hAnsi="Cambria Math"/>
          <w:b w:val="0"/>
          <w:i/>
          <w:sz w:val="24"/>
          <w:szCs w:val="24"/>
          <w:lang w:val="en-US" w:eastAsia="zh-CN"/>
        </w:rPr>
        <w:t xml:space="preserve">                         </w:t>
      </w:r>
      <w:r>
        <w:rPr>
          <w:rFonts w:hint="eastAsia" w:hAnsi="Cambria Math" w:cs="Cambria Math"/>
          <w:i w:val="0"/>
          <w:sz w:val="24"/>
          <w:szCs w:val="24"/>
          <w:lang w:val="en-US" w:eastAsia="zh-CN"/>
        </w:rPr>
        <w:t>(C.4)</w:t>
      </w:r>
    </w:p>
    <w:p w14:paraId="66328094">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由于此项目不确定度是按偏离理想大气能见度的最大值计算的,则认为:</w:t>
      </w:r>
      <m:oMath>
        <m:r>
          <m:rPr/>
          <w:rPr>
            <w:rFonts w:ascii="Cambria Math" w:hAnsi="Cambria Math"/>
            <w:sz w:val="24"/>
            <w:szCs w:val="24"/>
          </w:rPr>
          <m:t>v</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ctrlPr>
                  <w:rPr>
                    <w:rFonts w:ascii="Cambria Math" w:hAnsi="Cambria Math"/>
                    <w:sz w:val="24"/>
                    <w:szCs w:val="24"/>
                  </w:rPr>
                </m:ctrlPr>
              </m:e>
            </m:acc>
            <m:ctrlPr>
              <w:rPr>
                <w:rFonts w:ascii="Cambria Math" w:hAnsi="Cambria Math"/>
                <w:sz w:val="24"/>
                <w:szCs w:val="24"/>
              </w:rPr>
            </m:ctrlPr>
          </m:e>
        </m:d>
      </m:oMath>
      <w:r>
        <w:rPr>
          <w:rFonts w:hAnsi="宋体"/>
          <w:sz w:val="24"/>
          <w:szCs w:val="24"/>
        </w:rPr>
        <w:t>→∞</w:t>
      </w:r>
    </w:p>
    <w:p w14:paraId="7959FC13">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int="eastAsia" w:hAnsi="宋体"/>
          <w:sz w:val="24"/>
          <w:szCs w:val="24"/>
        </w:rPr>
        <w:t>.4.2</w:t>
      </w:r>
      <w:r>
        <w:rPr>
          <w:rFonts w:hAnsi="宋体"/>
          <w:sz w:val="24"/>
          <w:szCs w:val="24"/>
        </w:rPr>
        <w:t>切割光线角度误差引入的不确定度</w:t>
      </w:r>
    </w:p>
    <w:p w14:paraId="2534B7CA">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ab/>
      </w:r>
      <w:r>
        <w:rPr>
          <w:rFonts w:hAnsi="宋体"/>
          <w:sz w:val="24"/>
          <w:szCs w:val="24"/>
        </w:rPr>
        <w:t>由斩光器旋转平面与光路角度误差引入的不确定度分量,估计其最大变化量之绝对值为20m,此项服从三角分布,则此标准不确定度为:</w:t>
      </w:r>
    </w:p>
    <w:p w14:paraId="610B9C61">
      <w:pPr>
        <w:pStyle w:val="36"/>
        <w:tabs>
          <w:tab w:val="left" w:pos="420"/>
          <w:tab w:val="center" w:pos="4201"/>
          <w:tab w:val="right" w:leader="dot" w:pos="9298"/>
        </w:tabs>
        <w:spacing w:line="360" w:lineRule="auto"/>
        <w:ind w:firstLine="0"/>
        <w:jc w:val="right"/>
        <w:rPr>
          <w:rFonts w:hAnsi="宋体"/>
          <w:sz w:val="24"/>
          <w:szCs w:val="24"/>
        </w:rPr>
      </w:pPr>
      <m:oMath>
        <m:r>
          <m:rPr/>
          <w:rPr>
            <w:rFonts w:ascii="Cambria Math" w:hAnsi="Cambria Math"/>
            <w:sz w:val="24"/>
            <w:szCs w:val="24"/>
          </w:rPr>
          <m:t>u</m:t>
        </m:r>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ctrlPr>
              <w:rPr>
                <w:rFonts w:ascii="Cambria Math" w:hAnsi="Cambria Math"/>
                <w:sz w:val="24"/>
                <w:szCs w:val="24"/>
              </w:rPr>
            </m:ctrlPr>
          </m:e>
        </m:d>
        <m:r>
          <m:rPr/>
          <w:rPr>
            <w:rFonts w:ascii="Cambria Math" w:hAnsi="Cambria Math"/>
            <w:sz w:val="24"/>
            <w:szCs w:val="24"/>
          </w:rPr>
          <m:t>=</m:t>
        </m:r>
        <m:f>
          <m:fPr>
            <m:ctrlPr>
              <w:rPr>
                <w:rFonts w:ascii="Cambria Math" w:hAnsi="Cambria Math"/>
                <w:i/>
                <w:sz w:val="24"/>
                <w:szCs w:val="24"/>
              </w:rPr>
            </m:ctrlPr>
          </m:fPr>
          <m:num>
            <m:r>
              <m:rPr/>
              <w:rPr>
                <w:rFonts w:hint="eastAsia" w:ascii="Cambria Math" w:hAnsi="Cambria Math"/>
                <w:sz w:val="24"/>
                <w:szCs w:val="24"/>
              </w:rPr>
              <m:t>20</m:t>
            </m:r>
            <m:r>
              <m:rPr>
                <m:sty m:val="p"/>
              </m:rPr>
              <w:rPr>
                <w:rFonts w:ascii="Cambria Math" w:hAnsi="Cambria Math"/>
                <w:sz w:val="24"/>
                <w:szCs w:val="24"/>
              </w:rPr>
              <m:t>m</m:t>
            </m:r>
            <m:ctrlPr>
              <w:rPr>
                <w:rFonts w:ascii="Cambria Math" w:hAnsi="Cambria Math"/>
                <w:i/>
                <w:sz w:val="24"/>
                <w:szCs w:val="24"/>
              </w:rPr>
            </m:ctrlPr>
          </m:num>
          <m:den>
            <m:rad>
              <m:radPr>
                <m:degHide m:val="1"/>
                <m:ctrlPr>
                  <w:rPr>
                    <w:rFonts w:ascii="Cambria Math" w:hAnsi="Cambria Math"/>
                    <w:i/>
                    <w:sz w:val="24"/>
                    <w:szCs w:val="24"/>
                  </w:rPr>
                </m:ctrlPr>
              </m:radPr>
              <m:deg>
                <m:ctrlPr>
                  <w:rPr>
                    <w:rFonts w:ascii="Cambria Math" w:hAnsi="Cambria Math"/>
                    <w:i/>
                    <w:sz w:val="24"/>
                    <w:szCs w:val="24"/>
                  </w:rPr>
                </m:ctrlPr>
              </m:deg>
              <m:e>
                <m:r>
                  <m:rPr/>
                  <w:rPr>
                    <w:rFonts w:ascii="Cambria Math" w:hAnsi="Cambria Math"/>
                    <w:sz w:val="24"/>
                    <w:szCs w:val="24"/>
                  </w:rPr>
                  <m:t>3</m:t>
                </m:r>
                <m:ctrlPr>
                  <w:rPr>
                    <w:rFonts w:ascii="Cambria Math" w:hAnsi="Cambria Math"/>
                    <w:i/>
                    <w:sz w:val="24"/>
                    <w:szCs w:val="24"/>
                  </w:rPr>
                </m:ctrlPr>
              </m:e>
            </m:rad>
            <m:ctrlPr>
              <w:rPr>
                <w:rFonts w:ascii="Cambria Math" w:hAnsi="Cambria Math"/>
                <w:i/>
                <w:sz w:val="24"/>
                <w:szCs w:val="24"/>
              </w:rPr>
            </m:ctrlPr>
          </m:den>
        </m:f>
        <m:r>
          <m:rPr/>
          <w:rPr>
            <w:rFonts w:ascii="Cambria Math" w:hAnsi="Cambria Math"/>
            <w:sz w:val="24"/>
            <w:szCs w:val="24"/>
          </w:rPr>
          <m:t>≈</m:t>
        </m:r>
        <m:r>
          <m:rPr/>
          <w:rPr>
            <w:rFonts w:hint="eastAsia" w:ascii="Cambria Math" w:hAnsi="Cambria Math"/>
            <w:sz w:val="24"/>
            <w:szCs w:val="24"/>
          </w:rPr>
          <m:t>8.2</m:t>
        </m:r>
        <m:r>
          <m:rPr>
            <m:sty m:val="p"/>
          </m:rPr>
          <w:rPr>
            <w:rFonts w:ascii="Cambria Math" w:hAnsi="Cambria Math"/>
            <w:sz w:val="24"/>
            <w:szCs w:val="24"/>
          </w:rPr>
          <m:t>m</m:t>
        </m:r>
      </m:oMath>
      <w:r>
        <w:rPr>
          <w:rFonts w:hint="eastAsia" w:hAnsi="Cambria Math"/>
          <w:b w:val="0"/>
          <w:i w:val="0"/>
          <w:sz w:val="24"/>
          <w:szCs w:val="24"/>
          <w:lang w:val="en-US" w:eastAsia="zh-CN"/>
        </w:rPr>
        <w:t xml:space="preserve">                          </w:t>
      </w:r>
      <w:r>
        <w:rPr>
          <w:rFonts w:hint="eastAsia" w:hAnsi="Cambria Math" w:cs="Cambria Math"/>
          <w:i w:val="0"/>
          <w:sz w:val="24"/>
          <w:szCs w:val="24"/>
          <w:lang w:val="en-US" w:eastAsia="zh-CN"/>
        </w:rPr>
        <w:t>(C.5)</w:t>
      </w:r>
    </w:p>
    <w:p w14:paraId="007F3298">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此项目不确定度是按角度响应值误差的最大变化量计算的,则认为:</w:t>
      </w:r>
      <m:oMath>
        <m:r>
          <m:rPr/>
          <w:rPr>
            <w:rFonts w:hint="eastAsia" w:ascii="Cambria Math" w:hAnsi="Cambria Math"/>
            <w:sz w:val="24"/>
            <w:szCs w:val="24"/>
          </w:rPr>
          <m:t>v</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ctrlPr>
                  <w:rPr>
                    <w:rFonts w:ascii="Cambria Math" w:hAnsi="Cambria Math"/>
                    <w:sz w:val="24"/>
                    <w:szCs w:val="24"/>
                  </w:rPr>
                </m:ctrlPr>
              </m:e>
            </m:acc>
            <m:ctrlPr>
              <w:rPr>
                <w:rFonts w:ascii="Cambria Math" w:hAnsi="Cambria Math"/>
                <w:sz w:val="24"/>
                <w:szCs w:val="24"/>
              </w:rPr>
            </m:ctrlPr>
          </m:e>
        </m:d>
      </m:oMath>
      <w:r>
        <w:rPr>
          <w:rFonts w:hAnsi="宋体"/>
          <w:sz w:val="24"/>
          <w:szCs w:val="24"/>
        </w:rPr>
        <w:t>→ ∞</w:t>
      </w:r>
    </w:p>
    <w:p w14:paraId="0E6EE3E8">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C.2</w:t>
      </w:r>
      <w:r>
        <w:rPr>
          <w:rFonts w:hAnsi="宋体"/>
          <w:sz w:val="24"/>
          <w:szCs w:val="24"/>
        </w:rPr>
        <w:t>.</w:t>
      </w:r>
      <w:r>
        <w:rPr>
          <w:rFonts w:hint="eastAsia" w:hAnsi="宋体"/>
          <w:sz w:val="24"/>
          <w:szCs w:val="24"/>
        </w:rPr>
        <w:t>4</w:t>
      </w:r>
      <w:r>
        <w:rPr>
          <w:rFonts w:hAnsi="宋体"/>
          <w:sz w:val="24"/>
          <w:szCs w:val="24"/>
        </w:rPr>
        <w:t>.</w:t>
      </w:r>
      <w:r>
        <w:rPr>
          <w:rFonts w:hint="eastAsia" w:hAnsi="宋体"/>
          <w:sz w:val="24"/>
          <w:szCs w:val="24"/>
        </w:rPr>
        <w:t>3</w:t>
      </w:r>
      <w:r>
        <w:rPr>
          <w:rFonts w:hAnsi="宋体"/>
          <w:sz w:val="24"/>
          <w:szCs w:val="24"/>
        </w:rPr>
        <w:t xml:space="preserve"> 测量环境温度变化引入的不确定度</w:t>
      </w:r>
    </w:p>
    <w:p w14:paraId="6240B98D">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由测量环境温度变化引入的不确定度分量,估计其最大变化量之绝对值为5m,此</w:t>
      </w:r>
    </w:p>
    <w:p w14:paraId="2F5701A7">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项服从均匀分布,则此标准不确定度为:</w:t>
      </w:r>
    </w:p>
    <w:p w14:paraId="0E81C38E">
      <w:pPr>
        <w:pStyle w:val="36"/>
        <w:tabs>
          <w:tab w:val="left" w:pos="420"/>
          <w:tab w:val="center" w:pos="4201"/>
          <w:tab w:val="right" w:leader="dot" w:pos="9298"/>
        </w:tabs>
        <w:spacing w:line="360" w:lineRule="auto"/>
        <w:ind w:firstLine="0"/>
        <w:jc w:val="right"/>
        <w:rPr>
          <w:rFonts w:hint="eastAsia" w:hAnsi="宋体" w:eastAsia="宋体"/>
          <w:sz w:val="24"/>
          <w:szCs w:val="24"/>
          <w:lang w:val="en-US" w:eastAsia="zh-CN"/>
        </w:rPr>
      </w:pPr>
      <m:oMath>
        <m:r>
          <m:rPr/>
          <w:rPr>
            <w:rFonts w:ascii="Cambria Math" w:hAnsi="Cambria Math"/>
            <w:sz w:val="24"/>
            <w:szCs w:val="24"/>
          </w:rPr>
          <m:t>u</m:t>
        </m:r>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3</m:t>
                </m:r>
                <m:ctrlPr>
                  <w:rPr>
                    <w:rFonts w:ascii="Cambria Math" w:hAnsi="Cambria Math"/>
                    <w:i/>
                    <w:sz w:val="24"/>
                    <w:szCs w:val="24"/>
                  </w:rPr>
                </m:ctrlPr>
              </m:sub>
            </m:sSub>
            <m:ctrlPr>
              <w:rPr>
                <w:rFonts w:ascii="Cambria Math" w:hAnsi="Cambria Math"/>
                <w:sz w:val="24"/>
                <w:szCs w:val="24"/>
              </w:rPr>
            </m:ctrlPr>
          </m:e>
        </m:d>
        <m:r>
          <m:rPr/>
          <w:rPr>
            <w:rFonts w:ascii="Cambria Math" w:hAnsi="Cambria Math"/>
            <w:sz w:val="24"/>
            <w:szCs w:val="24"/>
          </w:rPr>
          <m:t>=</m:t>
        </m:r>
        <m:f>
          <m:fPr>
            <m:ctrlPr>
              <w:rPr>
                <w:rFonts w:ascii="Cambria Math" w:hAnsi="Cambria Math"/>
                <w:i/>
                <w:sz w:val="24"/>
                <w:szCs w:val="24"/>
              </w:rPr>
            </m:ctrlPr>
          </m:fPr>
          <m:num>
            <m:r>
              <m:rPr/>
              <w:rPr>
                <w:rFonts w:hint="eastAsia" w:ascii="Cambria Math" w:hAnsi="Cambria Math"/>
                <w:sz w:val="24"/>
                <w:szCs w:val="24"/>
              </w:rPr>
              <m:t>5</m:t>
            </m:r>
            <m:r>
              <m:rPr>
                <m:sty m:val="p"/>
              </m:rPr>
              <w:rPr>
                <w:rFonts w:ascii="Cambria Math" w:hAnsi="Cambria Math"/>
                <w:sz w:val="24"/>
                <w:szCs w:val="24"/>
              </w:rPr>
              <m:t>m</m:t>
            </m:r>
            <m:ctrlPr>
              <w:rPr>
                <w:rFonts w:ascii="Cambria Math" w:hAnsi="Cambria Math"/>
                <w:i/>
                <w:sz w:val="24"/>
                <w:szCs w:val="24"/>
              </w:rPr>
            </m:ctrlPr>
          </m:num>
          <m:den>
            <m:rad>
              <m:radPr>
                <m:degHide m:val="1"/>
                <m:ctrlPr>
                  <w:rPr>
                    <w:rFonts w:ascii="Cambria Math" w:hAnsi="Cambria Math"/>
                    <w:i/>
                    <w:sz w:val="24"/>
                    <w:szCs w:val="24"/>
                  </w:rPr>
                </m:ctrlPr>
              </m:radPr>
              <m:deg>
                <m:ctrlPr>
                  <w:rPr>
                    <w:rFonts w:ascii="Cambria Math" w:hAnsi="Cambria Math"/>
                    <w:i/>
                    <w:sz w:val="24"/>
                    <w:szCs w:val="24"/>
                  </w:rPr>
                </m:ctrlPr>
              </m:deg>
              <m:e>
                <m:r>
                  <m:rPr/>
                  <w:rPr>
                    <w:rFonts w:ascii="Cambria Math" w:hAnsi="Cambria Math"/>
                    <w:sz w:val="24"/>
                    <w:szCs w:val="24"/>
                  </w:rPr>
                  <m:t>3</m:t>
                </m:r>
                <m:ctrlPr>
                  <w:rPr>
                    <w:rFonts w:ascii="Cambria Math" w:hAnsi="Cambria Math"/>
                    <w:i/>
                    <w:sz w:val="24"/>
                    <w:szCs w:val="24"/>
                  </w:rPr>
                </m:ctrlPr>
              </m:e>
            </m:rad>
            <m:ctrlPr>
              <w:rPr>
                <w:rFonts w:ascii="Cambria Math" w:hAnsi="Cambria Math"/>
                <w:i/>
                <w:sz w:val="24"/>
                <w:szCs w:val="24"/>
              </w:rPr>
            </m:ctrlPr>
          </m:den>
        </m:f>
        <m:r>
          <m:rPr/>
          <w:rPr>
            <w:rFonts w:ascii="Cambria Math" w:hAnsi="Cambria Math"/>
            <w:sz w:val="24"/>
            <w:szCs w:val="24"/>
          </w:rPr>
          <m:t>≈</m:t>
        </m:r>
        <m:r>
          <m:rPr/>
          <w:rPr>
            <w:rFonts w:hint="eastAsia" w:ascii="Cambria Math" w:hAnsi="Cambria Math"/>
            <w:sz w:val="24"/>
            <w:szCs w:val="24"/>
          </w:rPr>
          <m:t>2.9</m:t>
        </m:r>
        <m:r>
          <m:rPr>
            <m:sty m:val="p"/>
          </m:rPr>
          <w:rPr>
            <w:rFonts w:ascii="Cambria Math" w:hAnsi="Cambria Math"/>
            <w:sz w:val="24"/>
            <w:szCs w:val="24"/>
          </w:rPr>
          <m:t>m</m:t>
        </m:r>
      </m:oMath>
      <w:r>
        <w:rPr>
          <w:rFonts w:hint="eastAsia" w:hAnsi="Cambria Math"/>
          <w:b w:val="0"/>
          <w:i w:val="0"/>
          <w:sz w:val="24"/>
          <w:szCs w:val="24"/>
          <w:lang w:val="en-US" w:eastAsia="zh-CN"/>
        </w:rPr>
        <w:t xml:space="preserve">                           </w:t>
      </w:r>
      <w:r>
        <w:rPr>
          <w:rFonts w:hint="eastAsia" w:hAnsi="Cambria Math" w:cs="Cambria Math"/>
          <w:i w:val="0"/>
          <w:sz w:val="24"/>
          <w:szCs w:val="24"/>
          <w:lang w:val="en-US" w:eastAsia="zh-CN"/>
        </w:rPr>
        <w:t>(C.6)</w:t>
      </w:r>
    </w:p>
    <w:p w14:paraId="34688B94">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此项目不确定度是按测量环境温度最大变化量计算的,则认为:</w:t>
      </w:r>
      <w:r>
        <w:rPr>
          <w:rFonts w:ascii="Cambria Math" w:hAnsi="Cambria Math"/>
          <w:i/>
          <w:sz w:val="24"/>
          <w:szCs w:val="24"/>
        </w:rPr>
        <w:t xml:space="preserve"> </w:t>
      </w:r>
      <m:oMath>
        <m:r>
          <m:rPr/>
          <w:rPr>
            <w:rFonts w:hint="eastAsia" w:ascii="Cambria Math" w:hAnsi="Cambria Math"/>
            <w:sz w:val="24"/>
            <w:szCs w:val="24"/>
          </w:rPr>
          <m:t>v</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hint="eastAsia" w:ascii="Cambria Math" w:hAnsi="Cambria Math"/>
                        <w:sz w:val="24"/>
                        <w:szCs w:val="24"/>
                      </w:rPr>
                      <m:t>3</m:t>
                    </m:r>
                    <m:ctrlPr>
                      <w:rPr>
                        <w:rFonts w:ascii="Cambria Math" w:hAnsi="Cambria Math"/>
                        <w:i/>
                        <w:sz w:val="24"/>
                        <w:szCs w:val="24"/>
                      </w:rPr>
                    </m:ctrlPr>
                  </m:sub>
                </m:sSub>
                <m:ctrlPr>
                  <w:rPr>
                    <w:rFonts w:ascii="Cambria Math" w:hAnsi="Cambria Math"/>
                    <w:sz w:val="24"/>
                    <w:szCs w:val="24"/>
                  </w:rPr>
                </m:ctrlPr>
              </m:e>
            </m:acc>
            <m:ctrlPr>
              <w:rPr>
                <w:rFonts w:ascii="Cambria Math" w:hAnsi="Cambria Math"/>
                <w:sz w:val="24"/>
                <w:szCs w:val="24"/>
              </w:rPr>
            </m:ctrlPr>
          </m:e>
        </m:d>
      </m:oMath>
      <w:r>
        <w:rPr>
          <w:rFonts w:hAnsi="宋体"/>
          <w:sz w:val="24"/>
          <w:szCs w:val="24"/>
        </w:rPr>
        <w:t>→ ∞</w:t>
      </w:r>
    </w:p>
    <w:p w14:paraId="4CD829CC">
      <w:pPr>
        <w:pStyle w:val="36"/>
        <w:tabs>
          <w:tab w:val="left" w:pos="420"/>
          <w:tab w:val="center" w:pos="4201"/>
          <w:tab w:val="right" w:leader="dot" w:pos="9298"/>
        </w:tabs>
        <w:spacing w:line="360" w:lineRule="auto"/>
        <w:ind w:left="0" w:leftChars="0" w:firstLine="0" w:firstLineChars="0"/>
        <w:rPr>
          <w:rFonts w:hAnsi="宋体"/>
          <w:sz w:val="24"/>
          <w:szCs w:val="24"/>
        </w:rPr>
      </w:pPr>
    </w:p>
    <w:p w14:paraId="635BFE88">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C.3</w:t>
      </w:r>
      <w:r>
        <w:rPr>
          <w:rFonts w:hAnsi="宋体"/>
          <w:sz w:val="24"/>
          <w:szCs w:val="24"/>
        </w:rPr>
        <w:t xml:space="preserve"> </w:t>
      </w:r>
      <w:r>
        <w:rPr>
          <w:rFonts w:hint="eastAsia" w:hAnsi="宋体"/>
          <w:sz w:val="24"/>
          <w:szCs w:val="24"/>
        </w:rPr>
        <w:t>合成</w:t>
      </w:r>
      <w:r>
        <w:rPr>
          <w:rFonts w:hAnsi="宋体"/>
          <w:sz w:val="24"/>
          <w:szCs w:val="24"/>
        </w:rPr>
        <w:t>标准不确定度</w:t>
      </w:r>
      <m:oMath>
        <m:sSub>
          <m:sSubPr>
            <m:ctrlPr>
              <w:rPr>
                <w:rFonts w:ascii="Cambria Math" w:hAnsi="Cambria Math"/>
                <w:i/>
                <w:sz w:val="24"/>
                <w:szCs w:val="24"/>
              </w:rPr>
            </m:ctrlPr>
          </m:sSubPr>
          <m:e>
            <m:r>
              <m:rPr/>
              <w:rPr>
                <w:rFonts w:hint="eastAsia" w:ascii="Cambria Math" w:hAnsi="Cambria Math"/>
                <w:sz w:val="24"/>
                <w:szCs w:val="24"/>
              </w:rPr>
              <m:t>u</m:t>
            </m:r>
            <m:ctrlPr>
              <w:rPr>
                <w:rFonts w:ascii="Cambria Math" w:hAnsi="Cambria Math"/>
                <w:i/>
                <w:sz w:val="24"/>
                <w:szCs w:val="24"/>
              </w:rPr>
            </m:ctrlPr>
          </m:e>
          <m:sub>
            <m:r>
              <m:rPr/>
              <w:rPr>
                <w:rFonts w:hint="eastAsia" w:ascii="Cambria Math" w:hAnsi="Cambria Math"/>
                <w:sz w:val="24"/>
                <w:szCs w:val="24"/>
              </w:rPr>
              <m:t>c</m:t>
            </m:r>
            <m:ctrlPr>
              <w:rPr>
                <w:rFonts w:ascii="Cambria Math" w:hAnsi="Cambria Math"/>
                <w:i/>
                <w:sz w:val="24"/>
                <w:szCs w:val="24"/>
              </w:rPr>
            </m:ctrlPr>
          </m:sub>
        </m:sSub>
        <m:r>
          <m:rPr>
            <m:sty m:val="p"/>
          </m:rPr>
          <w:rPr>
            <w:rFonts w:ascii="Cambria Math" w:hAnsi="Cambria Math"/>
            <w:sz w:val="24"/>
            <w:szCs w:val="24"/>
          </w:rPr>
          <m:t>(</m:t>
        </m:r>
        <m:r>
          <m:rPr/>
          <w:rPr>
            <w:rFonts w:ascii="Cambria Math" w:hAnsi="Cambria Math"/>
            <w:sz w:val="24"/>
            <w:szCs w:val="24"/>
          </w:rPr>
          <m:t>∆L</m:t>
        </m:r>
        <m:r>
          <m:rPr>
            <m:sty m:val="p"/>
          </m:rPr>
          <w:rPr>
            <w:rFonts w:ascii="Cambria Math" w:hAnsi="Cambria Math"/>
            <w:sz w:val="24"/>
            <w:szCs w:val="24"/>
          </w:rPr>
          <m:t>)</m:t>
        </m:r>
      </m:oMath>
      <w:r>
        <w:rPr>
          <w:rFonts w:hAnsi="宋体"/>
          <w:sz w:val="24"/>
          <w:szCs w:val="24"/>
        </w:rPr>
        <w:t xml:space="preserve"> </w:t>
      </w:r>
    </w:p>
    <w:p w14:paraId="12C3D1F6">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各标准不确定度分量彼此不相关,则被校能见度仪合成标准不确定度为:</w:t>
      </w:r>
    </w:p>
    <w:p w14:paraId="210804C2">
      <w:pPr>
        <w:pStyle w:val="36"/>
        <w:tabs>
          <w:tab w:val="left" w:pos="420"/>
          <w:tab w:val="center" w:pos="4201"/>
          <w:tab w:val="right" w:leader="dot" w:pos="9298"/>
        </w:tabs>
        <w:spacing w:line="360" w:lineRule="auto"/>
        <w:ind w:left="560" w:leftChars="200" w:firstLine="0"/>
        <w:jc w:val="right"/>
        <w:rPr>
          <w:rFonts w:hAnsi="宋体"/>
          <w:iCs/>
          <w:sz w:val="24"/>
          <w:szCs w:val="24"/>
        </w:rPr>
      </w:pPr>
      <m:oMath>
        <m:sSub>
          <m:sSubPr>
            <m:ctrlPr>
              <w:rPr>
                <w:rFonts w:ascii="Cambria Math" w:hAnsi="Cambria Math"/>
                <w:i/>
                <w:sz w:val="24"/>
                <w:szCs w:val="24"/>
              </w:rPr>
            </m:ctrlPr>
          </m:sSubPr>
          <m:e>
            <m:r>
              <m:rPr/>
              <w:rPr>
                <w:rFonts w:hint="eastAsia" w:ascii="Cambria Math" w:hAnsi="Cambria Math"/>
                <w:sz w:val="24"/>
                <w:szCs w:val="24"/>
              </w:rPr>
              <m:t>u</m:t>
            </m:r>
            <m:ctrlPr>
              <w:rPr>
                <w:rFonts w:ascii="Cambria Math" w:hAnsi="Cambria Math"/>
                <w:i/>
                <w:sz w:val="24"/>
                <w:szCs w:val="24"/>
              </w:rPr>
            </m:ctrlPr>
          </m:e>
          <m:sub>
            <m:r>
              <m:rPr/>
              <w:rPr>
                <w:rFonts w:ascii="Cambria Math" w:hAnsi="Cambria Math"/>
                <w:sz w:val="24"/>
                <w:szCs w:val="24"/>
              </w:rPr>
              <m:t>c</m:t>
            </m:r>
            <m:ctrlPr>
              <w:rPr>
                <w:rFonts w:ascii="Cambria Math" w:hAnsi="Cambria Math"/>
                <w:i/>
                <w:sz w:val="24"/>
                <w:szCs w:val="24"/>
              </w:rPr>
            </m:ctrlPr>
          </m:sub>
        </m:sSub>
        <m:d>
          <m:dPr>
            <m:ctrlPr>
              <w:rPr>
                <w:rFonts w:ascii="Cambria Math" w:hAnsi="Cambria Math"/>
                <w:iCs/>
                <w:sz w:val="24"/>
                <w:szCs w:val="24"/>
              </w:rPr>
            </m:ctrlPr>
          </m:dPr>
          <m:e>
            <m:r>
              <m:rPr>
                <m:sty m:val="p"/>
              </m:rPr>
              <w:rPr>
                <w:rFonts w:ascii="Cambria Math" w:hAnsi="Cambria Math" w:cs="Cambria Math"/>
                <w:sz w:val="24"/>
                <w:szCs w:val="24"/>
              </w:rPr>
              <m:t>∆</m:t>
            </m:r>
            <m:r>
              <m:rPr/>
              <w:rPr>
                <w:rFonts w:ascii="Cambria Math" w:hAnsi="Cambria Math" w:cs="Cambria Math"/>
                <w:sz w:val="24"/>
                <w:szCs w:val="24"/>
              </w:rPr>
              <m:t>L</m:t>
            </m:r>
            <m:ctrlPr>
              <w:rPr>
                <w:rFonts w:ascii="Cambria Math" w:hAnsi="Cambria Math" w:cs="Cambria Math"/>
                <w:sz w:val="24"/>
                <w:szCs w:val="24"/>
              </w:rPr>
            </m:ctrlPr>
          </m:e>
        </m:d>
        <m:r>
          <m:rPr>
            <m:sty m:val="p"/>
          </m:rPr>
          <w:rPr>
            <w:rFonts w:ascii="Cambria Math" w:hAnsi="Cambria Math" w:cs="Cambria Math"/>
            <w:sz w:val="24"/>
            <w:szCs w:val="24"/>
          </w:rPr>
          <m:t>=</m:t>
        </m:r>
        <m:rad>
          <m:radPr>
            <m:degHide m:val="1"/>
            <m:ctrlPr>
              <w:rPr>
                <w:rFonts w:ascii="Cambria Math" w:hAnsi="Cambria Math"/>
                <w:i/>
                <w:iCs/>
                <w:sz w:val="24"/>
                <w:szCs w:val="24"/>
              </w:rPr>
            </m:ctrlPr>
          </m:radPr>
          <m:deg>
            <m:ctrlPr>
              <w:rPr>
                <w:rFonts w:ascii="Cambria Math" w:hAnsi="Cambria Math"/>
                <w:i/>
                <w:iCs/>
                <w:sz w:val="24"/>
                <w:szCs w:val="24"/>
              </w:rPr>
            </m:ctrlPr>
          </m:deg>
          <m:e>
            <m:sSup>
              <m:sSupPr>
                <m:ctrlPr>
                  <w:rPr>
                    <w:rFonts w:ascii="Cambria Math" w:hAnsi="Cambria Math"/>
                    <w:iCs/>
                    <w:sz w:val="24"/>
                    <w:szCs w:val="24"/>
                  </w:rPr>
                </m:ctrlPr>
              </m:sSupPr>
              <m:e>
                <m:r>
                  <m:rPr>
                    <m:sty m:val="p"/>
                  </m:rPr>
                  <w:rPr>
                    <w:rFonts w:ascii="Cambria Math" w:hAnsi="Cambria Math"/>
                    <w:sz w:val="24"/>
                    <w:szCs w:val="24"/>
                  </w:rPr>
                  <m:t>u</m:t>
                </m:r>
                <m:d>
                  <m:dPr>
                    <m:ctrlPr>
                      <w:rPr>
                        <w:rFonts w:ascii="Cambria Math" w:hAnsi="Cambria Math"/>
                        <w:sz w:val="24"/>
                        <w:szCs w:val="24"/>
                      </w:rPr>
                    </m:ctrlPr>
                  </m:dPr>
                  <m:e>
                    <m:acc>
                      <m:accPr>
                        <m:chr m:val="̅"/>
                        <m:ctrlPr>
                          <w:rPr>
                            <w:rFonts w:ascii="Cambria Math" w:hAnsi="Cambria Math"/>
                            <w:sz w:val="24"/>
                            <w:szCs w:val="24"/>
                          </w:rPr>
                        </m:ctrlPr>
                      </m:accPr>
                      <m:e>
                        <m:sSub>
                          <m:sSubPr>
                            <m:ctrlPr>
                              <w:rPr>
                                <w:rFonts w:ascii="Cambria Math" w:hAnsi="Cambria Math"/>
                                <w:sz w:val="24"/>
                                <w:szCs w:val="24"/>
                              </w:rPr>
                            </m:ctrlPr>
                          </m:sSubPr>
                          <m:e>
                            <m:r>
                              <m:rPr/>
                              <w:rPr>
                                <w:rFonts w:ascii="Cambria Math" w:hAnsi="Cambria Math"/>
                                <w:sz w:val="24"/>
                                <w:szCs w:val="24"/>
                              </w:rPr>
                              <m:t>L</m:t>
                            </m:r>
                            <m:ctrlPr>
                              <w:rPr>
                                <w:rFonts w:ascii="Cambria Math" w:hAnsi="Cambria Math"/>
                                <w:sz w:val="24"/>
                                <w:szCs w:val="24"/>
                              </w:rPr>
                            </m:ctrlPr>
                          </m:e>
                          <m:sub>
                            <m:r>
                              <m:rPr/>
                              <w:rPr>
                                <w:rFonts w:ascii="Cambria Math" w:hAnsi="Cambria Math"/>
                                <w:sz w:val="24"/>
                                <w:szCs w:val="24"/>
                              </w:rPr>
                              <m:t>x</m:t>
                            </m:r>
                            <m:ctrlPr>
                              <w:rPr>
                                <w:rFonts w:ascii="Cambria Math" w:hAnsi="Cambria Math"/>
                                <w:sz w:val="24"/>
                                <w:szCs w:val="24"/>
                              </w:rPr>
                            </m:ctrlPr>
                          </m:sub>
                        </m:sSub>
                        <m:ctrlPr>
                          <w:rPr>
                            <w:rFonts w:ascii="Cambria Math" w:hAnsi="Cambria Math"/>
                            <w:sz w:val="24"/>
                            <w:szCs w:val="24"/>
                          </w:rPr>
                        </m:ctrlPr>
                      </m:e>
                    </m:acc>
                    <m:ctrlPr>
                      <w:rPr>
                        <w:rFonts w:ascii="Cambria Math" w:hAnsi="Cambria Math"/>
                        <w:sz w:val="24"/>
                        <w:szCs w:val="24"/>
                      </w:rPr>
                    </m:ctrlPr>
                  </m:e>
                </m:d>
                <m:ctrlPr>
                  <w:rPr>
                    <w:rFonts w:ascii="Cambria Math" w:hAnsi="Cambria Math"/>
                    <w:iCs/>
                    <w:sz w:val="24"/>
                    <w:szCs w:val="24"/>
                  </w:rPr>
                </m:ctrlPr>
              </m:e>
              <m:sup>
                <m:r>
                  <m:rPr/>
                  <w:rPr>
                    <w:rFonts w:ascii="Cambria Math" w:hAnsi="Cambria Math"/>
                    <w:sz w:val="24"/>
                    <w:szCs w:val="24"/>
                  </w:rPr>
                  <m:t>2</m:t>
                </m:r>
                <m:ctrlPr>
                  <w:rPr>
                    <w:rFonts w:ascii="Cambria Math" w:hAnsi="Cambria Math"/>
                    <w:iCs/>
                    <w:sz w:val="24"/>
                    <w:szCs w:val="24"/>
                  </w:rPr>
                </m:ctrlPr>
              </m:sup>
            </m:sSup>
            <m:r>
              <m:rPr/>
              <w:rPr>
                <w:rFonts w:ascii="Cambria Math" w:hAnsi="Cambria Math"/>
                <w:sz w:val="24"/>
                <w:szCs w:val="24"/>
              </w:rPr>
              <m:t>+</m:t>
            </m:r>
            <m:sSup>
              <m:sSupPr>
                <m:ctrlPr>
                  <w:rPr>
                    <w:rFonts w:ascii="Cambria Math" w:hAnsi="Cambria Math"/>
                    <w:i/>
                    <w:sz w:val="24"/>
                    <w:szCs w:val="24"/>
                  </w:rPr>
                </m:ctrlPr>
              </m:sSupPr>
              <m:e>
                <m:r>
                  <m:rPr/>
                  <w:rPr>
                    <w:rFonts w:ascii="Cambria Math" w:hAnsi="Cambria Math"/>
                    <w:sz w:val="24"/>
                    <w:szCs w:val="24"/>
                  </w:rPr>
                  <m:t>u</m:t>
                </m:r>
                <m:d>
                  <m:dPr>
                    <m:ctrlPr>
                      <w:rPr>
                        <w:rFonts w:ascii="Cambria Math" w:hAnsi="Cambria Math"/>
                        <w:i/>
                        <w:iCs/>
                        <w:sz w:val="24"/>
                        <w:szCs w:val="24"/>
                      </w:rPr>
                    </m:ctrlPr>
                  </m:dPr>
                  <m:e>
                    <m:acc>
                      <m:accPr>
                        <m:chr m:val="̅"/>
                        <m:ctrlPr>
                          <w:rPr>
                            <w:rFonts w:hint="eastAsia" w:ascii="Cambria Math" w:hAnsi="Cambria Math"/>
                            <w:i/>
                            <w:iCs/>
                            <w:sz w:val="24"/>
                            <w:szCs w:val="24"/>
                          </w:rPr>
                        </m:ctrlPr>
                      </m:accPr>
                      <m:e>
                        <m:r>
                          <m:rPr/>
                          <w:rPr>
                            <w:rFonts w:ascii="Cambria Math" w:hAnsi="Cambria Math"/>
                            <w:sz w:val="24"/>
                            <w:szCs w:val="24"/>
                          </w:rPr>
                          <m:t>L</m:t>
                        </m:r>
                        <m:ctrlPr>
                          <w:rPr>
                            <w:rFonts w:hint="eastAsia" w:ascii="Cambria Math" w:hAnsi="Cambria Math"/>
                            <w:i/>
                            <w:iCs/>
                            <w:sz w:val="24"/>
                            <w:szCs w:val="24"/>
                          </w:rPr>
                        </m:ctrlPr>
                      </m:e>
                    </m:acc>
                    <m:ctrlPr>
                      <w:rPr>
                        <w:rFonts w:ascii="Cambria Math" w:hAnsi="Cambria Math"/>
                        <w:i/>
                        <w:iCs/>
                        <w:sz w:val="24"/>
                        <w:szCs w:val="24"/>
                      </w:rPr>
                    </m:ctrlPr>
                  </m:e>
                </m:d>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+u</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ctrlPr>
                      <w:rPr>
                        <w:rFonts w:ascii="Cambria Math" w:hAnsi="Cambria Math"/>
                        <w:sz w:val="24"/>
                        <w:szCs w:val="24"/>
                      </w:rPr>
                    </m:ctrlPr>
                  </m:e>
                </m:d>
                <m:ctrlPr>
                  <w:rPr>
                    <w:rFonts w:ascii="Cambria Math" w:hAnsi="Cambria Math"/>
                    <w:sz w:val="24"/>
                    <w:szCs w:val="24"/>
                  </w:rPr>
                </m:ctrlPr>
              </m:e>
              <m:sup>
                <m:r>
                  <m:rPr/>
                  <w:rPr>
                    <w:rFonts w:ascii="Cambria Math" w:hAnsi="Cambria Math"/>
                    <w:sz w:val="24"/>
                    <w:szCs w:val="24"/>
                  </w:rPr>
                  <m:t>2</m:t>
                </m:r>
                <m:ctrlPr>
                  <w:rPr>
                    <w:rFonts w:ascii="Cambria Math" w:hAnsi="Cambria Math"/>
                    <w:sz w:val="24"/>
                    <w:szCs w:val="24"/>
                  </w:rPr>
                </m:ctrlPr>
              </m:sup>
            </m:sSup>
            <m:r>
              <m:rPr/>
              <w:rPr>
                <w:rFonts w:ascii="Cambria Math" w:hAnsi="Cambria Math"/>
                <w:sz w:val="24"/>
                <w:szCs w:val="24"/>
              </w:rPr>
              <m:t>+u</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ctrlPr>
                      <w:rPr>
                        <w:rFonts w:ascii="Cambria Math" w:hAnsi="Cambria Math"/>
                        <w:sz w:val="24"/>
                        <w:szCs w:val="24"/>
                      </w:rPr>
                    </m:ctrlPr>
                  </m:e>
                </m:d>
                <m:ctrlPr>
                  <w:rPr>
                    <w:rFonts w:ascii="Cambria Math" w:hAnsi="Cambria Math"/>
                    <w:sz w:val="24"/>
                    <w:szCs w:val="24"/>
                  </w:rPr>
                </m:ctrlPr>
              </m:e>
              <m:sup>
                <m:r>
                  <m:rPr/>
                  <w:rPr>
                    <w:rFonts w:ascii="Cambria Math" w:hAnsi="Cambria Math"/>
                    <w:sz w:val="24"/>
                    <w:szCs w:val="24"/>
                  </w:rPr>
                  <m:t>2</m:t>
                </m:r>
                <m:ctrlPr>
                  <w:rPr>
                    <w:rFonts w:ascii="Cambria Math" w:hAnsi="Cambria Math"/>
                    <w:sz w:val="24"/>
                    <w:szCs w:val="24"/>
                  </w:rPr>
                </m:ctrlPr>
              </m:sup>
            </m:sSup>
            <m:r>
              <m:rPr/>
              <w:rPr>
                <w:rFonts w:ascii="Cambria Math" w:hAnsi="Cambria Math"/>
                <w:sz w:val="24"/>
                <w:szCs w:val="24"/>
              </w:rPr>
              <m:t>+u</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3</m:t>
                        </m:r>
                        <m:ctrlPr>
                          <w:rPr>
                            <w:rFonts w:ascii="Cambria Math" w:hAnsi="Cambria Math"/>
                            <w:i/>
                            <w:sz w:val="24"/>
                            <w:szCs w:val="24"/>
                          </w:rPr>
                        </m:ctrlPr>
                      </m:sub>
                    </m:sSub>
                    <m:ctrlPr>
                      <w:rPr>
                        <w:rFonts w:ascii="Cambria Math" w:hAnsi="Cambria Math"/>
                        <w:sz w:val="24"/>
                        <w:szCs w:val="24"/>
                      </w:rPr>
                    </m:ctrlPr>
                  </m:e>
                </m:d>
                <m:ctrlPr>
                  <w:rPr>
                    <w:rFonts w:ascii="Cambria Math" w:hAnsi="Cambria Math"/>
                    <w:sz w:val="24"/>
                    <w:szCs w:val="24"/>
                  </w:rPr>
                </m:ctrlPr>
              </m:e>
              <m:sup>
                <m:r>
                  <m:rPr/>
                  <w:rPr>
                    <w:rFonts w:ascii="Cambria Math" w:hAnsi="Cambria Math"/>
                    <w:sz w:val="24"/>
                    <w:szCs w:val="24"/>
                  </w:rPr>
                  <m:t>2</m:t>
                </m:r>
                <m:ctrlPr>
                  <w:rPr>
                    <w:rFonts w:ascii="Cambria Math" w:hAnsi="Cambria Math"/>
                    <w:sz w:val="24"/>
                    <w:szCs w:val="24"/>
                  </w:rPr>
                </m:ctrlPr>
              </m:sup>
            </m:sSup>
            <m:ctrlPr>
              <w:rPr>
                <w:rFonts w:ascii="Cambria Math" w:hAnsi="Cambria Math"/>
                <w:i/>
                <w:iCs/>
                <w:sz w:val="24"/>
                <w:szCs w:val="24"/>
              </w:rPr>
            </m:ctrlPr>
          </m:e>
        </m:rad>
      </m:oMath>
      <w:r>
        <w:rPr>
          <w:rFonts w:hint="eastAsia" w:hAnsi="宋体"/>
          <w:iCs/>
          <w:sz w:val="24"/>
          <w:szCs w:val="24"/>
        </w:rPr>
        <w:t>=1.76%</w:t>
      </w:r>
      <w:r>
        <w:rPr>
          <w:rFonts w:hint="eastAsia" w:hAnsi="宋体"/>
          <w:iCs/>
          <w:sz w:val="24"/>
          <w:szCs w:val="24"/>
          <w:lang w:val="en-US" w:eastAsia="zh-CN"/>
        </w:rPr>
        <w:t xml:space="preserve">    </w:t>
      </w:r>
      <w:r>
        <w:rPr>
          <w:rFonts w:hint="eastAsia" w:hAnsi="Cambria Math" w:cs="Cambria Math"/>
          <w:i w:val="0"/>
          <w:sz w:val="24"/>
          <w:szCs w:val="24"/>
          <w:lang w:val="en-US" w:eastAsia="zh-CN"/>
        </w:rPr>
        <w:t>(C.7)</w:t>
      </w:r>
    </w:p>
    <w:p w14:paraId="79152814">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rPr>
        <w:t>自由度为：</w:t>
      </w:r>
    </w:p>
    <w:p w14:paraId="4092E821">
      <w:pPr>
        <w:pStyle w:val="36"/>
        <w:tabs>
          <w:tab w:val="left" w:pos="420"/>
          <w:tab w:val="center" w:pos="4201"/>
          <w:tab w:val="right" w:leader="dot" w:pos="9298"/>
        </w:tabs>
        <w:spacing w:line="360" w:lineRule="auto"/>
        <w:ind w:firstLine="0"/>
        <w:jc w:val="right"/>
        <w:rPr>
          <w:rFonts w:hAnsi="宋体"/>
          <w:sz w:val="24"/>
          <w:szCs w:val="24"/>
        </w:rPr>
      </w:pPr>
      <m:oMath>
        <m:sSub>
          <m:sSubPr>
            <m:ctrlPr>
              <w:rPr>
                <w:rFonts w:ascii="Cambria Math" w:hAnsi="Cambria Math"/>
                <w:i/>
                <w:sz w:val="24"/>
                <w:szCs w:val="24"/>
              </w:rPr>
            </m:ctrlPr>
          </m:sSubPr>
          <m:e>
            <m:r>
              <m:rPr/>
              <w:rPr>
                <w:rFonts w:hint="eastAsia" w:ascii="Cambria Math" w:hAnsi="Cambria Math"/>
                <w:sz w:val="24"/>
                <w:szCs w:val="24"/>
              </w:rPr>
              <m:t>v</m:t>
            </m:r>
            <m:ctrlPr>
              <w:rPr>
                <w:rFonts w:ascii="Cambria Math" w:hAnsi="Cambria Math"/>
                <w:i/>
                <w:sz w:val="24"/>
                <w:szCs w:val="24"/>
              </w:rPr>
            </m:ctrlPr>
          </m:e>
          <m:sub>
            <m:r>
              <m:rPr>
                <m:sty m:val="p"/>
              </m:rPr>
              <w:rPr>
                <w:rFonts w:hint="eastAsia" w:ascii="Cambria Math" w:hAnsi="Cambria Math"/>
                <w:sz w:val="24"/>
                <w:szCs w:val="24"/>
              </w:rPr>
              <m:t>eff</m:t>
            </m:r>
            <m:ctrlPr>
              <w:rPr>
                <w:rFonts w:ascii="Cambria Math" w:hAnsi="Cambria Math"/>
                <w:i/>
                <w:sz w:val="24"/>
                <w:szCs w:val="24"/>
              </w:rPr>
            </m:ctrlPr>
          </m:sub>
        </m:sSub>
        <m:r>
          <m:rP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m:rPr/>
                  <w:rPr>
                    <w:rFonts w:hint="eastAsia" w:ascii="Cambria Math" w:hAnsi="Cambria Math"/>
                    <w:sz w:val="24"/>
                    <w:szCs w:val="24"/>
                  </w:rPr>
                  <m:t>u</m:t>
                </m:r>
                <m:ctrlPr>
                  <w:rPr>
                    <w:rFonts w:ascii="Cambria Math" w:hAnsi="Cambria Math"/>
                    <w:i/>
                    <w:sz w:val="24"/>
                    <w:szCs w:val="24"/>
                  </w:rPr>
                </m:ctrlPr>
              </m:e>
              <m:sub>
                <m:r>
                  <m:rPr>
                    <m:sty m:val="p"/>
                  </m:rPr>
                  <w:rPr>
                    <w:rFonts w:hint="eastAsia" w:ascii="Cambria Math" w:hAnsi="Cambria Math"/>
                    <w:sz w:val="24"/>
                    <w:szCs w:val="24"/>
                  </w:rPr>
                  <m:t>c</m:t>
                </m:r>
                <m:ctrlPr>
                  <w:rPr>
                    <w:rFonts w:ascii="Cambria Math" w:hAnsi="Cambria Math"/>
                    <w:i/>
                    <w:sz w:val="24"/>
                    <w:szCs w:val="24"/>
                  </w:rPr>
                </m:ctrlPr>
              </m:sub>
              <m:sup>
                <m:r>
                  <m:rPr/>
                  <w:rPr>
                    <w:rFonts w:hint="eastAsia" w:ascii="Cambria Math" w:hAnsi="Cambria Math"/>
                    <w:sz w:val="24"/>
                    <w:szCs w:val="24"/>
                  </w:rPr>
                  <m:t>4</m:t>
                </m:r>
                <m:ctrlPr>
                  <w:rPr>
                    <w:rFonts w:ascii="Cambria Math" w:hAnsi="Cambria Math"/>
                    <w:i/>
                    <w:sz w:val="24"/>
                    <w:szCs w:val="24"/>
                  </w:rPr>
                </m:ctrlPr>
              </m:sup>
            </m:sSubSup>
            <m:r>
              <m:rPr/>
              <w:rPr>
                <w:rFonts w:ascii="Cambria Math" w:hAnsi="Cambria Math"/>
                <w:sz w:val="24"/>
                <w:szCs w:val="24"/>
              </w:rPr>
              <m:t>(∆V)</m:t>
            </m:r>
            <m:ctrlPr>
              <w:rPr>
                <w:rFonts w:ascii="Cambria Math" w:hAnsi="Cambria Math"/>
                <w:i/>
                <w:sz w:val="24"/>
                <w:szCs w:val="24"/>
              </w:rPr>
            </m:ctrlPr>
          </m:num>
          <m:den>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f>
                  <m:fPr>
                    <m:ctrlPr>
                      <w:rPr>
                        <w:rFonts w:ascii="Cambria Math" w:hAnsi="Cambria Math"/>
                        <w:i/>
                        <w:sz w:val="24"/>
                        <w:szCs w:val="24"/>
                      </w:rPr>
                    </m:ctrlPr>
                  </m:fPr>
                  <m:num>
                    <m:sSubSup>
                      <m:sSubSupPr>
                        <m:ctrlPr>
                          <w:rPr>
                            <w:rFonts w:ascii="Cambria Math" w:hAnsi="Cambria Math"/>
                            <w:i/>
                            <w:sz w:val="24"/>
                            <w:szCs w:val="24"/>
                          </w:rPr>
                        </m:ctrlPr>
                      </m:sSubSupPr>
                      <m:e>
                        <m:r>
                          <m:rPr/>
                          <w:rPr>
                            <w:rFonts w:hint="eastAsia" w:ascii="Cambria Math" w:hAnsi="Cambria Math"/>
                            <w:sz w:val="24"/>
                            <w:szCs w:val="24"/>
                          </w:rPr>
                          <m:t>u</m:t>
                        </m:r>
                        <m:ctrlPr>
                          <w:rPr>
                            <w:rFonts w:ascii="Cambria Math" w:hAnsi="Cambria Math"/>
                            <w:i/>
                            <w:sz w:val="24"/>
                            <w:szCs w:val="24"/>
                          </w:rPr>
                        </m:ctrlPr>
                      </m:e>
                      <m:sub>
                        <m:r>
                          <m:rPr/>
                          <w:rPr>
                            <w:rFonts w:hint="eastAsia" w:ascii="Cambria Math" w:hAnsi="Cambria Math"/>
                            <w:sz w:val="24"/>
                            <w:szCs w:val="24"/>
                          </w:rPr>
                          <m:t>i</m:t>
                        </m:r>
                        <m:ctrlPr>
                          <w:rPr>
                            <w:rFonts w:ascii="Cambria Math" w:hAnsi="Cambria Math"/>
                            <w:i/>
                            <w:sz w:val="24"/>
                            <w:szCs w:val="24"/>
                          </w:rPr>
                        </m:ctrlPr>
                      </m:sub>
                      <m:sup>
                        <m:r>
                          <m:rPr/>
                          <w:rPr>
                            <w:rFonts w:hint="eastAsia" w:ascii="Cambria Math" w:hAnsi="Cambria Math"/>
                            <w:sz w:val="24"/>
                            <w:szCs w:val="24"/>
                          </w:rPr>
                          <m:t>4</m:t>
                        </m:r>
                        <m:ctrlPr>
                          <w:rPr>
                            <w:rFonts w:ascii="Cambria Math" w:hAnsi="Cambria Math"/>
                            <w:i/>
                            <w:sz w:val="24"/>
                            <w:szCs w:val="24"/>
                          </w:rPr>
                        </m:ctrlPr>
                      </m:sup>
                    </m:sSubSup>
                    <m:ctrlPr>
                      <w:rPr>
                        <w:rFonts w:ascii="Cambria Math" w:hAnsi="Cambria Math"/>
                        <w:i/>
                        <w:sz w:val="24"/>
                        <w:szCs w:val="24"/>
                      </w:rPr>
                    </m:ctrlPr>
                  </m:num>
                  <m:den>
                    <m:sSub>
                      <m:sSubPr>
                        <m:ctrlPr>
                          <w:rPr>
                            <w:rFonts w:ascii="Cambria Math" w:hAnsi="Cambria Math"/>
                            <w:i/>
                            <w:sz w:val="24"/>
                            <w:szCs w:val="24"/>
                          </w:rPr>
                        </m:ctrlPr>
                      </m:sSubPr>
                      <m:e>
                        <m:r>
                          <m:rPr/>
                          <w:rPr>
                            <w:rFonts w:hint="eastAsia" w:ascii="Cambria Math" w:hAnsi="Cambria Math"/>
                            <w:sz w:val="24"/>
                            <w:szCs w:val="24"/>
                          </w:rPr>
                          <m:t>v</m:t>
                        </m:r>
                        <m:ctrlPr>
                          <w:rPr>
                            <w:rFonts w:ascii="Cambria Math" w:hAnsi="Cambria Math"/>
                            <w:i/>
                            <w:sz w:val="24"/>
                            <w:szCs w:val="24"/>
                          </w:rPr>
                        </m:ctrlPr>
                      </m:e>
                      <m:sub>
                        <m:r>
                          <m:rPr/>
                          <w:rPr>
                            <w:rFonts w:hint="eastAsia" w:ascii="Cambria Math" w:hAnsi="Cambria Math"/>
                            <w:sz w:val="24"/>
                            <w:szCs w:val="24"/>
                          </w:rPr>
                          <m:t>i</m:t>
                        </m:r>
                        <m:ctrlPr>
                          <w:rPr>
                            <w:rFonts w:ascii="Cambria Math" w:hAnsi="Cambria Math"/>
                            <w:i/>
                            <w:sz w:val="24"/>
                            <w:szCs w:val="24"/>
                          </w:rPr>
                        </m:ctrlPr>
                      </m:sub>
                    </m:sSub>
                    <m:ctrlPr>
                      <w:rPr>
                        <w:rFonts w:ascii="Cambria Math" w:hAnsi="Cambria Math"/>
                        <w:i/>
                        <w:sz w:val="24"/>
                        <w:szCs w:val="24"/>
                      </w:rPr>
                    </m:ctrlPr>
                  </m:den>
                </m:f>
                <m:ctrlPr>
                  <w:rPr>
                    <w:rFonts w:ascii="Cambria Math" w:hAnsi="Cambria Math"/>
                    <w:i/>
                    <w:sz w:val="24"/>
                    <w:szCs w:val="24"/>
                  </w:rPr>
                </m:ctrlPr>
              </m:e>
            </m:nary>
            <m:ctrlPr>
              <w:rPr>
                <w:rFonts w:ascii="Cambria Math" w:hAnsi="Cambria Math"/>
                <w:i/>
                <w:sz w:val="24"/>
                <w:szCs w:val="24"/>
              </w:rPr>
            </m:ctrlPr>
          </m:den>
        </m:f>
        <m:r>
          <m:rPr/>
          <w:rPr>
            <w:rFonts w:ascii="Cambria Math" w:hAnsi="Cambria Math"/>
            <w:sz w:val="24"/>
            <w:szCs w:val="24"/>
          </w:rPr>
          <m:t>=</m:t>
        </m:r>
        <m:f>
          <m:fPr>
            <m:ctrlPr>
              <w:rPr>
                <w:rFonts w:ascii="Cambria Math" w:hAnsi="Cambria Math"/>
                <w:i/>
                <w:sz w:val="24"/>
                <w:szCs w:val="24"/>
              </w:rPr>
            </m:ctrlPr>
          </m:fPr>
          <m:num>
            <m:r>
              <m:rPr/>
              <w:rPr>
                <w:rFonts w:ascii="Cambria Math" w:hAnsi="Cambria Math"/>
                <w:sz w:val="24"/>
                <w:szCs w:val="24"/>
              </w:rPr>
              <m:t>9.5077</m:t>
            </m:r>
            <m:ctrlPr>
              <w:rPr>
                <w:rFonts w:ascii="Cambria Math" w:hAnsi="Cambria Math"/>
                <w:i/>
                <w:sz w:val="24"/>
                <w:szCs w:val="24"/>
              </w:rPr>
            </m:ctrlPr>
          </m:num>
          <m:den>
            <m:r>
              <m:rPr/>
              <w:rPr>
                <w:rFonts w:ascii="Cambria Math" w:hAnsi="Cambria Math"/>
                <w:sz w:val="24"/>
                <w:szCs w:val="24"/>
              </w:rPr>
              <m:t>0.0845</m:t>
            </m:r>
            <m:ctrlPr>
              <w:rPr>
                <w:rFonts w:ascii="Cambria Math" w:hAnsi="Cambria Math"/>
                <w:i/>
                <w:sz w:val="24"/>
                <w:szCs w:val="24"/>
              </w:rPr>
            </m:ctrlPr>
          </m:den>
        </m:f>
        <m:r>
          <m:rPr/>
          <w:rPr>
            <w:rFonts w:ascii="Cambria Math" w:hAnsi="Cambria Math"/>
            <w:sz w:val="24"/>
            <w:szCs w:val="24"/>
          </w:rPr>
          <m:t>≈113</m:t>
        </m:r>
      </m:oMath>
      <w:r>
        <w:rPr>
          <w:rFonts w:hint="eastAsia" w:hAnsi="Cambria Math"/>
          <w:i w:val="0"/>
          <w:sz w:val="24"/>
          <w:szCs w:val="24"/>
          <w:lang w:val="en-US" w:eastAsia="zh-CN"/>
        </w:rPr>
        <w:t xml:space="preserve">                      </w:t>
      </w:r>
      <w:r>
        <w:rPr>
          <w:rFonts w:hint="eastAsia" w:hAnsi="Cambria Math" w:cs="Cambria Math"/>
          <w:i w:val="0"/>
          <w:sz w:val="24"/>
          <w:szCs w:val="24"/>
          <w:lang w:val="en-US" w:eastAsia="zh-CN"/>
        </w:rPr>
        <w:t>(C.8)</w:t>
      </w:r>
    </w:p>
    <w:p w14:paraId="2E2AD13C">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lang w:val="en-US" w:eastAsia="zh-CN"/>
        </w:rPr>
        <w:t xml:space="preserve">C.4 </w:t>
      </w:r>
      <w:r>
        <w:rPr>
          <w:rFonts w:hAnsi="宋体"/>
          <w:sz w:val="24"/>
          <w:szCs w:val="24"/>
        </w:rPr>
        <w:t xml:space="preserve">扩展不确定度 </w:t>
      </w:r>
    </w:p>
    <w:p w14:paraId="5C5D30F0">
      <w:pPr>
        <w:pStyle w:val="36"/>
        <w:tabs>
          <w:tab w:val="left" w:pos="420"/>
          <w:tab w:val="center" w:pos="4201"/>
          <w:tab w:val="right" w:leader="dot" w:pos="9298"/>
        </w:tabs>
        <w:spacing w:line="360" w:lineRule="auto"/>
        <w:ind w:firstLine="0"/>
        <w:rPr>
          <w:rFonts w:hAnsi="宋体"/>
          <w:sz w:val="24"/>
          <w:szCs w:val="24"/>
        </w:rPr>
      </w:pPr>
      <w:r>
        <w:rPr>
          <w:rFonts w:hAnsi="宋体"/>
          <w:sz w:val="24"/>
          <w:szCs w:val="24"/>
        </w:rPr>
        <w:t>取包含因子 (约95%置信水平)：</w:t>
      </w:r>
    </w:p>
    <w:p w14:paraId="45E5704A">
      <w:pPr>
        <w:pStyle w:val="36"/>
        <w:tabs>
          <w:tab w:val="left" w:pos="420"/>
          <w:tab w:val="center" w:pos="4201"/>
          <w:tab w:val="right" w:leader="dot" w:pos="9298"/>
        </w:tabs>
        <w:spacing w:line="360" w:lineRule="auto"/>
        <w:ind w:firstLine="0"/>
        <w:jc w:val="center"/>
        <w:rPr>
          <w:rFonts w:hAnsi="宋体"/>
          <w:i/>
          <w:sz w:val="24"/>
          <w:szCs w:val="24"/>
        </w:rPr>
      </w:pPr>
      <m:oMathPara>
        <m:oMath>
          <m:sSub>
            <m:sSubPr>
              <m:ctrlPr>
                <w:rPr>
                  <w:rFonts w:ascii="Cambria Math" w:hAnsi="Cambria Math"/>
                  <w:i/>
                  <w:sz w:val="24"/>
                  <w:szCs w:val="24"/>
                </w:rPr>
              </m:ctrlPr>
            </m:sSubPr>
            <m:e>
              <m:r>
                <m:rPr/>
                <w:rPr>
                  <w:rFonts w:ascii="Cambria Math" w:hAnsi="Cambria Math"/>
                  <w:sz w:val="24"/>
                  <w:szCs w:val="24"/>
                </w:rPr>
                <m:t>t</m:t>
              </m:r>
              <m:ctrlPr>
                <w:rPr>
                  <w:rFonts w:ascii="Cambria Math" w:hAnsi="Cambria Math"/>
                  <w:i/>
                  <w:sz w:val="24"/>
                  <w:szCs w:val="24"/>
                </w:rPr>
              </m:ctrlPr>
            </m:e>
            <m:sub>
              <m:r>
                <m:rPr/>
                <w:rPr>
                  <w:rFonts w:ascii="Cambria Math" w:hAnsi="Cambria Math"/>
                  <w:sz w:val="24"/>
                  <w:szCs w:val="24"/>
                </w:rPr>
                <m:t>95</m:t>
              </m:r>
              <m:ctrlPr>
                <w:rPr>
                  <w:rFonts w:ascii="Cambria Math" w:hAnsi="Cambria Math"/>
                  <w:i/>
                  <w:sz w:val="24"/>
                  <w:szCs w:val="24"/>
                </w:rPr>
              </m:ctrlPr>
            </m:sub>
          </m:sSub>
          <m:r>
            <m:rPr/>
            <w:rPr>
              <w:rFonts w:ascii="Cambria Math" w:hAnsi="Cambria Math"/>
              <w:sz w:val="24"/>
              <w:szCs w:val="24"/>
            </w:rPr>
            <m:t>(113)=1.982</m:t>
          </m:r>
        </m:oMath>
      </m:oMathPara>
    </w:p>
    <w:p w14:paraId="4B8F2F61">
      <w:pPr>
        <w:pStyle w:val="36"/>
        <w:tabs>
          <w:tab w:val="left" w:pos="420"/>
          <w:tab w:val="center" w:pos="4201"/>
          <w:tab w:val="right" w:leader="dot" w:pos="9298"/>
        </w:tabs>
        <w:spacing w:line="360" w:lineRule="auto"/>
        <w:ind w:firstLine="0"/>
        <w:rPr>
          <w:rFonts w:hAnsi="宋体"/>
          <w:sz w:val="24"/>
          <w:szCs w:val="24"/>
        </w:rPr>
      </w:pPr>
      <w:r>
        <w:rPr>
          <w:rFonts w:hint="eastAsia" w:hAnsi="宋体"/>
          <w:sz w:val="24"/>
          <w:szCs w:val="24"/>
        </w:rPr>
        <w:t>前向散射式能见度仪测量结果的扩展不确定度为：</w:t>
      </w:r>
    </w:p>
    <w:p w14:paraId="66586056">
      <w:pPr>
        <w:pStyle w:val="36"/>
        <w:tabs>
          <w:tab w:val="left" w:pos="420"/>
          <w:tab w:val="center" w:pos="4201"/>
          <w:tab w:val="right" w:leader="dot" w:pos="9298"/>
        </w:tabs>
        <w:spacing w:line="360" w:lineRule="auto"/>
        <w:ind w:firstLine="0"/>
        <w:jc w:val="center"/>
        <w:rPr>
          <w:rFonts w:hAnsi="宋体"/>
          <w:sz w:val="24"/>
          <w:szCs w:val="24"/>
        </w:rPr>
      </w:pPr>
      <m:oMathPara>
        <m:oMath>
          <m:sSub>
            <m:sSubPr>
              <m:ctrlPr>
                <w:rPr>
                  <w:rFonts w:ascii="Cambria Math" w:hAnsi="Cambria Math"/>
                  <w:i/>
                  <w:sz w:val="24"/>
                  <w:szCs w:val="24"/>
                </w:rPr>
              </m:ctrlPr>
            </m:sSubPr>
            <m:e>
              <m:r>
                <m:rPr/>
                <w:rPr>
                  <w:rFonts w:hint="eastAsia" w:ascii="Cambria Math" w:hAnsi="Cambria Math"/>
                  <w:sz w:val="24"/>
                  <w:szCs w:val="24"/>
                </w:rPr>
                <m:t>U</m:t>
              </m:r>
              <m:ctrlPr>
                <w:rPr>
                  <w:rFonts w:ascii="Cambria Math" w:hAnsi="Cambria Math"/>
                  <w:i/>
                  <w:sz w:val="24"/>
                  <w:szCs w:val="24"/>
                </w:rPr>
              </m:ctrlPr>
            </m:e>
            <m:sub>
              <m:r>
                <m:rPr/>
                <w:rPr>
                  <w:rFonts w:hint="eastAsia" w:ascii="Cambria Math" w:hAnsi="Cambria Math"/>
                  <w:sz w:val="24"/>
                  <w:szCs w:val="24"/>
                </w:rPr>
                <m:t>95</m:t>
              </m:r>
              <m:ctrlPr>
                <w:rPr>
                  <w:rFonts w:ascii="Cambria Math" w:hAnsi="Cambria Math"/>
                  <w:i/>
                  <w:sz w:val="24"/>
                  <w:szCs w:val="24"/>
                </w:rPr>
              </m:ctrlPr>
            </m:sub>
          </m:sSub>
          <m:r>
            <m:rPr/>
            <w:rPr>
              <w:rFonts w:ascii="Cambria Math" w:hAnsi="Cambria Math"/>
              <w:sz w:val="24"/>
              <w:szCs w:val="24"/>
            </w:rPr>
            <m:t>=</m:t>
          </m:r>
          <m:r>
            <m:rPr/>
            <w:rPr>
              <w:rFonts w:hint="eastAsia" w:ascii="Cambria Math" w:hAnsi="Cambria Math"/>
              <w:sz w:val="24"/>
              <w:szCs w:val="24"/>
            </w:rPr>
            <m:t>1</m:t>
          </m:r>
          <m:r>
            <m:rPr/>
            <w:rPr>
              <w:rFonts w:ascii="Cambria Math" w:hAnsi="Cambria Math"/>
              <w:sz w:val="24"/>
              <w:szCs w:val="24"/>
            </w:rPr>
            <m:t>.</m:t>
          </m:r>
          <m:r>
            <m:rPr/>
            <w:rPr>
              <w:rFonts w:hint="eastAsia" w:ascii="Cambria Math" w:hAnsi="Cambria Math"/>
              <w:sz w:val="24"/>
              <w:szCs w:val="24"/>
            </w:rPr>
            <m:t>982</m:t>
          </m:r>
          <m:r>
            <m:rPr/>
            <w:rPr>
              <w:rFonts w:ascii="Cambria Math" w:hAnsi="Cambria Math"/>
              <w:sz w:val="24"/>
              <w:szCs w:val="24"/>
            </w:rPr>
            <m:t>×</m:t>
          </m:r>
          <m:r>
            <m:rPr/>
            <w:rPr>
              <w:rFonts w:hint="eastAsia" w:ascii="Cambria Math" w:hAnsi="Cambria Math"/>
              <w:sz w:val="24"/>
              <w:szCs w:val="24"/>
            </w:rPr>
            <m:t>1.76%</m:t>
          </m:r>
          <m:r>
            <m:rPr/>
            <w:rPr>
              <w:rFonts w:ascii="Cambria Math" w:hAnsi="Cambria Math"/>
              <w:sz w:val="24"/>
              <w:szCs w:val="24"/>
            </w:rPr>
            <m:t>=</m:t>
          </m:r>
          <m:r>
            <m:rPr/>
            <w:rPr>
              <w:rFonts w:hint="eastAsia" w:ascii="Cambria Math" w:hAnsi="Cambria Math"/>
              <w:sz w:val="24"/>
              <w:szCs w:val="24"/>
            </w:rPr>
            <m:t>3.49%，</m:t>
          </m:r>
          <m:sSub>
            <m:sSubPr>
              <m:ctrlPr>
                <w:rPr>
                  <w:rFonts w:ascii="Cambria Math" w:hAnsi="Cambria Math"/>
                  <w:i/>
                  <w:sz w:val="24"/>
                  <w:szCs w:val="24"/>
                </w:rPr>
              </m:ctrlPr>
            </m:sSubPr>
            <m:e>
              <m:r>
                <m:rPr/>
                <w:rPr>
                  <w:rFonts w:hint="eastAsia" w:ascii="Cambria Math" w:hAnsi="Cambria Math"/>
                  <w:sz w:val="24"/>
                  <w:szCs w:val="24"/>
                </w:rPr>
                <m:t>v</m:t>
              </m:r>
              <m:ctrlPr>
                <w:rPr>
                  <w:rFonts w:ascii="Cambria Math" w:hAnsi="Cambria Math"/>
                  <w:i/>
                  <w:sz w:val="24"/>
                  <w:szCs w:val="24"/>
                </w:rPr>
              </m:ctrlPr>
            </m:e>
            <m:sub>
              <m:r>
                <m:rPr>
                  <m:sty m:val="p"/>
                </m:rPr>
                <w:rPr>
                  <w:rFonts w:hint="eastAsia" w:ascii="Cambria Math" w:hAnsi="Cambria Math"/>
                  <w:sz w:val="24"/>
                  <w:szCs w:val="24"/>
                </w:rPr>
                <m:t>eff</m:t>
              </m:r>
              <m:ctrlPr>
                <w:rPr>
                  <w:rFonts w:ascii="Cambria Math" w:hAnsi="Cambria Math"/>
                  <w:i/>
                  <w:sz w:val="24"/>
                  <w:szCs w:val="24"/>
                </w:rPr>
              </m:ctrlPr>
            </m:sub>
          </m:sSub>
          <m:r>
            <m:rPr/>
            <w:rPr>
              <w:rFonts w:ascii="Cambria Math" w:hAnsi="Cambria Math"/>
              <w:sz w:val="24"/>
              <w:szCs w:val="24"/>
            </w:rPr>
            <m:t>=</m:t>
          </m:r>
          <m:r>
            <m:rPr/>
            <w:rPr>
              <w:rFonts w:hint="eastAsia" w:ascii="Cambria Math" w:hAnsi="Cambria Math"/>
              <w:sz w:val="24"/>
              <w:szCs w:val="24"/>
            </w:rPr>
            <m:t>113</m:t>
          </m:r>
        </m:oMath>
      </m:oMathPara>
    </w:p>
    <w:p w14:paraId="6C8ABC34">
      <w:pPr>
        <w:rPr>
          <w:rFonts w:hint="eastAsia" w:ascii="黑体" w:hAnsi="黑体" w:eastAsia="黑体"/>
          <w:b w:val="0"/>
          <w:bCs w:val="0"/>
          <w:kern w:val="0"/>
          <w:sz w:val="28"/>
          <w:szCs w:val="28"/>
          <w:lang w:val="en-US" w:eastAsia="zh-CN"/>
        </w:rPr>
      </w:pPr>
      <w:r>
        <w:rPr>
          <w:sz w:val="28"/>
        </w:rPr>
        <mc:AlternateContent>
          <mc:Choice Requires="wps">
            <w:drawing>
              <wp:anchor distT="0" distB="0" distL="114300" distR="114300" simplePos="0" relativeHeight="251667456" behindDoc="0" locked="0" layoutInCell="1" allowOverlap="1">
                <wp:simplePos x="0" y="0"/>
                <wp:positionH relativeFrom="column">
                  <wp:posOffset>2296160</wp:posOffset>
                </wp:positionH>
                <wp:positionV relativeFrom="paragraph">
                  <wp:posOffset>201930</wp:posOffset>
                </wp:positionV>
                <wp:extent cx="1440180" cy="0"/>
                <wp:effectExtent l="0" t="6350" r="0" b="6350"/>
                <wp:wrapNone/>
                <wp:docPr id="1" name="直接连接符 1"/>
                <wp:cNvGraphicFramePr/>
                <a:graphic xmlns:a="http://schemas.openxmlformats.org/drawingml/2006/main">
                  <a:graphicData uri="http://schemas.microsoft.com/office/word/2010/wordprocessingShape">
                    <wps:wsp>
                      <wps:cNvCnPr/>
                      <wps:spPr>
                        <a:xfrm>
                          <a:off x="1085215" y="1636395"/>
                          <a:ext cx="1440180"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0.8pt;margin-top:15.9pt;height:0pt;width:113.4pt;z-index:251667456;mso-width-relative:page;mso-height-relative:page;" filled="f" stroked="t" coordsize="21600,21600" o:gfxdata="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EIzGD2AAA&#10;AAkBAAAPAAAAAAAAAAEAIAAAACIAAABkcnMvZG93bnJldi54bWxQSwECFAAUAAAACACHTuJAaZy6&#10;o+UBAACnAwAADgAAAAAAAAABACAAAAAnAQAAZHJzL2Uyb0RvYy54bWxQSwUGAAAAAAYABgBZAQAA&#10;fgUAAAAA&#10;">
                <v:fill on="f" focussize="0,0"/>
                <v:stroke weight="1pt" color="#000000 [3213]" joinstyle="round"/>
                <v:imagedata o:title=""/>
                <o:lock v:ext="edit" aspectratio="f"/>
              </v:line>
            </w:pict>
          </mc:Fallback>
        </mc:AlternateContent>
      </w:r>
    </w:p>
    <w:sectPr>
      <w:pgSz w:w="11906" w:h="16838"/>
      <w:pgMar w:top="1758" w:right="1134" w:bottom="1361" w:left="1418" w:header="964" w:footer="964" w:gutter="0"/>
      <w:cols w:space="720" w:num="1"/>
      <w:docGrid w:linePitch="381"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HelveticaNeueLTPro-Roman">
    <w:altName w:val="Times New Roman"/>
    <w:panose1 w:val="00000000000000000000"/>
    <w:charset w:val="00"/>
    <w:family w:val="roman"/>
    <w:pitch w:val="default"/>
    <w:sig w:usb0="00000000" w:usb1="00000000" w:usb2="00000000" w:usb3="00000000" w:csb0="00000000" w:csb1="00000000"/>
  </w:font>
  <w:font w:name="HelveticaNeueLT Pro 55 Roman">
    <w:altName w:val="宋体"/>
    <w:panose1 w:val="00000000000000000000"/>
    <w:charset w:val="00"/>
    <w:family w:val="roman"/>
    <w:pitch w:val="default"/>
    <w:sig w:usb0="00000000" w:usb1="00000000" w:usb2="00000010"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FZHTK--GBK1-0">
    <w:altName w:val="Segoe Print"/>
    <w:panose1 w:val="00000000000000000000"/>
    <w:charset w:val="00"/>
    <w:family w:val="auto"/>
    <w:pitch w:val="default"/>
    <w:sig w:usb0="00000000" w:usb1="00000000" w:usb2="00000000" w:usb3="00000000" w:csb0="00000000" w:csb1="00000000"/>
  </w:font>
  <w:font w:name="FFont-Family">
    <w:altName w:val="MV Boli"/>
    <w:panose1 w:val="02000509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BB80">
    <w:pPr>
      <w:pStyle w:val="30"/>
      <w:ind w:left="0" w:right="36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28A8D">
    <w:pPr>
      <w:pStyle w:val="30"/>
      <w:ind w:left="0" w:righ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394564"/>
    </w:sdtPr>
    <w:sdtContent>
      <w:p w14:paraId="201A0315">
        <w:pPr>
          <w:pStyle w:val="30"/>
          <w:ind w:left="0" w:right="0" w:firstLine="0"/>
          <w:jc w:val="right"/>
        </w:pPr>
        <w:r>
          <w:fldChar w:fldCharType="begin"/>
        </w:r>
        <w:r>
          <w:instrText xml:space="preserve">PAGE   \* MERGEFORMAT</w:instrText>
        </w:r>
        <w:r>
          <w:fldChar w:fldCharType="separate"/>
        </w:r>
        <w:r>
          <w:rPr>
            <w:lang w:val="zh-CN"/>
          </w:rPr>
          <w:t>15</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6815937"/>
    </w:sdtPr>
    <w:sdtContent>
      <w:p w14:paraId="73411B3A">
        <w:pPr>
          <w:pStyle w:val="30"/>
          <w:ind w:left="0" w:firstLine="0"/>
        </w:pPr>
        <w:r>
          <w:fldChar w:fldCharType="begin"/>
        </w:r>
        <w:r>
          <w:instrText xml:space="preserve">PAGE   \* MERGEFORMAT</w:instrText>
        </w:r>
        <w:r>
          <w:fldChar w:fldCharType="separate"/>
        </w:r>
        <w:r>
          <w:rPr>
            <w:lang w:val="zh-CN"/>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A1DFE">
    <w:pPr>
      <w:pStyle w:val="31"/>
      <w:pBdr>
        <w:bottom w:val="single" w:color="auto" w:sz="6" w:space="0"/>
      </w:pBdr>
      <w:ind w:left="0" w:right="0" w:firstLine="0"/>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973F">
    <w:pPr>
      <w:pStyle w:val="31"/>
      <w:pBdr>
        <w:bottom w:val="single" w:color="auto" w:sz="6" w:space="0"/>
      </w:pBdr>
      <w:ind w:left="0" w:right="0" w:firstLine="0"/>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A3428"/>
    <w:multiLevelType w:val="multilevel"/>
    <w:tmpl w:val="005A3428"/>
    <w:lvl w:ilvl="0" w:tentative="0">
      <w:start w:val="1"/>
      <w:numFmt w:val="decimal"/>
      <w:pStyle w:val="126"/>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67"/>
      <w:suff w:val="nothing"/>
      <w:lvlText w:val="%1%2.%3　"/>
      <w:lvlJc w:val="left"/>
      <w:pPr>
        <w:ind w:left="0" w:firstLine="0"/>
      </w:pPr>
      <w:rPr>
        <w:rFonts w:hint="eastAsia" w:ascii="黑体" w:hAnsi="Times New Roman" w:eastAsia="黑体"/>
        <w:b w:val="0"/>
        <w:i w:val="0"/>
        <w:sz w:val="21"/>
      </w:rPr>
    </w:lvl>
    <w:lvl w:ilvl="3" w:tentative="0">
      <w:start w:val="1"/>
      <w:numFmt w:val="decimal"/>
      <w:pStyle w:val="163"/>
      <w:suff w:val="nothing"/>
      <w:lvlText w:val="%1%2.%3.%4　"/>
      <w:lvlJc w:val="left"/>
      <w:pPr>
        <w:ind w:left="0" w:firstLine="0"/>
      </w:pPr>
      <w:rPr>
        <w:rFonts w:hint="eastAsia" w:ascii="黑体" w:hAnsi="Times New Roman" w:eastAsia="黑体"/>
        <w:b w:val="0"/>
        <w:i w:val="0"/>
        <w:sz w:val="21"/>
      </w:rPr>
    </w:lvl>
    <w:lvl w:ilvl="4" w:tentative="0">
      <w:start w:val="1"/>
      <w:numFmt w:val="decimal"/>
      <w:pStyle w:val="164"/>
      <w:suff w:val="nothing"/>
      <w:lvlText w:val="%1%2.%3.%4.%5　"/>
      <w:lvlJc w:val="left"/>
      <w:pPr>
        <w:ind w:left="0" w:firstLine="0"/>
      </w:pPr>
      <w:rPr>
        <w:rFonts w:hint="eastAsia" w:ascii="黑体" w:hAnsi="Times New Roman" w:eastAsia="黑体"/>
        <w:b w:val="0"/>
        <w:i w:val="0"/>
        <w:sz w:val="21"/>
      </w:rPr>
    </w:lvl>
    <w:lvl w:ilvl="5" w:tentative="0">
      <w:start w:val="1"/>
      <w:numFmt w:val="decimal"/>
      <w:pStyle w:val="165"/>
      <w:suff w:val="nothing"/>
      <w:lvlText w:val="%1%2.%3.%4.%5.%6　"/>
      <w:lvlJc w:val="left"/>
      <w:pPr>
        <w:ind w:left="0" w:firstLine="0"/>
      </w:pPr>
      <w:rPr>
        <w:rFonts w:hint="eastAsia" w:ascii="黑体" w:hAnsi="Times New Roman" w:eastAsia="黑体"/>
        <w:b w:val="0"/>
        <w:i w:val="0"/>
        <w:sz w:val="21"/>
      </w:rPr>
    </w:lvl>
    <w:lvl w:ilvl="6" w:tentative="0">
      <w:start w:val="1"/>
      <w:numFmt w:val="decimal"/>
      <w:pStyle w:val="16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93C6778"/>
    <w:multiLevelType w:val="multilevel"/>
    <w:tmpl w:val="093C6778"/>
    <w:lvl w:ilvl="0" w:tentative="0">
      <w:start w:val="1"/>
      <w:numFmt w:val="decimal"/>
      <w:pStyle w:val="147"/>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1DBF583A"/>
    <w:multiLevelType w:val="multilevel"/>
    <w:tmpl w:val="1DBF583A"/>
    <w:lvl w:ilvl="0" w:tentative="0">
      <w:start w:val="1"/>
      <w:numFmt w:val="decimal"/>
      <w:pStyle w:val="127"/>
      <w:suff w:val="nothing"/>
      <w:lvlText w:val="注%1："/>
      <w:lvlJc w:val="left"/>
      <w:pPr>
        <w:ind w:left="811" w:hanging="448"/>
      </w:pPr>
      <w:rPr>
        <w:rFonts w:hint="eastAsia" w:ascii="黑体" w:eastAsia="黑体"/>
        <w:b w:val="0"/>
        <w:i w:val="0"/>
        <w:sz w:val="18"/>
        <w:szCs w:val="18"/>
      </w:rPr>
    </w:lvl>
    <w:lvl w:ilvl="1" w:tentative="0">
      <w:start w:val="1"/>
      <w:numFmt w:val="lowerLetter"/>
      <w:lvlText w:val="%2)"/>
      <w:lvlJc w:val="left"/>
      <w:pPr>
        <w:tabs>
          <w:tab w:val="left" w:pos="180"/>
        </w:tabs>
        <w:ind w:left="1172" w:hanging="629"/>
      </w:pPr>
      <w:rPr>
        <w:rFonts w:hint="eastAsia"/>
      </w:rPr>
    </w:lvl>
    <w:lvl w:ilvl="2" w:tentative="0">
      <w:start w:val="1"/>
      <w:numFmt w:val="lowerRoman"/>
      <w:lvlText w:val="%3."/>
      <w:lvlJc w:val="right"/>
      <w:pPr>
        <w:tabs>
          <w:tab w:val="left" w:pos="180"/>
        </w:tabs>
        <w:ind w:left="1172" w:hanging="629"/>
      </w:pPr>
      <w:rPr>
        <w:rFonts w:hint="eastAsia"/>
      </w:rPr>
    </w:lvl>
    <w:lvl w:ilvl="3" w:tentative="0">
      <w:start w:val="1"/>
      <w:numFmt w:val="decimal"/>
      <w:lvlText w:val="%4."/>
      <w:lvlJc w:val="left"/>
      <w:pPr>
        <w:tabs>
          <w:tab w:val="left" w:pos="180"/>
        </w:tabs>
        <w:ind w:left="1172" w:hanging="629"/>
      </w:pPr>
      <w:rPr>
        <w:rFonts w:hint="eastAsia"/>
      </w:rPr>
    </w:lvl>
    <w:lvl w:ilvl="4" w:tentative="0">
      <w:start w:val="1"/>
      <w:numFmt w:val="lowerLetter"/>
      <w:lvlText w:val="%5)"/>
      <w:lvlJc w:val="left"/>
      <w:pPr>
        <w:tabs>
          <w:tab w:val="left" w:pos="180"/>
        </w:tabs>
        <w:ind w:left="1172" w:hanging="629"/>
      </w:pPr>
      <w:rPr>
        <w:rFonts w:hint="eastAsia"/>
      </w:rPr>
    </w:lvl>
    <w:lvl w:ilvl="5" w:tentative="0">
      <w:start w:val="1"/>
      <w:numFmt w:val="lowerRoman"/>
      <w:lvlText w:val="%6."/>
      <w:lvlJc w:val="right"/>
      <w:pPr>
        <w:tabs>
          <w:tab w:val="left" w:pos="180"/>
        </w:tabs>
        <w:ind w:left="1172" w:hanging="629"/>
      </w:pPr>
      <w:rPr>
        <w:rFonts w:hint="eastAsia"/>
      </w:rPr>
    </w:lvl>
    <w:lvl w:ilvl="6" w:tentative="0">
      <w:start w:val="1"/>
      <w:numFmt w:val="decimal"/>
      <w:lvlText w:val="%7."/>
      <w:lvlJc w:val="left"/>
      <w:pPr>
        <w:tabs>
          <w:tab w:val="left" w:pos="180"/>
        </w:tabs>
        <w:ind w:left="1172" w:hanging="629"/>
      </w:pPr>
      <w:rPr>
        <w:rFonts w:hint="eastAsia"/>
      </w:rPr>
    </w:lvl>
    <w:lvl w:ilvl="7" w:tentative="0">
      <w:start w:val="1"/>
      <w:numFmt w:val="lowerLetter"/>
      <w:lvlText w:val="%8)"/>
      <w:lvlJc w:val="left"/>
      <w:pPr>
        <w:tabs>
          <w:tab w:val="left" w:pos="180"/>
        </w:tabs>
        <w:ind w:left="1172" w:hanging="629"/>
      </w:pPr>
      <w:rPr>
        <w:rFonts w:hint="eastAsia"/>
      </w:rPr>
    </w:lvl>
    <w:lvl w:ilvl="8" w:tentative="0">
      <w:start w:val="1"/>
      <w:numFmt w:val="lowerRoman"/>
      <w:lvlText w:val="%9."/>
      <w:lvlJc w:val="right"/>
      <w:pPr>
        <w:tabs>
          <w:tab w:val="left" w:pos="180"/>
        </w:tabs>
        <w:ind w:left="1172" w:hanging="629"/>
      </w:pPr>
      <w:rPr>
        <w:rFonts w:hint="eastAsia"/>
      </w:rPr>
    </w:lvl>
  </w:abstractNum>
  <w:abstractNum w:abstractNumId="4">
    <w:nsid w:val="2A193C17"/>
    <w:multiLevelType w:val="multilevel"/>
    <w:tmpl w:val="2A193C17"/>
    <w:lvl w:ilvl="0" w:tentative="0">
      <w:start w:val="1"/>
      <w:numFmt w:val="decimal"/>
      <w:suff w:val="space"/>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3B450AB"/>
    <w:multiLevelType w:val="multilevel"/>
    <w:tmpl w:val="33B450AB"/>
    <w:lvl w:ilvl="0" w:tentative="0">
      <w:start w:val="1"/>
      <w:numFmt w:val="decimal"/>
      <w:pStyle w:val="2"/>
      <w:suff w:val="space"/>
      <w:lvlText w:val="%1"/>
      <w:lvlJc w:val="left"/>
      <w:pPr>
        <w:ind w:left="432" w:hanging="432"/>
      </w:pPr>
      <w:rPr>
        <w:rFonts w:hint="eastAsia"/>
      </w:rPr>
    </w:lvl>
    <w:lvl w:ilvl="1" w:tentative="0">
      <w:start w:val="1"/>
      <w:numFmt w:val="decimal"/>
      <w:pStyle w:val="3"/>
      <w:suff w:val="space"/>
      <w:lvlText w:val="%1.%2"/>
      <w:lvlJc w:val="left"/>
      <w:pPr>
        <w:ind w:left="1001" w:hanging="576"/>
      </w:pPr>
      <w:rPr>
        <w:rFonts w:hint="eastAsia" w:ascii="宋体" w:hAnsi="宋体" w:eastAsia="宋体"/>
        <w:b w:val="0"/>
        <w:sz w:val="24"/>
        <w:szCs w:val="24"/>
      </w:rPr>
    </w:lvl>
    <w:lvl w:ilvl="2" w:tentative="0">
      <w:start w:val="1"/>
      <w:numFmt w:val="decimal"/>
      <w:pStyle w:val="4"/>
      <w:suff w:val="space"/>
      <w:lvlText w:val="%1.%2.%3"/>
      <w:lvlJc w:val="left"/>
      <w:pPr>
        <w:ind w:left="705" w:hanging="720"/>
      </w:pPr>
      <w:rPr>
        <w:rFonts w:hint="eastAsia"/>
      </w:rPr>
    </w:lvl>
    <w:lvl w:ilvl="3" w:tentative="0">
      <w:start w:val="1"/>
      <w:numFmt w:val="decimal"/>
      <w:pStyle w:val="5"/>
      <w:suff w:val="space"/>
      <w:lvlText w:val="%1.%2.%3.%4"/>
      <w:lvlJc w:val="left"/>
      <w:pPr>
        <w:ind w:left="1344" w:hanging="864"/>
      </w:pPr>
      <w:rPr>
        <w:rFonts w:hint="eastAsia" w:ascii="宋体" w:hAnsi="宋体" w:eastAsia="宋体" w:cs="Times New Roman"/>
        <w:b w:val="0"/>
        <w:sz w:val="24"/>
        <w:szCs w:val="24"/>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6">
    <w:nsid w:val="4387541F"/>
    <w:multiLevelType w:val="multilevel"/>
    <w:tmpl w:val="4387541F"/>
    <w:lvl w:ilvl="0" w:tentative="0">
      <w:start w:val="1"/>
      <w:numFmt w:val="decimal"/>
      <w:pStyle w:val="124"/>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6A72C4D"/>
    <w:multiLevelType w:val="multilevel"/>
    <w:tmpl w:val="46A72C4D"/>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6D22D8F"/>
    <w:multiLevelType w:val="multilevel"/>
    <w:tmpl w:val="46D22D8F"/>
    <w:lvl w:ilvl="0" w:tentative="0">
      <w:start w:val="1"/>
      <w:numFmt w:val="none"/>
      <w:pStyle w:val="13"/>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96E4D7B"/>
    <w:multiLevelType w:val="multilevel"/>
    <w:tmpl w:val="496E4D7B"/>
    <w:lvl w:ilvl="0" w:tentative="0">
      <w:start w:val="1"/>
      <w:numFmt w:val="none"/>
      <w:pStyle w:val="146"/>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57C2AF5"/>
    <w:multiLevelType w:val="multilevel"/>
    <w:tmpl w:val="557C2AF5"/>
    <w:lvl w:ilvl="0" w:tentative="0">
      <w:start w:val="1"/>
      <w:numFmt w:val="decimal"/>
      <w:pStyle w:val="149"/>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350366A"/>
    <w:multiLevelType w:val="multilevel"/>
    <w:tmpl w:val="6350366A"/>
    <w:lvl w:ilvl="0" w:tentative="0">
      <w:start w:val="1"/>
      <w:numFmt w:val="none"/>
      <w:pStyle w:val="139"/>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646260FA"/>
    <w:multiLevelType w:val="multilevel"/>
    <w:tmpl w:val="646260FA"/>
    <w:lvl w:ilvl="0" w:tentative="0">
      <w:start w:val="1"/>
      <w:numFmt w:val="decimal"/>
      <w:pStyle w:val="131"/>
      <w:suff w:val="nothing"/>
      <w:lvlText w:val="表%1　"/>
      <w:lvlJc w:val="left"/>
      <w:pPr>
        <w:ind w:left="4410" w:firstLine="0"/>
      </w:pPr>
      <w:rPr>
        <w:rFonts w:hint="eastAsia" w:ascii="黑体" w:hAnsi="Times New Roman" w:eastAsia="黑体"/>
        <w:b w:val="0"/>
        <w:i w:val="0"/>
        <w:sz w:val="21"/>
        <w:lang w:val="en-US"/>
      </w:rPr>
    </w:lvl>
    <w:lvl w:ilvl="1" w:tentative="0">
      <w:start w:val="1"/>
      <w:numFmt w:val="decimal"/>
      <w:suff w:val="space"/>
      <w:lvlText w:val="(%2)"/>
      <w:lvlJc w:val="left"/>
      <w:pPr>
        <w:ind w:left="992" w:hanging="567"/>
      </w:pPr>
      <w:rPr>
        <w:rFonts w:hint="eastAsia"/>
        <w:color w:val="auto"/>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657D3FBC"/>
    <w:multiLevelType w:val="multilevel"/>
    <w:tmpl w:val="657D3FBC"/>
    <w:lvl w:ilvl="0" w:tentative="0">
      <w:start w:val="1"/>
      <w:numFmt w:val="upperLetter"/>
      <w:pStyle w:val="79"/>
      <w:suff w:val="nothing"/>
      <w:lvlText w:val="附录 %1"/>
      <w:lvlJc w:val="left"/>
      <w:pPr>
        <w:ind w:left="851" w:firstLine="0"/>
      </w:pPr>
      <w:rPr>
        <w:rFonts w:hint="eastAsia" w:ascii="黑体" w:hAnsi="Times New Roman" w:eastAsia="黑体"/>
        <w:b w:val="0"/>
        <w:i w:val="0"/>
        <w:sz w:val="28"/>
        <w:lang w:val="en-US"/>
      </w:rPr>
    </w:lvl>
    <w:lvl w:ilvl="1" w:tentative="0">
      <w:start w:val="1"/>
      <w:numFmt w:val="decimal"/>
      <w:pStyle w:val="80"/>
      <w:suff w:val="nothing"/>
      <w:lvlText w:val="%1.%2　"/>
      <w:lvlJc w:val="left"/>
      <w:pPr>
        <w:ind w:left="7182" w:firstLine="0"/>
      </w:pPr>
      <w:rPr>
        <w:rFonts w:hint="eastAsia" w:ascii="Times New Roman" w:hAnsi="Times New Roman" w:eastAsia="黑体"/>
        <w:b w:val="0"/>
        <w:bCs w:val="0"/>
        <w:i w:val="0"/>
        <w:iCs w:val="0"/>
        <w:caps w:val="0"/>
        <w:smallCaps w:val="0"/>
        <w:strike w:val="0"/>
        <w:dstrike w:val="0"/>
        <w:color w:val="auto"/>
        <w:spacing w:val="0"/>
        <w:w w:val="100"/>
        <w:kern w:val="21"/>
        <w:position w:val="0"/>
        <w:sz w:val="28"/>
        <w:u w:val="none"/>
        <w:shd w:val="clear" w:color="auto" w:fill="auto"/>
      </w:rPr>
    </w:lvl>
    <w:lvl w:ilvl="2" w:tentative="0">
      <w:start w:val="1"/>
      <w:numFmt w:val="decimal"/>
      <w:pStyle w:val="81"/>
      <w:suff w:val="nothing"/>
      <w:lvlText w:val="%1.%2.%3　"/>
      <w:lvlJc w:val="left"/>
      <w:pPr>
        <w:ind w:left="7182" w:firstLine="0"/>
      </w:pPr>
      <w:rPr>
        <w:rFonts w:hint="eastAsia" w:ascii="黑体" w:hAnsi="Times New Roman" w:eastAsia="黑体"/>
        <w:b w:val="0"/>
        <w:i w:val="0"/>
        <w:sz w:val="21"/>
      </w:rPr>
    </w:lvl>
    <w:lvl w:ilvl="3" w:tentative="0">
      <w:start w:val="1"/>
      <w:numFmt w:val="decimal"/>
      <w:pStyle w:val="82"/>
      <w:suff w:val="nothing"/>
      <w:lvlText w:val="%1.%2.%3.%4　"/>
      <w:lvlJc w:val="left"/>
      <w:pPr>
        <w:ind w:left="7182" w:firstLine="0"/>
      </w:pPr>
      <w:rPr>
        <w:rFonts w:hint="eastAsia" w:ascii="黑体" w:hAnsi="Times New Roman" w:eastAsia="黑体"/>
        <w:b w:val="0"/>
        <w:i w:val="0"/>
        <w:sz w:val="21"/>
      </w:rPr>
    </w:lvl>
    <w:lvl w:ilvl="4" w:tentative="0">
      <w:start w:val="1"/>
      <w:numFmt w:val="decimal"/>
      <w:pStyle w:val="83"/>
      <w:suff w:val="nothing"/>
      <w:lvlText w:val="%1.%2.%3.%4.%5　"/>
      <w:lvlJc w:val="left"/>
      <w:pPr>
        <w:ind w:left="7182" w:firstLine="0"/>
      </w:pPr>
      <w:rPr>
        <w:rFonts w:hint="eastAsia" w:ascii="黑体" w:hAnsi="Times New Roman" w:eastAsia="黑体"/>
        <w:b w:val="0"/>
        <w:i w:val="0"/>
        <w:sz w:val="21"/>
      </w:rPr>
    </w:lvl>
    <w:lvl w:ilvl="5" w:tentative="0">
      <w:start w:val="1"/>
      <w:numFmt w:val="decimal"/>
      <w:pStyle w:val="84"/>
      <w:suff w:val="nothing"/>
      <w:lvlText w:val="%1.%2.%3.%4.%5.%6　"/>
      <w:lvlJc w:val="left"/>
      <w:pPr>
        <w:ind w:left="7182" w:firstLine="0"/>
      </w:pPr>
      <w:rPr>
        <w:rFonts w:hint="eastAsia" w:ascii="黑体" w:hAnsi="Times New Roman" w:eastAsia="黑体"/>
        <w:b w:val="0"/>
        <w:i w:val="0"/>
        <w:sz w:val="21"/>
      </w:rPr>
    </w:lvl>
    <w:lvl w:ilvl="6" w:tentative="0">
      <w:start w:val="1"/>
      <w:numFmt w:val="decimal"/>
      <w:pStyle w:val="85"/>
      <w:suff w:val="nothing"/>
      <w:lvlText w:val="%1.%2.%3.%4.%5.%6.%7　"/>
      <w:lvlJc w:val="left"/>
      <w:pPr>
        <w:ind w:left="7182" w:firstLine="0"/>
      </w:pPr>
      <w:rPr>
        <w:rFonts w:hint="eastAsia" w:ascii="黑体" w:hAnsi="Times New Roman" w:eastAsia="黑体"/>
        <w:b w:val="0"/>
        <w:i w:val="0"/>
        <w:sz w:val="21"/>
      </w:rPr>
    </w:lvl>
    <w:lvl w:ilvl="7" w:tentative="0">
      <w:start w:val="1"/>
      <w:numFmt w:val="decimal"/>
      <w:lvlText w:val="%1.%2.%3.%4.%5.%6.%7.%8"/>
      <w:lvlJc w:val="left"/>
      <w:pPr>
        <w:tabs>
          <w:tab w:val="left" w:pos="11576"/>
        </w:tabs>
        <w:ind w:left="11576" w:hanging="1418"/>
      </w:pPr>
      <w:rPr>
        <w:rFonts w:hint="eastAsia"/>
      </w:rPr>
    </w:lvl>
    <w:lvl w:ilvl="8" w:tentative="0">
      <w:start w:val="1"/>
      <w:numFmt w:val="decimal"/>
      <w:lvlText w:val="%1.%2.%3.%4.%5.%6.%7.%8.%9"/>
      <w:lvlJc w:val="left"/>
      <w:pPr>
        <w:tabs>
          <w:tab w:val="left" w:pos="12284"/>
        </w:tabs>
        <w:ind w:left="12284" w:hanging="1700"/>
      </w:pPr>
      <w:rPr>
        <w:rFonts w:hint="eastAsia"/>
      </w:rPr>
    </w:lvl>
  </w:abstractNum>
  <w:abstractNum w:abstractNumId="14">
    <w:nsid w:val="6CEA2025"/>
    <w:multiLevelType w:val="multilevel"/>
    <w:tmpl w:val="6CEA2025"/>
    <w:lvl w:ilvl="0" w:tentative="0">
      <w:start w:val="1"/>
      <w:numFmt w:val="none"/>
      <w:pStyle w:val="68"/>
      <w:suff w:val="nothing"/>
      <w:lvlText w:val="%1"/>
      <w:lvlJc w:val="left"/>
      <w:pPr>
        <w:ind w:left="0" w:firstLine="0"/>
      </w:pPr>
      <w:rPr>
        <w:rFonts w:hint="default" w:ascii="Times New Roman" w:hAnsi="Times New Roman"/>
        <w:b/>
        <w:i w:val="0"/>
        <w:sz w:val="21"/>
      </w:rPr>
    </w:lvl>
    <w:lvl w:ilvl="1" w:tentative="0">
      <w:start w:val="1"/>
      <w:numFmt w:val="decimal"/>
      <w:pStyle w:val="69"/>
      <w:suff w:val="nothing"/>
      <w:lvlText w:val="%1%2　"/>
      <w:lvlJc w:val="left"/>
      <w:pPr>
        <w:ind w:left="105" w:firstLine="0"/>
      </w:pPr>
      <w:rPr>
        <w:rFonts w:hint="eastAsia" w:ascii="黑体" w:hAnsi="Times New Roman" w:eastAsia="黑体"/>
        <w:b w:val="0"/>
        <w:i w:val="0"/>
        <w:sz w:val="21"/>
      </w:rPr>
    </w:lvl>
    <w:lvl w:ilvl="2" w:tentative="0">
      <w:start w:val="1"/>
      <w:numFmt w:val="decimal"/>
      <w:pStyle w:val="125"/>
      <w:suff w:val="nothing"/>
      <w:lvlText w:val="%1%2.%3　"/>
      <w:lvlJc w:val="left"/>
      <w:pPr>
        <w:ind w:left="315" w:firstLine="0"/>
      </w:pPr>
      <w:rPr>
        <w:rFonts w:hint="eastAsia" w:ascii="黑体" w:hAnsi="Times New Roman" w:eastAsia="黑体"/>
        <w:b w:val="0"/>
        <w:i w:val="0"/>
        <w:sz w:val="21"/>
      </w:rPr>
    </w:lvl>
    <w:lvl w:ilvl="3" w:tentative="0">
      <w:start w:val="1"/>
      <w:numFmt w:val="decimal"/>
      <w:pStyle w:val="144"/>
      <w:suff w:val="nothing"/>
      <w:lvlText w:val="%1%2.%3.%4　"/>
      <w:lvlJc w:val="left"/>
      <w:pPr>
        <w:ind w:left="0" w:firstLine="0"/>
      </w:pPr>
      <w:rPr>
        <w:rFonts w:hint="eastAsia" w:ascii="黑体" w:hAnsi="Times New Roman" w:eastAsia="黑体"/>
        <w:b w:val="0"/>
        <w:i w:val="0"/>
        <w:sz w:val="21"/>
      </w:rPr>
    </w:lvl>
    <w:lvl w:ilvl="4" w:tentative="0">
      <w:start w:val="1"/>
      <w:numFmt w:val="decimal"/>
      <w:pStyle w:val="72"/>
      <w:suff w:val="nothing"/>
      <w:lvlText w:val="%1%2.%3.%4.%5　"/>
      <w:lvlJc w:val="left"/>
      <w:pPr>
        <w:ind w:left="945" w:firstLine="0"/>
      </w:pPr>
      <w:rPr>
        <w:rFonts w:hint="eastAsia" w:ascii="黑体" w:hAnsi="Times New Roman" w:eastAsia="黑体"/>
        <w:b w:val="0"/>
        <w:i w:val="0"/>
        <w:sz w:val="21"/>
      </w:rPr>
    </w:lvl>
    <w:lvl w:ilvl="5" w:tentative="0">
      <w:start w:val="1"/>
      <w:numFmt w:val="decimal"/>
      <w:pStyle w:val="151"/>
      <w:suff w:val="nothing"/>
      <w:lvlText w:val="%1%2.%3.%4.%5.%6　"/>
      <w:lvlJc w:val="left"/>
      <w:pPr>
        <w:ind w:left="0" w:firstLine="0"/>
      </w:pPr>
      <w:rPr>
        <w:rFonts w:hint="eastAsia" w:ascii="黑体" w:hAnsi="Times New Roman" w:eastAsia="黑体"/>
        <w:b w:val="0"/>
        <w:i w:val="0"/>
        <w:sz w:val="21"/>
      </w:rPr>
    </w:lvl>
    <w:lvl w:ilvl="6" w:tentative="0">
      <w:start w:val="1"/>
      <w:numFmt w:val="decimal"/>
      <w:pStyle w:val="7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5">
    <w:nsid w:val="6D6C07CD"/>
    <w:multiLevelType w:val="multilevel"/>
    <w:tmpl w:val="6D6C07CD"/>
    <w:lvl w:ilvl="0" w:tentative="0">
      <w:start w:val="1"/>
      <w:numFmt w:val="lowerLetter"/>
      <w:pStyle w:val="140"/>
      <w:lvlText w:val="%1)"/>
      <w:lvlJc w:val="left"/>
      <w:pPr>
        <w:tabs>
          <w:tab w:val="left" w:pos="839"/>
        </w:tabs>
        <w:ind w:left="839" w:hanging="419"/>
      </w:pPr>
      <w:rPr>
        <w:rFonts w:hint="eastAsia" w:ascii="宋体" w:eastAsia="宋体"/>
        <w:b w:val="0"/>
        <w:i w:val="0"/>
        <w:sz w:val="21"/>
      </w:rPr>
    </w:lvl>
    <w:lvl w:ilvl="1" w:tentative="0">
      <w:start w:val="1"/>
      <w:numFmt w:val="decimal"/>
      <w:pStyle w:val="135"/>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BF04F4"/>
    <w:multiLevelType w:val="multilevel"/>
    <w:tmpl w:val="6DBF04F4"/>
    <w:lvl w:ilvl="0" w:tentative="0">
      <w:start w:val="1"/>
      <w:numFmt w:val="none"/>
      <w:pStyle w:val="76"/>
      <w:lvlText w:val="%1注："/>
      <w:lvlJc w:val="left"/>
      <w:pPr>
        <w:tabs>
          <w:tab w:val="left" w:pos="1140"/>
        </w:tabs>
        <w:ind w:left="840" w:hanging="420"/>
      </w:pPr>
      <w:rPr>
        <w:rFonts w:hint="eastAsia" w:asciiTheme="minorEastAsia" w:hAnsiTheme="minorEastAsia" w:eastAsiaTheme="minorEastAsia"/>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6FB5C0D"/>
    <w:multiLevelType w:val="multilevel"/>
    <w:tmpl w:val="76FB5C0D"/>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C505413"/>
    <w:multiLevelType w:val="multilevel"/>
    <w:tmpl w:val="7C505413"/>
    <w:lvl w:ilvl="0" w:tentative="0">
      <w:start w:val="1"/>
      <w:numFmt w:val="decimal"/>
      <w:suff w:val="space"/>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8"/>
  </w:num>
  <w:num w:numId="3">
    <w:abstractNumId w:val="14"/>
  </w:num>
  <w:num w:numId="4">
    <w:abstractNumId w:val="16"/>
  </w:num>
  <w:num w:numId="5">
    <w:abstractNumId w:val="13"/>
  </w:num>
  <w:num w:numId="6">
    <w:abstractNumId w:val="6"/>
  </w:num>
  <w:num w:numId="7">
    <w:abstractNumId w:val="0"/>
  </w:num>
  <w:num w:numId="8">
    <w:abstractNumId w:val="3"/>
  </w:num>
  <w:num w:numId="9">
    <w:abstractNumId w:val="12"/>
  </w:num>
  <w:num w:numId="10">
    <w:abstractNumId w:val="15"/>
  </w:num>
  <w:num w:numId="11">
    <w:abstractNumId w:val="11"/>
  </w:num>
  <w:num w:numId="12">
    <w:abstractNumId w:val="9"/>
  </w:num>
  <w:num w:numId="13">
    <w:abstractNumId w:val="2"/>
  </w:num>
  <w:num w:numId="14">
    <w:abstractNumId w:val="10"/>
  </w:num>
  <w:num w:numId="15">
    <w:abstractNumId w:val="1"/>
  </w:num>
  <w:num w:numId="16">
    <w:abstractNumId w:val="7"/>
  </w:num>
  <w:num w:numId="17">
    <w:abstractNumId w:val="18"/>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064"/>
    <w:rsid w:val="000004D2"/>
    <w:rsid w:val="00000EEF"/>
    <w:rsid w:val="00001D75"/>
    <w:rsid w:val="00001F8A"/>
    <w:rsid w:val="00002E42"/>
    <w:rsid w:val="000030B0"/>
    <w:rsid w:val="00003420"/>
    <w:rsid w:val="0000348F"/>
    <w:rsid w:val="000044C1"/>
    <w:rsid w:val="000053B5"/>
    <w:rsid w:val="000053EA"/>
    <w:rsid w:val="00005D7B"/>
    <w:rsid w:val="00007355"/>
    <w:rsid w:val="00007A5B"/>
    <w:rsid w:val="0001043C"/>
    <w:rsid w:val="00010D28"/>
    <w:rsid w:val="00010D94"/>
    <w:rsid w:val="0001114E"/>
    <w:rsid w:val="00011F29"/>
    <w:rsid w:val="00012D31"/>
    <w:rsid w:val="00013301"/>
    <w:rsid w:val="000140E3"/>
    <w:rsid w:val="00014E50"/>
    <w:rsid w:val="0001551F"/>
    <w:rsid w:val="00016261"/>
    <w:rsid w:val="00017FF0"/>
    <w:rsid w:val="00020578"/>
    <w:rsid w:val="000227D9"/>
    <w:rsid w:val="00022E88"/>
    <w:rsid w:val="00022FC3"/>
    <w:rsid w:val="0002332F"/>
    <w:rsid w:val="000244E7"/>
    <w:rsid w:val="0002522B"/>
    <w:rsid w:val="00025337"/>
    <w:rsid w:val="000257E4"/>
    <w:rsid w:val="00025A68"/>
    <w:rsid w:val="00025B05"/>
    <w:rsid w:val="00025DBC"/>
    <w:rsid w:val="00025F39"/>
    <w:rsid w:val="0002676B"/>
    <w:rsid w:val="00026ADE"/>
    <w:rsid w:val="00026F3C"/>
    <w:rsid w:val="00027861"/>
    <w:rsid w:val="00030439"/>
    <w:rsid w:val="0003050B"/>
    <w:rsid w:val="00030510"/>
    <w:rsid w:val="00030A41"/>
    <w:rsid w:val="00031380"/>
    <w:rsid w:val="00032106"/>
    <w:rsid w:val="000323EF"/>
    <w:rsid w:val="00033252"/>
    <w:rsid w:val="00033379"/>
    <w:rsid w:val="0003493E"/>
    <w:rsid w:val="000356A6"/>
    <w:rsid w:val="000358FD"/>
    <w:rsid w:val="00036CA2"/>
    <w:rsid w:val="00037D4E"/>
    <w:rsid w:val="00040183"/>
    <w:rsid w:val="0004239C"/>
    <w:rsid w:val="000428EB"/>
    <w:rsid w:val="000435E0"/>
    <w:rsid w:val="00043742"/>
    <w:rsid w:val="00045BCC"/>
    <w:rsid w:val="0004608F"/>
    <w:rsid w:val="000465B4"/>
    <w:rsid w:val="00046F1F"/>
    <w:rsid w:val="0004767D"/>
    <w:rsid w:val="0005045B"/>
    <w:rsid w:val="000511BE"/>
    <w:rsid w:val="00051E00"/>
    <w:rsid w:val="00052469"/>
    <w:rsid w:val="000527F0"/>
    <w:rsid w:val="0005335B"/>
    <w:rsid w:val="000535C8"/>
    <w:rsid w:val="000539BD"/>
    <w:rsid w:val="000541DA"/>
    <w:rsid w:val="0005422A"/>
    <w:rsid w:val="0005425F"/>
    <w:rsid w:val="000542B2"/>
    <w:rsid w:val="000544A0"/>
    <w:rsid w:val="00054F30"/>
    <w:rsid w:val="00054FBD"/>
    <w:rsid w:val="00055BD3"/>
    <w:rsid w:val="000562EA"/>
    <w:rsid w:val="0005692B"/>
    <w:rsid w:val="00056F59"/>
    <w:rsid w:val="00057C5D"/>
    <w:rsid w:val="000600AC"/>
    <w:rsid w:val="0006025D"/>
    <w:rsid w:val="0006071D"/>
    <w:rsid w:val="00060E2C"/>
    <w:rsid w:val="000621EA"/>
    <w:rsid w:val="0006276C"/>
    <w:rsid w:val="0006283D"/>
    <w:rsid w:val="00062D95"/>
    <w:rsid w:val="000638D4"/>
    <w:rsid w:val="0006409E"/>
    <w:rsid w:val="0006493C"/>
    <w:rsid w:val="000650F7"/>
    <w:rsid w:val="000659D5"/>
    <w:rsid w:val="00066432"/>
    <w:rsid w:val="00066CE5"/>
    <w:rsid w:val="00066FC3"/>
    <w:rsid w:val="0006724D"/>
    <w:rsid w:val="00070B7E"/>
    <w:rsid w:val="00070FAE"/>
    <w:rsid w:val="00071044"/>
    <w:rsid w:val="00072F7E"/>
    <w:rsid w:val="00073339"/>
    <w:rsid w:val="00073F22"/>
    <w:rsid w:val="0007413C"/>
    <w:rsid w:val="00074395"/>
    <w:rsid w:val="00074D28"/>
    <w:rsid w:val="0007510A"/>
    <w:rsid w:val="0007555E"/>
    <w:rsid w:val="0007631D"/>
    <w:rsid w:val="00076EFA"/>
    <w:rsid w:val="00077B60"/>
    <w:rsid w:val="000802D8"/>
    <w:rsid w:val="000804CA"/>
    <w:rsid w:val="0008130F"/>
    <w:rsid w:val="00081913"/>
    <w:rsid w:val="00081AE9"/>
    <w:rsid w:val="000824E4"/>
    <w:rsid w:val="00083AAA"/>
    <w:rsid w:val="00084DEE"/>
    <w:rsid w:val="000863B8"/>
    <w:rsid w:val="00086940"/>
    <w:rsid w:val="0008775F"/>
    <w:rsid w:val="00090168"/>
    <w:rsid w:val="000901E8"/>
    <w:rsid w:val="00090239"/>
    <w:rsid w:val="0009192B"/>
    <w:rsid w:val="0009199D"/>
    <w:rsid w:val="00091F3D"/>
    <w:rsid w:val="00093D80"/>
    <w:rsid w:val="00093F48"/>
    <w:rsid w:val="000943CC"/>
    <w:rsid w:val="00094D7F"/>
    <w:rsid w:val="0009569A"/>
    <w:rsid w:val="00095CE3"/>
    <w:rsid w:val="0009612F"/>
    <w:rsid w:val="00096734"/>
    <w:rsid w:val="00096967"/>
    <w:rsid w:val="00096C27"/>
    <w:rsid w:val="00096F9C"/>
    <w:rsid w:val="00097095"/>
    <w:rsid w:val="0009719B"/>
    <w:rsid w:val="000A026B"/>
    <w:rsid w:val="000A094B"/>
    <w:rsid w:val="000A0DA9"/>
    <w:rsid w:val="000A122C"/>
    <w:rsid w:val="000A16AF"/>
    <w:rsid w:val="000A22B1"/>
    <w:rsid w:val="000A2AD7"/>
    <w:rsid w:val="000A2E3E"/>
    <w:rsid w:val="000A3883"/>
    <w:rsid w:val="000A3F53"/>
    <w:rsid w:val="000A451B"/>
    <w:rsid w:val="000A4BCC"/>
    <w:rsid w:val="000A5606"/>
    <w:rsid w:val="000A6653"/>
    <w:rsid w:val="000A6FEF"/>
    <w:rsid w:val="000A7002"/>
    <w:rsid w:val="000A7134"/>
    <w:rsid w:val="000A782F"/>
    <w:rsid w:val="000A7F92"/>
    <w:rsid w:val="000B092A"/>
    <w:rsid w:val="000B0FED"/>
    <w:rsid w:val="000B11EC"/>
    <w:rsid w:val="000B1BBE"/>
    <w:rsid w:val="000B283B"/>
    <w:rsid w:val="000B2D08"/>
    <w:rsid w:val="000B43C8"/>
    <w:rsid w:val="000B51D6"/>
    <w:rsid w:val="000B5BB8"/>
    <w:rsid w:val="000B6799"/>
    <w:rsid w:val="000B689C"/>
    <w:rsid w:val="000B697A"/>
    <w:rsid w:val="000B6AA3"/>
    <w:rsid w:val="000B6DF7"/>
    <w:rsid w:val="000B7050"/>
    <w:rsid w:val="000B72D8"/>
    <w:rsid w:val="000C0DC3"/>
    <w:rsid w:val="000C12BD"/>
    <w:rsid w:val="000C17D2"/>
    <w:rsid w:val="000C1D10"/>
    <w:rsid w:val="000C1DEB"/>
    <w:rsid w:val="000C2C36"/>
    <w:rsid w:val="000C33DF"/>
    <w:rsid w:val="000C34E3"/>
    <w:rsid w:val="000C3AC5"/>
    <w:rsid w:val="000C4077"/>
    <w:rsid w:val="000C4D55"/>
    <w:rsid w:val="000C4D65"/>
    <w:rsid w:val="000C4DDA"/>
    <w:rsid w:val="000C54EE"/>
    <w:rsid w:val="000C582A"/>
    <w:rsid w:val="000C5DC3"/>
    <w:rsid w:val="000C656A"/>
    <w:rsid w:val="000D0D52"/>
    <w:rsid w:val="000D102D"/>
    <w:rsid w:val="000D14C3"/>
    <w:rsid w:val="000D14DE"/>
    <w:rsid w:val="000D1A62"/>
    <w:rsid w:val="000D20E8"/>
    <w:rsid w:val="000D2635"/>
    <w:rsid w:val="000D3621"/>
    <w:rsid w:val="000D39F2"/>
    <w:rsid w:val="000D3F43"/>
    <w:rsid w:val="000D436C"/>
    <w:rsid w:val="000D4506"/>
    <w:rsid w:val="000D4E4B"/>
    <w:rsid w:val="000E0049"/>
    <w:rsid w:val="000E131F"/>
    <w:rsid w:val="000E1CDA"/>
    <w:rsid w:val="000E1EAF"/>
    <w:rsid w:val="000E2B39"/>
    <w:rsid w:val="000E3975"/>
    <w:rsid w:val="000E3A2B"/>
    <w:rsid w:val="000E40CB"/>
    <w:rsid w:val="000E452E"/>
    <w:rsid w:val="000E503D"/>
    <w:rsid w:val="000E50F4"/>
    <w:rsid w:val="000E531C"/>
    <w:rsid w:val="000E53A2"/>
    <w:rsid w:val="000E540A"/>
    <w:rsid w:val="000E60C8"/>
    <w:rsid w:val="000E6D37"/>
    <w:rsid w:val="000E72D9"/>
    <w:rsid w:val="000F05E7"/>
    <w:rsid w:val="000F0A31"/>
    <w:rsid w:val="000F1461"/>
    <w:rsid w:val="000F1AB0"/>
    <w:rsid w:val="000F2B70"/>
    <w:rsid w:val="000F2D81"/>
    <w:rsid w:val="000F369B"/>
    <w:rsid w:val="000F4137"/>
    <w:rsid w:val="000F47C5"/>
    <w:rsid w:val="000F4A7D"/>
    <w:rsid w:val="000F4D84"/>
    <w:rsid w:val="000F6D30"/>
    <w:rsid w:val="000F7593"/>
    <w:rsid w:val="000F79E5"/>
    <w:rsid w:val="001005B1"/>
    <w:rsid w:val="0010129B"/>
    <w:rsid w:val="00102153"/>
    <w:rsid w:val="0010228D"/>
    <w:rsid w:val="0010229D"/>
    <w:rsid w:val="00102D36"/>
    <w:rsid w:val="00102DEE"/>
    <w:rsid w:val="001031D2"/>
    <w:rsid w:val="00104331"/>
    <w:rsid w:val="00104347"/>
    <w:rsid w:val="00105240"/>
    <w:rsid w:val="00105605"/>
    <w:rsid w:val="0010619B"/>
    <w:rsid w:val="0010657C"/>
    <w:rsid w:val="00107640"/>
    <w:rsid w:val="0010787E"/>
    <w:rsid w:val="00107C1D"/>
    <w:rsid w:val="00107F35"/>
    <w:rsid w:val="0011026F"/>
    <w:rsid w:val="001108B2"/>
    <w:rsid w:val="00110D86"/>
    <w:rsid w:val="00110E4C"/>
    <w:rsid w:val="001124B3"/>
    <w:rsid w:val="00112980"/>
    <w:rsid w:val="001130EA"/>
    <w:rsid w:val="001131E3"/>
    <w:rsid w:val="00114456"/>
    <w:rsid w:val="0011522D"/>
    <w:rsid w:val="001154B5"/>
    <w:rsid w:val="00115A51"/>
    <w:rsid w:val="00116682"/>
    <w:rsid w:val="00116DA0"/>
    <w:rsid w:val="00117284"/>
    <w:rsid w:val="0011767C"/>
    <w:rsid w:val="001206B3"/>
    <w:rsid w:val="00121014"/>
    <w:rsid w:val="00121B2E"/>
    <w:rsid w:val="00122246"/>
    <w:rsid w:val="001242DD"/>
    <w:rsid w:val="0012439E"/>
    <w:rsid w:val="00124F49"/>
    <w:rsid w:val="00124F6C"/>
    <w:rsid w:val="0012562D"/>
    <w:rsid w:val="001258FA"/>
    <w:rsid w:val="001259B8"/>
    <w:rsid w:val="001268AA"/>
    <w:rsid w:val="001269F9"/>
    <w:rsid w:val="00130461"/>
    <w:rsid w:val="00131059"/>
    <w:rsid w:val="00131A8E"/>
    <w:rsid w:val="00131FC6"/>
    <w:rsid w:val="0013354C"/>
    <w:rsid w:val="001340C2"/>
    <w:rsid w:val="00134234"/>
    <w:rsid w:val="00134AD1"/>
    <w:rsid w:val="00134B61"/>
    <w:rsid w:val="00134CD1"/>
    <w:rsid w:val="00134FCB"/>
    <w:rsid w:val="0013500F"/>
    <w:rsid w:val="00136184"/>
    <w:rsid w:val="00137232"/>
    <w:rsid w:val="001377D0"/>
    <w:rsid w:val="00137D4B"/>
    <w:rsid w:val="001400D9"/>
    <w:rsid w:val="001402CD"/>
    <w:rsid w:val="001405BC"/>
    <w:rsid w:val="001406F5"/>
    <w:rsid w:val="001406FC"/>
    <w:rsid w:val="00140DF8"/>
    <w:rsid w:val="00141B17"/>
    <w:rsid w:val="00141CA5"/>
    <w:rsid w:val="00141CDF"/>
    <w:rsid w:val="00142CAC"/>
    <w:rsid w:val="00142E5D"/>
    <w:rsid w:val="0014305C"/>
    <w:rsid w:val="0014479C"/>
    <w:rsid w:val="001448AA"/>
    <w:rsid w:val="00144C23"/>
    <w:rsid w:val="001451F7"/>
    <w:rsid w:val="001453A0"/>
    <w:rsid w:val="00145BB7"/>
    <w:rsid w:val="00145CD0"/>
    <w:rsid w:val="00146192"/>
    <w:rsid w:val="001476B6"/>
    <w:rsid w:val="00150450"/>
    <w:rsid w:val="0015060E"/>
    <w:rsid w:val="00150C58"/>
    <w:rsid w:val="00150D1E"/>
    <w:rsid w:val="00150D95"/>
    <w:rsid w:val="001537E0"/>
    <w:rsid w:val="00153C0D"/>
    <w:rsid w:val="00154287"/>
    <w:rsid w:val="0015465E"/>
    <w:rsid w:val="001546E9"/>
    <w:rsid w:val="0015517D"/>
    <w:rsid w:val="0015518B"/>
    <w:rsid w:val="00155990"/>
    <w:rsid w:val="001559DA"/>
    <w:rsid w:val="00155DF4"/>
    <w:rsid w:val="00155EE2"/>
    <w:rsid w:val="00156C74"/>
    <w:rsid w:val="001575C7"/>
    <w:rsid w:val="0015769E"/>
    <w:rsid w:val="001605F3"/>
    <w:rsid w:val="0016100E"/>
    <w:rsid w:val="00161D63"/>
    <w:rsid w:val="0016289F"/>
    <w:rsid w:val="00162C0E"/>
    <w:rsid w:val="00162F73"/>
    <w:rsid w:val="00163146"/>
    <w:rsid w:val="00163532"/>
    <w:rsid w:val="001639CF"/>
    <w:rsid w:val="00163A36"/>
    <w:rsid w:val="00163CC3"/>
    <w:rsid w:val="0016439A"/>
    <w:rsid w:val="00166B7A"/>
    <w:rsid w:val="001679ED"/>
    <w:rsid w:val="00167E07"/>
    <w:rsid w:val="001701A0"/>
    <w:rsid w:val="0017331B"/>
    <w:rsid w:val="00175A39"/>
    <w:rsid w:val="0017662E"/>
    <w:rsid w:val="00176C96"/>
    <w:rsid w:val="00177A3B"/>
    <w:rsid w:val="00177CA4"/>
    <w:rsid w:val="0018003D"/>
    <w:rsid w:val="001800FA"/>
    <w:rsid w:val="00180115"/>
    <w:rsid w:val="001815C1"/>
    <w:rsid w:val="00182074"/>
    <w:rsid w:val="00182300"/>
    <w:rsid w:val="001823AF"/>
    <w:rsid w:val="0018357F"/>
    <w:rsid w:val="00183EEF"/>
    <w:rsid w:val="001840CD"/>
    <w:rsid w:val="00185304"/>
    <w:rsid w:val="00185A21"/>
    <w:rsid w:val="00185A8F"/>
    <w:rsid w:val="00185A9F"/>
    <w:rsid w:val="00185BF9"/>
    <w:rsid w:val="00186BC3"/>
    <w:rsid w:val="001900A0"/>
    <w:rsid w:val="001901BB"/>
    <w:rsid w:val="00191187"/>
    <w:rsid w:val="0019132C"/>
    <w:rsid w:val="001915AB"/>
    <w:rsid w:val="00191BC9"/>
    <w:rsid w:val="00192631"/>
    <w:rsid w:val="00193464"/>
    <w:rsid w:val="00196F3D"/>
    <w:rsid w:val="001972CF"/>
    <w:rsid w:val="001973ED"/>
    <w:rsid w:val="001975F6"/>
    <w:rsid w:val="00197C8A"/>
    <w:rsid w:val="001A02D7"/>
    <w:rsid w:val="001A0CD1"/>
    <w:rsid w:val="001A155A"/>
    <w:rsid w:val="001A1710"/>
    <w:rsid w:val="001A3302"/>
    <w:rsid w:val="001A34FA"/>
    <w:rsid w:val="001A3B3A"/>
    <w:rsid w:val="001A43CD"/>
    <w:rsid w:val="001A478A"/>
    <w:rsid w:val="001A5A76"/>
    <w:rsid w:val="001A5FB3"/>
    <w:rsid w:val="001A68A7"/>
    <w:rsid w:val="001A68FF"/>
    <w:rsid w:val="001B1CA3"/>
    <w:rsid w:val="001B2510"/>
    <w:rsid w:val="001B2F1B"/>
    <w:rsid w:val="001B43C3"/>
    <w:rsid w:val="001B4B32"/>
    <w:rsid w:val="001B4C19"/>
    <w:rsid w:val="001B516A"/>
    <w:rsid w:val="001B53A8"/>
    <w:rsid w:val="001B5D49"/>
    <w:rsid w:val="001B7158"/>
    <w:rsid w:val="001B71F8"/>
    <w:rsid w:val="001B7717"/>
    <w:rsid w:val="001C135A"/>
    <w:rsid w:val="001C2546"/>
    <w:rsid w:val="001C473F"/>
    <w:rsid w:val="001C4D96"/>
    <w:rsid w:val="001C6D5F"/>
    <w:rsid w:val="001C7AA0"/>
    <w:rsid w:val="001D0E96"/>
    <w:rsid w:val="001D121D"/>
    <w:rsid w:val="001D12F0"/>
    <w:rsid w:val="001D2683"/>
    <w:rsid w:val="001D2A8E"/>
    <w:rsid w:val="001D5150"/>
    <w:rsid w:val="001D55B9"/>
    <w:rsid w:val="001D5F81"/>
    <w:rsid w:val="001D61E1"/>
    <w:rsid w:val="001D6FD8"/>
    <w:rsid w:val="001D75CC"/>
    <w:rsid w:val="001D7B33"/>
    <w:rsid w:val="001E00CA"/>
    <w:rsid w:val="001E07E4"/>
    <w:rsid w:val="001E1C3A"/>
    <w:rsid w:val="001E20DF"/>
    <w:rsid w:val="001E235A"/>
    <w:rsid w:val="001E2955"/>
    <w:rsid w:val="001E38AB"/>
    <w:rsid w:val="001E3C60"/>
    <w:rsid w:val="001E4AF6"/>
    <w:rsid w:val="001E5A18"/>
    <w:rsid w:val="001E76FF"/>
    <w:rsid w:val="001E7E86"/>
    <w:rsid w:val="001F0FD8"/>
    <w:rsid w:val="001F1272"/>
    <w:rsid w:val="001F1479"/>
    <w:rsid w:val="001F252B"/>
    <w:rsid w:val="001F3ECB"/>
    <w:rsid w:val="001F4AB0"/>
    <w:rsid w:val="001F4CE6"/>
    <w:rsid w:val="001F4D62"/>
    <w:rsid w:val="001F56E3"/>
    <w:rsid w:val="001F6BED"/>
    <w:rsid w:val="00201A53"/>
    <w:rsid w:val="00202301"/>
    <w:rsid w:val="00203751"/>
    <w:rsid w:val="0020390D"/>
    <w:rsid w:val="00204658"/>
    <w:rsid w:val="0020486C"/>
    <w:rsid w:val="0020494E"/>
    <w:rsid w:val="00205623"/>
    <w:rsid w:val="00206065"/>
    <w:rsid w:val="002066E6"/>
    <w:rsid w:val="00206D29"/>
    <w:rsid w:val="00207486"/>
    <w:rsid w:val="002102B0"/>
    <w:rsid w:val="00210949"/>
    <w:rsid w:val="00210FCD"/>
    <w:rsid w:val="002110A6"/>
    <w:rsid w:val="0021174F"/>
    <w:rsid w:val="00211CFF"/>
    <w:rsid w:val="00211D30"/>
    <w:rsid w:val="00211F63"/>
    <w:rsid w:val="00212AB8"/>
    <w:rsid w:val="00212EF6"/>
    <w:rsid w:val="00213381"/>
    <w:rsid w:val="0021353D"/>
    <w:rsid w:val="002149D1"/>
    <w:rsid w:val="00214B9F"/>
    <w:rsid w:val="00214DB0"/>
    <w:rsid w:val="002159E5"/>
    <w:rsid w:val="00215DCE"/>
    <w:rsid w:val="00216982"/>
    <w:rsid w:val="002178A3"/>
    <w:rsid w:val="00217911"/>
    <w:rsid w:val="002207A2"/>
    <w:rsid w:val="00220B74"/>
    <w:rsid w:val="002218BC"/>
    <w:rsid w:val="002220DC"/>
    <w:rsid w:val="00222216"/>
    <w:rsid w:val="00222BEF"/>
    <w:rsid w:val="00223A85"/>
    <w:rsid w:val="00224366"/>
    <w:rsid w:val="00227986"/>
    <w:rsid w:val="0022799B"/>
    <w:rsid w:val="00230C6B"/>
    <w:rsid w:val="00231217"/>
    <w:rsid w:val="0023232F"/>
    <w:rsid w:val="00233860"/>
    <w:rsid w:val="002344E0"/>
    <w:rsid w:val="0023460D"/>
    <w:rsid w:val="002348D8"/>
    <w:rsid w:val="00234B78"/>
    <w:rsid w:val="0023554D"/>
    <w:rsid w:val="002361A1"/>
    <w:rsid w:val="00236716"/>
    <w:rsid w:val="002367D2"/>
    <w:rsid w:val="00236D97"/>
    <w:rsid w:val="002370A0"/>
    <w:rsid w:val="00237EC3"/>
    <w:rsid w:val="0024010F"/>
    <w:rsid w:val="002412C7"/>
    <w:rsid w:val="00241408"/>
    <w:rsid w:val="00241672"/>
    <w:rsid w:val="002417F8"/>
    <w:rsid w:val="0024267A"/>
    <w:rsid w:val="00242A10"/>
    <w:rsid w:val="00243571"/>
    <w:rsid w:val="0024387A"/>
    <w:rsid w:val="00244852"/>
    <w:rsid w:val="00244CF5"/>
    <w:rsid w:val="0024516C"/>
    <w:rsid w:val="002456B6"/>
    <w:rsid w:val="00245724"/>
    <w:rsid w:val="002459A1"/>
    <w:rsid w:val="002459C5"/>
    <w:rsid w:val="00245E79"/>
    <w:rsid w:val="002468D0"/>
    <w:rsid w:val="00246B31"/>
    <w:rsid w:val="00250DAD"/>
    <w:rsid w:val="00251428"/>
    <w:rsid w:val="00251E3E"/>
    <w:rsid w:val="00251EF5"/>
    <w:rsid w:val="0025275B"/>
    <w:rsid w:val="002527FA"/>
    <w:rsid w:val="00253101"/>
    <w:rsid w:val="00254AC6"/>
    <w:rsid w:val="00256298"/>
    <w:rsid w:val="002563CB"/>
    <w:rsid w:val="00260F13"/>
    <w:rsid w:val="00261D9B"/>
    <w:rsid w:val="002626F4"/>
    <w:rsid w:val="002628FE"/>
    <w:rsid w:val="00262F24"/>
    <w:rsid w:val="002635B9"/>
    <w:rsid w:val="002639D3"/>
    <w:rsid w:val="00264743"/>
    <w:rsid w:val="00264ACC"/>
    <w:rsid w:val="00266AAB"/>
    <w:rsid w:val="00266C80"/>
    <w:rsid w:val="00266D42"/>
    <w:rsid w:val="002675CB"/>
    <w:rsid w:val="0026772A"/>
    <w:rsid w:val="00270B95"/>
    <w:rsid w:val="00270C5D"/>
    <w:rsid w:val="002717C6"/>
    <w:rsid w:val="00271EC2"/>
    <w:rsid w:val="00272157"/>
    <w:rsid w:val="002723D6"/>
    <w:rsid w:val="00272473"/>
    <w:rsid w:val="0027280A"/>
    <w:rsid w:val="00272B17"/>
    <w:rsid w:val="00274832"/>
    <w:rsid w:val="00274E24"/>
    <w:rsid w:val="0027648C"/>
    <w:rsid w:val="00276A0A"/>
    <w:rsid w:val="00276D6C"/>
    <w:rsid w:val="002773C3"/>
    <w:rsid w:val="002804DD"/>
    <w:rsid w:val="002811A8"/>
    <w:rsid w:val="002843CB"/>
    <w:rsid w:val="00284598"/>
    <w:rsid w:val="00284711"/>
    <w:rsid w:val="00284787"/>
    <w:rsid w:val="00284A6F"/>
    <w:rsid w:val="002854C7"/>
    <w:rsid w:val="00286FED"/>
    <w:rsid w:val="002870E7"/>
    <w:rsid w:val="00287616"/>
    <w:rsid w:val="00287D84"/>
    <w:rsid w:val="00287E26"/>
    <w:rsid w:val="00290014"/>
    <w:rsid w:val="002919F3"/>
    <w:rsid w:val="002927DF"/>
    <w:rsid w:val="00293A67"/>
    <w:rsid w:val="00293A76"/>
    <w:rsid w:val="002949BE"/>
    <w:rsid w:val="00295279"/>
    <w:rsid w:val="0029643B"/>
    <w:rsid w:val="00297559"/>
    <w:rsid w:val="002977DC"/>
    <w:rsid w:val="002A01E8"/>
    <w:rsid w:val="002A0560"/>
    <w:rsid w:val="002A16D3"/>
    <w:rsid w:val="002A1E47"/>
    <w:rsid w:val="002A28EB"/>
    <w:rsid w:val="002A4009"/>
    <w:rsid w:val="002A41B8"/>
    <w:rsid w:val="002A4624"/>
    <w:rsid w:val="002A47F2"/>
    <w:rsid w:val="002A4E18"/>
    <w:rsid w:val="002A5CEA"/>
    <w:rsid w:val="002A6183"/>
    <w:rsid w:val="002A7B0D"/>
    <w:rsid w:val="002A7D35"/>
    <w:rsid w:val="002B015C"/>
    <w:rsid w:val="002B01D2"/>
    <w:rsid w:val="002B09F2"/>
    <w:rsid w:val="002B0CFE"/>
    <w:rsid w:val="002B3301"/>
    <w:rsid w:val="002B5DAD"/>
    <w:rsid w:val="002B645F"/>
    <w:rsid w:val="002B672E"/>
    <w:rsid w:val="002B69DE"/>
    <w:rsid w:val="002B6B99"/>
    <w:rsid w:val="002B7BB3"/>
    <w:rsid w:val="002C0574"/>
    <w:rsid w:val="002C062F"/>
    <w:rsid w:val="002C0A67"/>
    <w:rsid w:val="002C199A"/>
    <w:rsid w:val="002C2B49"/>
    <w:rsid w:val="002C30A9"/>
    <w:rsid w:val="002C34F6"/>
    <w:rsid w:val="002C3A42"/>
    <w:rsid w:val="002C4BB7"/>
    <w:rsid w:val="002C50FD"/>
    <w:rsid w:val="002C5166"/>
    <w:rsid w:val="002C56E6"/>
    <w:rsid w:val="002C5F02"/>
    <w:rsid w:val="002C6533"/>
    <w:rsid w:val="002C73CF"/>
    <w:rsid w:val="002D0C3B"/>
    <w:rsid w:val="002D2DB2"/>
    <w:rsid w:val="002D2DDD"/>
    <w:rsid w:val="002D30A4"/>
    <w:rsid w:val="002D4313"/>
    <w:rsid w:val="002D5079"/>
    <w:rsid w:val="002D5D4A"/>
    <w:rsid w:val="002D6679"/>
    <w:rsid w:val="002D74E8"/>
    <w:rsid w:val="002E2035"/>
    <w:rsid w:val="002E2594"/>
    <w:rsid w:val="002E25DE"/>
    <w:rsid w:val="002E2DC7"/>
    <w:rsid w:val="002E3147"/>
    <w:rsid w:val="002E3283"/>
    <w:rsid w:val="002E38D7"/>
    <w:rsid w:val="002E42FC"/>
    <w:rsid w:val="002E5C59"/>
    <w:rsid w:val="002E64AE"/>
    <w:rsid w:val="002E7D6E"/>
    <w:rsid w:val="002F0479"/>
    <w:rsid w:val="002F0961"/>
    <w:rsid w:val="002F0D69"/>
    <w:rsid w:val="002F1670"/>
    <w:rsid w:val="002F1B0D"/>
    <w:rsid w:val="002F2703"/>
    <w:rsid w:val="002F2AD2"/>
    <w:rsid w:val="002F2E57"/>
    <w:rsid w:val="002F674A"/>
    <w:rsid w:val="002F6CFF"/>
    <w:rsid w:val="002F72EC"/>
    <w:rsid w:val="002F7988"/>
    <w:rsid w:val="00300FE0"/>
    <w:rsid w:val="00301095"/>
    <w:rsid w:val="00301E63"/>
    <w:rsid w:val="00303CAA"/>
    <w:rsid w:val="003054B6"/>
    <w:rsid w:val="00306F34"/>
    <w:rsid w:val="003114E4"/>
    <w:rsid w:val="00311683"/>
    <w:rsid w:val="0031228F"/>
    <w:rsid w:val="00312982"/>
    <w:rsid w:val="00312E4B"/>
    <w:rsid w:val="003138EC"/>
    <w:rsid w:val="003150EB"/>
    <w:rsid w:val="003154EA"/>
    <w:rsid w:val="0031637B"/>
    <w:rsid w:val="00316458"/>
    <w:rsid w:val="0031674E"/>
    <w:rsid w:val="00316D56"/>
    <w:rsid w:val="00316F2B"/>
    <w:rsid w:val="00320858"/>
    <w:rsid w:val="00321F4D"/>
    <w:rsid w:val="003223A0"/>
    <w:rsid w:val="00322735"/>
    <w:rsid w:val="003228EC"/>
    <w:rsid w:val="00322AF2"/>
    <w:rsid w:val="00322D58"/>
    <w:rsid w:val="003234CA"/>
    <w:rsid w:val="00323C40"/>
    <w:rsid w:val="00323DB7"/>
    <w:rsid w:val="003242F3"/>
    <w:rsid w:val="003248F6"/>
    <w:rsid w:val="00325677"/>
    <w:rsid w:val="00325ADE"/>
    <w:rsid w:val="0032639A"/>
    <w:rsid w:val="003271CC"/>
    <w:rsid w:val="003302C0"/>
    <w:rsid w:val="00331573"/>
    <w:rsid w:val="00331C1E"/>
    <w:rsid w:val="003339EF"/>
    <w:rsid w:val="00334387"/>
    <w:rsid w:val="0033518D"/>
    <w:rsid w:val="003355C1"/>
    <w:rsid w:val="00335C75"/>
    <w:rsid w:val="00336602"/>
    <w:rsid w:val="00336DB8"/>
    <w:rsid w:val="003374CC"/>
    <w:rsid w:val="0034015F"/>
    <w:rsid w:val="00340579"/>
    <w:rsid w:val="0034069B"/>
    <w:rsid w:val="003412A6"/>
    <w:rsid w:val="0034160D"/>
    <w:rsid w:val="003424B6"/>
    <w:rsid w:val="00343487"/>
    <w:rsid w:val="00345AC2"/>
    <w:rsid w:val="00347457"/>
    <w:rsid w:val="00347533"/>
    <w:rsid w:val="00347DBD"/>
    <w:rsid w:val="00350899"/>
    <w:rsid w:val="0035102A"/>
    <w:rsid w:val="00351A56"/>
    <w:rsid w:val="003528DC"/>
    <w:rsid w:val="00352947"/>
    <w:rsid w:val="0035414B"/>
    <w:rsid w:val="0035465C"/>
    <w:rsid w:val="00355C11"/>
    <w:rsid w:val="00355E17"/>
    <w:rsid w:val="00355EED"/>
    <w:rsid w:val="0035646B"/>
    <w:rsid w:val="0035707B"/>
    <w:rsid w:val="00357546"/>
    <w:rsid w:val="0036057F"/>
    <w:rsid w:val="0036107E"/>
    <w:rsid w:val="00361B6A"/>
    <w:rsid w:val="00361C3E"/>
    <w:rsid w:val="0036226E"/>
    <w:rsid w:val="00362B6A"/>
    <w:rsid w:val="00362F3E"/>
    <w:rsid w:val="0036329F"/>
    <w:rsid w:val="00363701"/>
    <w:rsid w:val="00363A2F"/>
    <w:rsid w:val="003646D9"/>
    <w:rsid w:val="00364801"/>
    <w:rsid w:val="00364B45"/>
    <w:rsid w:val="0036532A"/>
    <w:rsid w:val="003654E9"/>
    <w:rsid w:val="00365C72"/>
    <w:rsid w:val="0036601A"/>
    <w:rsid w:val="00366C12"/>
    <w:rsid w:val="00367835"/>
    <w:rsid w:val="003679CC"/>
    <w:rsid w:val="00367B05"/>
    <w:rsid w:val="00367B6C"/>
    <w:rsid w:val="00367FC9"/>
    <w:rsid w:val="00370C13"/>
    <w:rsid w:val="00371441"/>
    <w:rsid w:val="003714A8"/>
    <w:rsid w:val="00371B84"/>
    <w:rsid w:val="00371F13"/>
    <w:rsid w:val="003740E9"/>
    <w:rsid w:val="00375F34"/>
    <w:rsid w:val="00376CD0"/>
    <w:rsid w:val="00376E60"/>
    <w:rsid w:val="0037759A"/>
    <w:rsid w:val="00377715"/>
    <w:rsid w:val="0037778B"/>
    <w:rsid w:val="00380FD2"/>
    <w:rsid w:val="00381FFD"/>
    <w:rsid w:val="00383C87"/>
    <w:rsid w:val="00384002"/>
    <w:rsid w:val="00385213"/>
    <w:rsid w:val="0038572D"/>
    <w:rsid w:val="003859AC"/>
    <w:rsid w:val="00386085"/>
    <w:rsid w:val="00387426"/>
    <w:rsid w:val="00387E3F"/>
    <w:rsid w:val="00390125"/>
    <w:rsid w:val="003902EF"/>
    <w:rsid w:val="00392236"/>
    <w:rsid w:val="00392C2F"/>
    <w:rsid w:val="003935E2"/>
    <w:rsid w:val="0039396F"/>
    <w:rsid w:val="0039462A"/>
    <w:rsid w:val="00394A3C"/>
    <w:rsid w:val="0039554F"/>
    <w:rsid w:val="00395BBA"/>
    <w:rsid w:val="0039671A"/>
    <w:rsid w:val="00396C9F"/>
    <w:rsid w:val="00397049"/>
    <w:rsid w:val="00397EA4"/>
    <w:rsid w:val="003A0740"/>
    <w:rsid w:val="003A27B6"/>
    <w:rsid w:val="003A2A10"/>
    <w:rsid w:val="003A321C"/>
    <w:rsid w:val="003A5060"/>
    <w:rsid w:val="003A5496"/>
    <w:rsid w:val="003A5FE7"/>
    <w:rsid w:val="003A6512"/>
    <w:rsid w:val="003A68EC"/>
    <w:rsid w:val="003A7809"/>
    <w:rsid w:val="003A7B70"/>
    <w:rsid w:val="003B0144"/>
    <w:rsid w:val="003B0359"/>
    <w:rsid w:val="003B0432"/>
    <w:rsid w:val="003B0483"/>
    <w:rsid w:val="003B04D6"/>
    <w:rsid w:val="003B1ED2"/>
    <w:rsid w:val="003B1F35"/>
    <w:rsid w:val="003B2422"/>
    <w:rsid w:val="003B2484"/>
    <w:rsid w:val="003B2854"/>
    <w:rsid w:val="003B4DD0"/>
    <w:rsid w:val="003B504B"/>
    <w:rsid w:val="003B645A"/>
    <w:rsid w:val="003B755A"/>
    <w:rsid w:val="003C10E7"/>
    <w:rsid w:val="003C1402"/>
    <w:rsid w:val="003C2A2C"/>
    <w:rsid w:val="003C2CF0"/>
    <w:rsid w:val="003C2D87"/>
    <w:rsid w:val="003C31F1"/>
    <w:rsid w:val="003C4606"/>
    <w:rsid w:val="003C467B"/>
    <w:rsid w:val="003C4AF7"/>
    <w:rsid w:val="003C53D6"/>
    <w:rsid w:val="003C6A8B"/>
    <w:rsid w:val="003C6FF7"/>
    <w:rsid w:val="003C741F"/>
    <w:rsid w:val="003C7998"/>
    <w:rsid w:val="003C7BD2"/>
    <w:rsid w:val="003D0629"/>
    <w:rsid w:val="003D120F"/>
    <w:rsid w:val="003D1A38"/>
    <w:rsid w:val="003D1B3A"/>
    <w:rsid w:val="003D1CCC"/>
    <w:rsid w:val="003D2100"/>
    <w:rsid w:val="003D43D3"/>
    <w:rsid w:val="003D46A9"/>
    <w:rsid w:val="003D4C7A"/>
    <w:rsid w:val="003D58F0"/>
    <w:rsid w:val="003D628E"/>
    <w:rsid w:val="003D6DBE"/>
    <w:rsid w:val="003D74F2"/>
    <w:rsid w:val="003D7BB7"/>
    <w:rsid w:val="003D7C98"/>
    <w:rsid w:val="003E0A7C"/>
    <w:rsid w:val="003E203E"/>
    <w:rsid w:val="003E3DB3"/>
    <w:rsid w:val="003E4341"/>
    <w:rsid w:val="003E4D49"/>
    <w:rsid w:val="003E6027"/>
    <w:rsid w:val="003E7296"/>
    <w:rsid w:val="003E78B4"/>
    <w:rsid w:val="003F0073"/>
    <w:rsid w:val="003F05FE"/>
    <w:rsid w:val="003F0F00"/>
    <w:rsid w:val="003F16FD"/>
    <w:rsid w:val="003F1722"/>
    <w:rsid w:val="003F17FE"/>
    <w:rsid w:val="003F323B"/>
    <w:rsid w:val="003F3CCB"/>
    <w:rsid w:val="003F506F"/>
    <w:rsid w:val="003F67EB"/>
    <w:rsid w:val="003F7583"/>
    <w:rsid w:val="00400C83"/>
    <w:rsid w:val="004010DA"/>
    <w:rsid w:val="004010FD"/>
    <w:rsid w:val="004017BC"/>
    <w:rsid w:val="00402968"/>
    <w:rsid w:val="00403395"/>
    <w:rsid w:val="00403BCA"/>
    <w:rsid w:val="00403C3A"/>
    <w:rsid w:val="00403CC9"/>
    <w:rsid w:val="0040457C"/>
    <w:rsid w:val="0040472C"/>
    <w:rsid w:val="00404AF0"/>
    <w:rsid w:val="00404C34"/>
    <w:rsid w:val="00404DAC"/>
    <w:rsid w:val="00406E90"/>
    <w:rsid w:val="00407195"/>
    <w:rsid w:val="00407B4D"/>
    <w:rsid w:val="00407D8B"/>
    <w:rsid w:val="00410D5A"/>
    <w:rsid w:val="004123B1"/>
    <w:rsid w:val="004127BA"/>
    <w:rsid w:val="00413B09"/>
    <w:rsid w:val="00413BA6"/>
    <w:rsid w:val="004152D2"/>
    <w:rsid w:val="004153F6"/>
    <w:rsid w:val="004170E4"/>
    <w:rsid w:val="00420440"/>
    <w:rsid w:val="004215A8"/>
    <w:rsid w:val="0042162E"/>
    <w:rsid w:val="00421823"/>
    <w:rsid w:val="00422F73"/>
    <w:rsid w:val="00423E5D"/>
    <w:rsid w:val="00424461"/>
    <w:rsid w:val="0042529D"/>
    <w:rsid w:val="004258B2"/>
    <w:rsid w:val="00427112"/>
    <w:rsid w:val="00427619"/>
    <w:rsid w:val="00427872"/>
    <w:rsid w:val="00427938"/>
    <w:rsid w:val="00430C1F"/>
    <w:rsid w:val="00431238"/>
    <w:rsid w:val="004313AB"/>
    <w:rsid w:val="004313E7"/>
    <w:rsid w:val="00432B26"/>
    <w:rsid w:val="00432CAC"/>
    <w:rsid w:val="00433457"/>
    <w:rsid w:val="00434A3F"/>
    <w:rsid w:val="00434FE2"/>
    <w:rsid w:val="004356CB"/>
    <w:rsid w:val="00435A62"/>
    <w:rsid w:val="00436532"/>
    <w:rsid w:val="004365E6"/>
    <w:rsid w:val="00436F1F"/>
    <w:rsid w:val="004370C0"/>
    <w:rsid w:val="004411F4"/>
    <w:rsid w:val="0044135D"/>
    <w:rsid w:val="00441618"/>
    <w:rsid w:val="004423F8"/>
    <w:rsid w:val="00442B6A"/>
    <w:rsid w:val="004433D4"/>
    <w:rsid w:val="00443863"/>
    <w:rsid w:val="004448FD"/>
    <w:rsid w:val="00444EF2"/>
    <w:rsid w:val="004459C3"/>
    <w:rsid w:val="00445D8B"/>
    <w:rsid w:val="00446225"/>
    <w:rsid w:val="00446717"/>
    <w:rsid w:val="00447672"/>
    <w:rsid w:val="004506BE"/>
    <w:rsid w:val="0045094F"/>
    <w:rsid w:val="00450A95"/>
    <w:rsid w:val="00452243"/>
    <w:rsid w:val="00452B8B"/>
    <w:rsid w:val="00453386"/>
    <w:rsid w:val="004533AD"/>
    <w:rsid w:val="0045357A"/>
    <w:rsid w:val="00454053"/>
    <w:rsid w:val="00454121"/>
    <w:rsid w:val="00455314"/>
    <w:rsid w:val="00455456"/>
    <w:rsid w:val="00456A98"/>
    <w:rsid w:val="004571DE"/>
    <w:rsid w:val="00457DFE"/>
    <w:rsid w:val="004600F5"/>
    <w:rsid w:val="00460AC7"/>
    <w:rsid w:val="00460D54"/>
    <w:rsid w:val="00461950"/>
    <w:rsid w:val="0046458B"/>
    <w:rsid w:val="00464BCB"/>
    <w:rsid w:val="00466CDB"/>
    <w:rsid w:val="0046773C"/>
    <w:rsid w:val="00467FC7"/>
    <w:rsid w:val="0047004E"/>
    <w:rsid w:val="00471382"/>
    <w:rsid w:val="00474E4C"/>
    <w:rsid w:val="00474F8E"/>
    <w:rsid w:val="00475090"/>
    <w:rsid w:val="004753FA"/>
    <w:rsid w:val="00475483"/>
    <w:rsid w:val="00475ED3"/>
    <w:rsid w:val="0047647F"/>
    <w:rsid w:val="004765C8"/>
    <w:rsid w:val="00476907"/>
    <w:rsid w:val="00476E4F"/>
    <w:rsid w:val="00477788"/>
    <w:rsid w:val="00477CC8"/>
    <w:rsid w:val="00483737"/>
    <w:rsid w:val="00483D72"/>
    <w:rsid w:val="00484AD2"/>
    <w:rsid w:val="004852F9"/>
    <w:rsid w:val="004855DC"/>
    <w:rsid w:val="00486A32"/>
    <w:rsid w:val="00486E7F"/>
    <w:rsid w:val="0049025A"/>
    <w:rsid w:val="004904E3"/>
    <w:rsid w:val="004906C2"/>
    <w:rsid w:val="004915EB"/>
    <w:rsid w:val="00491AFE"/>
    <w:rsid w:val="004925A4"/>
    <w:rsid w:val="0049276C"/>
    <w:rsid w:val="00492C34"/>
    <w:rsid w:val="004936B2"/>
    <w:rsid w:val="004942F3"/>
    <w:rsid w:val="004947F6"/>
    <w:rsid w:val="00494BA1"/>
    <w:rsid w:val="004959B4"/>
    <w:rsid w:val="0049626B"/>
    <w:rsid w:val="004962C4"/>
    <w:rsid w:val="00496A4B"/>
    <w:rsid w:val="00497083"/>
    <w:rsid w:val="004A0295"/>
    <w:rsid w:val="004A0595"/>
    <w:rsid w:val="004A2066"/>
    <w:rsid w:val="004A248B"/>
    <w:rsid w:val="004A2B24"/>
    <w:rsid w:val="004A35FB"/>
    <w:rsid w:val="004A41A4"/>
    <w:rsid w:val="004A4D12"/>
    <w:rsid w:val="004A57C1"/>
    <w:rsid w:val="004A6223"/>
    <w:rsid w:val="004A6618"/>
    <w:rsid w:val="004A7283"/>
    <w:rsid w:val="004B027C"/>
    <w:rsid w:val="004B1429"/>
    <w:rsid w:val="004B1EFE"/>
    <w:rsid w:val="004B227C"/>
    <w:rsid w:val="004B2A22"/>
    <w:rsid w:val="004B37E1"/>
    <w:rsid w:val="004B398B"/>
    <w:rsid w:val="004B3B17"/>
    <w:rsid w:val="004B40A6"/>
    <w:rsid w:val="004B5FF3"/>
    <w:rsid w:val="004B6839"/>
    <w:rsid w:val="004B6DEF"/>
    <w:rsid w:val="004B7451"/>
    <w:rsid w:val="004B7624"/>
    <w:rsid w:val="004B7E39"/>
    <w:rsid w:val="004C004F"/>
    <w:rsid w:val="004C29D5"/>
    <w:rsid w:val="004C354F"/>
    <w:rsid w:val="004C3620"/>
    <w:rsid w:val="004C3A2E"/>
    <w:rsid w:val="004C3A79"/>
    <w:rsid w:val="004C3C13"/>
    <w:rsid w:val="004C3F50"/>
    <w:rsid w:val="004C4949"/>
    <w:rsid w:val="004C52B6"/>
    <w:rsid w:val="004D00C5"/>
    <w:rsid w:val="004D0C30"/>
    <w:rsid w:val="004D1187"/>
    <w:rsid w:val="004D2E74"/>
    <w:rsid w:val="004D3829"/>
    <w:rsid w:val="004D4D05"/>
    <w:rsid w:val="004D54AD"/>
    <w:rsid w:val="004D560D"/>
    <w:rsid w:val="004D6216"/>
    <w:rsid w:val="004D67B6"/>
    <w:rsid w:val="004D700E"/>
    <w:rsid w:val="004D7263"/>
    <w:rsid w:val="004E0F67"/>
    <w:rsid w:val="004E0FBD"/>
    <w:rsid w:val="004E18F3"/>
    <w:rsid w:val="004E1DA9"/>
    <w:rsid w:val="004E35FB"/>
    <w:rsid w:val="004E3B3E"/>
    <w:rsid w:val="004E3B81"/>
    <w:rsid w:val="004E46FF"/>
    <w:rsid w:val="004E5064"/>
    <w:rsid w:val="004E738F"/>
    <w:rsid w:val="004E791E"/>
    <w:rsid w:val="004F04F9"/>
    <w:rsid w:val="004F1075"/>
    <w:rsid w:val="004F1866"/>
    <w:rsid w:val="004F1F86"/>
    <w:rsid w:val="004F2A84"/>
    <w:rsid w:val="004F2E06"/>
    <w:rsid w:val="004F2EA6"/>
    <w:rsid w:val="004F4F4C"/>
    <w:rsid w:val="004F5B75"/>
    <w:rsid w:val="004F6333"/>
    <w:rsid w:val="004F77A8"/>
    <w:rsid w:val="00500706"/>
    <w:rsid w:val="00500DF3"/>
    <w:rsid w:val="005024A3"/>
    <w:rsid w:val="0050256A"/>
    <w:rsid w:val="00502AC4"/>
    <w:rsid w:val="00503D4F"/>
    <w:rsid w:val="005059A1"/>
    <w:rsid w:val="00505D31"/>
    <w:rsid w:val="0050617C"/>
    <w:rsid w:val="005067EE"/>
    <w:rsid w:val="005074DF"/>
    <w:rsid w:val="00507E16"/>
    <w:rsid w:val="0051090B"/>
    <w:rsid w:val="005129FE"/>
    <w:rsid w:val="00512C8D"/>
    <w:rsid w:val="005141FB"/>
    <w:rsid w:val="00514385"/>
    <w:rsid w:val="005149B3"/>
    <w:rsid w:val="005151E1"/>
    <w:rsid w:val="0051561F"/>
    <w:rsid w:val="00515E60"/>
    <w:rsid w:val="00516B2D"/>
    <w:rsid w:val="00516CC7"/>
    <w:rsid w:val="0051773B"/>
    <w:rsid w:val="005208AB"/>
    <w:rsid w:val="005213C8"/>
    <w:rsid w:val="00522A6D"/>
    <w:rsid w:val="00522D69"/>
    <w:rsid w:val="00522FD9"/>
    <w:rsid w:val="00524B8C"/>
    <w:rsid w:val="005250C8"/>
    <w:rsid w:val="00525295"/>
    <w:rsid w:val="00525764"/>
    <w:rsid w:val="005265B0"/>
    <w:rsid w:val="005268FE"/>
    <w:rsid w:val="005302DF"/>
    <w:rsid w:val="005345CF"/>
    <w:rsid w:val="00534779"/>
    <w:rsid w:val="00534D45"/>
    <w:rsid w:val="00535B48"/>
    <w:rsid w:val="00536841"/>
    <w:rsid w:val="00536E51"/>
    <w:rsid w:val="00537FEF"/>
    <w:rsid w:val="0054068F"/>
    <w:rsid w:val="00541AFC"/>
    <w:rsid w:val="00541C98"/>
    <w:rsid w:val="005424A0"/>
    <w:rsid w:val="005425B9"/>
    <w:rsid w:val="005426ED"/>
    <w:rsid w:val="00543228"/>
    <w:rsid w:val="0054380F"/>
    <w:rsid w:val="00544AC3"/>
    <w:rsid w:val="00544DCF"/>
    <w:rsid w:val="005459FD"/>
    <w:rsid w:val="00545AA1"/>
    <w:rsid w:val="005460E0"/>
    <w:rsid w:val="00550ADB"/>
    <w:rsid w:val="00550E0B"/>
    <w:rsid w:val="005525A8"/>
    <w:rsid w:val="0055276D"/>
    <w:rsid w:val="00552DC4"/>
    <w:rsid w:val="00553123"/>
    <w:rsid w:val="005532FA"/>
    <w:rsid w:val="00553BD8"/>
    <w:rsid w:val="00553DFE"/>
    <w:rsid w:val="00553F19"/>
    <w:rsid w:val="0055420F"/>
    <w:rsid w:val="00554CCA"/>
    <w:rsid w:val="00554E0F"/>
    <w:rsid w:val="00554EE4"/>
    <w:rsid w:val="00554F12"/>
    <w:rsid w:val="0055534A"/>
    <w:rsid w:val="00555A59"/>
    <w:rsid w:val="00556783"/>
    <w:rsid w:val="00556D8E"/>
    <w:rsid w:val="00560693"/>
    <w:rsid w:val="00561F3A"/>
    <w:rsid w:val="00562AF3"/>
    <w:rsid w:val="005631CF"/>
    <w:rsid w:val="005634DD"/>
    <w:rsid w:val="00564352"/>
    <w:rsid w:val="00564A88"/>
    <w:rsid w:val="0056574E"/>
    <w:rsid w:val="005658A5"/>
    <w:rsid w:val="00566C27"/>
    <w:rsid w:val="00567770"/>
    <w:rsid w:val="00567B20"/>
    <w:rsid w:val="005702AB"/>
    <w:rsid w:val="0057050B"/>
    <w:rsid w:val="005707B3"/>
    <w:rsid w:val="005709BD"/>
    <w:rsid w:val="0057144F"/>
    <w:rsid w:val="0057186C"/>
    <w:rsid w:val="00571CB3"/>
    <w:rsid w:val="005720B9"/>
    <w:rsid w:val="00572BE4"/>
    <w:rsid w:val="00573544"/>
    <w:rsid w:val="00574F24"/>
    <w:rsid w:val="00575298"/>
    <w:rsid w:val="005764DF"/>
    <w:rsid w:val="00576887"/>
    <w:rsid w:val="00576EDF"/>
    <w:rsid w:val="00577F32"/>
    <w:rsid w:val="0058008E"/>
    <w:rsid w:val="00580A58"/>
    <w:rsid w:val="00580AC6"/>
    <w:rsid w:val="0058112F"/>
    <w:rsid w:val="0058177C"/>
    <w:rsid w:val="00581BBD"/>
    <w:rsid w:val="00581FE3"/>
    <w:rsid w:val="00582C4C"/>
    <w:rsid w:val="00582DEF"/>
    <w:rsid w:val="005839A4"/>
    <w:rsid w:val="00585B5B"/>
    <w:rsid w:val="00585EA2"/>
    <w:rsid w:val="00587134"/>
    <w:rsid w:val="00587952"/>
    <w:rsid w:val="00587BC2"/>
    <w:rsid w:val="005901C6"/>
    <w:rsid w:val="0059175F"/>
    <w:rsid w:val="00594266"/>
    <w:rsid w:val="0059428A"/>
    <w:rsid w:val="00594486"/>
    <w:rsid w:val="00594954"/>
    <w:rsid w:val="00594AEF"/>
    <w:rsid w:val="00595022"/>
    <w:rsid w:val="00595A2B"/>
    <w:rsid w:val="0059701D"/>
    <w:rsid w:val="00597221"/>
    <w:rsid w:val="00597970"/>
    <w:rsid w:val="00597AB3"/>
    <w:rsid w:val="005A038C"/>
    <w:rsid w:val="005A1074"/>
    <w:rsid w:val="005A1627"/>
    <w:rsid w:val="005A29E7"/>
    <w:rsid w:val="005A2B0B"/>
    <w:rsid w:val="005A2DE5"/>
    <w:rsid w:val="005A3135"/>
    <w:rsid w:val="005A36BF"/>
    <w:rsid w:val="005A3AD9"/>
    <w:rsid w:val="005A65A9"/>
    <w:rsid w:val="005A66B3"/>
    <w:rsid w:val="005A7B6B"/>
    <w:rsid w:val="005B0BB0"/>
    <w:rsid w:val="005B1EA0"/>
    <w:rsid w:val="005B2A90"/>
    <w:rsid w:val="005B2C21"/>
    <w:rsid w:val="005B3CED"/>
    <w:rsid w:val="005B4361"/>
    <w:rsid w:val="005B4411"/>
    <w:rsid w:val="005B4738"/>
    <w:rsid w:val="005B4DB1"/>
    <w:rsid w:val="005B5179"/>
    <w:rsid w:val="005B5352"/>
    <w:rsid w:val="005B5482"/>
    <w:rsid w:val="005B5569"/>
    <w:rsid w:val="005B5C7E"/>
    <w:rsid w:val="005B5E08"/>
    <w:rsid w:val="005B5EF2"/>
    <w:rsid w:val="005B646D"/>
    <w:rsid w:val="005C06A4"/>
    <w:rsid w:val="005C0D13"/>
    <w:rsid w:val="005C104A"/>
    <w:rsid w:val="005C1F87"/>
    <w:rsid w:val="005C2228"/>
    <w:rsid w:val="005C2505"/>
    <w:rsid w:val="005C29A4"/>
    <w:rsid w:val="005C2AC1"/>
    <w:rsid w:val="005C2BF3"/>
    <w:rsid w:val="005C4208"/>
    <w:rsid w:val="005C4258"/>
    <w:rsid w:val="005C5C1E"/>
    <w:rsid w:val="005C69E7"/>
    <w:rsid w:val="005C6BA8"/>
    <w:rsid w:val="005C6C79"/>
    <w:rsid w:val="005C6C88"/>
    <w:rsid w:val="005C6F3D"/>
    <w:rsid w:val="005C7C1B"/>
    <w:rsid w:val="005D09C1"/>
    <w:rsid w:val="005D1989"/>
    <w:rsid w:val="005D22DD"/>
    <w:rsid w:val="005D2DAA"/>
    <w:rsid w:val="005D3428"/>
    <w:rsid w:val="005D384D"/>
    <w:rsid w:val="005D3BFD"/>
    <w:rsid w:val="005D3D9D"/>
    <w:rsid w:val="005D45C7"/>
    <w:rsid w:val="005D5465"/>
    <w:rsid w:val="005D5EE6"/>
    <w:rsid w:val="005D6507"/>
    <w:rsid w:val="005D6610"/>
    <w:rsid w:val="005D6A63"/>
    <w:rsid w:val="005D7A90"/>
    <w:rsid w:val="005D7DBC"/>
    <w:rsid w:val="005E024B"/>
    <w:rsid w:val="005E0625"/>
    <w:rsid w:val="005E0B82"/>
    <w:rsid w:val="005E1FE9"/>
    <w:rsid w:val="005E202D"/>
    <w:rsid w:val="005E25F5"/>
    <w:rsid w:val="005E29B6"/>
    <w:rsid w:val="005E2B8B"/>
    <w:rsid w:val="005E3391"/>
    <w:rsid w:val="005E3436"/>
    <w:rsid w:val="005E4410"/>
    <w:rsid w:val="005E4BF5"/>
    <w:rsid w:val="005E6DC5"/>
    <w:rsid w:val="005E6ED9"/>
    <w:rsid w:val="005E7898"/>
    <w:rsid w:val="005F2F01"/>
    <w:rsid w:val="005F3741"/>
    <w:rsid w:val="005F3BB6"/>
    <w:rsid w:val="005F3CC5"/>
    <w:rsid w:val="005F3F6C"/>
    <w:rsid w:val="005F57DE"/>
    <w:rsid w:val="005F607E"/>
    <w:rsid w:val="005F6170"/>
    <w:rsid w:val="005F796D"/>
    <w:rsid w:val="00600226"/>
    <w:rsid w:val="00600668"/>
    <w:rsid w:val="006006A0"/>
    <w:rsid w:val="00600B2D"/>
    <w:rsid w:val="00601529"/>
    <w:rsid w:val="006016E6"/>
    <w:rsid w:val="00601BAC"/>
    <w:rsid w:val="00601D98"/>
    <w:rsid w:val="00602254"/>
    <w:rsid w:val="006028A0"/>
    <w:rsid w:val="00602B97"/>
    <w:rsid w:val="006037D7"/>
    <w:rsid w:val="00604203"/>
    <w:rsid w:val="006048EA"/>
    <w:rsid w:val="006066BF"/>
    <w:rsid w:val="006067B5"/>
    <w:rsid w:val="00606FC6"/>
    <w:rsid w:val="0060762E"/>
    <w:rsid w:val="0060782C"/>
    <w:rsid w:val="00610139"/>
    <w:rsid w:val="006109B3"/>
    <w:rsid w:val="00610C9A"/>
    <w:rsid w:val="00611F94"/>
    <w:rsid w:val="00612735"/>
    <w:rsid w:val="006132E2"/>
    <w:rsid w:val="006134D8"/>
    <w:rsid w:val="006137FA"/>
    <w:rsid w:val="0061382E"/>
    <w:rsid w:val="00613B6C"/>
    <w:rsid w:val="00613EBB"/>
    <w:rsid w:val="00614A8C"/>
    <w:rsid w:val="006150F0"/>
    <w:rsid w:val="00616515"/>
    <w:rsid w:val="00616F6F"/>
    <w:rsid w:val="00620174"/>
    <w:rsid w:val="006203C9"/>
    <w:rsid w:val="006209BF"/>
    <w:rsid w:val="00621024"/>
    <w:rsid w:val="006212C3"/>
    <w:rsid w:val="0062237F"/>
    <w:rsid w:val="0062271D"/>
    <w:rsid w:val="00623753"/>
    <w:rsid w:val="00623F9D"/>
    <w:rsid w:val="0062459C"/>
    <w:rsid w:val="0062562D"/>
    <w:rsid w:val="0062689C"/>
    <w:rsid w:val="006269CE"/>
    <w:rsid w:val="00626BFD"/>
    <w:rsid w:val="006275A5"/>
    <w:rsid w:val="006278EE"/>
    <w:rsid w:val="00630C89"/>
    <w:rsid w:val="00631455"/>
    <w:rsid w:val="00631FEF"/>
    <w:rsid w:val="00632B6B"/>
    <w:rsid w:val="00632BEC"/>
    <w:rsid w:val="0063454B"/>
    <w:rsid w:val="00634642"/>
    <w:rsid w:val="006347FB"/>
    <w:rsid w:val="0063496B"/>
    <w:rsid w:val="006360B6"/>
    <w:rsid w:val="0063641D"/>
    <w:rsid w:val="00636E14"/>
    <w:rsid w:val="006371DD"/>
    <w:rsid w:val="0063720B"/>
    <w:rsid w:val="00640CA2"/>
    <w:rsid w:val="006412B9"/>
    <w:rsid w:val="006436C2"/>
    <w:rsid w:val="006437FB"/>
    <w:rsid w:val="00643B4A"/>
    <w:rsid w:val="00644302"/>
    <w:rsid w:val="00644C58"/>
    <w:rsid w:val="0064583C"/>
    <w:rsid w:val="00646B02"/>
    <w:rsid w:val="00646BF8"/>
    <w:rsid w:val="00650223"/>
    <w:rsid w:val="006510EC"/>
    <w:rsid w:val="0065221E"/>
    <w:rsid w:val="0065236C"/>
    <w:rsid w:val="006526AE"/>
    <w:rsid w:val="00652774"/>
    <w:rsid w:val="006528A3"/>
    <w:rsid w:val="00654B34"/>
    <w:rsid w:val="00654CA3"/>
    <w:rsid w:val="0065502A"/>
    <w:rsid w:val="00655295"/>
    <w:rsid w:val="0065561D"/>
    <w:rsid w:val="00655A0E"/>
    <w:rsid w:val="00655C4F"/>
    <w:rsid w:val="00656462"/>
    <w:rsid w:val="00656A21"/>
    <w:rsid w:val="00656B6D"/>
    <w:rsid w:val="00656C35"/>
    <w:rsid w:val="0065751B"/>
    <w:rsid w:val="006575E4"/>
    <w:rsid w:val="006607AA"/>
    <w:rsid w:val="00660A55"/>
    <w:rsid w:val="0066102D"/>
    <w:rsid w:val="00661658"/>
    <w:rsid w:val="00661DF2"/>
    <w:rsid w:val="00661EAF"/>
    <w:rsid w:val="0066224F"/>
    <w:rsid w:val="0066275B"/>
    <w:rsid w:val="00662AB6"/>
    <w:rsid w:val="00662FDD"/>
    <w:rsid w:val="0066321F"/>
    <w:rsid w:val="00663759"/>
    <w:rsid w:val="006637AB"/>
    <w:rsid w:val="00664897"/>
    <w:rsid w:val="0066539E"/>
    <w:rsid w:val="00665445"/>
    <w:rsid w:val="00665F2B"/>
    <w:rsid w:val="00666039"/>
    <w:rsid w:val="0066672A"/>
    <w:rsid w:val="0066690F"/>
    <w:rsid w:val="00667889"/>
    <w:rsid w:val="0067036C"/>
    <w:rsid w:val="006706EE"/>
    <w:rsid w:val="00671279"/>
    <w:rsid w:val="00671D74"/>
    <w:rsid w:val="0067208C"/>
    <w:rsid w:val="00672DE5"/>
    <w:rsid w:val="00674418"/>
    <w:rsid w:val="006756DF"/>
    <w:rsid w:val="00676817"/>
    <w:rsid w:val="00676A7E"/>
    <w:rsid w:val="00676E86"/>
    <w:rsid w:val="00677452"/>
    <w:rsid w:val="00677FCD"/>
    <w:rsid w:val="00680392"/>
    <w:rsid w:val="006810AB"/>
    <w:rsid w:val="00681B16"/>
    <w:rsid w:val="00683573"/>
    <w:rsid w:val="00685779"/>
    <w:rsid w:val="00686E68"/>
    <w:rsid w:val="0068716B"/>
    <w:rsid w:val="00687BE1"/>
    <w:rsid w:val="006911A5"/>
    <w:rsid w:val="00692504"/>
    <w:rsid w:val="006933F5"/>
    <w:rsid w:val="00693FA6"/>
    <w:rsid w:val="00694EE0"/>
    <w:rsid w:val="00695D96"/>
    <w:rsid w:val="006964C5"/>
    <w:rsid w:val="00697584"/>
    <w:rsid w:val="006975EC"/>
    <w:rsid w:val="006A0353"/>
    <w:rsid w:val="006A096D"/>
    <w:rsid w:val="006A2811"/>
    <w:rsid w:val="006A29E9"/>
    <w:rsid w:val="006A4A5E"/>
    <w:rsid w:val="006A4BE6"/>
    <w:rsid w:val="006A539B"/>
    <w:rsid w:val="006A5529"/>
    <w:rsid w:val="006A5721"/>
    <w:rsid w:val="006A66CD"/>
    <w:rsid w:val="006A6D6B"/>
    <w:rsid w:val="006A6DCF"/>
    <w:rsid w:val="006A6DE9"/>
    <w:rsid w:val="006A71E2"/>
    <w:rsid w:val="006A7700"/>
    <w:rsid w:val="006A7750"/>
    <w:rsid w:val="006B005D"/>
    <w:rsid w:val="006B0587"/>
    <w:rsid w:val="006B13FE"/>
    <w:rsid w:val="006B177E"/>
    <w:rsid w:val="006B1862"/>
    <w:rsid w:val="006B198E"/>
    <w:rsid w:val="006B2323"/>
    <w:rsid w:val="006B27FC"/>
    <w:rsid w:val="006B3189"/>
    <w:rsid w:val="006B3402"/>
    <w:rsid w:val="006B34EB"/>
    <w:rsid w:val="006B4678"/>
    <w:rsid w:val="006B4C71"/>
    <w:rsid w:val="006B6484"/>
    <w:rsid w:val="006B680B"/>
    <w:rsid w:val="006B7495"/>
    <w:rsid w:val="006C0547"/>
    <w:rsid w:val="006C09C9"/>
    <w:rsid w:val="006C1258"/>
    <w:rsid w:val="006C24EF"/>
    <w:rsid w:val="006C2969"/>
    <w:rsid w:val="006C336D"/>
    <w:rsid w:val="006C38C7"/>
    <w:rsid w:val="006C412C"/>
    <w:rsid w:val="006C446F"/>
    <w:rsid w:val="006C4A3A"/>
    <w:rsid w:val="006C5227"/>
    <w:rsid w:val="006C541A"/>
    <w:rsid w:val="006D0687"/>
    <w:rsid w:val="006D2B70"/>
    <w:rsid w:val="006D2ECE"/>
    <w:rsid w:val="006D2FAD"/>
    <w:rsid w:val="006D3698"/>
    <w:rsid w:val="006D36E7"/>
    <w:rsid w:val="006D390E"/>
    <w:rsid w:val="006D4367"/>
    <w:rsid w:val="006D4854"/>
    <w:rsid w:val="006D4862"/>
    <w:rsid w:val="006D4EE9"/>
    <w:rsid w:val="006D5AA5"/>
    <w:rsid w:val="006D5AE8"/>
    <w:rsid w:val="006D5EDE"/>
    <w:rsid w:val="006D6B6D"/>
    <w:rsid w:val="006E0275"/>
    <w:rsid w:val="006E0F24"/>
    <w:rsid w:val="006E109F"/>
    <w:rsid w:val="006E15C6"/>
    <w:rsid w:val="006E2751"/>
    <w:rsid w:val="006E2DB5"/>
    <w:rsid w:val="006E33D5"/>
    <w:rsid w:val="006E3989"/>
    <w:rsid w:val="006E3A9D"/>
    <w:rsid w:val="006E3F07"/>
    <w:rsid w:val="006E456F"/>
    <w:rsid w:val="006E45E3"/>
    <w:rsid w:val="006E47F7"/>
    <w:rsid w:val="006E49E6"/>
    <w:rsid w:val="006E6BA5"/>
    <w:rsid w:val="006E7D4D"/>
    <w:rsid w:val="006F0184"/>
    <w:rsid w:val="006F0C52"/>
    <w:rsid w:val="006F1457"/>
    <w:rsid w:val="006F14B1"/>
    <w:rsid w:val="006F196A"/>
    <w:rsid w:val="006F1BBD"/>
    <w:rsid w:val="006F1F40"/>
    <w:rsid w:val="006F2BB4"/>
    <w:rsid w:val="006F42D9"/>
    <w:rsid w:val="006F4638"/>
    <w:rsid w:val="006F4F36"/>
    <w:rsid w:val="006F5674"/>
    <w:rsid w:val="006F56E0"/>
    <w:rsid w:val="006F5B26"/>
    <w:rsid w:val="006F725F"/>
    <w:rsid w:val="007006BE"/>
    <w:rsid w:val="00700B8A"/>
    <w:rsid w:val="00700D93"/>
    <w:rsid w:val="00702FA4"/>
    <w:rsid w:val="00704048"/>
    <w:rsid w:val="007041F9"/>
    <w:rsid w:val="00704F3D"/>
    <w:rsid w:val="00704FC0"/>
    <w:rsid w:val="00705983"/>
    <w:rsid w:val="007068A0"/>
    <w:rsid w:val="007070E6"/>
    <w:rsid w:val="00707C94"/>
    <w:rsid w:val="007107AF"/>
    <w:rsid w:val="007109E0"/>
    <w:rsid w:val="00711099"/>
    <w:rsid w:val="00712BFA"/>
    <w:rsid w:val="00712DF5"/>
    <w:rsid w:val="00712F52"/>
    <w:rsid w:val="007136FC"/>
    <w:rsid w:val="00713A7E"/>
    <w:rsid w:val="00713F8F"/>
    <w:rsid w:val="00714245"/>
    <w:rsid w:val="00715180"/>
    <w:rsid w:val="0071586A"/>
    <w:rsid w:val="0071613F"/>
    <w:rsid w:val="007161A4"/>
    <w:rsid w:val="00716E99"/>
    <w:rsid w:val="00717620"/>
    <w:rsid w:val="00717FEA"/>
    <w:rsid w:val="00721702"/>
    <w:rsid w:val="00722B89"/>
    <w:rsid w:val="0072320E"/>
    <w:rsid w:val="007232CE"/>
    <w:rsid w:val="007235A2"/>
    <w:rsid w:val="00723BFF"/>
    <w:rsid w:val="00724118"/>
    <w:rsid w:val="00724BF5"/>
    <w:rsid w:val="0072507E"/>
    <w:rsid w:val="0072537D"/>
    <w:rsid w:val="00725496"/>
    <w:rsid w:val="00725EEE"/>
    <w:rsid w:val="007264BC"/>
    <w:rsid w:val="00726C93"/>
    <w:rsid w:val="007303CF"/>
    <w:rsid w:val="00730C3D"/>
    <w:rsid w:val="00730D3B"/>
    <w:rsid w:val="007313D5"/>
    <w:rsid w:val="0073179F"/>
    <w:rsid w:val="0073186A"/>
    <w:rsid w:val="00731A55"/>
    <w:rsid w:val="00731BD6"/>
    <w:rsid w:val="0073278B"/>
    <w:rsid w:val="00732794"/>
    <w:rsid w:val="00732905"/>
    <w:rsid w:val="007335AF"/>
    <w:rsid w:val="007337AF"/>
    <w:rsid w:val="00733B63"/>
    <w:rsid w:val="00734DCF"/>
    <w:rsid w:val="00735BBA"/>
    <w:rsid w:val="0073625D"/>
    <w:rsid w:val="007369D7"/>
    <w:rsid w:val="00736ACC"/>
    <w:rsid w:val="0073757B"/>
    <w:rsid w:val="00740E94"/>
    <w:rsid w:val="007415CF"/>
    <w:rsid w:val="00743F80"/>
    <w:rsid w:val="007444B5"/>
    <w:rsid w:val="00744798"/>
    <w:rsid w:val="00744EFE"/>
    <w:rsid w:val="00744F9B"/>
    <w:rsid w:val="00745F4B"/>
    <w:rsid w:val="00745FF6"/>
    <w:rsid w:val="00746AB8"/>
    <w:rsid w:val="00747078"/>
    <w:rsid w:val="00750576"/>
    <w:rsid w:val="00750E56"/>
    <w:rsid w:val="0075170C"/>
    <w:rsid w:val="00751AAE"/>
    <w:rsid w:val="00751BE2"/>
    <w:rsid w:val="00752329"/>
    <w:rsid w:val="00753121"/>
    <w:rsid w:val="00753842"/>
    <w:rsid w:val="00753C55"/>
    <w:rsid w:val="00754871"/>
    <w:rsid w:val="00755750"/>
    <w:rsid w:val="00755D1E"/>
    <w:rsid w:val="00756578"/>
    <w:rsid w:val="00756DAB"/>
    <w:rsid w:val="00760053"/>
    <w:rsid w:val="00760D7A"/>
    <w:rsid w:val="00762C94"/>
    <w:rsid w:val="0076371B"/>
    <w:rsid w:val="007653D9"/>
    <w:rsid w:val="00765665"/>
    <w:rsid w:val="00766A45"/>
    <w:rsid w:val="00766FF9"/>
    <w:rsid w:val="007676CF"/>
    <w:rsid w:val="00767804"/>
    <w:rsid w:val="0076782A"/>
    <w:rsid w:val="00771620"/>
    <w:rsid w:val="007733B9"/>
    <w:rsid w:val="007738D9"/>
    <w:rsid w:val="007739FF"/>
    <w:rsid w:val="007742A7"/>
    <w:rsid w:val="00774AA7"/>
    <w:rsid w:val="00775B45"/>
    <w:rsid w:val="0077653B"/>
    <w:rsid w:val="00776CAB"/>
    <w:rsid w:val="00777828"/>
    <w:rsid w:val="0078025A"/>
    <w:rsid w:val="00781172"/>
    <w:rsid w:val="00781852"/>
    <w:rsid w:val="00782025"/>
    <w:rsid w:val="0078259A"/>
    <w:rsid w:val="007833E6"/>
    <w:rsid w:val="0078503B"/>
    <w:rsid w:val="007850A2"/>
    <w:rsid w:val="00785C35"/>
    <w:rsid w:val="00786020"/>
    <w:rsid w:val="0078604F"/>
    <w:rsid w:val="0078634D"/>
    <w:rsid w:val="00787AEA"/>
    <w:rsid w:val="00787DA6"/>
    <w:rsid w:val="0079068C"/>
    <w:rsid w:val="0079083E"/>
    <w:rsid w:val="00791127"/>
    <w:rsid w:val="007914FA"/>
    <w:rsid w:val="00791A74"/>
    <w:rsid w:val="007923C1"/>
    <w:rsid w:val="00793459"/>
    <w:rsid w:val="0079364D"/>
    <w:rsid w:val="00794121"/>
    <w:rsid w:val="0079469F"/>
    <w:rsid w:val="007961C5"/>
    <w:rsid w:val="00797B20"/>
    <w:rsid w:val="00797F18"/>
    <w:rsid w:val="007A0EE2"/>
    <w:rsid w:val="007A2549"/>
    <w:rsid w:val="007A26C8"/>
    <w:rsid w:val="007A3346"/>
    <w:rsid w:val="007A3D04"/>
    <w:rsid w:val="007A58B9"/>
    <w:rsid w:val="007A6386"/>
    <w:rsid w:val="007A7508"/>
    <w:rsid w:val="007B0164"/>
    <w:rsid w:val="007B0D26"/>
    <w:rsid w:val="007B1E4C"/>
    <w:rsid w:val="007B2A58"/>
    <w:rsid w:val="007B2A60"/>
    <w:rsid w:val="007B3084"/>
    <w:rsid w:val="007B40A8"/>
    <w:rsid w:val="007B42EC"/>
    <w:rsid w:val="007B4BEC"/>
    <w:rsid w:val="007B4E15"/>
    <w:rsid w:val="007B756B"/>
    <w:rsid w:val="007B7A80"/>
    <w:rsid w:val="007C0132"/>
    <w:rsid w:val="007C0265"/>
    <w:rsid w:val="007C1DE8"/>
    <w:rsid w:val="007C2DC0"/>
    <w:rsid w:val="007C2F44"/>
    <w:rsid w:val="007C4C37"/>
    <w:rsid w:val="007C5035"/>
    <w:rsid w:val="007C6845"/>
    <w:rsid w:val="007C7703"/>
    <w:rsid w:val="007C7F56"/>
    <w:rsid w:val="007D33FE"/>
    <w:rsid w:val="007D4A12"/>
    <w:rsid w:val="007D5119"/>
    <w:rsid w:val="007D5240"/>
    <w:rsid w:val="007D5660"/>
    <w:rsid w:val="007D58E6"/>
    <w:rsid w:val="007D660E"/>
    <w:rsid w:val="007D674A"/>
    <w:rsid w:val="007D6C45"/>
    <w:rsid w:val="007D73DA"/>
    <w:rsid w:val="007D77B7"/>
    <w:rsid w:val="007E0569"/>
    <w:rsid w:val="007E0D1D"/>
    <w:rsid w:val="007E258C"/>
    <w:rsid w:val="007E2B52"/>
    <w:rsid w:val="007E32A1"/>
    <w:rsid w:val="007E36DC"/>
    <w:rsid w:val="007E3912"/>
    <w:rsid w:val="007E4601"/>
    <w:rsid w:val="007E4CB8"/>
    <w:rsid w:val="007E569A"/>
    <w:rsid w:val="007E5880"/>
    <w:rsid w:val="007E6F30"/>
    <w:rsid w:val="007E72ED"/>
    <w:rsid w:val="007E74BA"/>
    <w:rsid w:val="007F1CB9"/>
    <w:rsid w:val="007F47D6"/>
    <w:rsid w:val="007F64F1"/>
    <w:rsid w:val="007F6A91"/>
    <w:rsid w:val="007F6DF5"/>
    <w:rsid w:val="007F7000"/>
    <w:rsid w:val="007F75D0"/>
    <w:rsid w:val="007F7760"/>
    <w:rsid w:val="007F7E20"/>
    <w:rsid w:val="008023A2"/>
    <w:rsid w:val="0080380C"/>
    <w:rsid w:val="0080436B"/>
    <w:rsid w:val="008048E8"/>
    <w:rsid w:val="0080500A"/>
    <w:rsid w:val="00805936"/>
    <w:rsid w:val="00806361"/>
    <w:rsid w:val="0080777D"/>
    <w:rsid w:val="00810646"/>
    <w:rsid w:val="00811510"/>
    <w:rsid w:val="00812DB5"/>
    <w:rsid w:val="00812FD1"/>
    <w:rsid w:val="008134AD"/>
    <w:rsid w:val="008142BE"/>
    <w:rsid w:val="00814475"/>
    <w:rsid w:val="00815929"/>
    <w:rsid w:val="0081626B"/>
    <w:rsid w:val="00816808"/>
    <w:rsid w:val="0081765C"/>
    <w:rsid w:val="00817769"/>
    <w:rsid w:val="0082015B"/>
    <w:rsid w:val="00820768"/>
    <w:rsid w:val="00820CBF"/>
    <w:rsid w:val="0082227E"/>
    <w:rsid w:val="008222D8"/>
    <w:rsid w:val="00823678"/>
    <w:rsid w:val="00823F9E"/>
    <w:rsid w:val="00826FCF"/>
    <w:rsid w:val="00827329"/>
    <w:rsid w:val="00827798"/>
    <w:rsid w:val="00830D02"/>
    <w:rsid w:val="0083160F"/>
    <w:rsid w:val="00831D1C"/>
    <w:rsid w:val="008326EA"/>
    <w:rsid w:val="00832A5D"/>
    <w:rsid w:val="00832D9A"/>
    <w:rsid w:val="00832E18"/>
    <w:rsid w:val="008339BD"/>
    <w:rsid w:val="008341D0"/>
    <w:rsid w:val="0083495A"/>
    <w:rsid w:val="00834F84"/>
    <w:rsid w:val="008373FF"/>
    <w:rsid w:val="00837EF0"/>
    <w:rsid w:val="008405AF"/>
    <w:rsid w:val="008407D5"/>
    <w:rsid w:val="008422DC"/>
    <w:rsid w:val="0084244F"/>
    <w:rsid w:val="00842643"/>
    <w:rsid w:val="0084281E"/>
    <w:rsid w:val="00842F8A"/>
    <w:rsid w:val="00843737"/>
    <w:rsid w:val="008439B2"/>
    <w:rsid w:val="00843C82"/>
    <w:rsid w:val="00844824"/>
    <w:rsid w:val="008448D0"/>
    <w:rsid w:val="0084518B"/>
    <w:rsid w:val="00846BDD"/>
    <w:rsid w:val="00846CC4"/>
    <w:rsid w:val="00847098"/>
    <w:rsid w:val="0085012C"/>
    <w:rsid w:val="00851616"/>
    <w:rsid w:val="00852BF8"/>
    <w:rsid w:val="00852CD4"/>
    <w:rsid w:val="00853030"/>
    <w:rsid w:val="00853277"/>
    <w:rsid w:val="008532D8"/>
    <w:rsid w:val="00853668"/>
    <w:rsid w:val="00854333"/>
    <w:rsid w:val="00854F76"/>
    <w:rsid w:val="0085629A"/>
    <w:rsid w:val="0085670A"/>
    <w:rsid w:val="008568F2"/>
    <w:rsid w:val="00856CF0"/>
    <w:rsid w:val="00857B07"/>
    <w:rsid w:val="00860357"/>
    <w:rsid w:val="00860906"/>
    <w:rsid w:val="008614E7"/>
    <w:rsid w:val="00862E85"/>
    <w:rsid w:val="0086340A"/>
    <w:rsid w:val="008638F9"/>
    <w:rsid w:val="00864D6F"/>
    <w:rsid w:val="008651B3"/>
    <w:rsid w:val="00866820"/>
    <w:rsid w:val="008668FB"/>
    <w:rsid w:val="0086696D"/>
    <w:rsid w:val="00866C00"/>
    <w:rsid w:val="00866FBE"/>
    <w:rsid w:val="0087018D"/>
    <w:rsid w:val="00871177"/>
    <w:rsid w:val="00871B04"/>
    <w:rsid w:val="00872210"/>
    <w:rsid w:val="008731AC"/>
    <w:rsid w:val="00873489"/>
    <w:rsid w:val="00873D72"/>
    <w:rsid w:val="00875516"/>
    <w:rsid w:val="00875CE6"/>
    <w:rsid w:val="0087719A"/>
    <w:rsid w:val="008811E0"/>
    <w:rsid w:val="008827F1"/>
    <w:rsid w:val="00882F51"/>
    <w:rsid w:val="0088334F"/>
    <w:rsid w:val="00884270"/>
    <w:rsid w:val="008848BB"/>
    <w:rsid w:val="00885C9E"/>
    <w:rsid w:val="008866B8"/>
    <w:rsid w:val="00886885"/>
    <w:rsid w:val="008878B2"/>
    <w:rsid w:val="008902F1"/>
    <w:rsid w:val="008905E9"/>
    <w:rsid w:val="00890C78"/>
    <w:rsid w:val="008914F3"/>
    <w:rsid w:val="00893535"/>
    <w:rsid w:val="0089369A"/>
    <w:rsid w:val="00893FF6"/>
    <w:rsid w:val="008940C3"/>
    <w:rsid w:val="00894522"/>
    <w:rsid w:val="00894B44"/>
    <w:rsid w:val="00895014"/>
    <w:rsid w:val="008968DF"/>
    <w:rsid w:val="008A058E"/>
    <w:rsid w:val="008A0743"/>
    <w:rsid w:val="008A163E"/>
    <w:rsid w:val="008A2249"/>
    <w:rsid w:val="008A2AE1"/>
    <w:rsid w:val="008A2E2A"/>
    <w:rsid w:val="008A3EA3"/>
    <w:rsid w:val="008A5C16"/>
    <w:rsid w:val="008A75B3"/>
    <w:rsid w:val="008A75D8"/>
    <w:rsid w:val="008A782B"/>
    <w:rsid w:val="008A7CE0"/>
    <w:rsid w:val="008A7D64"/>
    <w:rsid w:val="008B1480"/>
    <w:rsid w:val="008B1819"/>
    <w:rsid w:val="008B2150"/>
    <w:rsid w:val="008B2425"/>
    <w:rsid w:val="008B25A3"/>
    <w:rsid w:val="008B289B"/>
    <w:rsid w:val="008B385E"/>
    <w:rsid w:val="008B4194"/>
    <w:rsid w:val="008B59E7"/>
    <w:rsid w:val="008B71AD"/>
    <w:rsid w:val="008B7BCE"/>
    <w:rsid w:val="008C09BD"/>
    <w:rsid w:val="008C2057"/>
    <w:rsid w:val="008C2832"/>
    <w:rsid w:val="008C2CED"/>
    <w:rsid w:val="008C3119"/>
    <w:rsid w:val="008C3152"/>
    <w:rsid w:val="008C5494"/>
    <w:rsid w:val="008C569E"/>
    <w:rsid w:val="008C61D1"/>
    <w:rsid w:val="008C69B6"/>
    <w:rsid w:val="008C72E1"/>
    <w:rsid w:val="008C73BF"/>
    <w:rsid w:val="008C75C1"/>
    <w:rsid w:val="008C76EE"/>
    <w:rsid w:val="008D21B6"/>
    <w:rsid w:val="008D22D8"/>
    <w:rsid w:val="008D29C6"/>
    <w:rsid w:val="008D311D"/>
    <w:rsid w:val="008D3546"/>
    <w:rsid w:val="008D3979"/>
    <w:rsid w:val="008D3EA0"/>
    <w:rsid w:val="008D439E"/>
    <w:rsid w:val="008D524F"/>
    <w:rsid w:val="008D7905"/>
    <w:rsid w:val="008E0547"/>
    <w:rsid w:val="008E1E18"/>
    <w:rsid w:val="008E2380"/>
    <w:rsid w:val="008E3E22"/>
    <w:rsid w:val="008E3F96"/>
    <w:rsid w:val="008E458C"/>
    <w:rsid w:val="008E4B52"/>
    <w:rsid w:val="008E511B"/>
    <w:rsid w:val="008E6161"/>
    <w:rsid w:val="008E79E1"/>
    <w:rsid w:val="008E7DED"/>
    <w:rsid w:val="008F25D4"/>
    <w:rsid w:val="008F2DB4"/>
    <w:rsid w:val="008F3CF0"/>
    <w:rsid w:val="008F453C"/>
    <w:rsid w:val="008F4DED"/>
    <w:rsid w:val="008F4EA1"/>
    <w:rsid w:val="008F5532"/>
    <w:rsid w:val="008F701D"/>
    <w:rsid w:val="008F7EE8"/>
    <w:rsid w:val="009000D7"/>
    <w:rsid w:val="00900178"/>
    <w:rsid w:val="009003DF"/>
    <w:rsid w:val="00900C72"/>
    <w:rsid w:val="00902F57"/>
    <w:rsid w:val="009045EC"/>
    <w:rsid w:val="00905F25"/>
    <w:rsid w:val="00905F51"/>
    <w:rsid w:val="00906786"/>
    <w:rsid w:val="00907B86"/>
    <w:rsid w:val="00907FB7"/>
    <w:rsid w:val="00910020"/>
    <w:rsid w:val="009126AF"/>
    <w:rsid w:val="0091394E"/>
    <w:rsid w:val="009145C2"/>
    <w:rsid w:val="00914E19"/>
    <w:rsid w:val="009150F8"/>
    <w:rsid w:val="009154A4"/>
    <w:rsid w:val="00915749"/>
    <w:rsid w:val="009168C2"/>
    <w:rsid w:val="00916A23"/>
    <w:rsid w:val="00916AD5"/>
    <w:rsid w:val="00916CDB"/>
    <w:rsid w:val="00917226"/>
    <w:rsid w:val="00920121"/>
    <w:rsid w:val="0092080F"/>
    <w:rsid w:val="0092214D"/>
    <w:rsid w:val="00923BA7"/>
    <w:rsid w:val="00925C70"/>
    <w:rsid w:val="00926184"/>
    <w:rsid w:val="009261A6"/>
    <w:rsid w:val="009261CA"/>
    <w:rsid w:val="009263B6"/>
    <w:rsid w:val="00927122"/>
    <w:rsid w:val="00927215"/>
    <w:rsid w:val="0093037B"/>
    <w:rsid w:val="00930594"/>
    <w:rsid w:val="009319DE"/>
    <w:rsid w:val="00932F25"/>
    <w:rsid w:val="00933424"/>
    <w:rsid w:val="00933D7C"/>
    <w:rsid w:val="00935A82"/>
    <w:rsid w:val="009375B6"/>
    <w:rsid w:val="00940448"/>
    <w:rsid w:val="0094057B"/>
    <w:rsid w:val="00940888"/>
    <w:rsid w:val="00940B3F"/>
    <w:rsid w:val="00941480"/>
    <w:rsid w:val="00941701"/>
    <w:rsid w:val="00942586"/>
    <w:rsid w:val="0094348B"/>
    <w:rsid w:val="009445BF"/>
    <w:rsid w:val="00945361"/>
    <w:rsid w:val="009454A8"/>
    <w:rsid w:val="009454F5"/>
    <w:rsid w:val="00945E9E"/>
    <w:rsid w:val="00946A67"/>
    <w:rsid w:val="00946FEA"/>
    <w:rsid w:val="00947CC0"/>
    <w:rsid w:val="00950F13"/>
    <w:rsid w:val="0095100A"/>
    <w:rsid w:val="00951175"/>
    <w:rsid w:val="00953282"/>
    <w:rsid w:val="009545BB"/>
    <w:rsid w:val="00954BEE"/>
    <w:rsid w:val="0095766D"/>
    <w:rsid w:val="009600C7"/>
    <w:rsid w:val="009602A0"/>
    <w:rsid w:val="009605A1"/>
    <w:rsid w:val="00960E0B"/>
    <w:rsid w:val="00962109"/>
    <w:rsid w:val="00962C80"/>
    <w:rsid w:val="00962CAB"/>
    <w:rsid w:val="009637A5"/>
    <w:rsid w:val="00963BCB"/>
    <w:rsid w:val="00963F0E"/>
    <w:rsid w:val="0096484F"/>
    <w:rsid w:val="0096589C"/>
    <w:rsid w:val="00965B14"/>
    <w:rsid w:val="00967087"/>
    <w:rsid w:val="009674BE"/>
    <w:rsid w:val="0096751A"/>
    <w:rsid w:val="00967A69"/>
    <w:rsid w:val="00971E57"/>
    <w:rsid w:val="009726D5"/>
    <w:rsid w:val="0097335F"/>
    <w:rsid w:val="00973C80"/>
    <w:rsid w:val="0097535A"/>
    <w:rsid w:val="00975587"/>
    <w:rsid w:val="00975894"/>
    <w:rsid w:val="00975C66"/>
    <w:rsid w:val="00975D9F"/>
    <w:rsid w:val="00975FAF"/>
    <w:rsid w:val="009760C2"/>
    <w:rsid w:val="0097650F"/>
    <w:rsid w:val="0097719D"/>
    <w:rsid w:val="00977C21"/>
    <w:rsid w:val="0098225C"/>
    <w:rsid w:val="009824C7"/>
    <w:rsid w:val="00983507"/>
    <w:rsid w:val="009838A4"/>
    <w:rsid w:val="009855C7"/>
    <w:rsid w:val="009864E4"/>
    <w:rsid w:val="00986706"/>
    <w:rsid w:val="009876E2"/>
    <w:rsid w:val="00987900"/>
    <w:rsid w:val="00987AB5"/>
    <w:rsid w:val="00990073"/>
    <w:rsid w:val="00990585"/>
    <w:rsid w:val="009919E9"/>
    <w:rsid w:val="00991F1C"/>
    <w:rsid w:val="0099220B"/>
    <w:rsid w:val="00992C8F"/>
    <w:rsid w:val="009942F2"/>
    <w:rsid w:val="009951D7"/>
    <w:rsid w:val="00995B09"/>
    <w:rsid w:val="00995DF8"/>
    <w:rsid w:val="0099612E"/>
    <w:rsid w:val="00996272"/>
    <w:rsid w:val="00996F03"/>
    <w:rsid w:val="0099728A"/>
    <w:rsid w:val="00997DEB"/>
    <w:rsid w:val="009A0059"/>
    <w:rsid w:val="009A01DE"/>
    <w:rsid w:val="009A0493"/>
    <w:rsid w:val="009A15FD"/>
    <w:rsid w:val="009A3E6B"/>
    <w:rsid w:val="009A4982"/>
    <w:rsid w:val="009A5163"/>
    <w:rsid w:val="009A5CAB"/>
    <w:rsid w:val="009A5E9C"/>
    <w:rsid w:val="009A62B9"/>
    <w:rsid w:val="009A63B5"/>
    <w:rsid w:val="009A6DDF"/>
    <w:rsid w:val="009A79A0"/>
    <w:rsid w:val="009A7D69"/>
    <w:rsid w:val="009B029F"/>
    <w:rsid w:val="009B0ACA"/>
    <w:rsid w:val="009B1880"/>
    <w:rsid w:val="009B22B6"/>
    <w:rsid w:val="009B23CB"/>
    <w:rsid w:val="009B2493"/>
    <w:rsid w:val="009B2695"/>
    <w:rsid w:val="009B26BA"/>
    <w:rsid w:val="009B340D"/>
    <w:rsid w:val="009B3761"/>
    <w:rsid w:val="009B4740"/>
    <w:rsid w:val="009B4BA7"/>
    <w:rsid w:val="009B4D5C"/>
    <w:rsid w:val="009B4E53"/>
    <w:rsid w:val="009B57F6"/>
    <w:rsid w:val="009B5910"/>
    <w:rsid w:val="009B5A69"/>
    <w:rsid w:val="009C031D"/>
    <w:rsid w:val="009C18FD"/>
    <w:rsid w:val="009C1997"/>
    <w:rsid w:val="009C2C7B"/>
    <w:rsid w:val="009C2DB4"/>
    <w:rsid w:val="009C375F"/>
    <w:rsid w:val="009C4186"/>
    <w:rsid w:val="009C5008"/>
    <w:rsid w:val="009D0BE6"/>
    <w:rsid w:val="009D1169"/>
    <w:rsid w:val="009D19B5"/>
    <w:rsid w:val="009D2C00"/>
    <w:rsid w:val="009D349B"/>
    <w:rsid w:val="009D3B8A"/>
    <w:rsid w:val="009D3E22"/>
    <w:rsid w:val="009D4535"/>
    <w:rsid w:val="009D48EA"/>
    <w:rsid w:val="009D6734"/>
    <w:rsid w:val="009D6E1F"/>
    <w:rsid w:val="009D6FAA"/>
    <w:rsid w:val="009E00A2"/>
    <w:rsid w:val="009E150D"/>
    <w:rsid w:val="009E220C"/>
    <w:rsid w:val="009E2F6A"/>
    <w:rsid w:val="009E3602"/>
    <w:rsid w:val="009E3737"/>
    <w:rsid w:val="009E4A9B"/>
    <w:rsid w:val="009E51B1"/>
    <w:rsid w:val="009E5538"/>
    <w:rsid w:val="009E781E"/>
    <w:rsid w:val="009F09FD"/>
    <w:rsid w:val="009F1571"/>
    <w:rsid w:val="009F1A0C"/>
    <w:rsid w:val="009F3E03"/>
    <w:rsid w:val="009F42EF"/>
    <w:rsid w:val="009F445E"/>
    <w:rsid w:val="009F4645"/>
    <w:rsid w:val="009F52F5"/>
    <w:rsid w:val="009F5416"/>
    <w:rsid w:val="009F5695"/>
    <w:rsid w:val="009F5F73"/>
    <w:rsid w:val="009F6AA1"/>
    <w:rsid w:val="009F7090"/>
    <w:rsid w:val="009F7C7D"/>
    <w:rsid w:val="00A00EEF"/>
    <w:rsid w:val="00A0177C"/>
    <w:rsid w:val="00A0185C"/>
    <w:rsid w:val="00A0198A"/>
    <w:rsid w:val="00A01DB1"/>
    <w:rsid w:val="00A026F3"/>
    <w:rsid w:val="00A03F0F"/>
    <w:rsid w:val="00A03FC2"/>
    <w:rsid w:val="00A04048"/>
    <w:rsid w:val="00A048D6"/>
    <w:rsid w:val="00A05A8F"/>
    <w:rsid w:val="00A05BCD"/>
    <w:rsid w:val="00A05FD3"/>
    <w:rsid w:val="00A0669E"/>
    <w:rsid w:val="00A07399"/>
    <w:rsid w:val="00A07A42"/>
    <w:rsid w:val="00A07B4E"/>
    <w:rsid w:val="00A1076D"/>
    <w:rsid w:val="00A10808"/>
    <w:rsid w:val="00A10C4C"/>
    <w:rsid w:val="00A11549"/>
    <w:rsid w:val="00A115D2"/>
    <w:rsid w:val="00A11A18"/>
    <w:rsid w:val="00A12AAA"/>
    <w:rsid w:val="00A13858"/>
    <w:rsid w:val="00A13EB1"/>
    <w:rsid w:val="00A14319"/>
    <w:rsid w:val="00A14441"/>
    <w:rsid w:val="00A14A69"/>
    <w:rsid w:val="00A15C07"/>
    <w:rsid w:val="00A15E1E"/>
    <w:rsid w:val="00A16942"/>
    <w:rsid w:val="00A16AC3"/>
    <w:rsid w:val="00A16F93"/>
    <w:rsid w:val="00A17143"/>
    <w:rsid w:val="00A178E7"/>
    <w:rsid w:val="00A17F7C"/>
    <w:rsid w:val="00A218D0"/>
    <w:rsid w:val="00A228B7"/>
    <w:rsid w:val="00A23389"/>
    <w:rsid w:val="00A248AC"/>
    <w:rsid w:val="00A24D23"/>
    <w:rsid w:val="00A24D86"/>
    <w:rsid w:val="00A25F6C"/>
    <w:rsid w:val="00A27212"/>
    <w:rsid w:val="00A27984"/>
    <w:rsid w:val="00A3018D"/>
    <w:rsid w:val="00A30B0F"/>
    <w:rsid w:val="00A30B25"/>
    <w:rsid w:val="00A313AF"/>
    <w:rsid w:val="00A31426"/>
    <w:rsid w:val="00A32C43"/>
    <w:rsid w:val="00A33145"/>
    <w:rsid w:val="00A332F2"/>
    <w:rsid w:val="00A33A6F"/>
    <w:rsid w:val="00A34EF3"/>
    <w:rsid w:val="00A3566C"/>
    <w:rsid w:val="00A35BEE"/>
    <w:rsid w:val="00A361B8"/>
    <w:rsid w:val="00A36429"/>
    <w:rsid w:val="00A40240"/>
    <w:rsid w:val="00A40862"/>
    <w:rsid w:val="00A40E91"/>
    <w:rsid w:val="00A42C7A"/>
    <w:rsid w:val="00A42D12"/>
    <w:rsid w:val="00A43A1A"/>
    <w:rsid w:val="00A44235"/>
    <w:rsid w:val="00A44C2B"/>
    <w:rsid w:val="00A4526C"/>
    <w:rsid w:val="00A45709"/>
    <w:rsid w:val="00A45AC3"/>
    <w:rsid w:val="00A45B70"/>
    <w:rsid w:val="00A46ED3"/>
    <w:rsid w:val="00A474B8"/>
    <w:rsid w:val="00A4767B"/>
    <w:rsid w:val="00A47AE8"/>
    <w:rsid w:val="00A50556"/>
    <w:rsid w:val="00A509CB"/>
    <w:rsid w:val="00A50CD8"/>
    <w:rsid w:val="00A52270"/>
    <w:rsid w:val="00A524E7"/>
    <w:rsid w:val="00A536EB"/>
    <w:rsid w:val="00A53978"/>
    <w:rsid w:val="00A53FFD"/>
    <w:rsid w:val="00A54AB8"/>
    <w:rsid w:val="00A54BD4"/>
    <w:rsid w:val="00A54BD9"/>
    <w:rsid w:val="00A551AE"/>
    <w:rsid w:val="00A55684"/>
    <w:rsid w:val="00A55E58"/>
    <w:rsid w:val="00A57EBF"/>
    <w:rsid w:val="00A603C8"/>
    <w:rsid w:val="00A60D81"/>
    <w:rsid w:val="00A63120"/>
    <w:rsid w:val="00A63282"/>
    <w:rsid w:val="00A632A3"/>
    <w:rsid w:val="00A633AA"/>
    <w:rsid w:val="00A63DB2"/>
    <w:rsid w:val="00A63F29"/>
    <w:rsid w:val="00A65316"/>
    <w:rsid w:val="00A66908"/>
    <w:rsid w:val="00A6697F"/>
    <w:rsid w:val="00A66EED"/>
    <w:rsid w:val="00A670AB"/>
    <w:rsid w:val="00A67729"/>
    <w:rsid w:val="00A702B9"/>
    <w:rsid w:val="00A705E1"/>
    <w:rsid w:val="00A70F14"/>
    <w:rsid w:val="00A71254"/>
    <w:rsid w:val="00A72045"/>
    <w:rsid w:val="00A73300"/>
    <w:rsid w:val="00A73396"/>
    <w:rsid w:val="00A74769"/>
    <w:rsid w:val="00A74A11"/>
    <w:rsid w:val="00A74B38"/>
    <w:rsid w:val="00A75401"/>
    <w:rsid w:val="00A756A4"/>
    <w:rsid w:val="00A75DD1"/>
    <w:rsid w:val="00A7709B"/>
    <w:rsid w:val="00A77478"/>
    <w:rsid w:val="00A77568"/>
    <w:rsid w:val="00A7792F"/>
    <w:rsid w:val="00A80900"/>
    <w:rsid w:val="00A8196F"/>
    <w:rsid w:val="00A83215"/>
    <w:rsid w:val="00A83218"/>
    <w:rsid w:val="00A83676"/>
    <w:rsid w:val="00A84171"/>
    <w:rsid w:val="00A8474C"/>
    <w:rsid w:val="00A84D39"/>
    <w:rsid w:val="00A853FD"/>
    <w:rsid w:val="00A8552A"/>
    <w:rsid w:val="00A86477"/>
    <w:rsid w:val="00A86611"/>
    <w:rsid w:val="00A873D5"/>
    <w:rsid w:val="00A879A7"/>
    <w:rsid w:val="00A903B6"/>
    <w:rsid w:val="00A903C0"/>
    <w:rsid w:val="00A90B75"/>
    <w:rsid w:val="00A90DDE"/>
    <w:rsid w:val="00A9158F"/>
    <w:rsid w:val="00A91CA7"/>
    <w:rsid w:val="00A93029"/>
    <w:rsid w:val="00A930A7"/>
    <w:rsid w:val="00A93C27"/>
    <w:rsid w:val="00A9485A"/>
    <w:rsid w:val="00A94946"/>
    <w:rsid w:val="00A94B59"/>
    <w:rsid w:val="00A9520B"/>
    <w:rsid w:val="00A96775"/>
    <w:rsid w:val="00A969E9"/>
    <w:rsid w:val="00A96D4B"/>
    <w:rsid w:val="00A9735E"/>
    <w:rsid w:val="00A97678"/>
    <w:rsid w:val="00A97C74"/>
    <w:rsid w:val="00AA095C"/>
    <w:rsid w:val="00AA173E"/>
    <w:rsid w:val="00AA19BC"/>
    <w:rsid w:val="00AA2285"/>
    <w:rsid w:val="00AA40B8"/>
    <w:rsid w:val="00AA46CC"/>
    <w:rsid w:val="00AA64CA"/>
    <w:rsid w:val="00AA79F6"/>
    <w:rsid w:val="00AA7B73"/>
    <w:rsid w:val="00AA7C6F"/>
    <w:rsid w:val="00AB07E0"/>
    <w:rsid w:val="00AB16AF"/>
    <w:rsid w:val="00AB1FD0"/>
    <w:rsid w:val="00AB1FDC"/>
    <w:rsid w:val="00AB2104"/>
    <w:rsid w:val="00AB31A8"/>
    <w:rsid w:val="00AB3830"/>
    <w:rsid w:val="00AB439E"/>
    <w:rsid w:val="00AB443C"/>
    <w:rsid w:val="00AB44D5"/>
    <w:rsid w:val="00AB475E"/>
    <w:rsid w:val="00AB5C3B"/>
    <w:rsid w:val="00AB64BA"/>
    <w:rsid w:val="00AC0A14"/>
    <w:rsid w:val="00AC1CF5"/>
    <w:rsid w:val="00AC1DD8"/>
    <w:rsid w:val="00AC27FA"/>
    <w:rsid w:val="00AC28D9"/>
    <w:rsid w:val="00AC2AA9"/>
    <w:rsid w:val="00AC2D93"/>
    <w:rsid w:val="00AC4010"/>
    <w:rsid w:val="00AC422D"/>
    <w:rsid w:val="00AC46E3"/>
    <w:rsid w:val="00AC4A41"/>
    <w:rsid w:val="00AC4EA3"/>
    <w:rsid w:val="00AC54BC"/>
    <w:rsid w:val="00AC5CF0"/>
    <w:rsid w:val="00AC5EA8"/>
    <w:rsid w:val="00AC683F"/>
    <w:rsid w:val="00AC693C"/>
    <w:rsid w:val="00AC6D82"/>
    <w:rsid w:val="00AC71B4"/>
    <w:rsid w:val="00AC7E31"/>
    <w:rsid w:val="00AD0951"/>
    <w:rsid w:val="00AD1C6E"/>
    <w:rsid w:val="00AD2E75"/>
    <w:rsid w:val="00AD3F5B"/>
    <w:rsid w:val="00AD4650"/>
    <w:rsid w:val="00AD58F7"/>
    <w:rsid w:val="00AD5928"/>
    <w:rsid w:val="00AD5AC0"/>
    <w:rsid w:val="00AD6493"/>
    <w:rsid w:val="00AD64CE"/>
    <w:rsid w:val="00AD6A59"/>
    <w:rsid w:val="00AD6F0C"/>
    <w:rsid w:val="00AD73C7"/>
    <w:rsid w:val="00AE03D6"/>
    <w:rsid w:val="00AE0ECC"/>
    <w:rsid w:val="00AE0FA3"/>
    <w:rsid w:val="00AE1097"/>
    <w:rsid w:val="00AE1827"/>
    <w:rsid w:val="00AE1BA9"/>
    <w:rsid w:val="00AE1FE9"/>
    <w:rsid w:val="00AE2D68"/>
    <w:rsid w:val="00AE2E09"/>
    <w:rsid w:val="00AE3124"/>
    <w:rsid w:val="00AE3656"/>
    <w:rsid w:val="00AE4591"/>
    <w:rsid w:val="00AE4B12"/>
    <w:rsid w:val="00AE5215"/>
    <w:rsid w:val="00AE577A"/>
    <w:rsid w:val="00AE5EFB"/>
    <w:rsid w:val="00AE6973"/>
    <w:rsid w:val="00AE7783"/>
    <w:rsid w:val="00AF0CBE"/>
    <w:rsid w:val="00AF18E4"/>
    <w:rsid w:val="00AF1CAB"/>
    <w:rsid w:val="00AF2D2E"/>
    <w:rsid w:val="00AF3B42"/>
    <w:rsid w:val="00AF4359"/>
    <w:rsid w:val="00AF58C5"/>
    <w:rsid w:val="00AF7110"/>
    <w:rsid w:val="00B004DF"/>
    <w:rsid w:val="00B009E5"/>
    <w:rsid w:val="00B00B93"/>
    <w:rsid w:val="00B00FD7"/>
    <w:rsid w:val="00B012F8"/>
    <w:rsid w:val="00B0220F"/>
    <w:rsid w:val="00B027F6"/>
    <w:rsid w:val="00B03259"/>
    <w:rsid w:val="00B03B15"/>
    <w:rsid w:val="00B03F0B"/>
    <w:rsid w:val="00B04153"/>
    <w:rsid w:val="00B04FC5"/>
    <w:rsid w:val="00B056BA"/>
    <w:rsid w:val="00B058A3"/>
    <w:rsid w:val="00B06C99"/>
    <w:rsid w:val="00B075AF"/>
    <w:rsid w:val="00B10835"/>
    <w:rsid w:val="00B114AE"/>
    <w:rsid w:val="00B11C23"/>
    <w:rsid w:val="00B1609E"/>
    <w:rsid w:val="00B17176"/>
    <w:rsid w:val="00B17246"/>
    <w:rsid w:val="00B17F97"/>
    <w:rsid w:val="00B204C0"/>
    <w:rsid w:val="00B20FC0"/>
    <w:rsid w:val="00B2184E"/>
    <w:rsid w:val="00B225D9"/>
    <w:rsid w:val="00B24289"/>
    <w:rsid w:val="00B24A42"/>
    <w:rsid w:val="00B24B53"/>
    <w:rsid w:val="00B250F2"/>
    <w:rsid w:val="00B25597"/>
    <w:rsid w:val="00B257D0"/>
    <w:rsid w:val="00B25B02"/>
    <w:rsid w:val="00B26159"/>
    <w:rsid w:val="00B265C9"/>
    <w:rsid w:val="00B265FA"/>
    <w:rsid w:val="00B26700"/>
    <w:rsid w:val="00B275CA"/>
    <w:rsid w:val="00B279D5"/>
    <w:rsid w:val="00B3024D"/>
    <w:rsid w:val="00B30518"/>
    <w:rsid w:val="00B314EE"/>
    <w:rsid w:val="00B3174A"/>
    <w:rsid w:val="00B31D39"/>
    <w:rsid w:val="00B344EE"/>
    <w:rsid w:val="00B346ED"/>
    <w:rsid w:val="00B3478D"/>
    <w:rsid w:val="00B34AD3"/>
    <w:rsid w:val="00B3528A"/>
    <w:rsid w:val="00B353C9"/>
    <w:rsid w:val="00B3547F"/>
    <w:rsid w:val="00B35773"/>
    <w:rsid w:val="00B35DB0"/>
    <w:rsid w:val="00B364FD"/>
    <w:rsid w:val="00B36983"/>
    <w:rsid w:val="00B4045C"/>
    <w:rsid w:val="00B4062B"/>
    <w:rsid w:val="00B4244A"/>
    <w:rsid w:val="00B432C9"/>
    <w:rsid w:val="00B43638"/>
    <w:rsid w:val="00B4368C"/>
    <w:rsid w:val="00B43C8C"/>
    <w:rsid w:val="00B45F4C"/>
    <w:rsid w:val="00B4676A"/>
    <w:rsid w:val="00B47B52"/>
    <w:rsid w:val="00B47EC7"/>
    <w:rsid w:val="00B5005C"/>
    <w:rsid w:val="00B5009B"/>
    <w:rsid w:val="00B5031D"/>
    <w:rsid w:val="00B506EB"/>
    <w:rsid w:val="00B52382"/>
    <w:rsid w:val="00B52625"/>
    <w:rsid w:val="00B5351C"/>
    <w:rsid w:val="00B53521"/>
    <w:rsid w:val="00B537A4"/>
    <w:rsid w:val="00B53D97"/>
    <w:rsid w:val="00B53DF4"/>
    <w:rsid w:val="00B5583F"/>
    <w:rsid w:val="00B558F7"/>
    <w:rsid w:val="00B56528"/>
    <w:rsid w:val="00B57608"/>
    <w:rsid w:val="00B5794C"/>
    <w:rsid w:val="00B57D65"/>
    <w:rsid w:val="00B57E0C"/>
    <w:rsid w:val="00B60582"/>
    <w:rsid w:val="00B6113E"/>
    <w:rsid w:val="00B6155D"/>
    <w:rsid w:val="00B633E2"/>
    <w:rsid w:val="00B643A9"/>
    <w:rsid w:val="00B66084"/>
    <w:rsid w:val="00B6644C"/>
    <w:rsid w:val="00B664A8"/>
    <w:rsid w:val="00B66970"/>
    <w:rsid w:val="00B677C2"/>
    <w:rsid w:val="00B67C9E"/>
    <w:rsid w:val="00B67F74"/>
    <w:rsid w:val="00B70724"/>
    <w:rsid w:val="00B7082B"/>
    <w:rsid w:val="00B72250"/>
    <w:rsid w:val="00B73C60"/>
    <w:rsid w:val="00B74499"/>
    <w:rsid w:val="00B74770"/>
    <w:rsid w:val="00B7561C"/>
    <w:rsid w:val="00B75A92"/>
    <w:rsid w:val="00B75CDB"/>
    <w:rsid w:val="00B7762F"/>
    <w:rsid w:val="00B77930"/>
    <w:rsid w:val="00B779D1"/>
    <w:rsid w:val="00B80235"/>
    <w:rsid w:val="00B80E1A"/>
    <w:rsid w:val="00B81605"/>
    <w:rsid w:val="00B81892"/>
    <w:rsid w:val="00B81BB5"/>
    <w:rsid w:val="00B81F65"/>
    <w:rsid w:val="00B82151"/>
    <w:rsid w:val="00B82541"/>
    <w:rsid w:val="00B83E63"/>
    <w:rsid w:val="00B84021"/>
    <w:rsid w:val="00B84A2D"/>
    <w:rsid w:val="00B84A54"/>
    <w:rsid w:val="00B84AEF"/>
    <w:rsid w:val="00B84D05"/>
    <w:rsid w:val="00B84F22"/>
    <w:rsid w:val="00B84FE4"/>
    <w:rsid w:val="00B854F4"/>
    <w:rsid w:val="00B85958"/>
    <w:rsid w:val="00B85E2A"/>
    <w:rsid w:val="00B866B0"/>
    <w:rsid w:val="00B86BD8"/>
    <w:rsid w:val="00B877E4"/>
    <w:rsid w:val="00B9032B"/>
    <w:rsid w:val="00B90663"/>
    <w:rsid w:val="00B91D7C"/>
    <w:rsid w:val="00B91FF1"/>
    <w:rsid w:val="00B927FA"/>
    <w:rsid w:val="00B92A1D"/>
    <w:rsid w:val="00B93267"/>
    <w:rsid w:val="00B94638"/>
    <w:rsid w:val="00B9472C"/>
    <w:rsid w:val="00B969D7"/>
    <w:rsid w:val="00B96B9E"/>
    <w:rsid w:val="00B96F34"/>
    <w:rsid w:val="00BA0E53"/>
    <w:rsid w:val="00BA17A1"/>
    <w:rsid w:val="00BA1FA0"/>
    <w:rsid w:val="00BA2336"/>
    <w:rsid w:val="00BA38B0"/>
    <w:rsid w:val="00BA391A"/>
    <w:rsid w:val="00BA4A9D"/>
    <w:rsid w:val="00BA4D76"/>
    <w:rsid w:val="00BA5E5B"/>
    <w:rsid w:val="00BA6948"/>
    <w:rsid w:val="00BB058B"/>
    <w:rsid w:val="00BB0F24"/>
    <w:rsid w:val="00BB1453"/>
    <w:rsid w:val="00BB16B4"/>
    <w:rsid w:val="00BB16FC"/>
    <w:rsid w:val="00BB2767"/>
    <w:rsid w:val="00BB2A92"/>
    <w:rsid w:val="00BB3205"/>
    <w:rsid w:val="00BB4252"/>
    <w:rsid w:val="00BB4355"/>
    <w:rsid w:val="00BB4629"/>
    <w:rsid w:val="00BB619E"/>
    <w:rsid w:val="00BB61BC"/>
    <w:rsid w:val="00BB7EE9"/>
    <w:rsid w:val="00BC02A4"/>
    <w:rsid w:val="00BC04EA"/>
    <w:rsid w:val="00BC0ADA"/>
    <w:rsid w:val="00BC0BAF"/>
    <w:rsid w:val="00BC0DD2"/>
    <w:rsid w:val="00BC1F13"/>
    <w:rsid w:val="00BC2079"/>
    <w:rsid w:val="00BC22BF"/>
    <w:rsid w:val="00BC29EA"/>
    <w:rsid w:val="00BC3E5F"/>
    <w:rsid w:val="00BC4448"/>
    <w:rsid w:val="00BC4B44"/>
    <w:rsid w:val="00BC5782"/>
    <w:rsid w:val="00BC6005"/>
    <w:rsid w:val="00BC6181"/>
    <w:rsid w:val="00BC6C76"/>
    <w:rsid w:val="00BC6F92"/>
    <w:rsid w:val="00BC732B"/>
    <w:rsid w:val="00BC7B0E"/>
    <w:rsid w:val="00BD1C95"/>
    <w:rsid w:val="00BD23AD"/>
    <w:rsid w:val="00BD2D62"/>
    <w:rsid w:val="00BD30D8"/>
    <w:rsid w:val="00BD33BB"/>
    <w:rsid w:val="00BD33F6"/>
    <w:rsid w:val="00BD3833"/>
    <w:rsid w:val="00BD479B"/>
    <w:rsid w:val="00BD5872"/>
    <w:rsid w:val="00BD6C1C"/>
    <w:rsid w:val="00BD6FC9"/>
    <w:rsid w:val="00BD710F"/>
    <w:rsid w:val="00BD78ED"/>
    <w:rsid w:val="00BD7973"/>
    <w:rsid w:val="00BE004F"/>
    <w:rsid w:val="00BE0205"/>
    <w:rsid w:val="00BE0348"/>
    <w:rsid w:val="00BE09EB"/>
    <w:rsid w:val="00BE0AC1"/>
    <w:rsid w:val="00BE0E1C"/>
    <w:rsid w:val="00BE1086"/>
    <w:rsid w:val="00BE1D09"/>
    <w:rsid w:val="00BE2BD9"/>
    <w:rsid w:val="00BE31E3"/>
    <w:rsid w:val="00BE3C78"/>
    <w:rsid w:val="00BE49C8"/>
    <w:rsid w:val="00BE5FA2"/>
    <w:rsid w:val="00BE6268"/>
    <w:rsid w:val="00BE65F6"/>
    <w:rsid w:val="00BE688B"/>
    <w:rsid w:val="00BE6C76"/>
    <w:rsid w:val="00BE72D0"/>
    <w:rsid w:val="00BE739E"/>
    <w:rsid w:val="00BE7545"/>
    <w:rsid w:val="00BE7548"/>
    <w:rsid w:val="00BE75C3"/>
    <w:rsid w:val="00BE7EBC"/>
    <w:rsid w:val="00BF1EE5"/>
    <w:rsid w:val="00BF23A7"/>
    <w:rsid w:val="00BF2B4E"/>
    <w:rsid w:val="00BF2D08"/>
    <w:rsid w:val="00BF38B8"/>
    <w:rsid w:val="00BF48E0"/>
    <w:rsid w:val="00BF5313"/>
    <w:rsid w:val="00BF610E"/>
    <w:rsid w:val="00BF63C9"/>
    <w:rsid w:val="00BF71C9"/>
    <w:rsid w:val="00BF7D53"/>
    <w:rsid w:val="00C003B2"/>
    <w:rsid w:val="00C005D9"/>
    <w:rsid w:val="00C00631"/>
    <w:rsid w:val="00C00C70"/>
    <w:rsid w:val="00C00F9B"/>
    <w:rsid w:val="00C016FE"/>
    <w:rsid w:val="00C01960"/>
    <w:rsid w:val="00C01EF3"/>
    <w:rsid w:val="00C02B19"/>
    <w:rsid w:val="00C0328A"/>
    <w:rsid w:val="00C03823"/>
    <w:rsid w:val="00C046D7"/>
    <w:rsid w:val="00C0486D"/>
    <w:rsid w:val="00C0527F"/>
    <w:rsid w:val="00C05BC6"/>
    <w:rsid w:val="00C06626"/>
    <w:rsid w:val="00C06D14"/>
    <w:rsid w:val="00C06D87"/>
    <w:rsid w:val="00C105C8"/>
    <w:rsid w:val="00C10689"/>
    <w:rsid w:val="00C106F6"/>
    <w:rsid w:val="00C1152B"/>
    <w:rsid w:val="00C12303"/>
    <w:rsid w:val="00C1242C"/>
    <w:rsid w:val="00C12630"/>
    <w:rsid w:val="00C128BB"/>
    <w:rsid w:val="00C12F3A"/>
    <w:rsid w:val="00C13989"/>
    <w:rsid w:val="00C14421"/>
    <w:rsid w:val="00C1467E"/>
    <w:rsid w:val="00C147FD"/>
    <w:rsid w:val="00C15511"/>
    <w:rsid w:val="00C15903"/>
    <w:rsid w:val="00C15AE1"/>
    <w:rsid w:val="00C15FF5"/>
    <w:rsid w:val="00C16FED"/>
    <w:rsid w:val="00C2214D"/>
    <w:rsid w:val="00C22749"/>
    <w:rsid w:val="00C22A2A"/>
    <w:rsid w:val="00C23820"/>
    <w:rsid w:val="00C270AD"/>
    <w:rsid w:val="00C31FA5"/>
    <w:rsid w:val="00C3200F"/>
    <w:rsid w:val="00C32C19"/>
    <w:rsid w:val="00C32D39"/>
    <w:rsid w:val="00C32E08"/>
    <w:rsid w:val="00C33B48"/>
    <w:rsid w:val="00C33D68"/>
    <w:rsid w:val="00C340BE"/>
    <w:rsid w:val="00C34FC1"/>
    <w:rsid w:val="00C35E19"/>
    <w:rsid w:val="00C36578"/>
    <w:rsid w:val="00C368A1"/>
    <w:rsid w:val="00C36C1E"/>
    <w:rsid w:val="00C4145E"/>
    <w:rsid w:val="00C418CD"/>
    <w:rsid w:val="00C41ADC"/>
    <w:rsid w:val="00C43750"/>
    <w:rsid w:val="00C43A5F"/>
    <w:rsid w:val="00C43EC0"/>
    <w:rsid w:val="00C441D2"/>
    <w:rsid w:val="00C442E6"/>
    <w:rsid w:val="00C443B0"/>
    <w:rsid w:val="00C44841"/>
    <w:rsid w:val="00C4644D"/>
    <w:rsid w:val="00C46618"/>
    <w:rsid w:val="00C473C4"/>
    <w:rsid w:val="00C47FCA"/>
    <w:rsid w:val="00C50387"/>
    <w:rsid w:val="00C507A1"/>
    <w:rsid w:val="00C511F0"/>
    <w:rsid w:val="00C51706"/>
    <w:rsid w:val="00C51960"/>
    <w:rsid w:val="00C5262D"/>
    <w:rsid w:val="00C53069"/>
    <w:rsid w:val="00C53689"/>
    <w:rsid w:val="00C54867"/>
    <w:rsid w:val="00C54EAB"/>
    <w:rsid w:val="00C557C0"/>
    <w:rsid w:val="00C5772D"/>
    <w:rsid w:val="00C57805"/>
    <w:rsid w:val="00C60D67"/>
    <w:rsid w:val="00C60E65"/>
    <w:rsid w:val="00C612E6"/>
    <w:rsid w:val="00C6175D"/>
    <w:rsid w:val="00C617FC"/>
    <w:rsid w:val="00C61D45"/>
    <w:rsid w:val="00C61E11"/>
    <w:rsid w:val="00C61FB1"/>
    <w:rsid w:val="00C621F3"/>
    <w:rsid w:val="00C64980"/>
    <w:rsid w:val="00C64D3E"/>
    <w:rsid w:val="00C65256"/>
    <w:rsid w:val="00C659CE"/>
    <w:rsid w:val="00C66D0E"/>
    <w:rsid w:val="00C722E0"/>
    <w:rsid w:val="00C74220"/>
    <w:rsid w:val="00C742AD"/>
    <w:rsid w:val="00C74443"/>
    <w:rsid w:val="00C74D4F"/>
    <w:rsid w:val="00C74D94"/>
    <w:rsid w:val="00C7505C"/>
    <w:rsid w:val="00C757CB"/>
    <w:rsid w:val="00C759D4"/>
    <w:rsid w:val="00C7637D"/>
    <w:rsid w:val="00C76D6B"/>
    <w:rsid w:val="00C77091"/>
    <w:rsid w:val="00C8177A"/>
    <w:rsid w:val="00C82FAB"/>
    <w:rsid w:val="00C85C67"/>
    <w:rsid w:val="00C85E5E"/>
    <w:rsid w:val="00C86326"/>
    <w:rsid w:val="00C865B7"/>
    <w:rsid w:val="00C865EB"/>
    <w:rsid w:val="00C90B69"/>
    <w:rsid w:val="00C921A3"/>
    <w:rsid w:val="00C93780"/>
    <w:rsid w:val="00C94639"/>
    <w:rsid w:val="00C94A1A"/>
    <w:rsid w:val="00C94A88"/>
    <w:rsid w:val="00C9515C"/>
    <w:rsid w:val="00C95A92"/>
    <w:rsid w:val="00C9606D"/>
    <w:rsid w:val="00C96C5C"/>
    <w:rsid w:val="00C97661"/>
    <w:rsid w:val="00C97A0B"/>
    <w:rsid w:val="00C97A58"/>
    <w:rsid w:val="00CA0081"/>
    <w:rsid w:val="00CA063D"/>
    <w:rsid w:val="00CA1672"/>
    <w:rsid w:val="00CA28AA"/>
    <w:rsid w:val="00CA40A9"/>
    <w:rsid w:val="00CA4602"/>
    <w:rsid w:val="00CA4A14"/>
    <w:rsid w:val="00CA59C3"/>
    <w:rsid w:val="00CA5F63"/>
    <w:rsid w:val="00CA6625"/>
    <w:rsid w:val="00CA6B46"/>
    <w:rsid w:val="00CA6C5A"/>
    <w:rsid w:val="00CA6E63"/>
    <w:rsid w:val="00CA717F"/>
    <w:rsid w:val="00CA7435"/>
    <w:rsid w:val="00CA7BF9"/>
    <w:rsid w:val="00CB0346"/>
    <w:rsid w:val="00CB0391"/>
    <w:rsid w:val="00CB0516"/>
    <w:rsid w:val="00CB2009"/>
    <w:rsid w:val="00CB208E"/>
    <w:rsid w:val="00CB22F3"/>
    <w:rsid w:val="00CB26CB"/>
    <w:rsid w:val="00CB2C66"/>
    <w:rsid w:val="00CB3D0C"/>
    <w:rsid w:val="00CB3F7D"/>
    <w:rsid w:val="00CB428B"/>
    <w:rsid w:val="00CB4B32"/>
    <w:rsid w:val="00CB4B9C"/>
    <w:rsid w:val="00CB543A"/>
    <w:rsid w:val="00CB6763"/>
    <w:rsid w:val="00CB6DE2"/>
    <w:rsid w:val="00CB7392"/>
    <w:rsid w:val="00CB7789"/>
    <w:rsid w:val="00CC054E"/>
    <w:rsid w:val="00CC1245"/>
    <w:rsid w:val="00CC14BD"/>
    <w:rsid w:val="00CC18D7"/>
    <w:rsid w:val="00CC1DA4"/>
    <w:rsid w:val="00CC2303"/>
    <w:rsid w:val="00CC31EB"/>
    <w:rsid w:val="00CC3F54"/>
    <w:rsid w:val="00CC4989"/>
    <w:rsid w:val="00CC4D97"/>
    <w:rsid w:val="00CC6028"/>
    <w:rsid w:val="00CC632A"/>
    <w:rsid w:val="00CC63C5"/>
    <w:rsid w:val="00CC7ED4"/>
    <w:rsid w:val="00CD06DB"/>
    <w:rsid w:val="00CD0968"/>
    <w:rsid w:val="00CD103C"/>
    <w:rsid w:val="00CD1315"/>
    <w:rsid w:val="00CD15B2"/>
    <w:rsid w:val="00CD1FB7"/>
    <w:rsid w:val="00CD2653"/>
    <w:rsid w:val="00CD2BE4"/>
    <w:rsid w:val="00CD2C27"/>
    <w:rsid w:val="00CD39DF"/>
    <w:rsid w:val="00CD408D"/>
    <w:rsid w:val="00CD4F8A"/>
    <w:rsid w:val="00CD636C"/>
    <w:rsid w:val="00CD6A50"/>
    <w:rsid w:val="00CD6F9D"/>
    <w:rsid w:val="00CD7C02"/>
    <w:rsid w:val="00CE0927"/>
    <w:rsid w:val="00CE1741"/>
    <w:rsid w:val="00CE2481"/>
    <w:rsid w:val="00CE2540"/>
    <w:rsid w:val="00CE30D5"/>
    <w:rsid w:val="00CE34D7"/>
    <w:rsid w:val="00CE4BBE"/>
    <w:rsid w:val="00CE5443"/>
    <w:rsid w:val="00CE57EA"/>
    <w:rsid w:val="00CE5996"/>
    <w:rsid w:val="00CE6CBA"/>
    <w:rsid w:val="00CF06E0"/>
    <w:rsid w:val="00CF0F16"/>
    <w:rsid w:val="00CF0F50"/>
    <w:rsid w:val="00CF1F0A"/>
    <w:rsid w:val="00CF3772"/>
    <w:rsid w:val="00CF3CBA"/>
    <w:rsid w:val="00CF3EF9"/>
    <w:rsid w:val="00CF467D"/>
    <w:rsid w:val="00CF4AB3"/>
    <w:rsid w:val="00CF4D04"/>
    <w:rsid w:val="00CF51C8"/>
    <w:rsid w:val="00CF5CE3"/>
    <w:rsid w:val="00CF6069"/>
    <w:rsid w:val="00CF75B3"/>
    <w:rsid w:val="00D008D2"/>
    <w:rsid w:val="00D014D3"/>
    <w:rsid w:val="00D01B59"/>
    <w:rsid w:val="00D02773"/>
    <w:rsid w:val="00D02D9F"/>
    <w:rsid w:val="00D0334B"/>
    <w:rsid w:val="00D03A64"/>
    <w:rsid w:val="00D049CC"/>
    <w:rsid w:val="00D058B5"/>
    <w:rsid w:val="00D05B7F"/>
    <w:rsid w:val="00D07B26"/>
    <w:rsid w:val="00D07BF0"/>
    <w:rsid w:val="00D1078D"/>
    <w:rsid w:val="00D119AC"/>
    <w:rsid w:val="00D11B4B"/>
    <w:rsid w:val="00D12535"/>
    <w:rsid w:val="00D13777"/>
    <w:rsid w:val="00D1457D"/>
    <w:rsid w:val="00D14602"/>
    <w:rsid w:val="00D146C3"/>
    <w:rsid w:val="00D14B11"/>
    <w:rsid w:val="00D15882"/>
    <w:rsid w:val="00D15CF6"/>
    <w:rsid w:val="00D16463"/>
    <w:rsid w:val="00D16E59"/>
    <w:rsid w:val="00D16ED2"/>
    <w:rsid w:val="00D1785F"/>
    <w:rsid w:val="00D17D27"/>
    <w:rsid w:val="00D20255"/>
    <w:rsid w:val="00D2038B"/>
    <w:rsid w:val="00D21923"/>
    <w:rsid w:val="00D21EC1"/>
    <w:rsid w:val="00D22A09"/>
    <w:rsid w:val="00D22ADE"/>
    <w:rsid w:val="00D230BE"/>
    <w:rsid w:val="00D239B2"/>
    <w:rsid w:val="00D23EDC"/>
    <w:rsid w:val="00D24BA8"/>
    <w:rsid w:val="00D2522C"/>
    <w:rsid w:val="00D25763"/>
    <w:rsid w:val="00D265E0"/>
    <w:rsid w:val="00D26A85"/>
    <w:rsid w:val="00D272B0"/>
    <w:rsid w:val="00D27D54"/>
    <w:rsid w:val="00D30888"/>
    <w:rsid w:val="00D30C5D"/>
    <w:rsid w:val="00D3162E"/>
    <w:rsid w:val="00D33355"/>
    <w:rsid w:val="00D33AB6"/>
    <w:rsid w:val="00D33B20"/>
    <w:rsid w:val="00D33D16"/>
    <w:rsid w:val="00D34027"/>
    <w:rsid w:val="00D341B9"/>
    <w:rsid w:val="00D34222"/>
    <w:rsid w:val="00D34AED"/>
    <w:rsid w:val="00D35E89"/>
    <w:rsid w:val="00D365E8"/>
    <w:rsid w:val="00D3690A"/>
    <w:rsid w:val="00D3715A"/>
    <w:rsid w:val="00D37744"/>
    <w:rsid w:val="00D37899"/>
    <w:rsid w:val="00D4154B"/>
    <w:rsid w:val="00D41C43"/>
    <w:rsid w:val="00D41C8A"/>
    <w:rsid w:val="00D4228E"/>
    <w:rsid w:val="00D433E3"/>
    <w:rsid w:val="00D43C80"/>
    <w:rsid w:val="00D43FB1"/>
    <w:rsid w:val="00D44487"/>
    <w:rsid w:val="00D445A4"/>
    <w:rsid w:val="00D4462F"/>
    <w:rsid w:val="00D45BCC"/>
    <w:rsid w:val="00D46AC3"/>
    <w:rsid w:val="00D46E5A"/>
    <w:rsid w:val="00D46E61"/>
    <w:rsid w:val="00D47724"/>
    <w:rsid w:val="00D47979"/>
    <w:rsid w:val="00D47D83"/>
    <w:rsid w:val="00D47F26"/>
    <w:rsid w:val="00D526BD"/>
    <w:rsid w:val="00D53465"/>
    <w:rsid w:val="00D54386"/>
    <w:rsid w:val="00D54AFC"/>
    <w:rsid w:val="00D55838"/>
    <w:rsid w:val="00D564BA"/>
    <w:rsid w:val="00D566B1"/>
    <w:rsid w:val="00D56894"/>
    <w:rsid w:val="00D571D6"/>
    <w:rsid w:val="00D57659"/>
    <w:rsid w:val="00D603D9"/>
    <w:rsid w:val="00D604D0"/>
    <w:rsid w:val="00D61227"/>
    <w:rsid w:val="00D6223F"/>
    <w:rsid w:val="00D627B9"/>
    <w:rsid w:val="00D62FFD"/>
    <w:rsid w:val="00D634D0"/>
    <w:rsid w:val="00D638B8"/>
    <w:rsid w:val="00D63F23"/>
    <w:rsid w:val="00D643FB"/>
    <w:rsid w:val="00D64415"/>
    <w:rsid w:val="00D6475E"/>
    <w:rsid w:val="00D64DE8"/>
    <w:rsid w:val="00D65031"/>
    <w:rsid w:val="00D651D9"/>
    <w:rsid w:val="00D65596"/>
    <w:rsid w:val="00D6657C"/>
    <w:rsid w:val="00D666AA"/>
    <w:rsid w:val="00D67669"/>
    <w:rsid w:val="00D702E8"/>
    <w:rsid w:val="00D704BB"/>
    <w:rsid w:val="00D70D72"/>
    <w:rsid w:val="00D70E8E"/>
    <w:rsid w:val="00D70F86"/>
    <w:rsid w:val="00D71F99"/>
    <w:rsid w:val="00D72DF9"/>
    <w:rsid w:val="00D733F8"/>
    <w:rsid w:val="00D73BBD"/>
    <w:rsid w:val="00D73CE5"/>
    <w:rsid w:val="00D743AE"/>
    <w:rsid w:val="00D74807"/>
    <w:rsid w:val="00D7513C"/>
    <w:rsid w:val="00D75C02"/>
    <w:rsid w:val="00D75E9C"/>
    <w:rsid w:val="00D76540"/>
    <w:rsid w:val="00D76C6C"/>
    <w:rsid w:val="00D779AB"/>
    <w:rsid w:val="00D77C3F"/>
    <w:rsid w:val="00D77CDF"/>
    <w:rsid w:val="00D801D7"/>
    <w:rsid w:val="00D80999"/>
    <w:rsid w:val="00D80B11"/>
    <w:rsid w:val="00D80D96"/>
    <w:rsid w:val="00D81A10"/>
    <w:rsid w:val="00D82616"/>
    <w:rsid w:val="00D82661"/>
    <w:rsid w:val="00D8294E"/>
    <w:rsid w:val="00D82CE7"/>
    <w:rsid w:val="00D83361"/>
    <w:rsid w:val="00D83C60"/>
    <w:rsid w:val="00D85FCB"/>
    <w:rsid w:val="00D86B09"/>
    <w:rsid w:val="00D86BFD"/>
    <w:rsid w:val="00D86C19"/>
    <w:rsid w:val="00D87839"/>
    <w:rsid w:val="00D901BF"/>
    <w:rsid w:val="00D92D30"/>
    <w:rsid w:val="00D92F61"/>
    <w:rsid w:val="00D93E70"/>
    <w:rsid w:val="00D95AD3"/>
    <w:rsid w:val="00D95CA7"/>
    <w:rsid w:val="00D95ECC"/>
    <w:rsid w:val="00DA0030"/>
    <w:rsid w:val="00DA0231"/>
    <w:rsid w:val="00DA05C9"/>
    <w:rsid w:val="00DA099D"/>
    <w:rsid w:val="00DA0E2B"/>
    <w:rsid w:val="00DA1159"/>
    <w:rsid w:val="00DA1482"/>
    <w:rsid w:val="00DA2894"/>
    <w:rsid w:val="00DA3296"/>
    <w:rsid w:val="00DA391C"/>
    <w:rsid w:val="00DA40F2"/>
    <w:rsid w:val="00DA5C5D"/>
    <w:rsid w:val="00DA5ECD"/>
    <w:rsid w:val="00DA6438"/>
    <w:rsid w:val="00DA6719"/>
    <w:rsid w:val="00DA769E"/>
    <w:rsid w:val="00DA7A31"/>
    <w:rsid w:val="00DA7B8B"/>
    <w:rsid w:val="00DB2245"/>
    <w:rsid w:val="00DB266B"/>
    <w:rsid w:val="00DB3068"/>
    <w:rsid w:val="00DB33E2"/>
    <w:rsid w:val="00DB3AE4"/>
    <w:rsid w:val="00DB48C7"/>
    <w:rsid w:val="00DB4EF1"/>
    <w:rsid w:val="00DB54C2"/>
    <w:rsid w:val="00DB6762"/>
    <w:rsid w:val="00DB7584"/>
    <w:rsid w:val="00DC0272"/>
    <w:rsid w:val="00DC04B3"/>
    <w:rsid w:val="00DC0777"/>
    <w:rsid w:val="00DC07EE"/>
    <w:rsid w:val="00DC0C3A"/>
    <w:rsid w:val="00DC1A31"/>
    <w:rsid w:val="00DC1E7B"/>
    <w:rsid w:val="00DC3BE4"/>
    <w:rsid w:val="00DC4EFA"/>
    <w:rsid w:val="00DC4FE7"/>
    <w:rsid w:val="00DC535E"/>
    <w:rsid w:val="00DC5B50"/>
    <w:rsid w:val="00DC5B68"/>
    <w:rsid w:val="00DC6FFE"/>
    <w:rsid w:val="00DD0822"/>
    <w:rsid w:val="00DD19BD"/>
    <w:rsid w:val="00DD1D15"/>
    <w:rsid w:val="00DD356A"/>
    <w:rsid w:val="00DD4B72"/>
    <w:rsid w:val="00DD5C81"/>
    <w:rsid w:val="00DD65C8"/>
    <w:rsid w:val="00DD6892"/>
    <w:rsid w:val="00DD6AC4"/>
    <w:rsid w:val="00DD7141"/>
    <w:rsid w:val="00DD71B7"/>
    <w:rsid w:val="00DD7FD2"/>
    <w:rsid w:val="00DE020F"/>
    <w:rsid w:val="00DE0414"/>
    <w:rsid w:val="00DE0C7B"/>
    <w:rsid w:val="00DE1664"/>
    <w:rsid w:val="00DE25E4"/>
    <w:rsid w:val="00DE2DC5"/>
    <w:rsid w:val="00DE4266"/>
    <w:rsid w:val="00DE4ED7"/>
    <w:rsid w:val="00DE4FD1"/>
    <w:rsid w:val="00DE67D3"/>
    <w:rsid w:val="00DE6EF9"/>
    <w:rsid w:val="00DE702D"/>
    <w:rsid w:val="00DF0EF5"/>
    <w:rsid w:val="00DF13AA"/>
    <w:rsid w:val="00DF1EE0"/>
    <w:rsid w:val="00DF22C9"/>
    <w:rsid w:val="00DF2348"/>
    <w:rsid w:val="00DF246C"/>
    <w:rsid w:val="00DF2C41"/>
    <w:rsid w:val="00DF30A0"/>
    <w:rsid w:val="00DF312C"/>
    <w:rsid w:val="00DF387F"/>
    <w:rsid w:val="00DF3E68"/>
    <w:rsid w:val="00DF427A"/>
    <w:rsid w:val="00DF43F8"/>
    <w:rsid w:val="00DF5ABC"/>
    <w:rsid w:val="00DF60B6"/>
    <w:rsid w:val="00DF6A1E"/>
    <w:rsid w:val="00DF6F42"/>
    <w:rsid w:val="00E023D8"/>
    <w:rsid w:val="00E03880"/>
    <w:rsid w:val="00E04C50"/>
    <w:rsid w:val="00E054A7"/>
    <w:rsid w:val="00E06684"/>
    <w:rsid w:val="00E077DE"/>
    <w:rsid w:val="00E07AE6"/>
    <w:rsid w:val="00E1002F"/>
    <w:rsid w:val="00E100F0"/>
    <w:rsid w:val="00E1042B"/>
    <w:rsid w:val="00E10549"/>
    <w:rsid w:val="00E109F1"/>
    <w:rsid w:val="00E12F7A"/>
    <w:rsid w:val="00E134AA"/>
    <w:rsid w:val="00E13A6D"/>
    <w:rsid w:val="00E1435C"/>
    <w:rsid w:val="00E144E9"/>
    <w:rsid w:val="00E14B94"/>
    <w:rsid w:val="00E15411"/>
    <w:rsid w:val="00E1555B"/>
    <w:rsid w:val="00E1599E"/>
    <w:rsid w:val="00E16276"/>
    <w:rsid w:val="00E165F5"/>
    <w:rsid w:val="00E20A4C"/>
    <w:rsid w:val="00E21639"/>
    <w:rsid w:val="00E2199F"/>
    <w:rsid w:val="00E21C0E"/>
    <w:rsid w:val="00E220A2"/>
    <w:rsid w:val="00E22B8A"/>
    <w:rsid w:val="00E231B8"/>
    <w:rsid w:val="00E23AED"/>
    <w:rsid w:val="00E26212"/>
    <w:rsid w:val="00E26CF8"/>
    <w:rsid w:val="00E26E7B"/>
    <w:rsid w:val="00E27438"/>
    <w:rsid w:val="00E2756D"/>
    <w:rsid w:val="00E300E6"/>
    <w:rsid w:val="00E302A4"/>
    <w:rsid w:val="00E3141E"/>
    <w:rsid w:val="00E31FD8"/>
    <w:rsid w:val="00E331A8"/>
    <w:rsid w:val="00E33F1C"/>
    <w:rsid w:val="00E34879"/>
    <w:rsid w:val="00E3496C"/>
    <w:rsid w:val="00E34C53"/>
    <w:rsid w:val="00E351C1"/>
    <w:rsid w:val="00E35EA1"/>
    <w:rsid w:val="00E36309"/>
    <w:rsid w:val="00E36939"/>
    <w:rsid w:val="00E36951"/>
    <w:rsid w:val="00E36F10"/>
    <w:rsid w:val="00E37336"/>
    <w:rsid w:val="00E37840"/>
    <w:rsid w:val="00E379CB"/>
    <w:rsid w:val="00E37CEE"/>
    <w:rsid w:val="00E402EC"/>
    <w:rsid w:val="00E40324"/>
    <w:rsid w:val="00E41FF6"/>
    <w:rsid w:val="00E43740"/>
    <w:rsid w:val="00E438EA"/>
    <w:rsid w:val="00E43927"/>
    <w:rsid w:val="00E43A94"/>
    <w:rsid w:val="00E43ECE"/>
    <w:rsid w:val="00E444C9"/>
    <w:rsid w:val="00E44978"/>
    <w:rsid w:val="00E45234"/>
    <w:rsid w:val="00E46043"/>
    <w:rsid w:val="00E46AC9"/>
    <w:rsid w:val="00E47C25"/>
    <w:rsid w:val="00E47D7E"/>
    <w:rsid w:val="00E51250"/>
    <w:rsid w:val="00E53375"/>
    <w:rsid w:val="00E533FF"/>
    <w:rsid w:val="00E559FE"/>
    <w:rsid w:val="00E563DE"/>
    <w:rsid w:val="00E56F18"/>
    <w:rsid w:val="00E573AA"/>
    <w:rsid w:val="00E576C2"/>
    <w:rsid w:val="00E578B3"/>
    <w:rsid w:val="00E57AE1"/>
    <w:rsid w:val="00E57EDF"/>
    <w:rsid w:val="00E60185"/>
    <w:rsid w:val="00E60430"/>
    <w:rsid w:val="00E60513"/>
    <w:rsid w:val="00E609DD"/>
    <w:rsid w:val="00E61216"/>
    <w:rsid w:val="00E62624"/>
    <w:rsid w:val="00E62905"/>
    <w:rsid w:val="00E629AC"/>
    <w:rsid w:val="00E62B93"/>
    <w:rsid w:val="00E63075"/>
    <w:rsid w:val="00E63270"/>
    <w:rsid w:val="00E636B7"/>
    <w:rsid w:val="00E65C2B"/>
    <w:rsid w:val="00E65EA7"/>
    <w:rsid w:val="00E66B67"/>
    <w:rsid w:val="00E66CF7"/>
    <w:rsid w:val="00E67487"/>
    <w:rsid w:val="00E67822"/>
    <w:rsid w:val="00E70451"/>
    <w:rsid w:val="00E70537"/>
    <w:rsid w:val="00E71794"/>
    <w:rsid w:val="00E7281A"/>
    <w:rsid w:val="00E732FF"/>
    <w:rsid w:val="00E74D52"/>
    <w:rsid w:val="00E75402"/>
    <w:rsid w:val="00E76184"/>
    <w:rsid w:val="00E76FC1"/>
    <w:rsid w:val="00E77889"/>
    <w:rsid w:val="00E77CF2"/>
    <w:rsid w:val="00E8093F"/>
    <w:rsid w:val="00E81F3B"/>
    <w:rsid w:val="00E82ACA"/>
    <w:rsid w:val="00E82EE5"/>
    <w:rsid w:val="00E84277"/>
    <w:rsid w:val="00E847D2"/>
    <w:rsid w:val="00E8600F"/>
    <w:rsid w:val="00E86722"/>
    <w:rsid w:val="00E867E7"/>
    <w:rsid w:val="00E86895"/>
    <w:rsid w:val="00E86A83"/>
    <w:rsid w:val="00E87EB4"/>
    <w:rsid w:val="00E9149C"/>
    <w:rsid w:val="00E929A3"/>
    <w:rsid w:val="00E93033"/>
    <w:rsid w:val="00E9432A"/>
    <w:rsid w:val="00E94383"/>
    <w:rsid w:val="00E94417"/>
    <w:rsid w:val="00E9531B"/>
    <w:rsid w:val="00E95546"/>
    <w:rsid w:val="00E96718"/>
    <w:rsid w:val="00E968B7"/>
    <w:rsid w:val="00E978E0"/>
    <w:rsid w:val="00E97A39"/>
    <w:rsid w:val="00E97BE8"/>
    <w:rsid w:val="00E97E65"/>
    <w:rsid w:val="00EA0236"/>
    <w:rsid w:val="00EA0F27"/>
    <w:rsid w:val="00EA1558"/>
    <w:rsid w:val="00EA1993"/>
    <w:rsid w:val="00EA2AA2"/>
    <w:rsid w:val="00EA3286"/>
    <w:rsid w:val="00EA34C7"/>
    <w:rsid w:val="00EA4101"/>
    <w:rsid w:val="00EA59B4"/>
    <w:rsid w:val="00EA686A"/>
    <w:rsid w:val="00EA775F"/>
    <w:rsid w:val="00EB103E"/>
    <w:rsid w:val="00EB1A0F"/>
    <w:rsid w:val="00EB20ED"/>
    <w:rsid w:val="00EB23D9"/>
    <w:rsid w:val="00EB3C05"/>
    <w:rsid w:val="00EB4F08"/>
    <w:rsid w:val="00EB5C51"/>
    <w:rsid w:val="00EB6813"/>
    <w:rsid w:val="00EB6EF2"/>
    <w:rsid w:val="00EB7B49"/>
    <w:rsid w:val="00EC00D8"/>
    <w:rsid w:val="00EC0977"/>
    <w:rsid w:val="00EC1708"/>
    <w:rsid w:val="00EC1B43"/>
    <w:rsid w:val="00EC2248"/>
    <w:rsid w:val="00EC374D"/>
    <w:rsid w:val="00EC3760"/>
    <w:rsid w:val="00EC4708"/>
    <w:rsid w:val="00EC4AAD"/>
    <w:rsid w:val="00EC5A89"/>
    <w:rsid w:val="00EC616A"/>
    <w:rsid w:val="00EC6BAD"/>
    <w:rsid w:val="00EC6DAF"/>
    <w:rsid w:val="00EC7051"/>
    <w:rsid w:val="00ED0961"/>
    <w:rsid w:val="00ED2381"/>
    <w:rsid w:val="00ED2B16"/>
    <w:rsid w:val="00ED2C3B"/>
    <w:rsid w:val="00ED316A"/>
    <w:rsid w:val="00ED32DB"/>
    <w:rsid w:val="00ED4C2E"/>
    <w:rsid w:val="00ED4C74"/>
    <w:rsid w:val="00ED4DBE"/>
    <w:rsid w:val="00ED53D6"/>
    <w:rsid w:val="00ED582F"/>
    <w:rsid w:val="00ED6391"/>
    <w:rsid w:val="00ED6AA7"/>
    <w:rsid w:val="00ED6D56"/>
    <w:rsid w:val="00ED7980"/>
    <w:rsid w:val="00EE1307"/>
    <w:rsid w:val="00EE1A4D"/>
    <w:rsid w:val="00EE1EAD"/>
    <w:rsid w:val="00EE24A0"/>
    <w:rsid w:val="00EE2893"/>
    <w:rsid w:val="00EE2899"/>
    <w:rsid w:val="00EE2B44"/>
    <w:rsid w:val="00EE475B"/>
    <w:rsid w:val="00EE56D4"/>
    <w:rsid w:val="00EE5E10"/>
    <w:rsid w:val="00EE6D97"/>
    <w:rsid w:val="00EE71A0"/>
    <w:rsid w:val="00EE7FA5"/>
    <w:rsid w:val="00EF09FB"/>
    <w:rsid w:val="00EF1184"/>
    <w:rsid w:val="00EF19EA"/>
    <w:rsid w:val="00EF1F8F"/>
    <w:rsid w:val="00EF1F9B"/>
    <w:rsid w:val="00EF3B52"/>
    <w:rsid w:val="00EF40B9"/>
    <w:rsid w:val="00EF4AAC"/>
    <w:rsid w:val="00EF5884"/>
    <w:rsid w:val="00EF6E19"/>
    <w:rsid w:val="00EF6F43"/>
    <w:rsid w:val="00EF7354"/>
    <w:rsid w:val="00EF7E6A"/>
    <w:rsid w:val="00F008F5"/>
    <w:rsid w:val="00F0124A"/>
    <w:rsid w:val="00F0354B"/>
    <w:rsid w:val="00F03990"/>
    <w:rsid w:val="00F0510C"/>
    <w:rsid w:val="00F05733"/>
    <w:rsid w:val="00F05AA6"/>
    <w:rsid w:val="00F06B5F"/>
    <w:rsid w:val="00F07759"/>
    <w:rsid w:val="00F10083"/>
    <w:rsid w:val="00F103BA"/>
    <w:rsid w:val="00F112EA"/>
    <w:rsid w:val="00F11550"/>
    <w:rsid w:val="00F12927"/>
    <w:rsid w:val="00F1328B"/>
    <w:rsid w:val="00F13F58"/>
    <w:rsid w:val="00F165C7"/>
    <w:rsid w:val="00F165EF"/>
    <w:rsid w:val="00F17328"/>
    <w:rsid w:val="00F178D0"/>
    <w:rsid w:val="00F208CB"/>
    <w:rsid w:val="00F2115F"/>
    <w:rsid w:val="00F21BF2"/>
    <w:rsid w:val="00F22423"/>
    <w:rsid w:val="00F225F4"/>
    <w:rsid w:val="00F22EE4"/>
    <w:rsid w:val="00F241DF"/>
    <w:rsid w:val="00F24906"/>
    <w:rsid w:val="00F24A18"/>
    <w:rsid w:val="00F24AA1"/>
    <w:rsid w:val="00F25380"/>
    <w:rsid w:val="00F2671B"/>
    <w:rsid w:val="00F26BD5"/>
    <w:rsid w:val="00F26C5E"/>
    <w:rsid w:val="00F2728B"/>
    <w:rsid w:val="00F274E5"/>
    <w:rsid w:val="00F3087B"/>
    <w:rsid w:val="00F30E77"/>
    <w:rsid w:val="00F31D29"/>
    <w:rsid w:val="00F3210B"/>
    <w:rsid w:val="00F3325D"/>
    <w:rsid w:val="00F332CD"/>
    <w:rsid w:val="00F3599E"/>
    <w:rsid w:val="00F36B2A"/>
    <w:rsid w:val="00F37974"/>
    <w:rsid w:val="00F37D1C"/>
    <w:rsid w:val="00F401EA"/>
    <w:rsid w:val="00F40D81"/>
    <w:rsid w:val="00F4399D"/>
    <w:rsid w:val="00F4407E"/>
    <w:rsid w:val="00F44148"/>
    <w:rsid w:val="00F4424F"/>
    <w:rsid w:val="00F443EF"/>
    <w:rsid w:val="00F44BD7"/>
    <w:rsid w:val="00F45129"/>
    <w:rsid w:val="00F4558C"/>
    <w:rsid w:val="00F460A0"/>
    <w:rsid w:val="00F4667F"/>
    <w:rsid w:val="00F46D33"/>
    <w:rsid w:val="00F47B63"/>
    <w:rsid w:val="00F515E6"/>
    <w:rsid w:val="00F52149"/>
    <w:rsid w:val="00F53703"/>
    <w:rsid w:val="00F54979"/>
    <w:rsid w:val="00F549EA"/>
    <w:rsid w:val="00F553B7"/>
    <w:rsid w:val="00F553E7"/>
    <w:rsid w:val="00F5574D"/>
    <w:rsid w:val="00F55817"/>
    <w:rsid w:val="00F55E34"/>
    <w:rsid w:val="00F62223"/>
    <w:rsid w:val="00F6224A"/>
    <w:rsid w:val="00F625DF"/>
    <w:rsid w:val="00F62F54"/>
    <w:rsid w:val="00F63292"/>
    <w:rsid w:val="00F639AE"/>
    <w:rsid w:val="00F63D40"/>
    <w:rsid w:val="00F64282"/>
    <w:rsid w:val="00F64350"/>
    <w:rsid w:val="00F64A20"/>
    <w:rsid w:val="00F64CA2"/>
    <w:rsid w:val="00F6547A"/>
    <w:rsid w:val="00F669FA"/>
    <w:rsid w:val="00F6732E"/>
    <w:rsid w:val="00F67BBF"/>
    <w:rsid w:val="00F7085E"/>
    <w:rsid w:val="00F70DD6"/>
    <w:rsid w:val="00F70F95"/>
    <w:rsid w:val="00F71281"/>
    <w:rsid w:val="00F722A8"/>
    <w:rsid w:val="00F72A5A"/>
    <w:rsid w:val="00F743FF"/>
    <w:rsid w:val="00F75FBD"/>
    <w:rsid w:val="00F76651"/>
    <w:rsid w:val="00F766D8"/>
    <w:rsid w:val="00F76800"/>
    <w:rsid w:val="00F7799E"/>
    <w:rsid w:val="00F77EDF"/>
    <w:rsid w:val="00F8069C"/>
    <w:rsid w:val="00F80D2B"/>
    <w:rsid w:val="00F80D97"/>
    <w:rsid w:val="00F817EC"/>
    <w:rsid w:val="00F81C14"/>
    <w:rsid w:val="00F864FD"/>
    <w:rsid w:val="00F86C59"/>
    <w:rsid w:val="00F91485"/>
    <w:rsid w:val="00F91614"/>
    <w:rsid w:val="00F919C5"/>
    <w:rsid w:val="00F91D80"/>
    <w:rsid w:val="00F92AB9"/>
    <w:rsid w:val="00F92B9D"/>
    <w:rsid w:val="00F944D6"/>
    <w:rsid w:val="00F944E8"/>
    <w:rsid w:val="00F9561C"/>
    <w:rsid w:val="00F9576B"/>
    <w:rsid w:val="00F961A2"/>
    <w:rsid w:val="00F965B4"/>
    <w:rsid w:val="00F97B43"/>
    <w:rsid w:val="00FA06FF"/>
    <w:rsid w:val="00FA21F9"/>
    <w:rsid w:val="00FA29E0"/>
    <w:rsid w:val="00FA2CF4"/>
    <w:rsid w:val="00FA3E1C"/>
    <w:rsid w:val="00FA4038"/>
    <w:rsid w:val="00FA4904"/>
    <w:rsid w:val="00FA5EDA"/>
    <w:rsid w:val="00FA6A5B"/>
    <w:rsid w:val="00FB0ACC"/>
    <w:rsid w:val="00FB1278"/>
    <w:rsid w:val="00FB1B69"/>
    <w:rsid w:val="00FB32CF"/>
    <w:rsid w:val="00FB427F"/>
    <w:rsid w:val="00FB46BA"/>
    <w:rsid w:val="00FB4879"/>
    <w:rsid w:val="00FB57C4"/>
    <w:rsid w:val="00FB586A"/>
    <w:rsid w:val="00FB5BF7"/>
    <w:rsid w:val="00FB5C0A"/>
    <w:rsid w:val="00FB645E"/>
    <w:rsid w:val="00FB6AC9"/>
    <w:rsid w:val="00FB6BDC"/>
    <w:rsid w:val="00FB6CAB"/>
    <w:rsid w:val="00FB7279"/>
    <w:rsid w:val="00FB72A8"/>
    <w:rsid w:val="00FC0103"/>
    <w:rsid w:val="00FC170C"/>
    <w:rsid w:val="00FC1D16"/>
    <w:rsid w:val="00FC2A4D"/>
    <w:rsid w:val="00FC4542"/>
    <w:rsid w:val="00FC54E3"/>
    <w:rsid w:val="00FC6508"/>
    <w:rsid w:val="00FC791A"/>
    <w:rsid w:val="00FD080C"/>
    <w:rsid w:val="00FD0AE6"/>
    <w:rsid w:val="00FD13C1"/>
    <w:rsid w:val="00FD2BAC"/>
    <w:rsid w:val="00FD2C21"/>
    <w:rsid w:val="00FD3078"/>
    <w:rsid w:val="00FD43B2"/>
    <w:rsid w:val="00FD4548"/>
    <w:rsid w:val="00FD4713"/>
    <w:rsid w:val="00FD546B"/>
    <w:rsid w:val="00FD564E"/>
    <w:rsid w:val="00FD5829"/>
    <w:rsid w:val="00FD5FA9"/>
    <w:rsid w:val="00FD657B"/>
    <w:rsid w:val="00FD7434"/>
    <w:rsid w:val="00FD75F1"/>
    <w:rsid w:val="00FE005D"/>
    <w:rsid w:val="00FE0A80"/>
    <w:rsid w:val="00FE0B6A"/>
    <w:rsid w:val="00FE3675"/>
    <w:rsid w:val="00FE42A1"/>
    <w:rsid w:val="00FE472F"/>
    <w:rsid w:val="00FE484B"/>
    <w:rsid w:val="00FE6620"/>
    <w:rsid w:val="00FE668E"/>
    <w:rsid w:val="00FE6987"/>
    <w:rsid w:val="00FE6993"/>
    <w:rsid w:val="00FE7564"/>
    <w:rsid w:val="00FE7601"/>
    <w:rsid w:val="00FF0370"/>
    <w:rsid w:val="00FF1027"/>
    <w:rsid w:val="00FF164B"/>
    <w:rsid w:val="00FF20EB"/>
    <w:rsid w:val="00FF33F8"/>
    <w:rsid w:val="00FF353A"/>
    <w:rsid w:val="00FF39EA"/>
    <w:rsid w:val="00FF3D7C"/>
    <w:rsid w:val="00FF46D0"/>
    <w:rsid w:val="00FF4E52"/>
    <w:rsid w:val="00FF76C3"/>
    <w:rsid w:val="036A01D9"/>
    <w:rsid w:val="04C91400"/>
    <w:rsid w:val="06E970B8"/>
    <w:rsid w:val="08B16FC5"/>
    <w:rsid w:val="08C61C76"/>
    <w:rsid w:val="0B925AA8"/>
    <w:rsid w:val="0C1972FA"/>
    <w:rsid w:val="0CBB7346"/>
    <w:rsid w:val="0DBE084E"/>
    <w:rsid w:val="0DD20BF4"/>
    <w:rsid w:val="132E755D"/>
    <w:rsid w:val="13C212CA"/>
    <w:rsid w:val="13EB653A"/>
    <w:rsid w:val="181E5896"/>
    <w:rsid w:val="18603C94"/>
    <w:rsid w:val="18D275C2"/>
    <w:rsid w:val="19E24523"/>
    <w:rsid w:val="1C123238"/>
    <w:rsid w:val="1D50291E"/>
    <w:rsid w:val="1E035AAB"/>
    <w:rsid w:val="24D21C7D"/>
    <w:rsid w:val="27FD1308"/>
    <w:rsid w:val="281E425A"/>
    <w:rsid w:val="2CAA26C8"/>
    <w:rsid w:val="2F201AF6"/>
    <w:rsid w:val="30C419B0"/>
    <w:rsid w:val="32EC3A5E"/>
    <w:rsid w:val="346D29F0"/>
    <w:rsid w:val="354022D2"/>
    <w:rsid w:val="36035A9E"/>
    <w:rsid w:val="368C488F"/>
    <w:rsid w:val="36A8421A"/>
    <w:rsid w:val="37ED604D"/>
    <w:rsid w:val="393E2EA1"/>
    <w:rsid w:val="3B141C53"/>
    <w:rsid w:val="3B3B2C59"/>
    <w:rsid w:val="3BA50121"/>
    <w:rsid w:val="3C272DC9"/>
    <w:rsid w:val="3F274DDE"/>
    <w:rsid w:val="430608AC"/>
    <w:rsid w:val="43B513B3"/>
    <w:rsid w:val="451710F6"/>
    <w:rsid w:val="45B44292"/>
    <w:rsid w:val="46D83FC0"/>
    <w:rsid w:val="46E6196C"/>
    <w:rsid w:val="47B23935"/>
    <w:rsid w:val="47C74D11"/>
    <w:rsid w:val="47FB5B7C"/>
    <w:rsid w:val="4B9178C0"/>
    <w:rsid w:val="4C5D16A9"/>
    <w:rsid w:val="507B0C8F"/>
    <w:rsid w:val="50DB6CD4"/>
    <w:rsid w:val="51A421D8"/>
    <w:rsid w:val="533A7913"/>
    <w:rsid w:val="542C339F"/>
    <w:rsid w:val="54D278FF"/>
    <w:rsid w:val="551E5284"/>
    <w:rsid w:val="55310BB5"/>
    <w:rsid w:val="58D2444B"/>
    <w:rsid w:val="5A0A3753"/>
    <w:rsid w:val="5C746268"/>
    <w:rsid w:val="5CC7109D"/>
    <w:rsid w:val="5E9609A2"/>
    <w:rsid w:val="5FD26044"/>
    <w:rsid w:val="60C63401"/>
    <w:rsid w:val="61967E27"/>
    <w:rsid w:val="624C6705"/>
    <w:rsid w:val="6309382E"/>
    <w:rsid w:val="65575E9A"/>
    <w:rsid w:val="65C36380"/>
    <w:rsid w:val="66365BBF"/>
    <w:rsid w:val="6AB514FC"/>
    <w:rsid w:val="6B4E646B"/>
    <w:rsid w:val="6C460131"/>
    <w:rsid w:val="6C950F08"/>
    <w:rsid w:val="6DAE1244"/>
    <w:rsid w:val="6DEE1CA0"/>
    <w:rsid w:val="6F9A4DC0"/>
    <w:rsid w:val="71465FE5"/>
    <w:rsid w:val="71541291"/>
    <w:rsid w:val="72582671"/>
    <w:rsid w:val="734937FF"/>
    <w:rsid w:val="741468AD"/>
    <w:rsid w:val="798C38F6"/>
    <w:rsid w:val="79A15454"/>
    <w:rsid w:val="79AA550D"/>
    <w:rsid w:val="79FB46AB"/>
    <w:rsid w:val="7AF42067"/>
    <w:rsid w:val="7C6B0F53"/>
    <w:rsid w:val="7CDF68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left="856" w:right="-17" w:hanging="431"/>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184"/>
    <w:qFormat/>
    <w:uiPriority w:val="0"/>
    <w:pPr>
      <w:keepNext/>
      <w:keepLines/>
      <w:numPr>
        <w:ilvl w:val="0"/>
        <w:numId w:val="1"/>
      </w:numPr>
      <w:spacing w:after="120" w:line="500" w:lineRule="exact"/>
      <w:outlineLvl w:val="0"/>
    </w:pPr>
    <w:rPr>
      <w:rFonts w:cs="黑体"/>
      <w:b/>
      <w:bCs/>
      <w:kern w:val="44"/>
      <w:sz w:val="44"/>
      <w:szCs w:val="44"/>
    </w:rPr>
  </w:style>
  <w:style w:type="paragraph" w:styleId="3">
    <w:name w:val="heading 2"/>
    <w:basedOn w:val="1"/>
    <w:next w:val="1"/>
    <w:link w:val="185"/>
    <w:qFormat/>
    <w:uiPriority w:val="0"/>
    <w:pPr>
      <w:keepNext/>
      <w:keepLines/>
      <w:numPr>
        <w:ilvl w:val="1"/>
        <w:numId w:val="1"/>
      </w:numPr>
      <w:tabs>
        <w:tab w:val="left" w:pos="560"/>
      </w:tabs>
      <w:spacing w:before="260" w:after="260" w:line="416" w:lineRule="auto"/>
      <w:outlineLvl w:val="1"/>
    </w:pPr>
    <w:rPr>
      <w:rFonts w:ascii="Arial" w:hAnsi="Arial" w:eastAsia="黑体" w:cs="黑体"/>
      <w:b/>
      <w:bCs/>
      <w:sz w:val="32"/>
      <w:szCs w:val="32"/>
    </w:rPr>
  </w:style>
  <w:style w:type="paragraph" w:styleId="4">
    <w:name w:val="heading 3"/>
    <w:basedOn w:val="1"/>
    <w:next w:val="1"/>
    <w:link w:val="186"/>
    <w:qFormat/>
    <w:uiPriority w:val="0"/>
    <w:pPr>
      <w:keepNext/>
      <w:keepLines/>
      <w:numPr>
        <w:ilvl w:val="2"/>
        <w:numId w:val="1"/>
      </w:numPr>
      <w:spacing w:line="415" w:lineRule="auto"/>
      <w:outlineLvl w:val="2"/>
    </w:pPr>
    <w:rPr>
      <w:rFonts w:cs="黑体"/>
      <w:b/>
      <w:bCs/>
      <w:color w:val="000000"/>
      <w:szCs w:val="28"/>
    </w:rPr>
  </w:style>
  <w:style w:type="paragraph" w:styleId="5">
    <w:name w:val="heading 4"/>
    <w:basedOn w:val="1"/>
    <w:next w:val="1"/>
    <w:link w:val="187"/>
    <w:qFormat/>
    <w:uiPriority w:val="0"/>
    <w:pPr>
      <w:keepNext/>
      <w:keepLines/>
      <w:numPr>
        <w:ilvl w:val="3"/>
        <w:numId w:val="1"/>
      </w:numPr>
      <w:spacing w:before="280" w:after="290" w:line="376" w:lineRule="auto"/>
      <w:outlineLvl w:val="3"/>
    </w:pPr>
    <w:rPr>
      <w:rFonts w:eastAsia="黑体" w:cs="黑体"/>
      <w:b/>
      <w:bCs/>
      <w:szCs w:val="28"/>
    </w:rPr>
  </w:style>
  <w:style w:type="paragraph" w:styleId="6">
    <w:name w:val="heading 5"/>
    <w:basedOn w:val="1"/>
    <w:next w:val="1"/>
    <w:link w:val="188"/>
    <w:qFormat/>
    <w:uiPriority w:val="0"/>
    <w:pPr>
      <w:keepNext/>
      <w:keepLines/>
      <w:numPr>
        <w:ilvl w:val="4"/>
        <w:numId w:val="1"/>
      </w:numPr>
      <w:spacing w:before="280" w:after="290" w:line="376" w:lineRule="auto"/>
      <w:outlineLvl w:val="4"/>
    </w:pPr>
    <w:rPr>
      <w:rFonts w:cs="黑体"/>
      <w:b/>
      <w:bCs/>
      <w:szCs w:val="28"/>
    </w:rPr>
  </w:style>
  <w:style w:type="paragraph" w:styleId="7">
    <w:name w:val="heading 6"/>
    <w:basedOn w:val="1"/>
    <w:next w:val="1"/>
    <w:link w:val="189"/>
    <w:qFormat/>
    <w:uiPriority w:val="0"/>
    <w:pPr>
      <w:keepNext/>
      <w:keepLines/>
      <w:numPr>
        <w:ilvl w:val="5"/>
        <w:numId w:val="1"/>
      </w:numPr>
      <w:spacing w:before="240" w:after="64" w:line="320" w:lineRule="auto"/>
      <w:outlineLvl w:val="5"/>
    </w:pPr>
    <w:rPr>
      <w:rFonts w:ascii="Arial" w:hAnsi="Arial" w:eastAsia="黑体" w:cs="黑体"/>
      <w:b/>
      <w:bCs/>
      <w:sz w:val="24"/>
    </w:rPr>
  </w:style>
  <w:style w:type="paragraph" w:styleId="8">
    <w:name w:val="heading 7"/>
    <w:basedOn w:val="1"/>
    <w:next w:val="1"/>
    <w:link w:val="190"/>
    <w:qFormat/>
    <w:uiPriority w:val="0"/>
    <w:pPr>
      <w:keepNext/>
      <w:keepLines/>
      <w:numPr>
        <w:ilvl w:val="6"/>
        <w:numId w:val="1"/>
      </w:numPr>
      <w:spacing w:before="240" w:after="64" w:line="320" w:lineRule="auto"/>
      <w:outlineLvl w:val="6"/>
    </w:pPr>
    <w:rPr>
      <w:rFonts w:cs="黑体"/>
      <w:b/>
      <w:bCs/>
      <w:sz w:val="24"/>
    </w:rPr>
  </w:style>
  <w:style w:type="paragraph" w:styleId="9">
    <w:name w:val="heading 8"/>
    <w:basedOn w:val="1"/>
    <w:next w:val="1"/>
    <w:link w:val="191"/>
    <w:qFormat/>
    <w:uiPriority w:val="0"/>
    <w:pPr>
      <w:keepNext/>
      <w:keepLines/>
      <w:numPr>
        <w:ilvl w:val="7"/>
        <w:numId w:val="1"/>
      </w:numPr>
      <w:spacing w:before="240" w:after="64" w:line="320" w:lineRule="auto"/>
      <w:outlineLvl w:val="7"/>
    </w:pPr>
    <w:rPr>
      <w:rFonts w:ascii="Arial" w:hAnsi="Arial" w:eastAsia="黑体" w:cs="黑体"/>
      <w:sz w:val="24"/>
    </w:rPr>
  </w:style>
  <w:style w:type="paragraph" w:styleId="10">
    <w:name w:val="heading 9"/>
    <w:basedOn w:val="1"/>
    <w:next w:val="1"/>
    <w:link w:val="192"/>
    <w:qFormat/>
    <w:uiPriority w:val="0"/>
    <w:pPr>
      <w:keepNext/>
      <w:keepLines/>
      <w:numPr>
        <w:ilvl w:val="8"/>
        <w:numId w:val="1"/>
      </w:numPr>
      <w:spacing w:before="240" w:after="64" w:line="320" w:lineRule="auto"/>
      <w:outlineLvl w:val="8"/>
    </w:pPr>
    <w:rPr>
      <w:rFonts w:ascii="Arial" w:hAnsi="Arial" w:eastAsia="黑体" w:cs="黑体"/>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1680"/>
      <w:jc w:val="left"/>
    </w:pPr>
    <w:rPr>
      <w:rFonts w:ascii="Calibri" w:hAnsi="Calibri"/>
      <w:sz w:val="18"/>
      <w:szCs w:val="18"/>
    </w:rPr>
  </w:style>
  <w:style w:type="paragraph" w:styleId="12">
    <w:name w:val="index 8"/>
    <w:basedOn w:val="1"/>
    <w:next w:val="1"/>
    <w:qFormat/>
    <w:uiPriority w:val="0"/>
    <w:pPr>
      <w:ind w:left="1680" w:hanging="210"/>
      <w:jc w:val="left"/>
    </w:pPr>
    <w:rPr>
      <w:rFonts w:ascii="Calibri" w:hAnsi="Calibri"/>
      <w:sz w:val="20"/>
      <w:szCs w:val="20"/>
    </w:rPr>
  </w:style>
  <w:style w:type="paragraph" w:styleId="13">
    <w:name w:val="caption"/>
    <w:basedOn w:val="1"/>
    <w:next w:val="1"/>
    <w:qFormat/>
    <w:uiPriority w:val="0"/>
    <w:pPr>
      <w:numPr>
        <w:ilvl w:val="0"/>
        <w:numId w:val="2"/>
      </w:numPr>
      <w:spacing w:before="152" w:after="160" w:line="240" w:lineRule="auto"/>
    </w:pPr>
    <w:rPr>
      <w:rFonts w:ascii="Arial" w:hAnsi="Arial" w:cs="Arial"/>
      <w:sz w:val="20"/>
      <w:szCs w:val="20"/>
    </w:rPr>
  </w:style>
  <w:style w:type="paragraph" w:styleId="14">
    <w:name w:val="index 5"/>
    <w:basedOn w:val="1"/>
    <w:next w:val="1"/>
    <w:qFormat/>
    <w:uiPriority w:val="0"/>
    <w:pPr>
      <w:ind w:left="1050" w:hanging="210"/>
      <w:jc w:val="left"/>
    </w:pPr>
    <w:rPr>
      <w:rFonts w:ascii="Calibri" w:hAnsi="Calibri"/>
      <w:sz w:val="20"/>
      <w:szCs w:val="20"/>
    </w:rPr>
  </w:style>
  <w:style w:type="paragraph" w:styleId="15">
    <w:name w:val="Document Map"/>
    <w:basedOn w:val="1"/>
    <w:link w:val="205"/>
    <w:qFormat/>
    <w:uiPriority w:val="0"/>
    <w:pPr>
      <w:shd w:val="clear" w:color="auto" w:fill="000080"/>
    </w:pPr>
  </w:style>
  <w:style w:type="paragraph" w:styleId="16">
    <w:name w:val="annotation text"/>
    <w:basedOn w:val="1"/>
    <w:link w:val="214"/>
    <w:qFormat/>
    <w:uiPriority w:val="0"/>
    <w:pPr>
      <w:spacing w:line="420" w:lineRule="exact"/>
      <w:ind w:left="0" w:right="0" w:firstLine="200" w:firstLineChars="200"/>
      <w:jc w:val="left"/>
    </w:pPr>
    <w:rPr>
      <w:sz w:val="24"/>
    </w:rPr>
  </w:style>
  <w:style w:type="paragraph" w:styleId="17">
    <w:name w:val="index 6"/>
    <w:basedOn w:val="1"/>
    <w:next w:val="1"/>
    <w:qFormat/>
    <w:uiPriority w:val="0"/>
    <w:pPr>
      <w:ind w:left="1260" w:hanging="210"/>
      <w:jc w:val="left"/>
    </w:pPr>
    <w:rPr>
      <w:rFonts w:ascii="Calibri" w:hAnsi="Calibri"/>
      <w:sz w:val="20"/>
      <w:szCs w:val="20"/>
    </w:rPr>
  </w:style>
  <w:style w:type="paragraph" w:styleId="18">
    <w:name w:val="Body Text"/>
    <w:basedOn w:val="1"/>
    <w:link w:val="204"/>
    <w:qFormat/>
    <w:uiPriority w:val="0"/>
    <w:pPr>
      <w:spacing w:line="240" w:lineRule="auto"/>
      <w:ind w:left="0" w:right="0" w:firstLine="0"/>
    </w:pPr>
    <w:rPr>
      <w:sz w:val="24"/>
    </w:rPr>
  </w:style>
  <w:style w:type="paragraph" w:styleId="19">
    <w:name w:val="Body Text Indent"/>
    <w:basedOn w:val="1"/>
    <w:link w:val="202"/>
    <w:qFormat/>
    <w:uiPriority w:val="0"/>
    <w:pPr>
      <w:ind w:firstLine="435" w:firstLineChars="207"/>
    </w:pPr>
    <w:rPr>
      <w:sz w:val="24"/>
    </w:rPr>
  </w:style>
  <w:style w:type="paragraph" w:styleId="20">
    <w:name w:val="HTML Address"/>
    <w:basedOn w:val="1"/>
    <w:qFormat/>
    <w:uiPriority w:val="0"/>
    <w:rPr>
      <w:i/>
      <w:iCs/>
    </w:rPr>
  </w:style>
  <w:style w:type="paragraph" w:styleId="21">
    <w:name w:val="index 4"/>
    <w:basedOn w:val="1"/>
    <w:next w:val="1"/>
    <w:qFormat/>
    <w:uiPriority w:val="0"/>
    <w:pPr>
      <w:ind w:left="840" w:hanging="210"/>
      <w:jc w:val="left"/>
    </w:pPr>
    <w:rPr>
      <w:rFonts w:ascii="Calibri" w:hAnsi="Calibri"/>
      <w:sz w:val="20"/>
      <w:szCs w:val="20"/>
    </w:rPr>
  </w:style>
  <w:style w:type="paragraph" w:styleId="22">
    <w:name w:val="toc 5"/>
    <w:basedOn w:val="1"/>
    <w:next w:val="1"/>
    <w:semiHidden/>
    <w:qFormat/>
    <w:uiPriority w:val="0"/>
    <w:pPr>
      <w:ind w:left="1120"/>
      <w:jc w:val="left"/>
    </w:pPr>
    <w:rPr>
      <w:rFonts w:ascii="Calibri" w:hAnsi="Calibri"/>
      <w:sz w:val="18"/>
      <w:szCs w:val="18"/>
    </w:rPr>
  </w:style>
  <w:style w:type="paragraph" w:styleId="23">
    <w:name w:val="toc 3"/>
    <w:basedOn w:val="1"/>
    <w:next w:val="1"/>
    <w:qFormat/>
    <w:uiPriority w:val="39"/>
    <w:pPr>
      <w:ind w:left="560"/>
      <w:jc w:val="left"/>
    </w:pPr>
    <w:rPr>
      <w:rFonts w:ascii="Calibri" w:hAnsi="Calibri"/>
      <w:i/>
      <w:iCs/>
      <w:sz w:val="20"/>
      <w:szCs w:val="20"/>
    </w:rPr>
  </w:style>
  <w:style w:type="paragraph" w:styleId="24">
    <w:name w:val="Plain Text"/>
    <w:basedOn w:val="1"/>
    <w:link w:val="183"/>
    <w:qFormat/>
    <w:uiPriority w:val="0"/>
    <w:rPr>
      <w:rFonts w:ascii="宋体" w:hAnsi="Courier New"/>
      <w:szCs w:val="20"/>
    </w:rPr>
  </w:style>
  <w:style w:type="paragraph" w:styleId="25">
    <w:name w:val="toc 8"/>
    <w:basedOn w:val="1"/>
    <w:next w:val="1"/>
    <w:semiHidden/>
    <w:qFormat/>
    <w:uiPriority w:val="0"/>
    <w:pPr>
      <w:ind w:left="1960"/>
      <w:jc w:val="left"/>
    </w:pPr>
    <w:rPr>
      <w:rFonts w:ascii="Calibri" w:hAnsi="Calibri"/>
      <w:sz w:val="18"/>
      <w:szCs w:val="18"/>
    </w:rPr>
  </w:style>
  <w:style w:type="paragraph" w:styleId="26">
    <w:name w:val="index 3"/>
    <w:basedOn w:val="1"/>
    <w:next w:val="1"/>
    <w:qFormat/>
    <w:uiPriority w:val="0"/>
    <w:pPr>
      <w:ind w:left="630" w:hanging="210"/>
      <w:jc w:val="left"/>
    </w:pPr>
    <w:rPr>
      <w:rFonts w:ascii="Calibri" w:hAnsi="Calibri"/>
      <w:sz w:val="20"/>
      <w:szCs w:val="20"/>
    </w:rPr>
  </w:style>
  <w:style w:type="paragraph" w:styleId="27">
    <w:name w:val="Date"/>
    <w:basedOn w:val="1"/>
    <w:next w:val="1"/>
    <w:qFormat/>
    <w:uiPriority w:val="0"/>
  </w:style>
  <w:style w:type="paragraph" w:styleId="28">
    <w:name w:val="endnote text"/>
    <w:basedOn w:val="1"/>
    <w:semiHidden/>
    <w:qFormat/>
    <w:uiPriority w:val="0"/>
    <w:pPr>
      <w:snapToGrid w:val="0"/>
      <w:jc w:val="left"/>
    </w:pPr>
  </w:style>
  <w:style w:type="paragraph" w:styleId="29">
    <w:name w:val="Balloon Text"/>
    <w:basedOn w:val="1"/>
    <w:link w:val="203"/>
    <w:unhideWhenUsed/>
    <w:qFormat/>
    <w:uiPriority w:val="0"/>
    <w:pPr>
      <w:spacing w:line="240" w:lineRule="auto"/>
    </w:pPr>
    <w:rPr>
      <w:sz w:val="18"/>
      <w:szCs w:val="18"/>
    </w:rPr>
  </w:style>
  <w:style w:type="paragraph" w:styleId="30">
    <w:name w:val="footer"/>
    <w:basedOn w:val="1"/>
    <w:link w:val="208"/>
    <w:qFormat/>
    <w:uiPriority w:val="99"/>
    <w:pPr>
      <w:tabs>
        <w:tab w:val="center" w:pos="4153"/>
        <w:tab w:val="right" w:pos="8306"/>
      </w:tabs>
      <w:snapToGrid w:val="0"/>
      <w:jc w:val="left"/>
    </w:pPr>
    <w:rPr>
      <w:sz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rPr>
  </w:style>
  <w:style w:type="paragraph" w:styleId="32">
    <w:name w:val="toc 1"/>
    <w:basedOn w:val="1"/>
    <w:next w:val="1"/>
    <w:qFormat/>
    <w:uiPriority w:val="39"/>
    <w:pPr>
      <w:spacing w:before="120" w:after="120"/>
      <w:ind w:left="0"/>
      <w:jc w:val="left"/>
    </w:pPr>
    <w:rPr>
      <w:rFonts w:ascii="Calibri" w:hAnsi="Calibri"/>
      <w:b/>
      <w:bCs/>
      <w:caps/>
      <w:sz w:val="20"/>
      <w:szCs w:val="20"/>
    </w:rPr>
  </w:style>
  <w:style w:type="paragraph" w:styleId="33">
    <w:name w:val="toc 4"/>
    <w:basedOn w:val="23"/>
    <w:next w:val="1"/>
    <w:semiHidden/>
    <w:qFormat/>
    <w:uiPriority w:val="0"/>
    <w:pPr>
      <w:ind w:left="840"/>
    </w:pPr>
    <w:rPr>
      <w:i w:val="0"/>
      <w:iCs w:val="0"/>
      <w:sz w:val="18"/>
      <w:szCs w:val="18"/>
    </w:rPr>
  </w:style>
  <w:style w:type="paragraph" w:styleId="34">
    <w:name w:val="index heading"/>
    <w:basedOn w:val="1"/>
    <w:next w:val="35"/>
    <w:qFormat/>
    <w:uiPriority w:val="0"/>
    <w:pPr>
      <w:spacing w:before="120" w:after="120"/>
      <w:jc w:val="center"/>
    </w:pPr>
    <w:rPr>
      <w:rFonts w:ascii="Calibri" w:hAnsi="Calibri"/>
      <w:b/>
      <w:bCs/>
      <w:iCs/>
      <w:szCs w:val="20"/>
    </w:rPr>
  </w:style>
  <w:style w:type="paragraph" w:styleId="35">
    <w:name w:val="index 1"/>
    <w:basedOn w:val="1"/>
    <w:next w:val="36"/>
    <w:qFormat/>
    <w:uiPriority w:val="0"/>
    <w:pPr>
      <w:tabs>
        <w:tab w:val="right" w:leader="dot" w:pos="9299"/>
      </w:tabs>
      <w:jc w:val="left"/>
    </w:pPr>
    <w:rPr>
      <w:rFonts w:ascii="宋体"/>
      <w:szCs w:val="21"/>
    </w:rPr>
  </w:style>
  <w:style w:type="paragraph" w:customStyle="1" w:styleId="36">
    <w:name w:val="段"/>
    <w:link w:val="17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37">
    <w:name w:val="Subtitle"/>
    <w:basedOn w:val="1"/>
    <w:next w:val="1"/>
    <w:link w:val="194"/>
    <w:qFormat/>
    <w:uiPriority w:val="11"/>
    <w:pPr>
      <w:spacing w:before="240" w:after="60" w:line="312" w:lineRule="atLeast"/>
      <w:jc w:val="center"/>
      <w:outlineLvl w:val="1"/>
    </w:pPr>
    <w:rPr>
      <w:rFonts w:ascii="Cambria" w:hAnsi="Cambria" w:cs="黑体"/>
      <w:b/>
      <w:bCs/>
      <w:kern w:val="28"/>
      <w:sz w:val="32"/>
      <w:szCs w:val="32"/>
    </w:rPr>
  </w:style>
  <w:style w:type="paragraph" w:styleId="38">
    <w:name w:val="footnote text"/>
    <w:basedOn w:val="1"/>
    <w:semiHidden/>
    <w:qFormat/>
    <w:uiPriority w:val="0"/>
    <w:pPr>
      <w:snapToGrid w:val="0"/>
      <w:jc w:val="left"/>
    </w:pPr>
    <w:rPr>
      <w:sz w:val="18"/>
      <w:szCs w:val="18"/>
    </w:rPr>
  </w:style>
  <w:style w:type="paragraph" w:styleId="39">
    <w:name w:val="toc 6"/>
    <w:basedOn w:val="1"/>
    <w:next w:val="1"/>
    <w:semiHidden/>
    <w:qFormat/>
    <w:uiPriority w:val="0"/>
    <w:pPr>
      <w:ind w:left="1400"/>
      <w:jc w:val="left"/>
    </w:pPr>
    <w:rPr>
      <w:rFonts w:ascii="Calibri" w:hAnsi="Calibri"/>
      <w:sz w:val="18"/>
      <w:szCs w:val="18"/>
    </w:rPr>
  </w:style>
  <w:style w:type="paragraph" w:styleId="40">
    <w:name w:val="Body Text Indent 3"/>
    <w:basedOn w:val="1"/>
    <w:qFormat/>
    <w:uiPriority w:val="0"/>
    <w:pPr>
      <w:spacing w:after="120"/>
      <w:ind w:left="420" w:leftChars="200"/>
    </w:pPr>
    <w:rPr>
      <w:sz w:val="16"/>
      <w:szCs w:val="16"/>
    </w:rPr>
  </w:style>
  <w:style w:type="paragraph" w:styleId="41">
    <w:name w:val="index 7"/>
    <w:basedOn w:val="1"/>
    <w:next w:val="1"/>
    <w:qFormat/>
    <w:uiPriority w:val="0"/>
    <w:pPr>
      <w:ind w:left="1470" w:hanging="210"/>
      <w:jc w:val="left"/>
    </w:pPr>
    <w:rPr>
      <w:rFonts w:ascii="Calibri" w:hAnsi="Calibri"/>
      <w:sz w:val="20"/>
      <w:szCs w:val="20"/>
    </w:rPr>
  </w:style>
  <w:style w:type="paragraph" w:styleId="42">
    <w:name w:val="index 9"/>
    <w:basedOn w:val="1"/>
    <w:next w:val="1"/>
    <w:qFormat/>
    <w:uiPriority w:val="0"/>
    <w:pPr>
      <w:ind w:left="1890" w:hanging="210"/>
      <w:jc w:val="left"/>
    </w:pPr>
    <w:rPr>
      <w:rFonts w:ascii="Calibri" w:hAnsi="Calibri"/>
      <w:sz w:val="20"/>
      <w:szCs w:val="20"/>
    </w:rPr>
  </w:style>
  <w:style w:type="paragraph" w:styleId="43">
    <w:name w:val="toc 2"/>
    <w:basedOn w:val="32"/>
    <w:next w:val="1"/>
    <w:qFormat/>
    <w:uiPriority w:val="39"/>
    <w:pPr>
      <w:spacing w:before="0" w:after="0"/>
      <w:ind w:left="280"/>
    </w:pPr>
    <w:rPr>
      <w:b w:val="0"/>
      <w:bCs w:val="0"/>
      <w:caps w:val="0"/>
      <w:smallCaps/>
    </w:rPr>
  </w:style>
  <w:style w:type="paragraph" w:styleId="44">
    <w:name w:val="toc 9"/>
    <w:basedOn w:val="1"/>
    <w:next w:val="1"/>
    <w:semiHidden/>
    <w:qFormat/>
    <w:uiPriority w:val="0"/>
    <w:pPr>
      <w:ind w:left="2240"/>
      <w:jc w:val="left"/>
    </w:pPr>
    <w:rPr>
      <w:rFonts w:ascii="Calibri" w:hAnsi="Calibri"/>
      <w:sz w:val="18"/>
      <w:szCs w:val="18"/>
    </w:rPr>
  </w:style>
  <w:style w:type="paragraph" w:styleId="45">
    <w:name w:val="HTML Preformatted"/>
    <w:basedOn w:val="1"/>
    <w:qFormat/>
    <w:uiPriority w:val="0"/>
    <w:rPr>
      <w:rFonts w:ascii="Courier New" w:hAnsi="Courier New" w:cs="Courier New"/>
      <w:sz w:val="20"/>
      <w:szCs w:val="20"/>
    </w:rPr>
  </w:style>
  <w:style w:type="paragraph" w:styleId="46">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47">
    <w:name w:val="index 2"/>
    <w:basedOn w:val="1"/>
    <w:next w:val="1"/>
    <w:qFormat/>
    <w:uiPriority w:val="0"/>
    <w:pPr>
      <w:ind w:left="420" w:hanging="210"/>
      <w:jc w:val="left"/>
    </w:pPr>
    <w:rPr>
      <w:rFonts w:ascii="Calibri" w:hAnsi="Calibri"/>
      <w:sz w:val="20"/>
      <w:szCs w:val="20"/>
    </w:rPr>
  </w:style>
  <w:style w:type="paragraph" w:styleId="48">
    <w:name w:val="Title"/>
    <w:basedOn w:val="1"/>
    <w:link w:val="193"/>
    <w:qFormat/>
    <w:uiPriority w:val="0"/>
    <w:pPr>
      <w:spacing w:before="240" w:after="60"/>
      <w:jc w:val="center"/>
      <w:outlineLvl w:val="0"/>
    </w:pPr>
    <w:rPr>
      <w:rFonts w:ascii="Arial" w:hAnsi="Arial" w:cs="Arial"/>
      <w:b/>
      <w:bCs/>
      <w:sz w:val="32"/>
      <w:szCs w:val="32"/>
    </w:rPr>
  </w:style>
  <w:style w:type="table" w:styleId="50">
    <w:name w:val="Table Grid"/>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22"/>
    <w:rPr>
      <w:b/>
      <w:bCs/>
    </w:rPr>
  </w:style>
  <w:style w:type="character" w:styleId="53">
    <w:name w:val="endnote reference"/>
    <w:semiHidden/>
    <w:qFormat/>
    <w:uiPriority w:val="0"/>
    <w:rPr>
      <w:vertAlign w:val="superscript"/>
    </w:rPr>
  </w:style>
  <w:style w:type="character" w:styleId="54">
    <w:name w:val="page number"/>
    <w:basedOn w:val="51"/>
    <w:qFormat/>
    <w:uiPriority w:val="0"/>
  </w:style>
  <w:style w:type="character" w:styleId="55">
    <w:name w:val="FollowedHyperlink"/>
    <w:basedOn w:val="51"/>
    <w:unhideWhenUsed/>
    <w:qFormat/>
    <w:uiPriority w:val="0"/>
    <w:rPr>
      <w:color w:val="800080" w:themeColor="followedHyperlink"/>
      <w:u w:val="single"/>
      <w14:textFill>
        <w14:solidFill>
          <w14:schemeClr w14:val="folHlink"/>
        </w14:solidFill>
      </w14:textFill>
    </w:rPr>
  </w:style>
  <w:style w:type="character" w:styleId="56">
    <w:name w:val="Emphasis"/>
    <w:qFormat/>
    <w:uiPriority w:val="20"/>
    <w:rPr>
      <w:i/>
      <w:iCs/>
    </w:rPr>
  </w:style>
  <w:style w:type="character" w:styleId="57">
    <w:name w:val="HTML Definition"/>
    <w:qFormat/>
    <w:uiPriority w:val="0"/>
    <w:rPr>
      <w:i/>
      <w:iCs/>
    </w:rPr>
  </w:style>
  <w:style w:type="character" w:styleId="58">
    <w:name w:val="HTML Typewriter"/>
    <w:qFormat/>
    <w:uiPriority w:val="0"/>
    <w:rPr>
      <w:rFonts w:ascii="Courier New" w:hAnsi="Courier New"/>
      <w:sz w:val="20"/>
      <w:szCs w:val="20"/>
    </w:rPr>
  </w:style>
  <w:style w:type="character" w:styleId="59">
    <w:name w:val="HTML Acronym"/>
    <w:basedOn w:val="51"/>
    <w:qFormat/>
    <w:uiPriority w:val="0"/>
  </w:style>
  <w:style w:type="character" w:styleId="60">
    <w:name w:val="HTML Variable"/>
    <w:qFormat/>
    <w:uiPriority w:val="0"/>
    <w:rPr>
      <w:i/>
      <w:iCs/>
    </w:rPr>
  </w:style>
  <w:style w:type="character" w:styleId="61">
    <w:name w:val="Hyperlink"/>
    <w:qFormat/>
    <w:uiPriority w:val="99"/>
    <w:rPr>
      <w:rFonts w:ascii="Times New Roman" w:hAnsi="Times New Roman" w:eastAsia="宋体"/>
      <w:color w:val="auto"/>
      <w:spacing w:val="0"/>
      <w:w w:val="100"/>
      <w:position w:val="0"/>
      <w:sz w:val="21"/>
      <w:u w:val="none"/>
    </w:rPr>
  </w:style>
  <w:style w:type="character" w:styleId="62">
    <w:name w:val="HTML Code"/>
    <w:qFormat/>
    <w:uiPriority w:val="0"/>
    <w:rPr>
      <w:rFonts w:ascii="Courier New" w:hAnsi="Courier New"/>
      <w:sz w:val="20"/>
      <w:szCs w:val="20"/>
    </w:rPr>
  </w:style>
  <w:style w:type="character" w:styleId="63">
    <w:name w:val="annotation reference"/>
    <w:basedOn w:val="51"/>
    <w:qFormat/>
    <w:uiPriority w:val="0"/>
    <w:rPr>
      <w:sz w:val="21"/>
      <w:szCs w:val="21"/>
    </w:rPr>
  </w:style>
  <w:style w:type="character" w:styleId="64">
    <w:name w:val="HTML Cite"/>
    <w:qFormat/>
    <w:uiPriority w:val="0"/>
    <w:rPr>
      <w:i/>
      <w:iCs/>
    </w:rPr>
  </w:style>
  <w:style w:type="character" w:styleId="65">
    <w:name w:val="footnote reference"/>
    <w:semiHidden/>
    <w:qFormat/>
    <w:uiPriority w:val="0"/>
    <w:rPr>
      <w:vertAlign w:val="superscript"/>
    </w:rPr>
  </w:style>
  <w:style w:type="character" w:styleId="66">
    <w:name w:val="HTML Keyboard"/>
    <w:qFormat/>
    <w:uiPriority w:val="0"/>
    <w:rPr>
      <w:rFonts w:ascii="Courier New" w:hAnsi="Courier New"/>
      <w:sz w:val="20"/>
      <w:szCs w:val="20"/>
    </w:rPr>
  </w:style>
  <w:style w:type="character" w:styleId="67">
    <w:name w:val="HTML Sample"/>
    <w:qFormat/>
    <w:uiPriority w:val="0"/>
    <w:rPr>
      <w:rFonts w:ascii="Courier New" w:hAnsi="Courier New"/>
    </w:rPr>
  </w:style>
  <w:style w:type="paragraph" w:customStyle="1" w:styleId="68">
    <w:name w:val="前言、引言标题"/>
    <w:next w:val="1"/>
    <w:qFormat/>
    <w:uiPriority w:val="0"/>
    <w:pPr>
      <w:numPr>
        <w:ilvl w:val="0"/>
        <w:numId w:val="3"/>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9">
    <w:name w:val="章标题"/>
    <w:next w:val="1"/>
    <w:qFormat/>
    <w:uiPriority w:val="0"/>
    <w:pPr>
      <w:numPr>
        <w:ilvl w:val="1"/>
        <w:numId w:val="3"/>
      </w:numPr>
      <w:spacing w:beforeLines="50" w:afterLines="50"/>
      <w:jc w:val="both"/>
      <w:outlineLvl w:val="1"/>
    </w:pPr>
    <w:rPr>
      <w:rFonts w:ascii="黑体" w:hAnsi="Times New Roman" w:eastAsia="黑体" w:cs="Times New Roman"/>
      <w:sz w:val="21"/>
      <w:lang w:val="en-US" w:eastAsia="zh-CN" w:bidi="ar-SA"/>
    </w:rPr>
  </w:style>
  <w:style w:type="paragraph" w:customStyle="1" w:styleId="70">
    <w:name w:val="一级条标题"/>
    <w:next w:val="1"/>
    <w:link w:val="209"/>
    <w:qFormat/>
    <w:uiPriority w:val="0"/>
    <w:pPr>
      <w:ind w:left="315"/>
      <w:outlineLvl w:val="2"/>
    </w:pPr>
    <w:rPr>
      <w:rFonts w:ascii="Times New Roman" w:hAnsi="Times New Roman" w:eastAsia="黑体" w:cs="Times New Roman"/>
      <w:sz w:val="21"/>
      <w:lang w:val="en-US" w:eastAsia="zh-CN" w:bidi="ar-SA"/>
    </w:rPr>
  </w:style>
  <w:style w:type="paragraph" w:customStyle="1" w:styleId="71">
    <w:name w:val="二级条标题"/>
    <w:basedOn w:val="70"/>
    <w:next w:val="1"/>
    <w:qFormat/>
    <w:uiPriority w:val="0"/>
    <w:pPr>
      <w:ind w:left="0"/>
      <w:outlineLvl w:val="3"/>
    </w:pPr>
  </w:style>
  <w:style w:type="paragraph" w:customStyle="1" w:styleId="72">
    <w:name w:val="三级条标题"/>
    <w:basedOn w:val="71"/>
    <w:next w:val="1"/>
    <w:qFormat/>
    <w:uiPriority w:val="0"/>
    <w:pPr>
      <w:numPr>
        <w:ilvl w:val="4"/>
        <w:numId w:val="3"/>
      </w:numPr>
      <w:outlineLvl w:val="4"/>
    </w:pPr>
  </w:style>
  <w:style w:type="paragraph" w:customStyle="1" w:styleId="73">
    <w:name w:val="四级条标题"/>
    <w:basedOn w:val="72"/>
    <w:next w:val="1"/>
    <w:qFormat/>
    <w:uiPriority w:val="0"/>
    <w:pPr>
      <w:numPr>
        <w:numId w:val="0"/>
      </w:numPr>
      <w:outlineLvl w:val="5"/>
    </w:pPr>
  </w:style>
  <w:style w:type="paragraph" w:customStyle="1" w:styleId="74">
    <w:name w:val="五级条标题"/>
    <w:basedOn w:val="73"/>
    <w:next w:val="1"/>
    <w:qFormat/>
    <w:uiPriority w:val="0"/>
    <w:pPr>
      <w:numPr>
        <w:ilvl w:val="6"/>
        <w:numId w:val="3"/>
      </w:numPr>
      <w:outlineLvl w:val="6"/>
    </w:pPr>
  </w:style>
  <w:style w:type="paragraph" w:customStyle="1" w:styleId="75">
    <w:name w:val="样式1"/>
    <w:basedOn w:val="48"/>
    <w:qFormat/>
    <w:uiPriority w:val="0"/>
    <w:pPr>
      <w:spacing w:beforeLines="50" w:afterLines="50"/>
      <w:ind w:firstLine="482" w:firstLineChars="200"/>
      <w:jc w:val="both"/>
    </w:pPr>
    <w:rPr>
      <w:rFonts w:ascii="宋体" w:hAnsi="宋体"/>
      <w:sz w:val="24"/>
    </w:rPr>
  </w:style>
  <w:style w:type="paragraph" w:customStyle="1" w:styleId="76">
    <w:name w:val="注："/>
    <w:next w:val="36"/>
    <w:qFormat/>
    <w:uiPriority w:val="0"/>
    <w:pPr>
      <w:widowControl w:val="0"/>
      <w:numPr>
        <w:ilvl w:val="0"/>
        <w:numId w:val="4"/>
      </w:numPr>
      <w:autoSpaceDE w:val="0"/>
      <w:autoSpaceDN w:val="0"/>
      <w:jc w:val="both"/>
    </w:pPr>
    <w:rPr>
      <w:rFonts w:ascii="宋体" w:hAnsi="Times New Roman" w:eastAsia="宋体" w:cs="Times New Roman"/>
      <w:sz w:val="18"/>
      <w:lang w:val="en-US" w:eastAsia="zh-CN" w:bidi="ar-SA"/>
    </w:rPr>
  </w:style>
  <w:style w:type="paragraph" w:customStyle="1" w:styleId="77">
    <w:name w:val="样式 新宋体 二号"/>
    <w:basedOn w:val="1"/>
    <w:qFormat/>
    <w:uiPriority w:val="0"/>
    <w:pPr>
      <w:ind w:firstLine="880" w:firstLineChars="200"/>
    </w:pPr>
    <w:rPr>
      <w:rFonts w:ascii="新宋体" w:hAnsi="新宋体" w:eastAsia="新宋体" w:cs="宋体"/>
      <w:sz w:val="44"/>
      <w:szCs w:val="20"/>
    </w:rPr>
  </w:style>
  <w:style w:type="paragraph" w:customStyle="1" w:styleId="78">
    <w:name w:val="目次、标准名称标题"/>
    <w:basedOn w:val="68"/>
    <w:next w:val="36"/>
    <w:qFormat/>
    <w:uiPriority w:val="0"/>
    <w:pPr>
      <w:numPr>
        <w:numId w:val="0"/>
      </w:numPr>
      <w:tabs>
        <w:tab w:val="left" w:pos="425"/>
      </w:tabs>
      <w:spacing w:line="460" w:lineRule="exact"/>
      <w:ind w:left="425" w:hanging="425"/>
    </w:pPr>
  </w:style>
  <w:style w:type="paragraph" w:customStyle="1" w:styleId="79">
    <w:name w:val="附录标识"/>
    <w:basedOn w:val="68"/>
    <w:qFormat/>
    <w:uiPriority w:val="0"/>
    <w:pPr>
      <w:numPr>
        <w:ilvl w:val="0"/>
        <w:numId w:val="5"/>
      </w:numPr>
      <w:tabs>
        <w:tab w:val="left" w:pos="6405"/>
      </w:tabs>
      <w:spacing w:after="200"/>
    </w:pPr>
    <w:rPr>
      <w:sz w:val="21"/>
    </w:rPr>
  </w:style>
  <w:style w:type="paragraph" w:customStyle="1" w:styleId="80">
    <w:name w:val="附录章标题"/>
    <w:next w:val="36"/>
    <w:qFormat/>
    <w:uiPriority w:val="99"/>
    <w:pPr>
      <w:numPr>
        <w:ilvl w:val="1"/>
        <w:numId w:val="5"/>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1">
    <w:name w:val="附录一级条标题"/>
    <w:basedOn w:val="80"/>
    <w:next w:val="36"/>
    <w:qFormat/>
    <w:uiPriority w:val="0"/>
    <w:pPr>
      <w:numPr>
        <w:ilvl w:val="2"/>
      </w:numPr>
      <w:autoSpaceDN w:val="0"/>
      <w:spacing w:beforeLines="0" w:afterLines="0"/>
      <w:outlineLvl w:val="2"/>
    </w:pPr>
  </w:style>
  <w:style w:type="paragraph" w:customStyle="1" w:styleId="82">
    <w:name w:val="附录二级条标题"/>
    <w:basedOn w:val="81"/>
    <w:next w:val="36"/>
    <w:qFormat/>
    <w:uiPriority w:val="0"/>
    <w:pPr>
      <w:numPr>
        <w:ilvl w:val="3"/>
      </w:numPr>
      <w:outlineLvl w:val="3"/>
    </w:pPr>
  </w:style>
  <w:style w:type="paragraph" w:customStyle="1" w:styleId="83">
    <w:name w:val="附录三级条标题"/>
    <w:basedOn w:val="82"/>
    <w:next w:val="36"/>
    <w:qFormat/>
    <w:uiPriority w:val="0"/>
    <w:pPr>
      <w:numPr>
        <w:ilvl w:val="4"/>
      </w:numPr>
      <w:outlineLvl w:val="4"/>
    </w:pPr>
  </w:style>
  <w:style w:type="paragraph" w:customStyle="1" w:styleId="84">
    <w:name w:val="附录四级条标题"/>
    <w:basedOn w:val="83"/>
    <w:next w:val="36"/>
    <w:qFormat/>
    <w:uiPriority w:val="0"/>
    <w:pPr>
      <w:numPr>
        <w:ilvl w:val="5"/>
      </w:numPr>
      <w:outlineLvl w:val="5"/>
    </w:pPr>
  </w:style>
  <w:style w:type="paragraph" w:customStyle="1" w:styleId="85">
    <w:name w:val="附录五级条标题"/>
    <w:basedOn w:val="84"/>
    <w:next w:val="36"/>
    <w:qFormat/>
    <w:uiPriority w:val="0"/>
    <w:pPr>
      <w:numPr>
        <w:ilvl w:val="6"/>
      </w:numPr>
      <w:outlineLvl w:val="6"/>
    </w:pPr>
  </w:style>
  <w:style w:type="paragraph" w:customStyle="1" w:styleId="8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8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88">
    <w:name w:val="附录表标题"/>
    <w:next w:val="36"/>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89">
    <w:name w:val="附录图标题"/>
    <w:next w:val="36"/>
    <w:qFormat/>
    <w:uiPriority w:val="0"/>
    <w:pPr>
      <w:tabs>
        <w:tab w:val="left" w:pos="360"/>
      </w:tabs>
      <w:jc w:val="center"/>
    </w:pPr>
    <w:rPr>
      <w:rFonts w:ascii="黑体" w:hAnsi="Times New Roman" w:eastAsia="黑体" w:cs="Times New Roman"/>
      <w:sz w:val="21"/>
      <w:lang w:val="en-US" w:eastAsia="zh-CN" w:bidi="ar-SA"/>
    </w:rPr>
  </w:style>
  <w:style w:type="paragraph" w:customStyle="1" w:styleId="90">
    <w:name w:val="列项——（一级）"/>
    <w:qFormat/>
    <w:uiPriority w:val="0"/>
    <w:pPr>
      <w:widowControl w:val="0"/>
      <w:tabs>
        <w:tab w:val="left" w:pos="360"/>
        <w:tab w:val="left" w:pos="854"/>
      </w:tabs>
      <w:ind w:left="360" w:leftChars="200" w:hanging="360" w:hangingChars="200"/>
      <w:jc w:val="both"/>
    </w:pPr>
    <w:rPr>
      <w:rFonts w:ascii="宋体" w:hAnsi="Times New Roman" w:eastAsia="宋体" w:cs="Times New Roman"/>
      <w:sz w:val="21"/>
      <w:lang w:val="en-US" w:eastAsia="zh-CN" w:bidi="ar-SA"/>
    </w:rPr>
  </w:style>
  <w:style w:type="paragraph" w:customStyle="1" w:styleId="91">
    <w:name w:val="列项●（二级）"/>
    <w:qFormat/>
    <w:uiPriority w:val="0"/>
    <w:pPr>
      <w:tabs>
        <w:tab w:val="left" w:pos="840"/>
        <w:tab w:val="left" w:pos="1140"/>
      </w:tabs>
      <w:ind w:left="600" w:leftChars="400" w:hanging="200" w:hangingChars="200"/>
      <w:jc w:val="both"/>
    </w:pPr>
    <w:rPr>
      <w:rFonts w:ascii="宋体" w:hAnsi="Times New Roman" w:eastAsia="宋体" w:cs="Times New Roman"/>
      <w:sz w:val="21"/>
      <w:lang w:val="en-US" w:eastAsia="zh-CN" w:bidi="ar-SA"/>
    </w:rPr>
  </w:style>
  <w:style w:type="paragraph" w:customStyle="1" w:styleId="92">
    <w:name w:val="示例"/>
    <w:next w:val="36"/>
    <w:qFormat/>
    <w:uiPriority w:val="0"/>
    <w:pPr>
      <w:tabs>
        <w:tab w:val="left" w:pos="760"/>
        <w:tab w:val="left" w:pos="816"/>
      </w:tabs>
      <w:ind w:left="717" w:firstLine="419" w:firstLineChars="233"/>
      <w:jc w:val="both"/>
    </w:pPr>
    <w:rPr>
      <w:rFonts w:ascii="宋体" w:hAnsi="Times New Roman" w:eastAsia="宋体" w:cs="Times New Roman"/>
      <w:sz w:val="18"/>
      <w:lang w:val="en-US" w:eastAsia="zh-CN" w:bidi="ar-SA"/>
    </w:rPr>
  </w:style>
  <w:style w:type="paragraph" w:customStyle="1" w:styleId="93">
    <w:name w:val="正文表标题"/>
    <w:next w:val="36"/>
    <w:qFormat/>
    <w:uiPriority w:val="0"/>
    <w:pPr>
      <w:tabs>
        <w:tab w:val="left" w:pos="900"/>
      </w:tabs>
      <w:ind w:left="900" w:hanging="500"/>
      <w:jc w:val="center"/>
    </w:pPr>
    <w:rPr>
      <w:rFonts w:ascii="黑体" w:hAnsi="Times New Roman" w:eastAsia="黑体" w:cs="Times New Roman"/>
      <w:sz w:val="21"/>
      <w:lang w:val="en-US" w:eastAsia="zh-CN" w:bidi="ar-SA"/>
    </w:rPr>
  </w:style>
  <w:style w:type="paragraph" w:customStyle="1" w:styleId="94">
    <w:name w:val="正文图标题"/>
    <w:next w:val="36"/>
    <w:qFormat/>
    <w:uiPriority w:val="0"/>
    <w:pPr>
      <w:jc w:val="center"/>
    </w:pPr>
    <w:rPr>
      <w:rFonts w:ascii="黑体" w:hAnsi="Times New Roman" w:eastAsia="黑体" w:cs="Times New Roman"/>
      <w:sz w:val="21"/>
      <w:lang w:val="en-US" w:eastAsia="zh-CN" w:bidi="ar-SA"/>
    </w:rPr>
  </w:style>
  <w:style w:type="paragraph" w:customStyle="1" w:styleId="95">
    <w:name w:val="注×："/>
    <w:qFormat/>
    <w:uiPriority w:val="0"/>
    <w:pPr>
      <w:widowControl w:val="0"/>
      <w:tabs>
        <w:tab w:val="left" w:pos="630"/>
        <w:tab w:val="left" w:pos="1120"/>
      </w:tabs>
      <w:autoSpaceDE w:val="0"/>
      <w:autoSpaceDN w:val="0"/>
      <w:ind w:firstLine="400"/>
      <w:jc w:val="both"/>
    </w:pPr>
    <w:rPr>
      <w:rFonts w:ascii="宋体" w:hAnsi="Times New Roman" w:eastAsia="宋体" w:cs="Times New Roman"/>
      <w:sz w:val="18"/>
      <w:lang w:val="en-US" w:eastAsia="zh-CN" w:bidi="ar-SA"/>
    </w:rPr>
  </w:style>
  <w:style w:type="paragraph" w:customStyle="1" w:styleId="96">
    <w:name w:val="列项◆（三级）"/>
    <w:qFormat/>
    <w:uiPriority w:val="0"/>
    <w:pPr>
      <w:tabs>
        <w:tab w:val="left" w:pos="360"/>
      </w:tabs>
      <w:ind w:left="800" w:leftChars="600" w:hanging="200" w:hangingChars="200"/>
    </w:pPr>
    <w:rPr>
      <w:rFonts w:ascii="宋体" w:hAnsi="Times New Roman" w:eastAsia="宋体" w:cs="Times New Roman"/>
      <w:sz w:val="21"/>
      <w:lang w:val="en-US" w:eastAsia="zh-CN" w:bidi="ar-SA"/>
    </w:rPr>
  </w:style>
  <w:style w:type="paragraph" w:customStyle="1" w:styleId="9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9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9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00">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0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02">
    <w:name w:val="标准书眉_偶数页"/>
    <w:basedOn w:val="101"/>
    <w:next w:val="1"/>
    <w:qFormat/>
    <w:uiPriority w:val="0"/>
    <w:pPr>
      <w:jc w:val="left"/>
    </w:pPr>
  </w:style>
  <w:style w:type="paragraph" w:customStyle="1" w:styleId="103">
    <w:name w:val="标准书眉一"/>
    <w:qFormat/>
    <w:uiPriority w:val="0"/>
    <w:pPr>
      <w:jc w:val="both"/>
    </w:pPr>
    <w:rPr>
      <w:rFonts w:ascii="Times New Roman" w:hAnsi="Times New Roman" w:eastAsia="宋体" w:cs="Times New Roman"/>
      <w:lang w:val="en-US" w:eastAsia="zh-CN" w:bidi="ar-SA"/>
    </w:rPr>
  </w:style>
  <w:style w:type="paragraph" w:customStyle="1" w:styleId="104">
    <w:name w:val="参考文献、索引标题"/>
    <w:basedOn w:val="68"/>
    <w:next w:val="1"/>
    <w:qFormat/>
    <w:uiPriority w:val="0"/>
    <w:pPr>
      <w:numPr>
        <w:numId w:val="0"/>
      </w:numPr>
      <w:spacing w:after="200"/>
    </w:pPr>
    <w:rPr>
      <w:sz w:val="21"/>
    </w:rPr>
  </w:style>
  <w:style w:type="paragraph" w:customStyle="1" w:styleId="105">
    <w:name w:val="发布部门"/>
    <w:next w:val="36"/>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106">
    <w:name w:val="发布日期"/>
    <w:qFormat/>
    <w:uiPriority w:val="0"/>
    <w:rPr>
      <w:rFonts w:ascii="Times New Roman" w:hAnsi="Times New Roman" w:eastAsia="黑体" w:cs="Times New Roman"/>
      <w:sz w:val="28"/>
      <w:lang w:val="en-US" w:eastAsia="zh-CN" w:bidi="ar-SA"/>
    </w:rPr>
  </w:style>
  <w:style w:type="paragraph" w:customStyle="1" w:styleId="10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08">
    <w:name w:val="封面标准号2"/>
    <w:basedOn w:val="107"/>
    <w:qFormat/>
    <w:uiPriority w:val="0"/>
    <w:pPr>
      <w:framePr w:w="9138" w:h="1244" w:hRule="exact" w:wrap="around" w:vAnchor="page" w:hAnchor="margin" w:y="2908"/>
      <w:adjustRightInd w:val="0"/>
      <w:spacing w:before="357" w:line="280" w:lineRule="exact"/>
    </w:pPr>
  </w:style>
  <w:style w:type="paragraph" w:customStyle="1" w:styleId="109">
    <w:name w:val="封面标准代替信息"/>
    <w:basedOn w:val="108"/>
    <w:qFormat/>
    <w:uiPriority w:val="0"/>
    <w:pPr>
      <w:framePr w:wrap="around"/>
      <w:spacing w:before="57"/>
    </w:pPr>
    <w:rPr>
      <w:rFonts w:ascii="宋体"/>
      <w:sz w:val="21"/>
    </w:rPr>
  </w:style>
  <w:style w:type="paragraph" w:customStyle="1" w:styleId="110">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1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12">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13">
    <w:name w:val="封面正文"/>
    <w:qFormat/>
    <w:uiPriority w:val="0"/>
    <w:pPr>
      <w:jc w:val="both"/>
    </w:pPr>
    <w:rPr>
      <w:rFonts w:ascii="Times New Roman" w:hAnsi="Times New Roman" w:eastAsia="宋体" w:cs="Times New Roman"/>
      <w:lang w:val="en-US" w:eastAsia="zh-CN" w:bidi="ar-SA"/>
    </w:rPr>
  </w:style>
  <w:style w:type="paragraph" w:customStyle="1" w:styleId="11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16">
    <w:name w:val="其他发布部门"/>
    <w:basedOn w:val="105"/>
    <w:qFormat/>
    <w:uiPriority w:val="0"/>
    <w:pPr>
      <w:framePr w:wrap="around"/>
      <w:spacing w:line="0" w:lineRule="atLeast"/>
    </w:pPr>
    <w:rPr>
      <w:rFonts w:ascii="黑体" w:eastAsia="黑体"/>
      <w:b w:val="0"/>
    </w:rPr>
  </w:style>
  <w:style w:type="paragraph" w:customStyle="1" w:styleId="117">
    <w:name w:val="实施日期"/>
    <w:basedOn w:val="106"/>
    <w:qFormat/>
    <w:uiPriority w:val="0"/>
    <w:pPr>
      <w:framePr w:wrap="around" w:vAnchor="margin" w:hAnchor="text" w:xAlign="right" w:y="1"/>
      <w:jc w:val="right"/>
    </w:pPr>
  </w:style>
  <w:style w:type="paragraph" w:customStyle="1" w:styleId="118">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19">
    <w:name w:val="条文脚注"/>
    <w:basedOn w:val="38"/>
    <w:qFormat/>
    <w:uiPriority w:val="0"/>
    <w:pPr>
      <w:ind w:left="780" w:leftChars="200" w:hanging="360" w:hangingChars="200"/>
      <w:jc w:val="both"/>
    </w:pPr>
    <w:rPr>
      <w:rFonts w:ascii="宋体"/>
    </w:rPr>
  </w:style>
  <w:style w:type="paragraph" w:customStyle="1" w:styleId="120">
    <w:name w:val="图表脚注"/>
    <w:next w:val="36"/>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21">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2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23">
    <w:name w:val="编号列项（三级）"/>
    <w:qFormat/>
    <w:uiPriority w:val="0"/>
    <w:pPr>
      <w:ind w:left="800" w:leftChars="600" w:hanging="200" w:hangingChars="200"/>
    </w:pPr>
    <w:rPr>
      <w:rFonts w:ascii="宋体" w:hAnsi="Times New Roman" w:eastAsia="宋体" w:cs="Times New Roman"/>
      <w:sz w:val="21"/>
      <w:lang w:val="en-US" w:eastAsia="zh-CN" w:bidi="ar-SA"/>
    </w:rPr>
  </w:style>
  <w:style w:type="paragraph" w:customStyle="1" w:styleId="124">
    <w:name w:val="示例×："/>
    <w:basedOn w:val="69"/>
    <w:qFormat/>
    <w:uiPriority w:val="0"/>
    <w:pPr>
      <w:numPr>
        <w:ilvl w:val="0"/>
        <w:numId w:val="6"/>
      </w:numPr>
      <w:spacing w:beforeLines="0" w:afterLines="0"/>
      <w:outlineLvl w:val="9"/>
    </w:pPr>
    <w:rPr>
      <w:rFonts w:ascii="宋体" w:eastAsia="宋体"/>
      <w:sz w:val="18"/>
      <w:szCs w:val="18"/>
    </w:rPr>
  </w:style>
  <w:style w:type="paragraph" w:customStyle="1" w:styleId="125">
    <w:name w:val="二级无"/>
    <w:basedOn w:val="71"/>
    <w:qFormat/>
    <w:uiPriority w:val="0"/>
    <w:pPr>
      <w:numPr>
        <w:ilvl w:val="2"/>
        <w:numId w:val="3"/>
      </w:numPr>
      <w:ind w:left="0"/>
    </w:pPr>
    <w:rPr>
      <w:rFonts w:ascii="宋体" w:eastAsia="宋体"/>
      <w:szCs w:val="21"/>
    </w:rPr>
  </w:style>
  <w:style w:type="paragraph" w:customStyle="1" w:styleId="126">
    <w:name w:val="注：（正文）"/>
    <w:basedOn w:val="76"/>
    <w:next w:val="36"/>
    <w:qFormat/>
    <w:uiPriority w:val="0"/>
    <w:pPr>
      <w:numPr>
        <w:ilvl w:val="0"/>
        <w:numId w:val="7"/>
      </w:numPr>
      <w:tabs>
        <w:tab w:val="clear" w:pos="1140"/>
      </w:tabs>
    </w:pPr>
    <w:rPr>
      <w:szCs w:val="18"/>
    </w:rPr>
  </w:style>
  <w:style w:type="paragraph" w:customStyle="1" w:styleId="127">
    <w:name w:val="注×：（正文）"/>
    <w:qFormat/>
    <w:uiPriority w:val="0"/>
    <w:pPr>
      <w:numPr>
        <w:ilvl w:val="0"/>
        <w:numId w:val="8"/>
      </w:numPr>
      <w:jc w:val="both"/>
    </w:pPr>
    <w:rPr>
      <w:rFonts w:ascii="宋体" w:hAnsi="Times New Roman" w:eastAsia="宋体" w:cs="Times New Roman"/>
      <w:sz w:val="18"/>
      <w:szCs w:val="18"/>
      <w:lang w:val="en-US" w:eastAsia="zh-CN" w:bidi="ar-SA"/>
    </w:rPr>
  </w:style>
  <w:style w:type="paragraph" w:customStyle="1" w:styleId="128">
    <w:name w:val="参考文献"/>
    <w:basedOn w:val="1"/>
    <w:next w:val="3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29">
    <w:name w:val="附录标题"/>
    <w:basedOn w:val="36"/>
    <w:next w:val="36"/>
    <w:link w:val="215"/>
    <w:qFormat/>
    <w:uiPriority w:val="0"/>
    <w:pPr>
      <w:tabs>
        <w:tab w:val="center" w:pos="4201"/>
        <w:tab w:val="right" w:leader="dot" w:pos="9298"/>
      </w:tabs>
      <w:ind w:firstLine="0" w:firstLineChars="0"/>
      <w:jc w:val="center"/>
    </w:pPr>
    <w:rPr>
      <w:rFonts w:ascii="黑体" w:eastAsia="黑体"/>
    </w:rPr>
  </w:style>
  <w:style w:type="paragraph" w:customStyle="1" w:styleId="130">
    <w:name w:val="附录表标号"/>
    <w:basedOn w:val="1"/>
    <w:next w:val="36"/>
    <w:qFormat/>
    <w:uiPriority w:val="0"/>
    <w:pPr>
      <w:tabs>
        <w:tab w:val="left" w:pos="839"/>
      </w:tabs>
      <w:spacing w:line="14" w:lineRule="exact"/>
      <w:ind w:left="811" w:hanging="448"/>
      <w:jc w:val="center"/>
      <w:outlineLvl w:val="0"/>
    </w:pPr>
    <w:rPr>
      <w:color w:val="FFFFFF"/>
    </w:rPr>
  </w:style>
  <w:style w:type="paragraph" w:customStyle="1" w:styleId="131">
    <w:name w:val="附录二级无"/>
    <w:basedOn w:val="82"/>
    <w:qFormat/>
    <w:uiPriority w:val="0"/>
    <w:pPr>
      <w:numPr>
        <w:ilvl w:val="0"/>
        <w:numId w:val="9"/>
      </w:numPr>
      <w:tabs>
        <w:tab w:val="left" w:pos="760"/>
      </w:tabs>
    </w:pPr>
    <w:rPr>
      <w:rFonts w:ascii="宋体" w:eastAsia="宋体"/>
      <w:szCs w:val="21"/>
    </w:rPr>
  </w:style>
  <w:style w:type="paragraph" w:customStyle="1" w:styleId="132">
    <w:name w:val="附录公式"/>
    <w:basedOn w:val="36"/>
    <w:next w:val="36"/>
    <w:link w:val="180"/>
    <w:qFormat/>
    <w:uiPriority w:val="0"/>
    <w:pPr>
      <w:tabs>
        <w:tab w:val="center" w:pos="4201"/>
        <w:tab w:val="right" w:leader="dot" w:pos="9298"/>
      </w:tabs>
      <w:ind w:firstLine="420"/>
    </w:pPr>
  </w:style>
  <w:style w:type="paragraph" w:customStyle="1" w:styleId="133">
    <w:name w:val="附录公式编号制表符"/>
    <w:basedOn w:val="1"/>
    <w:next w:val="36"/>
    <w:qFormat/>
    <w:uiPriority w:val="0"/>
    <w:pPr>
      <w:widowControl/>
      <w:tabs>
        <w:tab w:val="center" w:pos="4201"/>
        <w:tab w:val="right" w:leader="dot" w:pos="9298"/>
      </w:tabs>
      <w:autoSpaceDE w:val="0"/>
      <w:autoSpaceDN w:val="0"/>
    </w:pPr>
    <w:rPr>
      <w:rFonts w:ascii="宋体"/>
      <w:kern w:val="0"/>
      <w:szCs w:val="20"/>
    </w:rPr>
  </w:style>
  <w:style w:type="paragraph" w:customStyle="1" w:styleId="134">
    <w:name w:val="附录三级无"/>
    <w:basedOn w:val="83"/>
    <w:qFormat/>
    <w:uiPriority w:val="0"/>
    <w:pPr>
      <w:numPr>
        <w:numId w:val="0"/>
      </w:numPr>
      <w:tabs>
        <w:tab w:val="left" w:pos="760"/>
      </w:tabs>
      <w:ind w:left="717" w:hanging="317"/>
    </w:pPr>
    <w:rPr>
      <w:rFonts w:ascii="宋体" w:eastAsia="宋体"/>
      <w:szCs w:val="21"/>
    </w:rPr>
  </w:style>
  <w:style w:type="paragraph" w:customStyle="1" w:styleId="135">
    <w:name w:val="附录数字编号列项（二级）"/>
    <w:qFormat/>
    <w:uiPriority w:val="0"/>
    <w:pPr>
      <w:numPr>
        <w:ilvl w:val="1"/>
        <w:numId w:val="10"/>
      </w:numPr>
      <w:tabs>
        <w:tab w:val="left" w:pos="839"/>
        <w:tab w:val="clear" w:pos="840"/>
      </w:tabs>
    </w:pPr>
    <w:rPr>
      <w:rFonts w:ascii="宋体" w:hAnsi="Times New Roman" w:eastAsia="宋体" w:cs="Times New Roman"/>
      <w:sz w:val="21"/>
      <w:lang w:val="en-US" w:eastAsia="zh-CN" w:bidi="ar-SA"/>
    </w:rPr>
  </w:style>
  <w:style w:type="paragraph" w:customStyle="1" w:styleId="136">
    <w:name w:val="附录四级无"/>
    <w:basedOn w:val="84"/>
    <w:qFormat/>
    <w:uiPriority w:val="0"/>
    <w:pPr>
      <w:numPr>
        <w:numId w:val="0"/>
      </w:numPr>
      <w:tabs>
        <w:tab w:val="left" w:pos="760"/>
      </w:tabs>
      <w:ind w:left="717" w:hanging="317"/>
    </w:pPr>
    <w:rPr>
      <w:rFonts w:ascii="宋体" w:eastAsia="宋体"/>
      <w:szCs w:val="21"/>
    </w:rPr>
  </w:style>
  <w:style w:type="paragraph" w:customStyle="1" w:styleId="137">
    <w:name w:val="附录图标号"/>
    <w:basedOn w:val="1"/>
    <w:qFormat/>
    <w:uiPriority w:val="0"/>
    <w:pPr>
      <w:keepNext/>
      <w:pageBreakBefore/>
      <w:widowControl/>
      <w:tabs>
        <w:tab w:val="left" w:pos="839"/>
      </w:tabs>
      <w:spacing w:line="14" w:lineRule="exact"/>
      <w:ind w:left="0" w:firstLine="363"/>
      <w:jc w:val="center"/>
      <w:outlineLvl w:val="0"/>
    </w:pPr>
    <w:rPr>
      <w:color w:val="FFFFFF"/>
    </w:rPr>
  </w:style>
  <w:style w:type="paragraph" w:customStyle="1" w:styleId="138">
    <w:name w:val="附录五级无"/>
    <w:basedOn w:val="85"/>
    <w:qFormat/>
    <w:uiPriority w:val="0"/>
    <w:pPr>
      <w:numPr>
        <w:numId w:val="0"/>
      </w:numPr>
      <w:tabs>
        <w:tab w:val="left" w:pos="760"/>
      </w:tabs>
      <w:ind w:left="717" w:hanging="317"/>
    </w:pPr>
    <w:rPr>
      <w:rFonts w:ascii="宋体" w:eastAsia="宋体"/>
      <w:szCs w:val="21"/>
    </w:rPr>
  </w:style>
  <w:style w:type="paragraph" w:customStyle="1" w:styleId="139">
    <w:name w:val="附录一级无"/>
    <w:basedOn w:val="81"/>
    <w:qFormat/>
    <w:uiPriority w:val="0"/>
    <w:pPr>
      <w:numPr>
        <w:ilvl w:val="0"/>
        <w:numId w:val="11"/>
      </w:numPr>
    </w:pPr>
    <w:rPr>
      <w:rFonts w:ascii="宋体" w:eastAsia="宋体"/>
      <w:szCs w:val="21"/>
    </w:rPr>
  </w:style>
  <w:style w:type="paragraph" w:customStyle="1" w:styleId="140">
    <w:name w:val="附录字母编号列项（一级）"/>
    <w:qFormat/>
    <w:uiPriority w:val="0"/>
    <w:pPr>
      <w:numPr>
        <w:ilvl w:val="0"/>
        <w:numId w:val="10"/>
      </w:numPr>
    </w:pPr>
    <w:rPr>
      <w:rFonts w:ascii="宋体" w:hAnsi="Times New Roman" w:eastAsia="宋体" w:cs="Times New Roman"/>
      <w:sz w:val="21"/>
      <w:lang w:val="en-US" w:eastAsia="zh-CN" w:bidi="ar-SA"/>
    </w:rPr>
  </w:style>
  <w:style w:type="paragraph" w:customStyle="1" w:styleId="14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42">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43">
    <w:name w:val="其他标准标志"/>
    <w:basedOn w:val="97"/>
    <w:qFormat/>
    <w:uiPriority w:val="0"/>
    <w:pPr>
      <w:framePr w:w="6101" w:h="1389" w:hRule="exact" w:hSpace="181" w:vSpace="181" w:wrap="around" w:vAnchor="page" w:hAnchor="page" w:x="4673" w:y="942"/>
    </w:pPr>
    <w:rPr>
      <w:szCs w:val="96"/>
    </w:rPr>
  </w:style>
  <w:style w:type="paragraph" w:customStyle="1" w:styleId="144">
    <w:name w:val="三级无"/>
    <w:basedOn w:val="72"/>
    <w:qFormat/>
    <w:uiPriority w:val="0"/>
    <w:pPr>
      <w:numPr>
        <w:ilvl w:val="3"/>
      </w:numPr>
    </w:pPr>
    <w:rPr>
      <w:rFonts w:ascii="宋体" w:eastAsia="宋体"/>
      <w:szCs w:val="21"/>
    </w:rPr>
  </w:style>
  <w:style w:type="paragraph" w:customStyle="1" w:styleId="145">
    <w:name w:val="示例后文字"/>
    <w:basedOn w:val="36"/>
    <w:next w:val="36"/>
    <w:qFormat/>
    <w:uiPriority w:val="0"/>
    <w:pPr>
      <w:tabs>
        <w:tab w:val="center" w:pos="4201"/>
        <w:tab w:val="right" w:leader="dot" w:pos="9298"/>
      </w:tabs>
      <w:ind w:firstLine="360"/>
    </w:pPr>
    <w:rPr>
      <w:sz w:val="18"/>
    </w:rPr>
  </w:style>
  <w:style w:type="paragraph" w:customStyle="1" w:styleId="146">
    <w:name w:val="首示例"/>
    <w:next w:val="36"/>
    <w:link w:val="181"/>
    <w:qFormat/>
    <w:uiPriority w:val="0"/>
    <w:pPr>
      <w:numPr>
        <w:ilvl w:val="0"/>
        <w:numId w:val="12"/>
      </w:numPr>
      <w:tabs>
        <w:tab w:val="left" w:pos="360"/>
      </w:tabs>
      <w:ind w:firstLine="0"/>
    </w:pPr>
    <w:rPr>
      <w:rFonts w:ascii="宋体" w:hAnsi="宋体" w:eastAsia="宋体" w:cs="Times New Roman"/>
      <w:kern w:val="2"/>
      <w:sz w:val="18"/>
      <w:szCs w:val="18"/>
      <w:lang w:val="en-US" w:eastAsia="zh-CN" w:bidi="ar-SA"/>
    </w:rPr>
  </w:style>
  <w:style w:type="paragraph" w:customStyle="1" w:styleId="147">
    <w:name w:val="四级无"/>
    <w:basedOn w:val="73"/>
    <w:qFormat/>
    <w:uiPriority w:val="0"/>
    <w:pPr>
      <w:numPr>
        <w:ilvl w:val="0"/>
        <w:numId w:val="13"/>
      </w:numPr>
      <w:ind w:firstLine="0"/>
    </w:pPr>
    <w:rPr>
      <w:rFonts w:ascii="宋体" w:eastAsia="宋体"/>
      <w:szCs w:val="21"/>
    </w:rPr>
  </w:style>
  <w:style w:type="paragraph" w:customStyle="1" w:styleId="148">
    <w:name w:val="图标脚注说明"/>
    <w:basedOn w:val="36"/>
    <w:qFormat/>
    <w:uiPriority w:val="0"/>
    <w:pPr>
      <w:tabs>
        <w:tab w:val="center" w:pos="4201"/>
        <w:tab w:val="right" w:leader="dot" w:pos="9298"/>
      </w:tabs>
      <w:ind w:left="840" w:hanging="420" w:firstLineChars="0"/>
    </w:pPr>
    <w:rPr>
      <w:sz w:val="18"/>
      <w:szCs w:val="18"/>
    </w:rPr>
  </w:style>
  <w:style w:type="paragraph" w:customStyle="1" w:styleId="149">
    <w:name w:val="图表脚注说明"/>
    <w:basedOn w:val="1"/>
    <w:qFormat/>
    <w:uiPriority w:val="0"/>
    <w:pPr>
      <w:numPr>
        <w:ilvl w:val="0"/>
        <w:numId w:val="14"/>
      </w:numPr>
    </w:pPr>
    <w:rPr>
      <w:rFonts w:ascii="宋体"/>
      <w:sz w:val="18"/>
      <w:szCs w:val="18"/>
    </w:rPr>
  </w:style>
  <w:style w:type="paragraph" w:customStyle="1" w:styleId="150">
    <w:name w:val="图的脚注"/>
    <w:next w:val="3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51">
    <w:name w:val="五级无"/>
    <w:basedOn w:val="74"/>
    <w:qFormat/>
    <w:uiPriority w:val="0"/>
    <w:pPr>
      <w:numPr>
        <w:ilvl w:val="5"/>
      </w:numPr>
    </w:pPr>
    <w:rPr>
      <w:rFonts w:ascii="宋体" w:eastAsia="宋体"/>
      <w:szCs w:val="21"/>
    </w:rPr>
  </w:style>
  <w:style w:type="paragraph" w:customStyle="1" w:styleId="152">
    <w:name w:val="一级无"/>
    <w:basedOn w:val="70"/>
    <w:qFormat/>
    <w:uiPriority w:val="0"/>
    <w:rPr>
      <w:rFonts w:ascii="宋体" w:eastAsia="宋体"/>
      <w:szCs w:val="21"/>
    </w:rPr>
  </w:style>
  <w:style w:type="paragraph" w:customStyle="1" w:styleId="153">
    <w:name w:val="正文公式编号制表符"/>
    <w:basedOn w:val="36"/>
    <w:next w:val="36"/>
    <w:qFormat/>
    <w:uiPriority w:val="0"/>
    <w:pPr>
      <w:tabs>
        <w:tab w:val="center" w:pos="4201"/>
        <w:tab w:val="right" w:leader="dot" w:pos="9298"/>
      </w:tabs>
      <w:ind w:firstLine="0" w:firstLineChars="0"/>
    </w:pPr>
  </w:style>
  <w:style w:type="paragraph" w:customStyle="1" w:styleId="154">
    <w:name w:val="终结线"/>
    <w:basedOn w:val="1"/>
    <w:qFormat/>
    <w:uiPriority w:val="0"/>
    <w:pPr>
      <w:framePr w:hSpace="181" w:vSpace="181" w:wrap="around" w:vAnchor="text" w:hAnchor="margin" w:xAlign="center" w:y="285"/>
    </w:pPr>
  </w:style>
  <w:style w:type="paragraph" w:customStyle="1" w:styleId="155">
    <w:name w:val="其他发布日期"/>
    <w:basedOn w:val="106"/>
    <w:qFormat/>
    <w:uiPriority w:val="0"/>
    <w:pPr>
      <w:framePr w:w="3997" w:h="471" w:hRule="exact" w:vSpace="181" w:wrap="around" w:vAnchor="page" w:hAnchor="page" w:x="1419" w:y="14097"/>
    </w:pPr>
  </w:style>
  <w:style w:type="paragraph" w:customStyle="1" w:styleId="156">
    <w:name w:val="其他实施日期"/>
    <w:basedOn w:val="117"/>
    <w:qFormat/>
    <w:uiPriority w:val="0"/>
    <w:pPr>
      <w:framePr w:w="3997" w:h="471" w:hRule="exact" w:vSpace="181" w:wrap="around" w:vAnchor="page" w:hAnchor="page" w:x="7089" w:y="14097"/>
    </w:pPr>
  </w:style>
  <w:style w:type="paragraph" w:customStyle="1" w:styleId="157">
    <w:name w:val="封面标准名称2"/>
    <w:basedOn w:val="110"/>
    <w:qFormat/>
    <w:uiPriority w:val="0"/>
    <w:pPr>
      <w:framePr w:w="9639" w:wrap="around" w:vAnchor="page" w:hAnchor="page" w:y="4469"/>
      <w:spacing w:beforeLines="630"/>
    </w:pPr>
  </w:style>
  <w:style w:type="paragraph" w:customStyle="1" w:styleId="158">
    <w:name w:val="封面标准英文名称2"/>
    <w:basedOn w:val="111"/>
    <w:qFormat/>
    <w:uiPriority w:val="0"/>
    <w:pPr>
      <w:framePr w:w="9639" w:h="6917" w:hRule="exact" w:wrap="around" w:vAnchor="page" w:hAnchor="page" w:xAlign="center" w:y="4469" w:anchorLock="1"/>
      <w:textAlignment w:val="center"/>
    </w:pPr>
    <w:rPr>
      <w:rFonts w:eastAsia="黑体"/>
      <w:szCs w:val="28"/>
    </w:rPr>
  </w:style>
  <w:style w:type="paragraph" w:customStyle="1" w:styleId="159">
    <w:name w:val="封面一致性程度标识2"/>
    <w:basedOn w:val="112"/>
    <w:qFormat/>
    <w:uiPriority w:val="0"/>
    <w:pPr>
      <w:framePr w:w="9639" w:h="6917" w:hRule="exact" w:wrap="around" w:vAnchor="page" w:hAnchor="page" w:xAlign="center" w:y="4469" w:anchorLock="1"/>
      <w:widowControl w:val="0"/>
      <w:textAlignment w:val="center"/>
    </w:pPr>
    <w:rPr>
      <w:szCs w:val="28"/>
    </w:rPr>
  </w:style>
  <w:style w:type="paragraph" w:customStyle="1" w:styleId="160">
    <w:name w:val="封面标准文稿类别2"/>
    <w:basedOn w:val="87"/>
    <w:qFormat/>
    <w:uiPriority w:val="0"/>
    <w:pPr>
      <w:framePr w:w="9639" w:h="6917" w:hRule="exact" w:wrap="around" w:vAnchor="page" w:hAnchor="page" w:xAlign="center" w:y="4469" w:anchorLock="1"/>
      <w:widowControl w:val="0"/>
      <w:spacing w:after="160" w:line="240" w:lineRule="auto"/>
      <w:textAlignment w:val="center"/>
    </w:pPr>
    <w:rPr>
      <w:szCs w:val="28"/>
    </w:rPr>
  </w:style>
  <w:style w:type="paragraph" w:customStyle="1" w:styleId="161">
    <w:name w:val="封面标准文稿编辑信息2"/>
    <w:basedOn w:val="86"/>
    <w:qFormat/>
    <w:uiPriority w:val="0"/>
    <w:pPr>
      <w:framePr w:w="9639" w:h="6917" w:hRule="exact" w:wrap="around" w:vAnchor="page" w:hAnchor="page" w:xAlign="center" w:y="4469" w:anchorLock="1"/>
      <w:widowControl w:val="0"/>
      <w:spacing w:after="160"/>
      <w:textAlignment w:val="center"/>
    </w:pPr>
    <w:rPr>
      <w:szCs w:val="28"/>
    </w:rPr>
  </w:style>
  <w:style w:type="paragraph" w:customStyle="1" w:styleId="162">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63">
    <w:name w:val="二级无标题条"/>
    <w:basedOn w:val="1"/>
    <w:qFormat/>
    <w:uiPriority w:val="0"/>
    <w:pPr>
      <w:numPr>
        <w:ilvl w:val="3"/>
        <w:numId w:val="15"/>
      </w:numPr>
    </w:pPr>
  </w:style>
  <w:style w:type="paragraph" w:customStyle="1" w:styleId="164">
    <w:name w:val="三级无标题条"/>
    <w:basedOn w:val="1"/>
    <w:qFormat/>
    <w:uiPriority w:val="0"/>
    <w:pPr>
      <w:numPr>
        <w:ilvl w:val="4"/>
        <w:numId w:val="15"/>
      </w:numPr>
    </w:pPr>
  </w:style>
  <w:style w:type="paragraph" w:customStyle="1" w:styleId="165">
    <w:name w:val="四级无标题条"/>
    <w:basedOn w:val="1"/>
    <w:qFormat/>
    <w:uiPriority w:val="0"/>
    <w:pPr>
      <w:numPr>
        <w:ilvl w:val="5"/>
        <w:numId w:val="15"/>
      </w:numPr>
    </w:pPr>
  </w:style>
  <w:style w:type="paragraph" w:customStyle="1" w:styleId="166">
    <w:name w:val="五级无标题条"/>
    <w:basedOn w:val="1"/>
    <w:qFormat/>
    <w:uiPriority w:val="0"/>
    <w:pPr>
      <w:numPr>
        <w:ilvl w:val="6"/>
        <w:numId w:val="15"/>
      </w:numPr>
    </w:pPr>
  </w:style>
  <w:style w:type="paragraph" w:customStyle="1" w:styleId="167">
    <w:name w:val="一级无标题条"/>
    <w:basedOn w:val="1"/>
    <w:qFormat/>
    <w:uiPriority w:val="0"/>
    <w:pPr>
      <w:numPr>
        <w:ilvl w:val="2"/>
        <w:numId w:val="15"/>
      </w:numPr>
    </w:pPr>
  </w:style>
  <w:style w:type="paragraph" w:customStyle="1" w:styleId="168">
    <w:name w:val="样式2"/>
    <w:basedOn w:val="1"/>
    <w:qFormat/>
    <w:uiPriority w:val="0"/>
    <w:pPr>
      <w:jc w:val="center"/>
    </w:pPr>
    <w:rPr>
      <w:sz w:val="32"/>
    </w:rPr>
  </w:style>
  <w:style w:type="paragraph" w:customStyle="1" w:styleId="169">
    <w:name w:val="列出段落1"/>
    <w:basedOn w:val="1"/>
    <w:qFormat/>
    <w:uiPriority w:val="34"/>
    <w:pPr>
      <w:ind w:firstLine="420" w:firstLineChars="200"/>
    </w:pPr>
  </w:style>
  <w:style w:type="paragraph" w:customStyle="1" w:styleId="170">
    <w:name w:val="无间隔1"/>
    <w:basedOn w:val="1"/>
    <w:qFormat/>
    <w:uiPriority w:val="1"/>
    <w:pPr>
      <w:spacing w:line="240" w:lineRule="auto"/>
    </w:pPr>
  </w:style>
  <w:style w:type="paragraph" w:customStyle="1" w:styleId="171">
    <w:name w:val="引用1"/>
    <w:basedOn w:val="1"/>
    <w:next w:val="1"/>
    <w:link w:val="195"/>
    <w:qFormat/>
    <w:uiPriority w:val="29"/>
    <w:rPr>
      <w:i/>
      <w:iCs/>
      <w:color w:val="000000"/>
    </w:rPr>
  </w:style>
  <w:style w:type="paragraph" w:customStyle="1" w:styleId="172">
    <w:name w:val="明显引用1"/>
    <w:basedOn w:val="1"/>
    <w:next w:val="1"/>
    <w:link w:val="196"/>
    <w:qFormat/>
    <w:uiPriority w:val="30"/>
    <w:pPr>
      <w:pBdr>
        <w:bottom w:val="single" w:color="4F81BD" w:sz="4" w:space="4"/>
      </w:pBdr>
      <w:spacing w:before="200" w:after="280"/>
      <w:ind w:left="936" w:right="936"/>
    </w:pPr>
    <w:rPr>
      <w:b/>
      <w:bCs/>
      <w:i/>
      <w:iCs/>
      <w:color w:val="4F81BD"/>
    </w:rPr>
  </w:style>
  <w:style w:type="paragraph" w:customStyle="1" w:styleId="173">
    <w:name w:val="TOC 标题1"/>
    <w:basedOn w:val="2"/>
    <w:next w:val="1"/>
    <w:qFormat/>
    <w:uiPriority w:val="39"/>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174">
    <w:name w:val="标题2"/>
    <w:basedOn w:val="3"/>
    <w:next w:val="1"/>
    <w:qFormat/>
    <w:uiPriority w:val="0"/>
    <w:pPr>
      <w:numPr>
        <w:numId w:val="0"/>
      </w:numPr>
      <w:spacing w:before="60" w:afterLines="60" w:line="415" w:lineRule="auto"/>
    </w:pPr>
    <w:rPr>
      <w:rFonts w:ascii="黑体" w:hAnsi="Cambria"/>
      <w:sz w:val="28"/>
    </w:rPr>
  </w:style>
  <w:style w:type="paragraph" w:customStyle="1" w:styleId="175">
    <w:name w:val="标题3"/>
    <w:basedOn w:val="4"/>
    <w:qFormat/>
    <w:uiPriority w:val="0"/>
    <w:pPr>
      <w:numPr>
        <w:numId w:val="0"/>
      </w:numPr>
      <w:spacing w:before="120" w:after="120"/>
    </w:pPr>
  </w:style>
  <w:style w:type="character" w:customStyle="1" w:styleId="176">
    <w:name w:val="发布"/>
    <w:qFormat/>
    <w:uiPriority w:val="0"/>
    <w:rPr>
      <w:rFonts w:ascii="黑体" w:eastAsia="黑体"/>
      <w:spacing w:val="22"/>
      <w:w w:val="100"/>
      <w:position w:val="3"/>
      <w:sz w:val="28"/>
    </w:rPr>
  </w:style>
  <w:style w:type="character" w:customStyle="1" w:styleId="177">
    <w:name w:val="个人答复风格"/>
    <w:qFormat/>
    <w:uiPriority w:val="0"/>
    <w:rPr>
      <w:rFonts w:ascii="Arial" w:hAnsi="Arial" w:eastAsia="宋体" w:cs="Arial"/>
      <w:color w:val="auto"/>
      <w:sz w:val="20"/>
    </w:rPr>
  </w:style>
  <w:style w:type="character" w:customStyle="1" w:styleId="178">
    <w:name w:val="个人撰写风格"/>
    <w:qFormat/>
    <w:uiPriority w:val="0"/>
    <w:rPr>
      <w:rFonts w:ascii="Arial" w:hAnsi="Arial" w:eastAsia="宋体" w:cs="Arial"/>
      <w:color w:val="auto"/>
      <w:sz w:val="20"/>
    </w:rPr>
  </w:style>
  <w:style w:type="character" w:customStyle="1" w:styleId="179">
    <w:name w:val="段 Char"/>
    <w:link w:val="36"/>
    <w:qFormat/>
    <w:uiPriority w:val="0"/>
    <w:rPr>
      <w:rFonts w:ascii="宋体"/>
      <w:sz w:val="21"/>
      <w:lang w:val="en-US" w:eastAsia="zh-CN" w:bidi="ar-SA"/>
    </w:rPr>
  </w:style>
  <w:style w:type="character" w:customStyle="1" w:styleId="180">
    <w:name w:val="附录公式 Char"/>
    <w:basedOn w:val="179"/>
    <w:link w:val="132"/>
    <w:qFormat/>
    <w:uiPriority w:val="0"/>
    <w:rPr>
      <w:rFonts w:ascii="宋体"/>
      <w:sz w:val="21"/>
      <w:lang w:val="en-US" w:eastAsia="zh-CN" w:bidi="ar-SA"/>
    </w:rPr>
  </w:style>
  <w:style w:type="character" w:customStyle="1" w:styleId="181">
    <w:name w:val="首示例 Char"/>
    <w:link w:val="146"/>
    <w:qFormat/>
    <w:uiPriority w:val="0"/>
    <w:rPr>
      <w:rFonts w:ascii="宋体" w:hAnsi="宋体"/>
      <w:kern w:val="2"/>
      <w:sz w:val="18"/>
      <w:szCs w:val="18"/>
    </w:rPr>
  </w:style>
  <w:style w:type="character" w:customStyle="1" w:styleId="182">
    <w:name w:val="访问过的超链接1"/>
    <w:qFormat/>
    <w:uiPriority w:val="0"/>
    <w:rPr>
      <w:color w:val="800080"/>
      <w:u w:val="single"/>
    </w:rPr>
  </w:style>
  <w:style w:type="character" w:customStyle="1" w:styleId="183">
    <w:name w:val="纯文本 字符"/>
    <w:link w:val="24"/>
    <w:qFormat/>
    <w:uiPriority w:val="0"/>
    <w:rPr>
      <w:rFonts w:ascii="宋体" w:hAnsi="Courier New" w:eastAsia="宋体"/>
      <w:kern w:val="2"/>
      <w:sz w:val="21"/>
      <w:lang w:bidi="ar-SA"/>
    </w:rPr>
  </w:style>
  <w:style w:type="character" w:customStyle="1" w:styleId="184">
    <w:name w:val="标题 1 字符"/>
    <w:link w:val="2"/>
    <w:qFormat/>
    <w:uiPriority w:val="0"/>
    <w:rPr>
      <w:rFonts w:cs="黑体"/>
      <w:b/>
      <w:bCs/>
      <w:kern w:val="44"/>
      <w:sz w:val="44"/>
      <w:szCs w:val="44"/>
    </w:rPr>
  </w:style>
  <w:style w:type="character" w:customStyle="1" w:styleId="185">
    <w:name w:val="标题 2 字符"/>
    <w:link w:val="3"/>
    <w:qFormat/>
    <w:uiPriority w:val="0"/>
    <w:rPr>
      <w:rFonts w:ascii="Arial" w:hAnsi="Arial" w:eastAsia="黑体" w:cs="黑体"/>
      <w:b/>
      <w:bCs/>
      <w:kern w:val="2"/>
      <w:sz w:val="32"/>
      <w:szCs w:val="32"/>
    </w:rPr>
  </w:style>
  <w:style w:type="character" w:customStyle="1" w:styleId="186">
    <w:name w:val="标题 3 字符"/>
    <w:link w:val="4"/>
    <w:qFormat/>
    <w:uiPriority w:val="0"/>
    <w:rPr>
      <w:rFonts w:cs="黑体"/>
      <w:b/>
      <w:bCs/>
      <w:color w:val="000000"/>
      <w:kern w:val="2"/>
      <w:sz w:val="28"/>
      <w:szCs w:val="28"/>
    </w:rPr>
  </w:style>
  <w:style w:type="character" w:customStyle="1" w:styleId="187">
    <w:name w:val="标题 4 字符"/>
    <w:basedOn w:val="51"/>
    <w:link w:val="5"/>
    <w:qFormat/>
    <w:uiPriority w:val="0"/>
    <w:rPr>
      <w:rFonts w:eastAsia="黑体" w:cs="黑体"/>
      <w:b/>
      <w:bCs/>
      <w:kern w:val="2"/>
      <w:sz w:val="28"/>
      <w:szCs w:val="28"/>
    </w:rPr>
  </w:style>
  <w:style w:type="character" w:customStyle="1" w:styleId="188">
    <w:name w:val="标题 5 字符"/>
    <w:basedOn w:val="51"/>
    <w:link w:val="6"/>
    <w:qFormat/>
    <w:uiPriority w:val="0"/>
    <w:rPr>
      <w:rFonts w:cs="黑体"/>
      <w:b/>
      <w:bCs/>
      <w:kern w:val="2"/>
      <w:sz w:val="28"/>
      <w:szCs w:val="28"/>
    </w:rPr>
  </w:style>
  <w:style w:type="character" w:customStyle="1" w:styleId="189">
    <w:name w:val="标题 6 字符"/>
    <w:basedOn w:val="51"/>
    <w:link w:val="7"/>
    <w:qFormat/>
    <w:uiPriority w:val="0"/>
    <w:rPr>
      <w:rFonts w:ascii="Arial" w:hAnsi="Arial" w:eastAsia="黑体" w:cs="黑体"/>
      <w:b/>
      <w:bCs/>
      <w:kern w:val="2"/>
      <w:sz w:val="24"/>
      <w:szCs w:val="24"/>
    </w:rPr>
  </w:style>
  <w:style w:type="character" w:customStyle="1" w:styleId="190">
    <w:name w:val="标题 7 字符"/>
    <w:basedOn w:val="51"/>
    <w:link w:val="8"/>
    <w:qFormat/>
    <w:uiPriority w:val="0"/>
    <w:rPr>
      <w:rFonts w:cs="黑体"/>
      <w:b/>
      <w:bCs/>
      <w:kern w:val="2"/>
      <w:sz w:val="24"/>
      <w:szCs w:val="24"/>
    </w:rPr>
  </w:style>
  <w:style w:type="character" w:customStyle="1" w:styleId="191">
    <w:name w:val="标题 8 字符"/>
    <w:basedOn w:val="51"/>
    <w:link w:val="9"/>
    <w:qFormat/>
    <w:uiPriority w:val="0"/>
    <w:rPr>
      <w:rFonts w:ascii="Arial" w:hAnsi="Arial" w:eastAsia="黑体" w:cs="黑体"/>
      <w:kern w:val="2"/>
      <w:sz w:val="24"/>
      <w:szCs w:val="24"/>
    </w:rPr>
  </w:style>
  <w:style w:type="character" w:customStyle="1" w:styleId="192">
    <w:name w:val="标题 9 字符"/>
    <w:basedOn w:val="51"/>
    <w:link w:val="10"/>
    <w:qFormat/>
    <w:uiPriority w:val="0"/>
    <w:rPr>
      <w:rFonts w:ascii="Arial" w:hAnsi="Arial" w:eastAsia="黑体" w:cs="黑体"/>
      <w:kern w:val="2"/>
      <w:sz w:val="28"/>
      <w:szCs w:val="21"/>
    </w:rPr>
  </w:style>
  <w:style w:type="character" w:customStyle="1" w:styleId="193">
    <w:name w:val="标题 字符"/>
    <w:basedOn w:val="51"/>
    <w:link w:val="48"/>
    <w:qFormat/>
    <w:uiPriority w:val="0"/>
    <w:rPr>
      <w:rFonts w:ascii="Arial" w:hAnsi="Arial" w:cs="Arial"/>
      <w:b/>
      <w:bCs/>
      <w:kern w:val="2"/>
      <w:sz w:val="32"/>
      <w:szCs w:val="32"/>
    </w:rPr>
  </w:style>
  <w:style w:type="character" w:customStyle="1" w:styleId="194">
    <w:name w:val="副标题 字符"/>
    <w:basedOn w:val="51"/>
    <w:link w:val="37"/>
    <w:qFormat/>
    <w:uiPriority w:val="11"/>
    <w:rPr>
      <w:rFonts w:ascii="Cambria" w:hAnsi="Cambria" w:cs="黑体"/>
      <w:b/>
      <w:bCs/>
      <w:kern w:val="28"/>
      <w:sz w:val="32"/>
      <w:szCs w:val="32"/>
    </w:rPr>
  </w:style>
  <w:style w:type="character" w:customStyle="1" w:styleId="195">
    <w:name w:val="引用 Char"/>
    <w:basedOn w:val="51"/>
    <w:link w:val="171"/>
    <w:qFormat/>
    <w:uiPriority w:val="29"/>
    <w:rPr>
      <w:i/>
      <w:iCs/>
      <w:color w:val="000000"/>
      <w:kern w:val="2"/>
      <w:sz w:val="28"/>
      <w:szCs w:val="24"/>
    </w:rPr>
  </w:style>
  <w:style w:type="character" w:customStyle="1" w:styleId="196">
    <w:name w:val="明显引用 Char"/>
    <w:basedOn w:val="51"/>
    <w:link w:val="172"/>
    <w:qFormat/>
    <w:uiPriority w:val="30"/>
    <w:rPr>
      <w:b/>
      <w:bCs/>
      <w:i/>
      <w:iCs/>
      <w:color w:val="4F81BD"/>
      <w:kern w:val="2"/>
      <w:sz w:val="28"/>
      <w:szCs w:val="24"/>
    </w:rPr>
  </w:style>
  <w:style w:type="character" w:customStyle="1" w:styleId="197">
    <w:name w:val="不明显强调1"/>
    <w:qFormat/>
    <w:uiPriority w:val="19"/>
    <w:rPr>
      <w:i/>
      <w:iCs/>
      <w:color w:val="7F7F7F"/>
    </w:rPr>
  </w:style>
  <w:style w:type="character" w:customStyle="1" w:styleId="198">
    <w:name w:val="明显强调1"/>
    <w:qFormat/>
    <w:uiPriority w:val="21"/>
    <w:rPr>
      <w:b/>
      <w:bCs/>
      <w:i/>
      <w:iCs/>
      <w:color w:val="4F81BD"/>
    </w:rPr>
  </w:style>
  <w:style w:type="character" w:customStyle="1" w:styleId="199">
    <w:name w:val="不明显参考1"/>
    <w:qFormat/>
    <w:uiPriority w:val="31"/>
    <w:rPr>
      <w:smallCaps/>
      <w:color w:val="C0504D"/>
      <w:u w:val="single"/>
    </w:rPr>
  </w:style>
  <w:style w:type="character" w:customStyle="1" w:styleId="200">
    <w:name w:val="明显参考1"/>
    <w:qFormat/>
    <w:uiPriority w:val="32"/>
    <w:rPr>
      <w:b/>
      <w:bCs/>
      <w:smallCaps/>
      <w:color w:val="C0504D"/>
      <w:spacing w:val="5"/>
      <w:u w:val="single"/>
    </w:rPr>
  </w:style>
  <w:style w:type="character" w:customStyle="1" w:styleId="201">
    <w:name w:val="书籍标题1"/>
    <w:qFormat/>
    <w:uiPriority w:val="33"/>
    <w:rPr>
      <w:b/>
      <w:bCs/>
      <w:smallCaps/>
      <w:spacing w:val="5"/>
    </w:rPr>
  </w:style>
  <w:style w:type="character" w:customStyle="1" w:styleId="202">
    <w:name w:val="正文文本缩进 字符"/>
    <w:basedOn w:val="51"/>
    <w:link w:val="19"/>
    <w:qFormat/>
    <w:uiPriority w:val="0"/>
    <w:rPr>
      <w:kern w:val="2"/>
      <w:sz w:val="24"/>
      <w:szCs w:val="24"/>
    </w:rPr>
  </w:style>
  <w:style w:type="character" w:customStyle="1" w:styleId="203">
    <w:name w:val="批注框文本 字符"/>
    <w:basedOn w:val="51"/>
    <w:link w:val="29"/>
    <w:semiHidden/>
    <w:qFormat/>
    <w:uiPriority w:val="0"/>
    <w:rPr>
      <w:kern w:val="2"/>
      <w:sz w:val="18"/>
      <w:szCs w:val="18"/>
    </w:rPr>
  </w:style>
  <w:style w:type="character" w:customStyle="1" w:styleId="204">
    <w:name w:val="正文文本 字符"/>
    <w:basedOn w:val="51"/>
    <w:link w:val="18"/>
    <w:qFormat/>
    <w:uiPriority w:val="0"/>
    <w:rPr>
      <w:kern w:val="2"/>
      <w:sz w:val="24"/>
      <w:szCs w:val="24"/>
    </w:rPr>
  </w:style>
  <w:style w:type="character" w:customStyle="1" w:styleId="205">
    <w:name w:val="文档结构图 字符"/>
    <w:link w:val="15"/>
    <w:qFormat/>
    <w:uiPriority w:val="0"/>
    <w:rPr>
      <w:kern w:val="2"/>
      <w:sz w:val="28"/>
      <w:szCs w:val="24"/>
      <w:shd w:val="clear" w:color="auto" w:fill="000080"/>
    </w:rPr>
  </w:style>
  <w:style w:type="paragraph" w:customStyle="1" w:styleId="206">
    <w:name w:val="！正文"/>
    <w:basedOn w:val="1"/>
    <w:qFormat/>
    <w:uiPriority w:val="0"/>
    <w:pPr>
      <w:spacing w:afterLines="50"/>
      <w:ind w:right="210" w:firstLine="420" w:firstLineChars="200"/>
    </w:pPr>
    <w:rPr>
      <w:rFonts w:ascii="宋体" w:hAnsi="宋体"/>
      <w:kern w:val="0"/>
    </w:rPr>
  </w:style>
  <w:style w:type="paragraph" w:styleId="207">
    <w:name w:val="List Paragraph"/>
    <w:basedOn w:val="1"/>
    <w:qFormat/>
    <w:uiPriority w:val="34"/>
    <w:pPr>
      <w:ind w:firstLine="420" w:firstLineChars="200"/>
    </w:pPr>
  </w:style>
  <w:style w:type="character" w:customStyle="1" w:styleId="208">
    <w:name w:val="页脚 字符"/>
    <w:basedOn w:val="51"/>
    <w:link w:val="30"/>
    <w:qFormat/>
    <w:uiPriority w:val="99"/>
    <w:rPr>
      <w:kern w:val="2"/>
      <w:sz w:val="18"/>
      <w:szCs w:val="24"/>
    </w:rPr>
  </w:style>
  <w:style w:type="character" w:customStyle="1" w:styleId="209">
    <w:name w:val="一级条标题 Char"/>
    <w:link w:val="70"/>
    <w:qFormat/>
    <w:uiPriority w:val="0"/>
    <w:rPr>
      <w:rFonts w:eastAsia="黑体"/>
      <w:sz w:val="21"/>
    </w:rPr>
  </w:style>
  <w:style w:type="character" w:customStyle="1" w:styleId="210">
    <w:name w:val="fontstyle01"/>
    <w:basedOn w:val="51"/>
    <w:qFormat/>
    <w:uiPriority w:val="0"/>
    <w:rPr>
      <w:rFonts w:hint="default" w:ascii="HelveticaNeueLTPro-Roman" w:hAnsi="HelveticaNeueLTPro-Roman"/>
      <w:color w:val="000000"/>
      <w:sz w:val="28"/>
      <w:szCs w:val="28"/>
    </w:rPr>
  </w:style>
  <w:style w:type="character" w:styleId="211">
    <w:name w:val="Placeholder Text"/>
    <w:basedOn w:val="51"/>
    <w:semiHidden/>
    <w:qFormat/>
    <w:uiPriority w:val="99"/>
    <w:rPr>
      <w:color w:val="808080"/>
    </w:rPr>
  </w:style>
  <w:style w:type="paragraph" w:customStyle="1" w:styleId="212">
    <w:name w:val="Default"/>
    <w:qFormat/>
    <w:uiPriority w:val="0"/>
    <w:pPr>
      <w:widowControl w:val="0"/>
      <w:autoSpaceDE w:val="0"/>
      <w:autoSpaceDN w:val="0"/>
      <w:adjustRightInd w:val="0"/>
    </w:pPr>
    <w:rPr>
      <w:rFonts w:ascii="HelveticaNeueLT Pro 55 Roman" w:hAnsi="HelveticaNeueLT Pro 55 Roman" w:cs="HelveticaNeueLT Pro 55 Roman" w:eastAsiaTheme="minorEastAsia"/>
      <w:color w:val="000000"/>
      <w:sz w:val="24"/>
      <w:szCs w:val="24"/>
      <w:lang w:val="en-US" w:eastAsia="zh-CN" w:bidi="ar-SA"/>
    </w:rPr>
  </w:style>
  <w:style w:type="paragraph" w:customStyle="1" w:styleId="213">
    <w:name w:val="TOC 标题2"/>
    <w:basedOn w:val="2"/>
    <w:next w:val="1"/>
    <w:unhideWhenUsed/>
    <w:qFormat/>
    <w:uiPriority w:val="39"/>
    <w:pPr>
      <w:widowControl/>
      <w:numPr>
        <w:numId w:val="0"/>
      </w:numPr>
      <w:spacing w:before="240" w:after="0" w:line="259" w:lineRule="auto"/>
      <w:ind w:right="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14">
    <w:name w:val="批注文字 字符"/>
    <w:basedOn w:val="51"/>
    <w:link w:val="16"/>
    <w:qFormat/>
    <w:uiPriority w:val="0"/>
    <w:rPr>
      <w:kern w:val="2"/>
      <w:sz w:val="24"/>
      <w:szCs w:val="24"/>
    </w:rPr>
  </w:style>
  <w:style w:type="character" w:customStyle="1" w:styleId="215">
    <w:name w:val="附录标题 Char"/>
    <w:basedOn w:val="184"/>
    <w:link w:val="129"/>
    <w:qFormat/>
    <w:uiPriority w:val="0"/>
    <w:rPr>
      <w:rFonts w:ascii="黑体" w:eastAsia="黑体" w:cs="黑体"/>
      <w:b w:val="0"/>
      <w:bCs w:val="0"/>
      <w:kern w:val="44"/>
      <w:sz w:val="21"/>
      <w:szCs w:val="44"/>
    </w:rPr>
  </w:style>
  <w:style w:type="paragraph" w:customStyle="1" w:styleId="216">
    <w:name w:val="修订1"/>
    <w:hidden/>
    <w:semiHidden/>
    <w:qFormat/>
    <w:uiPriority w:val="99"/>
    <w:rPr>
      <w:rFonts w:ascii="Times New Roman" w:hAnsi="Times New Roman" w:eastAsia="宋体" w:cs="Times New Roman"/>
      <w:kern w:val="2"/>
      <w:sz w:val="28"/>
      <w:szCs w:val="24"/>
      <w:lang w:val="en-US" w:eastAsia="zh-CN" w:bidi="ar-SA"/>
    </w:rPr>
  </w:style>
  <w:style w:type="paragraph" w:customStyle="1" w:styleId="217">
    <w:name w:val="Revision"/>
    <w:hidden/>
    <w:unhideWhenUsed/>
    <w:qFormat/>
    <w:uiPriority w:val="99"/>
    <w:rPr>
      <w:rFonts w:ascii="Times New Roman" w:hAnsi="Times New Roman" w:eastAsia="宋体" w:cs="Times New Roman"/>
      <w:kern w:val="2"/>
      <w:sz w:val="28"/>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microsoft.com/office/2006/relationships/keyMapCustomizations" Target="customizations.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emf"/><Relationship Id="rId13" Type="http://schemas.openxmlformats.org/officeDocument/2006/relationships/oleObject" Target="embeddings/Microsoft_Visio_2003-2010___1.vsd"/><Relationship Id="rId12" Type="http://schemas.openxmlformats.org/officeDocument/2006/relationships/image" Target="media/image1.bmp"/><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8799E4-8642-4220-9ADD-159FF2BCBD6B}">
  <ds:schemaRefs/>
</ds:datastoreItem>
</file>

<file path=docProps/app.xml><?xml version="1.0" encoding="utf-8"?>
<Properties xmlns="http://schemas.openxmlformats.org/officeDocument/2006/extended-properties" xmlns:vt="http://schemas.openxmlformats.org/officeDocument/2006/docPropsVTypes">
  <Template>Normal.dotm</Template>
  <Company>广东省计量科学研究所</Company>
  <Pages>17</Pages>
  <Words>3518</Words>
  <Characters>3891</Characters>
  <Lines>281</Lines>
  <Paragraphs>266</Paragraphs>
  <TotalTime>23</TotalTime>
  <ScaleCrop>false</ScaleCrop>
  <LinksUpToDate>false</LinksUpToDate>
  <CharactersWithSpaces>4334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2024-12-23T02:52:00Z</dcterms:created>
  <dc:creator>光学理化室</dc:creator>
  <cp:lastModifiedBy>李建英</cp:lastModifiedBy>
  <cp:lastPrinted>2015-12-03T06:36:00Z</cp:lastPrinted>
  <dcterms:modified xsi:type="dcterms:W3CDTF">2026-10-08T05:01:16Z</dcterms:modified>
  <dc:title>一  概    述</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eyJoZGlkIjoiY2I1NjU1MjI3ZTE3MjVkZDFlNDY2ZTc2MWNkYWU3ZGIiLCJ1c2VySWQiOiI1OTA4NTQ2MzQifQ==</vt:lpwstr>
  </property>
  <property fmtid="{D5CDD505-2E9C-101B-9397-08002B2CF9AE}" pid="4" name="ICV">
    <vt:lpwstr>CE2A0D3F379B4B9C8110F64B6BB071E1_12</vt:lpwstr>
  </property>
</Properties>
</file>