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03CA" w14:textId="77777777" w:rsidR="00A27F19" w:rsidRDefault="00000000">
      <w:pPr>
        <w:pStyle w:val="2"/>
        <w:keepNext/>
        <w:keepLines/>
        <w:spacing w:before="260" w:beforeAutospacing="0" w:after="260" w:afterAutospacing="0" w:line="413" w:lineRule="auto"/>
        <w:jc w:val="center"/>
        <w:rPr>
          <w:rFonts w:ascii="黑体" w:eastAsia="黑体" w:hAnsi="黑体" w:cs="黑体" w:hint="default"/>
          <w:bCs w:val="0"/>
          <w:kern w:val="2"/>
          <w:sz w:val="44"/>
          <w:szCs w:val="24"/>
        </w:rPr>
      </w:pPr>
      <w:r>
        <w:rPr>
          <w:rFonts w:ascii="黑体" w:eastAsia="黑体" w:hAnsi="黑体" w:cs="黑体"/>
          <w:bCs w:val="0"/>
          <w:kern w:val="2"/>
          <w:sz w:val="44"/>
          <w:szCs w:val="24"/>
        </w:rPr>
        <w:t>《前向散射式能见度仪校准规范》实验报告</w:t>
      </w:r>
    </w:p>
    <w:p w14:paraId="5A23174C" w14:textId="77777777" w:rsidR="00A27F19" w:rsidRDefault="00000000">
      <w:pPr>
        <w:pStyle w:val="2"/>
        <w:keepNext/>
        <w:keepLines/>
        <w:numPr>
          <w:ilvl w:val="0"/>
          <w:numId w:val="1"/>
        </w:numPr>
        <w:spacing w:before="260" w:beforeAutospacing="0" w:after="260" w:afterAutospacing="0" w:line="413" w:lineRule="auto"/>
        <w:jc w:val="both"/>
        <w:rPr>
          <w:rFonts w:ascii="Arial" w:eastAsia="黑体" w:hAnsi="Arial" w:cstheme="minorBidi" w:hint="default"/>
          <w:bCs w:val="0"/>
          <w:kern w:val="2"/>
          <w:sz w:val="32"/>
          <w:szCs w:val="24"/>
        </w:rPr>
      </w:pPr>
      <w:r>
        <w:rPr>
          <w:rFonts w:ascii="Arial" w:eastAsia="黑体" w:hAnsi="Arial" w:cstheme="minorBidi"/>
          <w:bCs w:val="0"/>
          <w:kern w:val="2"/>
          <w:sz w:val="32"/>
          <w:szCs w:val="24"/>
        </w:rPr>
        <w:t>试验目的</w:t>
      </w:r>
    </w:p>
    <w:p w14:paraId="2E0E4743" w14:textId="77777777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确认《前向散射式能见度仪校准规范》中的校准方法与不确定度评定流程是否符合现行计量技术要求，能否准确反映前向散射式能见度仪在实际使用环境下的测量性能，验证校准方法的科学性、可操作性和计量溯源性。</w:t>
      </w:r>
    </w:p>
    <w:p w14:paraId="660E3C29" w14:textId="40CB2AF9" w:rsidR="00057CA5" w:rsidRPr="00057CA5" w:rsidRDefault="00000000" w:rsidP="00057CA5">
      <w:pPr>
        <w:pStyle w:val="2"/>
        <w:keepNext/>
        <w:keepLines/>
        <w:numPr>
          <w:ilvl w:val="0"/>
          <w:numId w:val="1"/>
        </w:numPr>
        <w:spacing w:before="260" w:beforeAutospacing="0" w:after="260" w:afterAutospacing="0" w:line="413" w:lineRule="auto"/>
        <w:jc w:val="both"/>
        <w:rPr>
          <w:rFonts w:ascii="Arial" w:eastAsia="黑体" w:hAnsi="Arial" w:cstheme="minorBidi" w:hint="default"/>
          <w:bCs w:val="0"/>
          <w:kern w:val="2"/>
          <w:sz w:val="32"/>
          <w:szCs w:val="24"/>
        </w:rPr>
      </w:pPr>
      <w:r>
        <w:rPr>
          <w:rFonts w:ascii="Arial" w:eastAsia="黑体" w:hAnsi="Arial" w:cstheme="minorBidi"/>
          <w:bCs w:val="0"/>
          <w:kern w:val="2"/>
          <w:sz w:val="32"/>
          <w:szCs w:val="24"/>
        </w:rPr>
        <w:t>被校设备信息</w:t>
      </w:r>
    </w:p>
    <w:p w14:paraId="4B26D812" w14:textId="403C7BFF" w:rsidR="00057CA5" w:rsidRPr="00057CA5" w:rsidRDefault="00057CA5" w:rsidP="00057CA5">
      <w:pPr>
        <w:pStyle w:val="a5"/>
        <w:spacing w:line="560" w:lineRule="exact"/>
        <w:ind w:left="420" w:firstLineChars="0" w:firstLine="0"/>
        <w:rPr>
          <w:rFonts w:ascii="仿宋_GB2312" w:eastAsia="仿宋_GB2312" w:hAnsi="仿宋_GB2312" w:cs="仿宋_GB2312"/>
          <w:bCs/>
          <w:sz w:val="28"/>
          <w:szCs w:val="36"/>
        </w:rPr>
      </w:pPr>
      <w:r w:rsidRPr="00057CA5">
        <w:rPr>
          <w:rFonts w:ascii="仿宋_GB2312" w:eastAsia="仿宋_GB2312" w:hAnsi="仿宋_GB2312" w:cs="仿宋_GB2312"/>
          <w:bCs/>
          <w:sz w:val="28"/>
          <w:szCs w:val="36"/>
        </w:rPr>
        <w:t>设备名称：</w:t>
      </w:r>
      <w:r w:rsidRPr="00057CA5">
        <w:rPr>
          <w:rFonts w:ascii="仿宋_GB2312" w:eastAsia="仿宋_GB2312" w:hAnsi="仿宋_GB2312" w:cs="仿宋_GB2312"/>
          <w:bCs/>
          <w:sz w:val="28"/>
          <w:szCs w:val="36"/>
        </w:rPr>
        <w:tab/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前向散射式能见度仪</w:t>
      </w:r>
    </w:p>
    <w:p w14:paraId="2C3C08F3" w14:textId="0805D210" w:rsidR="00057CA5" w:rsidRPr="00057CA5" w:rsidRDefault="00057CA5" w:rsidP="00057CA5">
      <w:pPr>
        <w:pStyle w:val="a5"/>
        <w:spacing w:line="560" w:lineRule="exact"/>
        <w:ind w:left="420" w:firstLineChars="0" w:firstLine="0"/>
        <w:rPr>
          <w:rFonts w:ascii="仿宋_GB2312" w:eastAsia="仿宋_GB2312" w:hAnsi="仿宋_GB2312" w:cs="仿宋_GB2312"/>
          <w:bCs/>
          <w:sz w:val="28"/>
          <w:szCs w:val="36"/>
        </w:rPr>
      </w:pPr>
      <w:r w:rsidRPr="00057CA5">
        <w:rPr>
          <w:rFonts w:ascii="仿宋_GB2312" w:eastAsia="仿宋_GB2312" w:hAnsi="仿宋_GB2312" w:cs="仿宋_GB2312"/>
          <w:bCs/>
          <w:sz w:val="28"/>
          <w:szCs w:val="36"/>
        </w:rPr>
        <w:t>设备型号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/编号</w:t>
      </w:r>
      <w:r w:rsidRPr="00057CA5">
        <w:rPr>
          <w:rFonts w:ascii="仿宋_GB2312" w:eastAsia="仿宋_GB2312" w:hAnsi="仿宋_GB2312" w:cs="仿宋_GB2312"/>
          <w:bCs/>
          <w:sz w:val="28"/>
          <w:szCs w:val="36"/>
        </w:rPr>
        <w:t>：</w:t>
      </w:r>
      <w:r w:rsidRPr="00057CA5">
        <w:rPr>
          <w:rFonts w:ascii="仿宋_GB2312" w:eastAsia="仿宋_GB2312" w:hAnsi="仿宋_GB2312" w:cs="仿宋_GB2312" w:hint="eastAsia"/>
          <w:bCs/>
          <w:sz w:val="28"/>
          <w:szCs w:val="36"/>
        </w:rPr>
        <w:t>PWD50/X2121524</w:t>
      </w:r>
    </w:p>
    <w:p w14:paraId="5055D55D" w14:textId="41E9A717" w:rsidR="00057CA5" w:rsidRPr="00057CA5" w:rsidRDefault="00057CA5" w:rsidP="00057CA5">
      <w:pPr>
        <w:pStyle w:val="a5"/>
        <w:spacing w:line="560" w:lineRule="exact"/>
        <w:ind w:left="420" w:firstLineChars="0" w:firstLine="0"/>
        <w:rPr>
          <w:rFonts w:ascii="仿宋_GB2312" w:eastAsia="仿宋_GB2312" w:hAnsi="仿宋_GB2312" w:cs="仿宋_GB2312"/>
          <w:bCs/>
          <w:sz w:val="28"/>
          <w:szCs w:val="36"/>
        </w:rPr>
      </w:pPr>
      <w:r w:rsidRPr="00057CA5">
        <w:rPr>
          <w:rFonts w:ascii="仿宋_GB2312" w:eastAsia="仿宋_GB2312" w:hAnsi="仿宋_GB2312" w:cs="仿宋_GB2312"/>
          <w:bCs/>
          <w:sz w:val="28"/>
          <w:szCs w:val="36"/>
        </w:rPr>
        <w:t>生产厂家：</w:t>
      </w:r>
      <w:r w:rsidRPr="00057CA5">
        <w:rPr>
          <w:rFonts w:ascii="仿宋_GB2312" w:eastAsia="仿宋_GB2312" w:hAnsi="仿宋_GB2312" w:cs="仿宋_GB2312"/>
          <w:bCs/>
          <w:sz w:val="28"/>
          <w:szCs w:val="36"/>
        </w:rPr>
        <w:tab/>
      </w:r>
      <w:r w:rsidRPr="00057CA5">
        <w:rPr>
          <w:rFonts w:ascii="仿宋_GB2312" w:eastAsia="仿宋_GB2312" w:hAnsi="仿宋_GB2312" w:cs="仿宋_GB2312" w:hint="eastAsia"/>
          <w:bCs/>
          <w:sz w:val="28"/>
          <w:szCs w:val="36"/>
        </w:rPr>
        <w:t>航天新气象科技有限公司</w:t>
      </w:r>
    </w:p>
    <w:p w14:paraId="664AFE64" w14:textId="77777777" w:rsidR="00057CA5" w:rsidRPr="00057CA5" w:rsidRDefault="00057CA5" w:rsidP="00057CA5">
      <w:pPr>
        <w:widowControl/>
        <w:spacing w:line="180" w:lineRule="atLeast"/>
        <w:jc w:val="left"/>
        <w:rPr>
          <w:rFonts w:ascii="宋体" w:eastAsia="宋体" w:hAnsi="宋体" w:cs="宋体"/>
          <w:color w:val="000000"/>
          <w:kern w:val="0"/>
          <w:sz w:val="12"/>
          <w:szCs w:val="12"/>
          <w:lang w:bidi="ar"/>
        </w:rPr>
      </w:pPr>
    </w:p>
    <w:p w14:paraId="4D18E6E3" w14:textId="1EC4284E" w:rsidR="00A27F19" w:rsidRDefault="00000000" w:rsidP="00057CA5">
      <w:pPr>
        <w:widowControl/>
        <w:spacing w:line="180" w:lineRule="atLeast"/>
        <w:jc w:val="left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被校设备符合《前向散射式能见度仪校准规范》要求，整体结构完整，外壳无扭曲变形，镜头无污染破损，具备明确的厂家名称、型号、出厂编号标识，可正常完成能见度测量与数据输出。</w:t>
      </w:r>
    </w:p>
    <w:p w14:paraId="79F61466" w14:textId="77777777" w:rsidR="00A27F19" w:rsidRDefault="00000000">
      <w:pPr>
        <w:pStyle w:val="2"/>
        <w:keepNext/>
        <w:keepLines/>
        <w:numPr>
          <w:ilvl w:val="0"/>
          <w:numId w:val="1"/>
        </w:numPr>
        <w:spacing w:before="260" w:beforeAutospacing="0" w:after="260" w:afterAutospacing="0" w:line="413" w:lineRule="auto"/>
        <w:jc w:val="both"/>
        <w:rPr>
          <w:rFonts w:ascii="Arial" w:eastAsia="黑体" w:hAnsi="Arial" w:cstheme="minorBidi" w:hint="default"/>
          <w:bCs w:val="0"/>
          <w:kern w:val="2"/>
          <w:sz w:val="32"/>
          <w:szCs w:val="24"/>
        </w:rPr>
      </w:pPr>
      <w:r>
        <w:rPr>
          <w:rFonts w:ascii="Arial" w:eastAsia="黑体" w:hAnsi="Arial" w:cstheme="minorBidi"/>
          <w:bCs w:val="0"/>
          <w:kern w:val="2"/>
          <w:sz w:val="32"/>
          <w:szCs w:val="24"/>
        </w:rPr>
        <w:t>校准使用的设备</w:t>
      </w:r>
    </w:p>
    <w:p w14:paraId="04BD8214" w14:textId="4775B136" w:rsidR="00057CA5" w:rsidRPr="00057CA5" w:rsidRDefault="00000000" w:rsidP="00057CA5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校准所使用的主要计量标准器具及辅助设备如下：</w:t>
      </w:r>
    </w:p>
    <w:tbl>
      <w:tblPr>
        <w:tblStyle w:val="a3"/>
        <w:tblW w:w="4804" w:type="pct"/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4536"/>
      </w:tblGrid>
      <w:tr w:rsidR="00216A04" w14:paraId="2F05D9A8" w14:textId="77777777" w:rsidTr="00216A04">
        <w:trPr>
          <w:trHeight w:val="486"/>
        </w:trPr>
        <w:tc>
          <w:tcPr>
            <w:tcW w:w="1365" w:type="pct"/>
            <w:vAlign w:val="center"/>
          </w:tcPr>
          <w:p w14:paraId="7533EC4A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865" w:type="pct"/>
            <w:vAlign w:val="center"/>
          </w:tcPr>
          <w:p w14:paraId="63FCC778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型号</w:t>
            </w:r>
          </w:p>
        </w:tc>
        <w:tc>
          <w:tcPr>
            <w:tcW w:w="2769" w:type="pct"/>
            <w:vAlign w:val="center"/>
          </w:tcPr>
          <w:p w14:paraId="737D38B5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测试范围</w:t>
            </w:r>
          </w:p>
        </w:tc>
      </w:tr>
      <w:tr w:rsidR="00216A04" w14:paraId="16E4E814" w14:textId="77777777" w:rsidTr="00216A04">
        <w:trPr>
          <w:trHeight w:val="564"/>
        </w:trPr>
        <w:tc>
          <w:tcPr>
            <w:tcW w:w="1365" w:type="pct"/>
            <w:vAlign w:val="center"/>
          </w:tcPr>
          <w:p w14:paraId="0E7BCDF0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能见度环境模拟方舱</w:t>
            </w:r>
          </w:p>
        </w:tc>
        <w:tc>
          <w:tcPr>
            <w:tcW w:w="865" w:type="pct"/>
            <w:vAlign w:val="center"/>
          </w:tcPr>
          <w:p w14:paraId="3E9823BD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MOR-20</w:t>
            </w:r>
          </w:p>
        </w:tc>
        <w:tc>
          <w:tcPr>
            <w:tcW w:w="2769" w:type="pct"/>
            <w:vAlign w:val="center"/>
          </w:tcPr>
          <w:p w14:paraId="6D9FE24C" w14:textId="77777777" w:rsidR="00216A04" w:rsidRDefault="00216A04" w:rsidP="00690FF4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产生滴谱范围在</w:t>
            </w:r>
            <w:r>
              <w:rPr>
                <w:rFonts w:ascii="Times New Roman" w:hAnsi="Times New Roman" w:cs="Times New Roman"/>
                <w:szCs w:val="21"/>
              </w:rPr>
              <w:t>10 um</w:t>
            </w:r>
            <w:r>
              <w:rPr>
                <w:rFonts w:ascii="Times New Roman" w:hAnsi="Times New Roman" w:cs="Times New Roman"/>
                <w:szCs w:val="21"/>
              </w:rPr>
              <w:t>～</w:t>
            </w:r>
            <w:r>
              <w:rPr>
                <w:rFonts w:ascii="Times New Roman" w:hAnsi="Times New Roman" w:cs="Times New Roman"/>
                <w:szCs w:val="21"/>
              </w:rPr>
              <w:t>30 um</w:t>
            </w:r>
            <w:r>
              <w:rPr>
                <w:rFonts w:ascii="Times New Roman" w:hAnsi="Times New Roman" w:cs="Times New Roman"/>
                <w:szCs w:val="21"/>
              </w:rPr>
              <w:t>之间的暖云雾。</w:t>
            </w:r>
          </w:p>
        </w:tc>
      </w:tr>
      <w:tr w:rsidR="00216A04" w14:paraId="601FB8B9" w14:textId="77777777" w:rsidTr="00216A04">
        <w:trPr>
          <w:trHeight w:val="558"/>
        </w:trPr>
        <w:tc>
          <w:tcPr>
            <w:tcW w:w="1365" w:type="pct"/>
            <w:vAlign w:val="center"/>
          </w:tcPr>
          <w:p w14:paraId="66A80468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透射式能见度仪</w:t>
            </w:r>
          </w:p>
        </w:tc>
        <w:tc>
          <w:tcPr>
            <w:tcW w:w="865" w:type="pct"/>
            <w:vAlign w:val="center"/>
          </w:tcPr>
          <w:p w14:paraId="56BDEC03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LT3100</w:t>
            </w:r>
          </w:p>
        </w:tc>
        <w:tc>
          <w:tcPr>
            <w:tcW w:w="2769" w:type="pct"/>
            <w:vAlign w:val="center"/>
          </w:tcPr>
          <w:p w14:paraId="4F140DF3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 m</w:t>
            </w:r>
            <w:r>
              <w:rPr>
                <w:rFonts w:ascii="Times New Roman" w:hAnsi="Times New Roman" w:cs="Times New Roman"/>
                <w:szCs w:val="21"/>
              </w:rPr>
              <w:t>～</w:t>
            </w:r>
            <w:r>
              <w:rPr>
                <w:rFonts w:ascii="Times New Roman" w:hAnsi="Times New Roman" w:cs="Times New Roman"/>
                <w:szCs w:val="21"/>
              </w:rPr>
              <w:t>10000 m</w:t>
            </w:r>
          </w:p>
        </w:tc>
      </w:tr>
      <w:tr w:rsidR="00216A04" w14:paraId="294B45B6" w14:textId="77777777" w:rsidTr="00216A04">
        <w:trPr>
          <w:trHeight w:val="552"/>
        </w:trPr>
        <w:tc>
          <w:tcPr>
            <w:tcW w:w="1365" w:type="pct"/>
            <w:vAlign w:val="center"/>
          </w:tcPr>
          <w:p w14:paraId="3BFE8413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前向散射能见度仪</w:t>
            </w:r>
          </w:p>
        </w:tc>
        <w:tc>
          <w:tcPr>
            <w:tcW w:w="865" w:type="pct"/>
            <w:vAlign w:val="center"/>
          </w:tcPr>
          <w:p w14:paraId="2E1D91D6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SV20</w:t>
            </w:r>
          </w:p>
        </w:tc>
        <w:tc>
          <w:tcPr>
            <w:tcW w:w="2769" w:type="pct"/>
            <w:vAlign w:val="center"/>
          </w:tcPr>
          <w:p w14:paraId="3F709CC7" w14:textId="77777777" w:rsidR="00216A04" w:rsidRDefault="00216A04" w:rsidP="00690FF4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 m</w:t>
            </w:r>
            <w:r>
              <w:rPr>
                <w:rFonts w:ascii="Times New Roman" w:hAnsi="Times New Roman" w:cs="Times New Roman"/>
                <w:szCs w:val="21"/>
              </w:rPr>
              <w:t>～</w:t>
            </w:r>
            <w:r>
              <w:rPr>
                <w:rFonts w:ascii="Times New Roman" w:hAnsi="Times New Roman" w:cs="Times New Roman"/>
                <w:szCs w:val="21"/>
              </w:rPr>
              <w:t>50000 m</w:t>
            </w:r>
          </w:p>
        </w:tc>
      </w:tr>
    </w:tbl>
    <w:p w14:paraId="4DFCEED7" w14:textId="77777777" w:rsidR="00A27F19" w:rsidRDefault="00A27F19">
      <w:pPr>
        <w:widowControl/>
        <w:spacing w:line="180" w:lineRule="atLeast"/>
        <w:jc w:val="left"/>
        <w:rPr>
          <w:rFonts w:ascii="宋体" w:eastAsia="宋体" w:hAnsi="宋体" w:cs="宋体"/>
          <w:color w:val="000000"/>
          <w:kern w:val="0"/>
          <w:sz w:val="12"/>
          <w:szCs w:val="12"/>
          <w:lang w:bidi="ar"/>
        </w:rPr>
      </w:pPr>
    </w:p>
    <w:p w14:paraId="3BC8AF76" w14:textId="77777777" w:rsidR="00A27F19" w:rsidRDefault="00000000">
      <w:pPr>
        <w:pStyle w:val="2"/>
        <w:keepNext/>
        <w:keepLines/>
        <w:numPr>
          <w:ilvl w:val="0"/>
          <w:numId w:val="1"/>
        </w:numPr>
        <w:spacing w:before="260" w:beforeAutospacing="0" w:after="260" w:afterAutospacing="0" w:line="413" w:lineRule="auto"/>
        <w:jc w:val="both"/>
        <w:rPr>
          <w:rFonts w:ascii="Arial" w:eastAsia="黑体" w:hAnsi="Arial" w:cstheme="minorBidi" w:hint="default"/>
          <w:bCs w:val="0"/>
          <w:kern w:val="2"/>
          <w:sz w:val="32"/>
          <w:szCs w:val="24"/>
        </w:rPr>
      </w:pPr>
      <w:r>
        <w:rPr>
          <w:rFonts w:ascii="Arial" w:eastAsia="黑体" w:hAnsi="Arial" w:cstheme="minorBidi"/>
          <w:bCs w:val="0"/>
          <w:kern w:val="2"/>
          <w:sz w:val="32"/>
          <w:szCs w:val="24"/>
        </w:rPr>
        <w:lastRenderedPageBreak/>
        <w:t>测试环境</w:t>
      </w:r>
    </w:p>
    <w:p w14:paraId="566DC710" w14:textId="77777777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本次测试环境完全满足《前向散射式能见度仪校准规范》要求，具体参数如下：</w:t>
      </w:r>
    </w:p>
    <w:p w14:paraId="0C331454" w14:textId="494A4708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温度 2</w:t>
      </w:r>
      <w:r w:rsidR="00B9513C">
        <w:rPr>
          <w:rFonts w:ascii="仿宋_GB2312" w:eastAsia="仿宋_GB2312" w:hAnsi="仿宋_GB2312" w:cs="仿宋_GB2312" w:hint="eastAsia"/>
          <w:bCs/>
          <w:sz w:val="28"/>
          <w:szCs w:val="36"/>
        </w:rPr>
        <w:t>1.8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℃，相对湿度 6</w:t>
      </w:r>
      <w:r w:rsidR="00B9513C">
        <w:rPr>
          <w:rFonts w:ascii="仿宋_GB2312" w:eastAsia="仿宋_GB2312" w:hAnsi="仿宋_GB2312" w:cs="仿宋_GB2312" w:hint="eastAsia"/>
          <w:bCs/>
          <w:sz w:val="28"/>
          <w:szCs w:val="36"/>
        </w:rPr>
        <w:t>1.5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% RH</w:t>
      </w:r>
    </w:p>
    <w:p w14:paraId="66140BB8" w14:textId="77777777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环境条件符合规范中 “温度（20±5）℃、相对湿度不大于 85%” 的实验室校准要求，无额外光辐射、电磁干扰等影响校准结果的环境因素。</w:t>
      </w:r>
    </w:p>
    <w:p w14:paraId="4F5460CA" w14:textId="77777777" w:rsidR="00A27F19" w:rsidRDefault="00000000">
      <w:pPr>
        <w:pStyle w:val="2"/>
        <w:keepNext/>
        <w:keepLines/>
        <w:numPr>
          <w:ilvl w:val="0"/>
          <w:numId w:val="1"/>
        </w:numPr>
        <w:spacing w:before="260" w:beforeAutospacing="0" w:after="260" w:afterAutospacing="0" w:line="413" w:lineRule="auto"/>
        <w:jc w:val="both"/>
        <w:rPr>
          <w:rFonts w:ascii="Arial" w:eastAsia="黑体" w:hAnsi="Arial" w:cstheme="minorBidi" w:hint="default"/>
          <w:bCs w:val="0"/>
          <w:kern w:val="2"/>
          <w:sz w:val="32"/>
          <w:szCs w:val="24"/>
        </w:rPr>
      </w:pPr>
      <w:r>
        <w:rPr>
          <w:rFonts w:ascii="Arial" w:eastAsia="黑体" w:hAnsi="Arial" w:cstheme="minorBidi"/>
          <w:bCs w:val="0"/>
          <w:kern w:val="2"/>
          <w:sz w:val="32"/>
          <w:szCs w:val="24"/>
        </w:rPr>
        <w:t>校准项目及流程</w:t>
      </w:r>
    </w:p>
    <w:p w14:paraId="0D03CB66" w14:textId="77777777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本次校准严格按照《前向散射式能见度仪校准规范》的相关要求执行，完成校准范围、示值误差两个核心校准项目的全流程校准，具体步骤如下：</w:t>
      </w:r>
    </w:p>
    <w:p w14:paraId="006FEFB4" w14:textId="577D6E15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校准前准备：检查透射式能见度仪光路，确保工作正常，校准过程不受其他光辐射和电磁干扰影响；检查被校设备整体结构完整，外壳无扭曲变形，镜头无污染破损，具备明确的厂家名称、型号、出厂编号标识，完成设备通电预热与功能</w:t>
      </w:r>
      <w:r w:rsidR="00AA265D">
        <w:rPr>
          <w:rFonts w:ascii="仿宋_GB2312" w:eastAsia="仿宋_GB2312" w:hAnsi="仿宋_GB2312" w:cs="仿宋_GB2312" w:hint="eastAsia"/>
          <w:bCs/>
          <w:sz w:val="28"/>
          <w:szCs w:val="36"/>
        </w:rPr>
        <w:t>检查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。</w:t>
      </w:r>
    </w:p>
    <w:p w14:paraId="75BDF42B" w14:textId="77777777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校准范围校准：通过试验舱模拟能见度连续变化，完成测量下限（10m 以下）和测量上限（3000m 以上）的校准，验证被校设备的测量范围可完整覆盖规范要求的 10m～3000m 区间。</w:t>
      </w:r>
    </w:p>
    <w:p w14:paraId="3551B270" w14:textId="555C0C7D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示值误差校准：选择 50m、200m、500m、1000m、</w:t>
      </w:r>
      <w:r w:rsidR="00AA265D">
        <w:rPr>
          <w:rFonts w:ascii="仿宋_GB2312" w:eastAsia="仿宋_GB2312" w:hAnsi="仿宋_GB2312" w:cs="仿宋_GB2312" w:hint="eastAsia"/>
          <w:bCs/>
          <w:sz w:val="28"/>
          <w:szCs w:val="36"/>
        </w:rPr>
        <w:t>15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00m、3000m校准点，通过试验舱模拟对应稳定能见度环境，实时连续采集标准器（透射式能见度仪）和被校前向散射式能见度仪的同步输出示值，每个校准点附近连续选取</w:t>
      </w:r>
      <w:r w:rsidR="00C921C2">
        <w:rPr>
          <w:rFonts w:ascii="仿宋_GB2312" w:eastAsia="仿宋_GB2312" w:hAnsi="仿宋_GB2312" w:cs="仿宋_GB2312" w:hint="eastAsia"/>
          <w:bCs/>
          <w:sz w:val="28"/>
          <w:szCs w:val="36"/>
        </w:rPr>
        <w:t>10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组有效数据，完成全量程示值误差校准。</w:t>
      </w:r>
    </w:p>
    <w:p w14:paraId="5158BA94" w14:textId="31F5F51B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数据处理与不确定度评定：按照规范要求，计算各校准点的标准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lastRenderedPageBreak/>
        <w:t>器示值平均值、被校设备示值平均值；能见度大于 500m 时计算相对误差，能见度不大于 500m 时计算绝对误差</w:t>
      </w:r>
      <w:r w:rsidR="00C921C2">
        <w:rPr>
          <w:rFonts w:ascii="仿宋_GB2312" w:eastAsia="仿宋_GB2312" w:hAnsi="仿宋_GB2312" w:cs="仿宋_GB2312" w:hint="eastAsia"/>
          <w:bCs/>
          <w:sz w:val="28"/>
          <w:szCs w:val="36"/>
        </w:rPr>
        <w:t>。</w:t>
      </w:r>
      <w:r w:rsidR="00C921C2">
        <w:rPr>
          <w:rFonts w:ascii="仿宋_GB2312" w:eastAsia="仿宋_GB2312" w:hAnsi="仿宋_GB2312" w:cs="仿宋_GB2312"/>
          <w:bCs/>
          <w:sz w:val="28"/>
          <w:szCs w:val="36"/>
        </w:rPr>
        <w:t xml:space="preserve"> </w:t>
      </w:r>
    </w:p>
    <w:p w14:paraId="7433BD74" w14:textId="77777777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本次校准结果及不确定度核查记录如下：</w:t>
      </w:r>
    </w:p>
    <w:p w14:paraId="12560C57" w14:textId="77777777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表格2</w:t>
      </w:r>
    </w:p>
    <w:tbl>
      <w:tblPr>
        <w:tblW w:w="4855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1985"/>
        <w:gridCol w:w="1416"/>
        <w:gridCol w:w="1276"/>
        <w:gridCol w:w="1842"/>
      </w:tblGrid>
      <w:tr w:rsidR="007E786F" w:rsidRPr="00766BAA" w14:paraId="0C38BCC8" w14:textId="77777777" w:rsidTr="007E786F">
        <w:trPr>
          <w:trHeight w:val="180"/>
        </w:trPr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859329" w14:textId="1A224852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标准器示值平均值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16B54F4" w14:textId="278CCD1F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被测仪器示值平均值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A6E2F0" w14:textId="0AAA5943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绝对误差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65D0A47" w14:textId="02C71037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相对误差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5FE749" w14:textId="62F24436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扩展不确定度（</w:t>
            </w:r>
            <w:r w:rsidRPr="007E786F">
              <w:rPr>
                <w:rFonts w:ascii="仿宋_GB2312" w:eastAsia="仿宋_GB2312" w:hAnsi="仿宋_GB2312" w:cs="仿宋_GB2312" w:hint="eastAsia"/>
                <w:bCs/>
                <w:i/>
                <w:iCs/>
                <w:sz w:val="28"/>
                <w:szCs w:val="36"/>
              </w:rPr>
              <w:t>k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=2）</w:t>
            </w:r>
          </w:p>
        </w:tc>
      </w:tr>
      <w:tr w:rsidR="007E786F" w:rsidRPr="00766BAA" w14:paraId="15FFC6B3" w14:textId="77777777" w:rsidTr="007E786F">
        <w:trPr>
          <w:trHeight w:val="180"/>
        </w:trPr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10C7B3D" w14:textId="7318B845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50.4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16E0AE0D" w14:textId="1CAD29B3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52.8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481E8DC" w14:textId="1BAE07BD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2.4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6CF2C58" w14:textId="36F3F0CF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4.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8%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302852DD" w14:textId="77777777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1.03</w:t>
            </w:r>
          </w:p>
        </w:tc>
      </w:tr>
      <w:tr w:rsidR="007E786F" w:rsidRPr="00766BAA" w14:paraId="3AF19C38" w14:textId="77777777" w:rsidTr="007E786F">
        <w:trPr>
          <w:trHeight w:val="180"/>
        </w:trPr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2A9CD355" w14:textId="1662321E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202.0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5D642298" w14:textId="3A257EC3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208.9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658FFC54" w14:textId="7E6BAE34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6.9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5FD01DEC" w14:textId="4769F410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3.4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%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278F2E58" w14:textId="77777777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0.63</w:t>
            </w:r>
          </w:p>
        </w:tc>
      </w:tr>
      <w:tr w:rsidR="007E786F" w:rsidRPr="00766BAA" w14:paraId="073CE7CB" w14:textId="77777777" w:rsidTr="007E786F">
        <w:trPr>
          <w:trHeight w:val="180"/>
        </w:trPr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220A7F57" w14:textId="502976E6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502.9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7C3E255" w14:textId="4B7CC44C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521.3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0CE936D" w14:textId="1DDD9D0B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18.4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FFA6716" w14:textId="46C4F2DD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3.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7%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125FFB6B" w14:textId="77777777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1.93</w:t>
            </w:r>
          </w:p>
        </w:tc>
      </w:tr>
      <w:tr w:rsidR="007E786F" w:rsidRPr="00766BAA" w14:paraId="516F1AB2" w14:textId="77777777" w:rsidTr="007E786F">
        <w:trPr>
          <w:trHeight w:val="180"/>
        </w:trPr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5CC064F2" w14:textId="61C332C4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1008.0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5BED7AAB" w14:textId="0C838010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1044.2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4087DB65" w14:textId="59DE785A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36.2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36F89366" w14:textId="0CA5D517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3.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6%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7B56F12C" w14:textId="77777777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0.84</w:t>
            </w:r>
          </w:p>
        </w:tc>
      </w:tr>
      <w:tr w:rsidR="007E786F" w:rsidRPr="00766BAA" w14:paraId="108A12E2" w14:textId="77777777" w:rsidTr="007E786F">
        <w:trPr>
          <w:trHeight w:val="180"/>
        </w:trPr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34DE26BD" w14:textId="187F618C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1508.7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981030A" w14:textId="3A8EEFC6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1557.5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755E836D" w14:textId="46BBE7DE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48.8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5E4E2E9" w14:textId="50EC8DCD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3.2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%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B0D1923" w14:textId="77777777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3.24</w:t>
            </w:r>
          </w:p>
        </w:tc>
      </w:tr>
      <w:tr w:rsidR="007E786F" w:rsidRPr="00766BAA" w14:paraId="12928A93" w14:textId="77777777" w:rsidTr="007E786F">
        <w:trPr>
          <w:trHeight w:val="180"/>
        </w:trPr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3EFAE64A" w14:textId="69CDF141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2998.1</w:t>
            </w:r>
          </w:p>
        </w:tc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3A618730" w14:textId="18915D1E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3087.2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4A8C2244" w14:textId="31BAFAF4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89.1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7D0B5EC5" w14:textId="1E08BF07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36"/>
              </w:rPr>
              <w:t>3.0%</w:t>
            </w:r>
          </w:p>
        </w:tc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4F6"/>
            <w:noWrap/>
            <w:vAlign w:val="center"/>
            <w:hideMark/>
          </w:tcPr>
          <w:p w14:paraId="7C884380" w14:textId="77777777" w:rsidR="007E786F" w:rsidRPr="00766BAA" w:rsidRDefault="007E786F" w:rsidP="00766BAA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</w:pPr>
            <w:r w:rsidRPr="00766BAA">
              <w:rPr>
                <w:rFonts w:ascii="仿宋_GB2312" w:eastAsia="仿宋_GB2312" w:hAnsi="仿宋_GB2312" w:cs="仿宋_GB2312"/>
                <w:bCs/>
                <w:sz w:val="28"/>
                <w:szCs w:val="36"/>
              </w:rPr>
              <w:t>13.80</w:t>
            </w:r>
          </w:p>
        </w:tc>
      </w:tr>
    </w:tbl>
    <w:p w14:paraId="2AF4EAE2" w14:textId="77777777" w:rsidR="00766BAA" w:rsidRDefault="00766BAA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</w:p>
    <w:p w14:paraId="2A496B39" w14:textId="77777777" w:rsidR="00A27F19" w:rsidRDefault="00000000">
      <w:pPr>
        <w:pStyle w:val="2"/>
        <w:keepNext/>
        <w:keepLines/>
        <w:numPr>
          <w:ilvl w:val="0"/>
          <w:numId w:val="1"/>
        </w:numPr>
        <w:spacing w:before="260" w:beforeAutospacing="0" w:after="260" w:afterAutospacing="0" w:line="413" w:lineRule="auto"/>
        <w:jc w:val="both"/>
        <w:rPr>
          <w:rFonts w:ascii="Arial" w:eastAsia="黑体" w:hAnsi="Arial" w:cstheme="minorBidi" w:hint="default"/>
          <w:bCs w:val="0"/>
          <w:kern w:val="2"/>
          <w:sz w:val="32"/>
          <w:szCs w:val="24"/>
        </w:rPr>
      </w:pPr>
      <w:r>
        <w:rPr>
          <w:rFonts w:ascii="Arial" w:eastAsia="黑体" w:hAnsi="Arial" w:cstheme="minorBidi"/>
          <w:bCs w:val="0"/>
          <w:kern w:val="2"/>
          <w:sz w:val="32"/>
          <w:szCs w:val="24"/>
        </w:rPr>
        <w:t>校准结果分析</w:t>
      </w:r>
    </w:p>
    <w:p w14:paraId="03BF261B" w14:textId="38D8743C" w:rsidR="005136FE" w:rsidRDefault="005136FE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 w:rsidRPr="005136FE">
        <w:rPr>
          <w:rFonts w:ascii="仿宋_GB2312" w:eastAsia="仿宋_GB2312" w:hAnsi="仿宋_GB2312" w:cs="仿宋_GB2312"/>
          <w:bCs/>
          <w:sz w:val="28"/>
          <w:szCs w:val="36"/>
        </w:rPr>
        <w:t>实验结果显示，被测前向散射式能见度仪在全量程范围内的示值相对误差最大值为 4.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8</w:t>
      </w:r>
      <w:r w:rsidRPr="005136FE">
        <w:rPr>
          <w:rFonts w:ascii="仿宋_GB2312" w:eastAsia="仿宋_GB2312" w:hAnsi="仿宋_GB2312" w:cs="仿宋_GB2312"/>
          <w:bCs/>
          <w:sz w:val="28"/>
          <w:szCs w:val="36"/>
        </w:rPr>
        <w:t xml:space="preserve">%，最小值为 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3.0</w:t>
      </w:r>
      <w:r w:rsidRPr="005136FE">
        <w:rPr>
          <w:rFonts w:ascii="仿宋_GB2312" w:eastAsia="仿宋_GB2312" w:hAnsi="仿宋_GB2312" w:cs="仿宋_GB2312"/>
          <w:bCs/>
          <w:sz w:val="28"/>
          <w:szCs w:val="36"/>
        </w:rPr>
        <w:t>%，所有校准点的示值误差均符合《前向散射式能见度仪校准规范》中 ±10% 的限值要求，无超差情况，仪器示值性能满足规范要求。</w:t>
      </w:r>
    </w:p>
    <w:p w14:paraId="481870F0" w14:textId="28B2543C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测量范围验证结果：实验完整覆盖了 10m</w:t>
      </w:r>
      <w:r w:rsidR="005136FE">
        <w:rPr>
          <w:rFonts w:ascii="仿宋_GB2312" w:eastAsia="仿宋_GB2312" w:hAnsi="仿宋_GB2312" w:cs="仿宋_GB2312" w:hint="eastAsia"/>
          <w:bCs/>
          <w:sz w:val="28"/>
          <w:szCs w:val="36"/>
        </w:rPr>
        <w:t>至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3000m 的全量程范围，被校设备在低、中、高三个量程段均能稳定输出有效示值，无量程盲区、示值跳变等异常情况，完全满足规范中 10m～3000m 的校准范围要求。</w:t>
      </w:r>
    </w:p>
    <w:p w14:paraId="34E2E509" w14:textId="6083D9EB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不确定度评定合理性：本次校准的扩展不确定度（</w:t>
      </w:r>
      <w:r w:rsidRPr="005136FE">
        <w:rPr>
          <w:rFonts w:ascii="仿宋_GB2312" w:eastAsia="仿宋_GB2312" w:hAnsi="仿宋_GB2312" w:cs="仿宋_GB2312" w:hint="eastAsia"/>
          <w:bCs/>
          <w:i/>
          <w:iCs/>
          <w:sz w:val="28"/>
          <w:szCs w:val="36"/>
        </w:rPr>
        <w:t>k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=2，95% 置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lastRenderedPageBreak/>
        <w:t>信区间）</w:t>
      </w:r>
      <w:r w:rsidR="005136FE" w:rsidRPr="005136FE">
        <w:rPr>
          <w:rFonts w:ascii="仿宋_GB2312" w:eastAsia="仿宋_GB2312" w:hAnsi="仿宋_GB2312" w:cs="仿宋_GB2312"/>
          <w:bCs/>
          <w:sz w:val="28"/>
          <w:szCs w:val="36"/>
        </w:rPr>
        <w:t>被测仪器在全量程范围内的测量扩展不确定度区间为 0.63m</w:t>
      </w:r>
      <w:r w:rsidR="005F6DA0">
        <w:rPr>
          <w:rFonts w:ascii="仿宋_GB2312" w:eastAsia="仿宋_GB2312" w:hAnsi="仿宋_GB2312" w:cs="仿宋_GB2312" w:hint="eastAsia"/>
          <w:bCs/>
          <w:sz w:val="28"/>
          <w:szCs w:val="36"/>
        </w:rPr>
        <w:t>～</w:t>
      </w:r>
      <w:r w:rsidR="005136FE" w:rsidRPr="005136FE">
        <w:rPr>
          <w:rFonts w:ascii="仿宋_GB2312" w:eastAsia="仿宋_GB2312" w:hAnsi="仿宋_GB2312" w:cs="仿宋_GB2312"/>
          <w:bCs/>
          <w:sz w:val="28"/>
          <w:szCs w:val="36"/>
        </w:rPr>
        <w:t>13.80m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，</w:t>
      </w:r>
      <w:r w:rsidR="005136FE">
        <w:rPr>
          <w:rFonts w:ascii="仿宋_GB2312" w:eastAsia="仿宋_GB2312" w:hAnsi="仿宋_GB2312" w:cs="仿宋_GB2312" w:hint="eastAsia"/>
          <w:bCs/>
          <w:sz w:val="28"/>
          <w:szCs w:val="36"/>
        </w:rPr>
        <w:t>经GUM法合成后未超限，</w:t>
      </w:r>
      <w:r>
        <w:rPr>
          <w:rFonts w:ascii="仿宋_GB2312" w:eastAsia="仿宋_GB2312" w:hAnsi="仿宋_GB2312" w:cs="仿宋_GB2312" w:hint="eastAsia"/>
          <w:bCs/>
          <w:sz w:val="28"/>
          <w:szCs w:val="36"/>
        </w:rPr>
        <w:t>符合 JJF 1059.1—2012《测量不确定度评定与表示》的计量要求。</w:t>
      </w:r>
    </w:p>
    <w:p w14:paraId="01555DC2" w14:textId="24FE58EF" w:rsidR="00A27F19" w:rsidRDefault="00000000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  <w:r>
        <w:rPr>
          <w:rFonts w:ascii="仿宋_GB2312" w:eastAsia="仿宋_GB2312" w:hAnsi="仿宋_GB2312" w:cs="仿宋_GB2312" w:hint="eastAsia"/>
          <w:bCs/>
          <w:sz w:val="28"/>
          <w:szCs w:val="36"/>
        </w:rPr>
        <w:t>本次校准严格按照《前向散射式能见度仪校准规范》的流程执行，校准环境、标准设备、校准步骤、数据处理方法均完全符合规范要求，校准结果具备完整的计量溯源性、技术可行性和现场适用性，充分验证了本规范所设定的校准方法、技术指标及不确定度评定流程的科学性和可操作性。</w:t>
      </w:r>
    </w:p>
    <w:p w14:paraId="2D9A9F7C" w14:textId="77777777" w:rsidR="00A27F19" w:rsidRDefault="00A27F19">
      <w:pPr>
        <w:spacing w:line="560" w:lineRule="exact"/>
        <w:ind w:firstLineChars="200" w:firstLine="560"/>
        <w:rPr>
          <w:rFonts w:ascii="仿宋_GB2312" w:eastAsia="仿宋_GB2312" w:hAnsi="仿宋_GB2312" w:cs="仿宋_GB2312"/>
          <w:bCs/>
          <w:sz w:val="28"/>
          <w:szCs w:val="36"/>
        </w:rPr>
      </w:pPr>
    </w:p>
    <w:sectPr w:rsidR="00A27F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80E6A"/>
    <w:multiLevelType w:val="singleLevel"/>
    <w:tmpl w:val="33080E6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571503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F19"/>
    <w:rsid w:val="00057CA5"/>
    <w:rsid w:val="00216A04"/>
    <w:rsid w:val="002E2DC7"/>
    <w:rsid w:val="0036728A"/>
    <w:rsid w:val="005136FE"/>
    <w:rsid w:val="00595603"/>
    <w:rsid w:val="005A6344"/>
    <w:rsid w:val="005F6DA0"/>
    <w:rsid w:val="00766BAA"/>
    <w:rsid w:val="007E786F"/>
    <w:rsid w:val="00A27F19"/>
    <w:rsid w:val="00AA265D"/>
    <w:rsid w:val="00B9513C"/>
    <w:rsid w:val="00BC0289"/>
    <w:rsid w:val="00C921C2"/>
    <w:rsid w:val="07300D7F"/>
    <w:rsid w:val="13A8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1798EE"/>
  <w15:docId w15:val="{8CE30EA0-D9BD-4CA2-A051-90CC09079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paragraph" w:styleId="a5">
    <w:name w:val="List Paragraph"/>
    <w:basedOn w:val="a"/>
    <w:uiPriority w:val="99"/>
    <w:unhideWhenUsed/>
    <w:rsid w:val="00057CA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784</Words>
  <Characters>965</Characters>
  <Application>Microsoft Office Word</Application>
  <DocSecurity>0</DocSecurity>
  <Lines>74</Lines>
  <Paragraphs>83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汉</dc:creator>
  <cp:lastModifiedBy>H XIAO</cp:lastModifiedBy>
  <cp:revision>7</cp:revision>
  <dcterms:created xsi:type="dcterms:W3CDTF">2026-06-10T06:13:00Z</dcterms:created>
  <dcterms:modified xsi:type="dcterms:W3CDTF">2026-06-30T07:10:00Z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eyJoZGlkIjoiZDIyMDEzN2RiYjUwNWEzZWM1ZDVkNDg4OGU2MmNiMGUiLCJ1c2VySWQiOiIxNDY1NDgxNjA3In0=</vt:lpwstr>
  </property>
  <property fmtid="{D5CDD505-2E9C-101B-9397-08002B2CF9AE}" pid="4" name="ICV">
    <vt:lpwstr>8F319193D749433AA8422A2271FA8379_12</vt:lpwstr>
  </property>
</Properties>
</file>