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D86DB">
      <w:pPr>
        <w:jc w:val="center"/>
        <w:rPr>
          <w:bCs/>
          <w:sz w:val="36"/>
        </w:rPr>
      </w:pPr>
    </w:p>
    <w:p w14:paraId="526F348C">
      <w:pPr>
        <w:jc w:val="center"/>
        <w:rPr>
          <w:bCs/>
          <w:sz w:val="36"/>
        </w:rPr>
      </w:pPr>
    </w:p>
    <w:p w14:paraId="19DCE55E">
      <w:pPr>
        <w:ind w:firstLine="0"/>
        <w:jc w:val="center"/>
        <w:rPr>
          <w:rFonts w:eastAsia="方正小标宋简体"/>
          <w:sz w:val="44"/>
          <w:szCs w:val="44"/>
        </w:rPr>
      </w:pPr>
      <w:r>
        <w:rPr>
          <w:rFonts w:eastAsia="方正小标宋简体"/>
          <w:sz w:val="44"/>
          <w:szCs w:val="44"/>
        </w:rPr>
        <w:t>国家计量技术规范</w:t>
      </w:r>
    </w:p>
    <w:p w14:paraId="467551D4">
      <w:pPr>
        <w:ind w:firstLine="0"/>
        <w:jc w:val="center"/>
        <w:rPr>
          <w:rFonts w:eastAsia="方正小标宋简体"/>
          <w:sz w:val="44"/>
          <w:szCs w:val="44"/>
        </w:rPr>
      </w:pPr>
      <w:r>
        <w:rPr>
          <w:rFonts w:eastAsia="方正小标宋简体"/>
          <w:sz w:val="44"/>
          <w:szCs w:val="44"/>
        </w:rPr>
        <w:t>《</w:t>
      </w:r>
      <w:r>
        <w:rPr>
          <w:rFonts w:hint="eastAsia" w:eastAsia="方正小标宋简体"/>
          <w:sz w:val="44"/>
          <w:szCs w:val="44"/>
        </w:rPr>
        <w:t>交通雷视一体机融合感知算法测试规范</w:t>
      </w:r>
      <w:r>
        <w:rPr>
          <w:rFonts w:eastAsia="方正小标宋简体"/>
          <w:sz w:val="44"/>
          <w:szCs w:val="44"/>
        </w:rPr>
        <w:t>》</w:t>
      </w:r>
    </w:p>
    <w:p w14:paraId="7648132B">
      <w:pPr>
        <w:ind w:firstLine="0"/>
        <w:jc w:val="center"/>
        <w:rPr>
          <w:spacing w:val="-20"/>
          <w:sz w:val="52"/>
          <w:szCs w:val="52"/>
        </w:rPr>
      </w:pPr>
    </w:p>
    <w:p w14:paraId="46145B25">
      <w:pPr>
        <w:ind w:firstLine="0"/>
        <w:jc w:val="center"/>
        <w:rPr>
          <w:spacing w:val="-20"/>
          <w:sz w:val="52"/>
          <w:szCs w:val="52"/>
        </w:rPr>
      </w:pPr>
    </w:p>
    <w:p w14:paraId="15F98478">
      <w:pPr>
        <w:ind w:firstLine="0"/>
        <w:jc w:val="center"/>
        <w:rPr>
          <w:rFonts w:eastAsia="方正小标宋简体"/>
          <w:sz w:val="44"/>
          <w:szCs w:val="44"/>
        </w:rPr>
      </w:pPr>
      <w:r>
        <w:rPr>
          <w:rFonts w:eastAsia="方正小标宋简体"/>
          <w:sz w:val="44"/>
          <w:szCs w:val="44"/>
        </w:rPr>
        <w:t>编制说明</w:t>
      </w:r>
    </w:p>
    <w:p w14:paraId="014D61C2">
      <w:pPr>
        <w:rPr>
          <w:sz w:val="28"/>
        </w:rPr>
      </w:pPr>
    </w:p>
    <w:p w14:paraId="76AB59C9">
      <w:pPr>
        <w:rPr>
          <w:sz w:val="28"/>
        </w:rPr>
      </w:pPr>
    </w:p>
    <w:p w14:paraId="30B26B0F">
      <w:pPr>
        <w:rPr>
          <w:sz w:val="28"/>
        </w:rPr>
      </w:pPr>
    </w:p>
    <w:p w14:paraId="74B16F65">
      <w:pPr>
        <w:rPr>
          <w:sz w:val="28"/>
        </w:rPr>
      </w:pPr>
    </w:p>
    <w:p w14:paraId="1154BCE7">
      <w:pPr>
        <w:rPr>
          <w:sz w:val="28"/>
        </w:rPr>
      </w:pPr>
    </w:p>
    <w:p w14:paraId="72328001">
      <w:pPr>
        <w:rPr>
          <w:sz w:val="28"/>
        </w:rPr>
      </w:pPr>
    </w:p>
    <w:p w14:paraId="26A06CCE">
      <w:pPr>
        <w:rPr>
          <w:sz w:val="28"/>
        </w:rPr>
      </w:pPr>
    </w:p>
    <w:p w14:paraId="4DE9EF74">
      <w:pPr>
        <w:keepNext/>
        <w:keepLines/>
        <w:autoSpaceDN w:val="0"/>
        <w:spacing w:line="360" w:lineRule="auto"/>
        <w:jc w:val="center"/>
        <w:rPr>
          <w:sz w:val="36"/>
        </w:rPr>
      </w:pPr>
      <w:r>
        <w:rPr>
          <w:sz w:val="36"/>
        </w:rPr>
        <w:t>规范起草工作组</w:t>
      </w:r>
    </w:p>
    <w:p w14:paraId="229404CB">
      <w:pPr>
        <w:jc w:val="center"/>
        <w:rPr>
          <w:sz w:val="36"/>
        </w:rPr>
      </w:pPr>
      <w:r>
        <w:rPr>
          <w:sz w:val="36"/>
        </w:rPr>
        <w:t>202</w:t>
      </w:r>
      <w:r>
        <w:rPr>
          <w:rFonts w:hint="eastAsia"/>
          <w:sz w:val="36"/>
          <w:lang w:val="en-US" w:eastAsia="zh-CN"/>
        </w:rPr>
        <w:t>6</w:t>
      </w:r>
      <w:r>
        <w:rPr>
          <w:sz w:val="36"/>
        </w:rPr>
        <w:t>年</w:t>
      </w:r>
      <w:r>
        <w:rPr>
          <w:rFonts w:hint="eastAsia"/>
          <w:sz w:val="36"/>
          <w:lang w:val="en-US" w:eastAsia="zh-CN"/>
        </w:rPr>
        <w:t>9</w:t>
      </w:r>
      <w:r>
        <w:rPr>
          <w:sz w:val="36"/>
        </w:rPr>
        <w:t>月</w:t>
      </w:r>
    </w:p>
    <w:p w14:paraId="7BC80A26">
      <w:pPr>
        <w:jc w:val="center"/>
        <w:rPr>
          <w:sz w:val="36"/>
        </w:rPr>
      </w:pPr>
    </w:p>
    <w:p w14:paraId="6101FFAE">
      <w:pPr>
        <w:jc w:val="center"/>
        <w:rPr>
          <w:sz w:val="36"/>
        </w:rPr>
      </w:pPr>
    </w:p>
    <w:p w14:paraId="17872346">
      <w:pPr>
        <w:jc w:val="center"/>
        <w:rPr>
          <w:sz w:val="36"/>
        </w:rPr>
        <w:sectPr>
          <w:footerReference r:id="rId5" w:type="first"/>
          <w:footerReference r:id="rId3" w:type="default"/>
          <w:footerReference r:id="rId4" w:type="even"/>
          <w:pgSz w:w="11906" w:h="16838"/>
          <w:pgMar w:top="1440" w:right="1531" w:bottom="1440" w:left="1531" w:header="851" w:footer="992" w:gutter="0"/>
          <w:pgNumType w:fmt="decimal"/>
          <w:cols w:space="425" w:num="1"/>
          <w:titlePg/>
          <w:docGrid w:type="lines" w:linePitch="634" w:charSpace="21679"/>
        </w:sectPr>
      </w:pPr>
    </w:p>
    <w:p w14:paraId="4A005DD1">
      <w:pPr>
        <w:adjustRightInd w:val="0"/>
        <w:snapToGrid w:val="0"/>
        <w:spacing w:line="240" w:lineRule="atLeast"/>
        <w:ind w:firstLine="0"/>
        <w:jc w:val="center"/>
        <w:rPr>
          <w:rFonts w:eastAsia="方正小标宋简体"/>
          <w:sz w:val="36"/>
          <w:szCs w:val="44"/>
        </w:rPr>
      </w:pPr>
      <w:r>
        <w:rPr>
          <w:rFonts w:eastAsia="方正小标宋简体"/>
          <w:sz w:val="36"/>
          <w:szCs w:val="44"/>
        </w:rPr>
        <w:t>《</w:t>
      </w:r>
      <w:r>
        <w:rPr>
          <w:rFonts w:hint="eastAsia" w:eastAsia="方正小标宋简体"/>
          <w:sz w:val="36"/>
          <w:szCs w:val="44"/>
        </w:rPr>
        <w:t>交通雷视一体机融合感知算法测试规范</w:t>
      </w:r>
      <w:r>
        <w:rPr>
          <w:rFonts w:eastAsia="方正小标宋简体"/>
          <w:sz w:val="36"/>
          <w:szCs w:val="44"/>
        </w:rPr>
        <w:t>》编制说明</w:t>
      </w:r>
    </w:p>
    <w:p w14:paraId="35828A50">
      <w:pPr>
        <w:adjustRightInd w:val="0"/>
        <w:snapToGrid w:val="0"/>
        <w:spacing w:line="240" w:lineRule="atLeast"/>
        <w:ind w:firstLine="0"/>
        <w:rPr>
          <w:rFonts w:eastAsia="方正小标宋简体"/>
          <w:sz w:val="36"/>
          <w:szCs w:val="44"/>
        </w:rPr>
      </w:pPr>
    </w:p>
    <w:p w14:paraId="5A1DB2DD">
      <w:pPr>
        <w:pStyle w:val="2"/>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sz w:val="28"/>
        </w:rPr>
      </w:pPr>
      <w:r>
        <w:rPr>
          <w:sz w:val="28"/>
        </w:rPr>
        <w:t>一、任务来源</w:t>
      </w:r>
    </w:p>
    <w:p w14:paraId="1DB83923">
      <w:pPr>
        <w:pStyle w:val="30"/>
        <w:adjustRightInd w:val="0"/>
        <w:snapToGrid w:val="0"/>
        <w:spacing w:line="360" w:lineRule="auto"/>
        <w:ind w:firstLine="560" w:firstLineChars="200"/>
        <w:rPr>
          <w:rFonts w:ascii="Times New Roman" w:eastAsiaTheme="minorEastAsia"/>
          <w:b w:val="0"/>
          <w:bCs w:val="0"/>
          <w:color w:val="auto"/>
          <w:szCs w:val="32"/>
        </w:rPr>
      </w:pPr>
      <w:r>
        <w:rPr>
          <w:rFonts w:ascii="Times New Roman" w:eastAsiaTheme="minorEastAsia"/>
          <w:b w:val="0"/>
          <w:bCs w:val="0"/>
          <w:color w:val="auto"/>
          <w:szCs w:val="32"/>
        </w:rPr>
        <w:t>2022年7月，经国家市场监督管理总局办公厅印发《2022年国家计量技术规范项目制定、修订及宣贯计划的通知》（市监计量发[2022]70号），将《数字安防雷视融合感知算法测评方法》列入2022年国家计量技术规范制修订计划，委托浙江省质量科学研究院（原浙江省计量科学研究院）、中国计量科学研究院等作为主要起草单位负责制定。</w:t>
      </w:r>
    </w:p>
    <w:p w14:paraId="0EB49C1A">
      <w:pPr>
        <w:pStyle w:val="2"/>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sz w:val="28"/>
        </w:rPr>
      </w:pPr>
      <w:r>
        <w:rPr>
          <w:sz w:val="28"/>
        </w:rPr>
        <w:t>二、目的和意义</w:t>
      </w:r>
    </w:p>
    <w:p w14:paraId="5B6331A1">
      <w:pPr>
        <w:pStyle w:val="30"/>
        <w:snapToGrid w:val="0"/>
        <w:spacing w:line="360" w:lineRule="auto"/>
        <w:ind w:firstLine="560" w:firstLineChars="200"/>
        <w:rPr>
          <w:rFonts w:ascii="Times New Roman" w:eastAsiaTheme="minorEastAsia"/>
          <w:b w:val="0"/>
          <w:bCs w:val="0"/>
          <w:szCs w:val="32"/>
        </w:rPr>
      </w:pPr>
      <w:r>
        <w:rPr>
          <w:rFonts w:ascii="Times New Roman" w:eastAsiaTheme="minorEastAsia"/>
          <w:b w:val="0"/>
          <w:bCs w:val="0"/>
          <w:szCs w:val="32"/>
        </w:rPr>
        <w:t>伴随着数字化科技的不断发展，安防领域的规模化效应显现，安防领域的应用场景已从传统公共场所（如交通道路、机场、车站等）到企事业单位再到个人、家庭。</w:t>
      </w:r>
    </w:p>
    <w:p w14:paraId="65B500F0">
      <w:pPr>
        <w:pStyle w:val="30"/>
        <w:snapToGrid w:val="0"/>
        <w:spacing w:line="360" w:lineRule="auto"/>
        <w:ind w:firstLine="560" w:firstLineChars="200"/>
        <w:rPr>
          <w:rFonts w:ascii="Times New Roman" w:eastAsiaTheme="minorEastAsia"/>
          <w:b w:val="0"/>
          <w:bCs w:val="0"/>
          <w:szCs w:val="32"/>
        </w:rPr>
      </w:pPr>
      <w:r>
        <w:rPr>
          <w:rFonts w:ascii="Times New Roman" w:eastAsiaTheme="minorEastAsia"/>
          <w:b w:val="0"/>
          <w:bCs w:val="0"/>
          <w:szCs w:val="32"/>
        </w:rPr>
        <w:t>安防感知设备也有物联化趋势，不断拓展出许多新的功能。原有安防感知系统主要以视频、雷达等设备为主，各设备之间应用功能分明，比较少产生关联。视频监控在以往充当感知主力，可以实现人、车、物、事件等目标检测、识别、分析，但其目标定位精度不高，易受恶劣天气和光照影响；毫米波雷达则能够准确地检测目标位置、速度等信息，且不受天气状态干扰，但其无法精准区分目标类型。基于雷视融合感知技术的设备，则通过将视频监控和毫米波雷达两种传感器共同识别，借助融合感知算法最大程度地实现两大技术方案的优势互补。</w:t>
      </w:r>
    </w:p>
    <w:p w14:paraId="6E0AB290">
      <w:pPr>
        <w:pStyle w:val="30"/>
        <w:snapToGrid w:val="0"/>
        <w:spacing w:line="360" w:lineRule="auto"/>
        <w:ind w:firstLine="562" w:firstLineChars="200"/>
        <w:rPr>
          <w:rFonts w:ascii="Times New Roman" w:eastAsiaTheme="minorEastAsia"/>
          <w:b w:val="0"/>
          <w:bCs w:val="0"/>
          <w:szCs w:val="32"/>
        </w:rPr>
        <w:sectPr>
          <w:footerReference r:id="rId7" w:type="first"/>
          <w:footerReference r:id="rId6" w:type="default"/>
          <w:pgSz w:w="11906" w:h="16838"/>
          <w:pgMar w:top="1440" w:right="1531" w:bottom="1440" w:left="1531" w:header="851" w:footer="992" w:gutter="0"/>
          <w:pgNumType w:fmt="decimal" w:start="1"/>
          <w:cols w:space="425" w:num="1"/>
          <w:titlePg/>
          <w:docGrid w:type="lines" w:linePitch="634" w:charSpace="21679"/>
        </w:sectPr>
      </w:pPr>
      <w:r>
        <w:rPr>
          <w:rFonts w:ascii="Times New Roman" w:eastAsiaTheme="minorEastAsia"/>
          <w:b/>
          <w:bCs/>
          <w:szCs w:val="32"/>
        </w:rPr>
        <w:t>安防领域</w:t>
      </w:r>
      <w:r>
        <w:rPr>
          <w:rFonts w:hint="eastAsia" w:ascii="Times New Roman" w:eastAsiaTheme="minorEastAsia"/>
          <w:b/>
          <w:bCs/>
          <w:szCs w:val="32"/>
          <w:lang w:val="en-US" w:eastAsia="zh-CN"/>
        </w:rPr>
        <w:t>主要</w:t>
      </w:r>
      <w:r>
        <w:rPr>
          <w:rFonts w:ascii="Times New Roman" w:eastAsiaTheme="minorEastAsia"/>
          <w:b/>
          <w:bCs/>
          <w:szCs w:val="32"/>
        </w:rPr>
        <w:t>应用场景是交通场景下的安全防护</w:t>
      </w:r>
      <w:r>
        <w:rPr>
          <w:rFonts w:ascii="Times New Roman" w:eastAsiaTheme="minorEastAsia"/>
          <w:b w:val="0"/>
          <w:bCs w:val="0"/>
          <w:szCs w:val="32"/>
        </w:rPr>
        <w:t>，根据交通部数字交通“十四五”发展规划，其主要任务（二）构建交通新型融合基础设施网络，完善公路感知网络，推进公路基础设施全要素全周期数字化，发展车路协同和自动驾驶，推动重点路段开展恶</w:t>
      </w:r>
      <w:bookmarkStart w:id="1" w:name="_GoBack"/>
      <w:bookmarkEnd w:id="1"/>
      <w:r>
        <w:rPr>
          <w:rFonts w:ascii="Times New Roman" w:eastAsiaTheme="minorEastAsia"/>
          <w:b w:val="0"/>
          <w:bCs w:val="0"/>
          <w:szCs w:val="32"/>
        </w:rPr>
        <w:t>劣天气行车诱导，缓解交通拥堵、提</w:t>
      </w:r>
    </w:p>
    <w:p w14:paraId="44056AB7">
      <w:pPr>
        <w:pStyle w:val="30"/>
        <w:snapToGrid w:val="0"/>
        <w:spacing w:line="360" w:lineRule="auto"/>
        <w:ind w:firstLine="560" w:firstLineChars="200"/>
        <w:rPr>
          <w:rFonts w:ascii="Times New Roman" w:eastAsiaTheme="minorEastAsia"/>
          <w:szCs w:val="32"/>
        </w:rPr>
      </w:pPr>
      <w:r>
        <w:rPr>
          <w:rFonts w:ascii="Times New Roman" w:eastAsiaTheme="minorEastAsia"/>
          <w:b w:val="0"/>
          <w:bCs w:val="0"/>
          <w:szCs w:val="32"/>
        </w:rPr>
        <w:t>升运行效率。</w:t>
      </w:r>
      <w:r>
        <w:rPr>
          <w:rFonts w:ascii="Times New Roman" w:eastAsiaTheme="minorEastAsia"/>
          <w:szCs w:val="32"/>
        </w:rPr>
        <w:t>深化高速公路电子不停车收费系统（ETC）应用，建设监测、调度、管控、应急、服务一体的智慧路网平台。</w:t>
      </w:r>
      <w:r>
        <w:rPr>
          <w:rFonts w:ascii="Times New Roman" w:eastAsiaTheme="minorEastAsia"/>
          <w:b/>
          <w:bCs/>
          <w:szCs w:val="32"/>
        </w:rPr>
        <w:t>上述主要基础设施主要依靠数字交通雷视融合感知设备，通常为雷视一体机或者是基于云边端</w:t>
      </w:r>
      <w:r>
        <w:rPr>
          <w:rFonts w:hint="eastAsia" w:ascii="Times New Roman" w:eastAsiaTheme="minorEastAsia"/>
          <w:b/>
          <w:bCs/>
          <w:szCs w:val="32"/>
          <w:lang w:val="en-US" w:eastAsia="zh-CN"/>
        </w:rPr>
        <w:t>架构</w:t>
      </w:r>
      <w:r>
        <w:rPr>
          <w:rFonts w:ascii="Times New Roman" w:eastAsiaTheme="minorEastAsia"/>
          <w:b/>
          <w:bCs/>
          <w:szCs w:val="32"/>
        </w:rPr>
        <w:t>的融合设备</w:t>
      </w:r>
      <w:r>
        <w:rPr>
          <w:rFonts w:ascii="Times New Roman" w:eastAsiaTheme="minorEastAsia"/>
          <w:szCs w:val="32"/>
        </w:rPr>
        <w:t>。</w:t>
      </w:r>
    </w:p>
    <w:p w14:paraId="460DD38B">
      <w:pPr>
        <w:pStyle w:val="30"/>
        <w:snapToGrid w:val="0"/>
        <w:spacing w:line="360" w:lineRule="auto"/>
        <w:ind w:firstLine="0" w:firstLineChars="0"/>
        <w:jc w:val="center"/>
        <w:rPr>
          <w:rFonts w:ascii="Times New Roman"/>
        </w:rPr>
      </w:pPr>
      <w:r>
        <w:rPr>
          <w:rFonts w:ascii="Times New Roman"/>
        </w:rPr>
        <w:drawing>
          <wp:inline distT="0" distB="0" distL="0" distR="0">
            <wp:extent cx="2613660" cy="2140585"/>
            <wp:effectExtent l="0" t="0" r="0" b="0"/>
            <wp:docPr id="630203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0384"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rcRect b="20875"/>
                    <a:stretch>
                      <a:fillRect/>
                    </a:stretch>
                  </pic:blipFill>
                  <pic:spPr>
                    <a:xfrm>
                      <a:off x="0" y="0"/>
                      <a:ext cx="2628937" cy="2153381"/>
                    </a:xfrm>
                    <a:prstGeom prst="rect">
                      <a:avLst/>
                    </a:prstGeom>
                    <a:noFill/>
                    <a:ln>
                      <a:noFill/>
                    </a:ln>
                  </pic:spPr>
                </pic:pic>
              </a:graphicData>
            </a:graphic>
          </wp:inline>
        </w:drawing>
      </w:r>
      <w:r>
        <w:rPr>
          <w:rFonts w:ascii="Times New Roman"/>
        </w:rPr>
        <w:drawing>
          <wp:inline distT="0" distB="0" distL="0" distR="0">
            <wp:extent cx="2659380" cy="2141855"/>
            <wp:effectExtent l="0" t="0" r="0" b="0"/>
            <wp:docPr id="11934901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490131"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659510" cy="2142000"/>
                    </a:xfrm>
                    <a:prstGeom prst="rect">
                      <a:avLst/>
                    </a:prstGeom>
                    <a:noFill/>
                    <a:ln>
                      <a:noFill/>
                    </a:ln>
                  </pic:spPr>
                </pic:pic>
              </a:graphicData>
            </a:graphic>
          </wp:inline>
        </w:drawing>
      </w:r>
    </w:p>
    <w:p w14:paraId="18F2E34D">
      <w:pPr>
        <w:pStyle w:val="30"/>
        <w:snapToGrid w:val="0"/>
        <w:spacing w:line="360" w:lineRule="auto"/>
        <w:ind w:firstLine="0" w:firstLineChars="0"/>
        <w:jc w:val="center"/>
        <w:rPr>
          <w:rFonts w:ascii="Times New Roman" w:eastAsiaTheme="minorEastAsia"/>
          <w:szCs w:val="32"/>
        </w:rPr>
      </w:pPr>
      <w:r>
        <w:rPr>
          <w:rFonts w:ascii="Times New Roman"/>
        </w:rPr>
        <w:drawing>
          <wp:inline distT="0" distB="0" distL="0" distR="0">
            <wp:extent cx="2844800" cy="2899410"/>
            <wp:effectExtent l="0" t="0" r="0" b="0"/>
            <wp:docPr id="7093773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377336" name="图片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855339" cy="2910501"/>
                    </a:xfrm>
                    <a:prstGeom prst="rect">
                      <a:avLst/>
                    </a:prstGeom>
                    <a:noFill/>
                    <a:ln>
                      <a:noFill/>
                    </a:ln>
                  </pic:spPr>
                </pic:pic>
              </a:graphicData>
            </a:graphic>
          </wp:inline>
        </w:drawing>
      </w:r>
    </w:p>
    <w:p w14:paraId="2E41C708">
      <w:pPr>
        <w:pStyle w:val="30"/>
        <w:snapToGrid w:val="0"/>
        <w:spacing w:line="360" w:lineRule="auto"/>
        <w:ind w:firstLine="0" w:firstLineChars="0"/>
        <w:jc w:val="center"/>
        <w:rPr>
          <w:rFonts w:ascii="Times New Roman" w:eastAsiaTheme="minorEastAsia"/>
          <w:szCs w:val="32"/>
        </w:rPr>
      </w:pPr>
      <w:r>
        <w:rPr>
          <w:rFonts w:ascii="Times New Roman" w:eastAsiaTheme="minorEastAsia"/>
          <w:szCs w:val="32"/>
        </w:rPr>
        <w:t>图1 雷视一体机示意图</w:t>
      </w:r>
    </w:p>
    <w:p w14:paraId="4D67EDB4">
      <w:pPr>
        <w:pStyle w:val="30"/>
        <w:snapToGrid w:val="0"/>
        <w:spacing w:line="360" w:lineRule="auto"/>
        <w:ind w:firstLine="560" w:firstLineChars="200"/>
        <w:rPr>
          <w:rFonts w:ascii="Times New Roman" w:eastAsiaTheme="minorEastAsia"/>
          <w:b w:val="0"/>
          <w:bCs w:val="0"/>
          <w:szCs w:val="32"/>
        </w:rPr>
      </w:pPr>
      <w:r>
        <w:rPr>
          <w:rFonts w:ascii="Times New Roman" w:eastAsiaTheme="minorEastAsia"/>
          <w:b w:val="0"/>
          <w:bCs w:val="0"/>
          <w:szCs w:val="32"/>
        </w:rPr>
        <w:t>浙江杭州打造国家先进制造业数字产业集群，其中海康威视、宇视科技、大华股份、浙大中控等世界级优势企业正需要统一的标准和技术规范去保证雷视产品性能的稳定统一。雷视融合感知设备的核心技术是雷视融合感知算法，只有保障融合感知算法的准确可靠，才能保障人身安全，保护公民、法人和其他组织的财产安全及其他合法权益。</w:t>
      </w:r>
    </w:p>
    <w:p w14:paraId="30930C94">
      <w:pPr>
        <w:pStyle w:val="2"/>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sz w:val="28"/>
        </w:rPr>
      </w:pPr>
      <w:r>
        <w:rPr>
          <w:sz w:val="28"/>
        </w:rPr>
        <w:t>三、国内外相关标准情况</w:t>
      </w:r>
    </w:p>
    <w:p w14:paraId="391EEDB9">
      <w:pPr>
        <w:pStyle w:val="30"/>
        <w:snapToGrid w:val="0"/>
        <w:spacing w:line="360" w:lineRule="auto"/>
        <w:ind w:firstLine="560" w:firstLineChars="200"/>
        <w:rPr>
          <w:rFonts w:ascii="Times New Roman" w:eastAsiaTheme="minorEastAsia"/>
          <w:b w:val="0"/>
          <w:bCs w:val="0"/>
          <w:color w:val="auto"/>
          <w:szCs w:val="32"/>
        </w:rPr>
      </w:pPr>
      <w:r>
        <w:rPr>
          <w:rFonts w:ascii="Times New Roman" w:eastAsiaTheme="minorEastAsia"/>
          <w:b w:val="0"/>
          <w:bCs w:val="0"/>
          <w:color w:val="auto"/>
          <w:szCs w:val="32"/>
        </w:rPr>
        <w:t>经调研，目前，国内外对于雷视融合感知设备相关智能算法的测评并没有相关标准和规范，经调研</w:t>
      </w:r>
      <w:r>
        <w:rPr>
          <w:rFonts w:hint="eastAsia" w:ascii="Times New Roman" w:eastAsiaTheme="minorEastAsia"/>
          <w:b w:val="0"/>
          <w:bCs w:val="0"/>
          <w:color w:val="auto"/>
          <w:szCs w:val="32"/>
        </w:rPr>
        <w:t>GB/T 20609</w:t>
      </w:r>
      <w:r>
        <w:rPr>
          <w:rFonts w:hint="eastAsia" w:ascii="Times New Roman" w:eastAsiaTheme="minorEastAsia"/>
          <w:b w:val="0"/>
          <w:bCs w:val="0"/>
          <w:color w:val="auto"/>
          <w:szCs w:val="32"/>
          <w:lang w:eastAsia="zh-CN"/>
        </w:rPr>
        <w:t>《</w:t>
      </w:r>
      <w:r>
        <w:rPr>
          <w:rFonts w:hint="eastAsia" w:ascii="Times New Roman" w:eastAsiaTheme="minorEastAsia"/>
          <w:b w:val="0"/>
          <w:bCs w:val="0"/>
          <w:color w:val="auto"/>
          <w:szCs w:val="32"/>
        </w:rPr>
        <w:t>交通信息采集 微波交通流检测器</w:t>
      </w:r>
      <w:r>
        <w:rPr>
          <w:rFonts w:hint="eastAsia" w:ascii="Times New Roman" w:eastAsiaTheme="minorEastAsia"/>
          <w:b w:val="0"/>
          <w:bCs w:val="0"/>
          <w:color w:val="auto"/>
          <w:szCs w:val="32"/>
          <w:lang w:eastAsia="zh-CN"/>
        </w:rPr>
        <w:t>》、</w:t>
      </w:r>
      <w:r>
        <w:rPr>
          <w:rFonts w:hint="eastAsia" w:ascii="Times New Roman" w:eastAsiaTheme="minorEastAsia"/>
          <w:b w:val="0"/>
          <w:bCs w:val="0"/>
          <w:color w:val="auto"/>
          <w:szCs w:val="32"/>
        </w:rPr>
        <w:t>GB/T 24726</w:t>
      </w:r>
      <w:r>
        <w:rPr>
          <w:rFonts w:hint="eastAsia" w:ascii="Times New Roman" w:eastAsiaTheme="minorEastAsia"/>
          <w:b w:val="0"/>
          <w:bCs w:val="0"/>
          <w:color w:val="auto"/>
          <w:szCs w:val="32"/>
          <w:lang w:eastAsia="zh-CN"/>
        </w:rPr>
        <w:t>《</w:t>
      </w:r>
      <w:r>
        <w:rPr>
          <w:rFonts w:hint="eastAsia" w:ascii="Times New Roman" w:eastAsiaTheme="minorEastAsia"/>
          <w:b w:val="0"/>
          <w:bCs w:val="0"/>
          <w:color w:val="auto"/>
          <w:szCs w:val="32"/>
        </w:rPr>
        <w:t>交通信息采集 视频交通流检测器</w:t>
      </w:r>
      <w:r>
        <w:rPr>
          <w:rFonts w:hint="eastAsia" w:ascii="Times New Roman" w:eastAsiaTheme="minorEastAsia"/>
          <w:b w:val="0"/>
          <w:bCs w:val="0"/>
          <w:color w:val="auto"/>
          <w:szCs w:val="32"/>
          <w:lang w:eastAsia="zh-CN"/>
        </w:rPr>
        <w:t>》</w:t>
      </w:r>
      <w:r>
        <w:rPr>
          <w:rFonts w:ascii="Times New Roman" w:eastAsiaTheme="minorEastAsia"/>
          <w:b w:val="0"/>
          <w:bCs w:val="0"/>
          <w:color w:val="auto"/>
          <w:szCs w:val="32"/>
        </w:rPr>
        <w:t>都只针对视频相机或毫米波雷达这类</w:t>
      </w:r>
      <w:r>
        <w:rPr>
          <w:rFonts w:hint="eastAsia" w:ascii="Times New Roman" w:eastAsiaTheme="minorEastAsia"/>
          <w:b w:val="0"/>
          <w:bCs w:val="0"/>
          <w:color w:val="auto"/>
          <w:szCs w:val="32"/>
          <w:lang w:val="en-US" w:eastAsia="zh-CN"/>
        </w:rPr>
        <w:t>单</w:t>
      </w:r>
      <w:r>
        <w:rPr>
          <w:rFonts w:ascii="Times New Roman" w:eastAsiaTheme="minorEastAsia"/>
          <w:b w:val="0"/>
          <w:bCs w:val="0"/>
          <w:color w:val="auto"/>
          <w:szCs w:val="32"/>
        </w:rPr>
        <w:t>感知单元做出了相关技术规定，但不涉及相关雷视融合感知算法的</w:t>
      </w:r>
      <w:r>
        <w:rPr>
          <w:rFonts w:hint="eastAsia" w:ascii="Times New Roman" w:eastAsiaTheme="minorEastAsia"/>
          <w:b w:val="0"/>
          <w:bCs w:val="0"/>
          <w:color w:val="auto"/>
          <w:szCs w:val="32"/>
          <w:lang w:val="en-US" w:eastAsia="zh-CN"/>
        </w:rPr>
        <w:t>测试</w:t>
      </w:r>
      <w:r>
        <w:rPr>
          <w:rFonts w:ascii="Times New Roman" w:eastAsiaTheme="minorEastAsia"/>
          <w:b w:val="0"/>
          <w:bCs w:val="0"/>
          <w:color w:val="auto"/>
          <w:szCs w:val="32"/>
        </w:rPr>
        <w:t>和验证。与此同时，现行国家计量专业项目分类表中并没有适用于雷视融合感知算法的技术规范，在雷视融合感知的算法溯源这方面更是一片空白。</w:t>
      </w:r>
    </w:p>
    <w:p w14:paraId="30121059">
      <w:pPr>
        <w:pStyle w:val="30"/>
        <w:snapToGrid w:val="0"/>
        <w:spacing w:line="360" w:lineRule="auto"/>
        <w:ind w:firstLine="560" w:firstLineChars="200"/>
        <w:rPr>
          <w:rFonts w:ascii="Times New Roman" w:eastAsiaTheme="minorEastAsia"/>
          <w:b w:val="0"/>
          <w:bCs w:val="0"/>
          <w:color w:val="auto"/>
          <w:szCs w:val="32"/>
        </w:rPr>
      </w:pPr>
      <w:r>
        <w:rPr>
          <w:rFonts w:ascii="Times New Roman" w:eastAsiaTheme="minorEastAsia"/>
          <w:b w:val="0"/>
          <w:bCs w:val="0"/>
          <w:color w:val="auto"/>
          <w:szCs w:val="32"/>
        </w:rPr>
        <w:t>基于此，为了保障数字雷视融合感知智能算法的准确可靠，特别是对目标特性、位置、速度、轨迹等信息的全息感知进行全方位测试验证，也为“数字中国”、“互联网+”等战略提供基础技术保障，制定相应的国家计量技术规范是非常有必要的。</w:t>
      </w:r>
    </w:p>
    <w:p w14:paraId="6A858EBD">
      <w:pPr>
        <w:pStyle w:val="2"/>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sz w:val="28"/>
        </w:rPr>
      </w:pPr>
      <w:r>
        <w:rPr>
          <w:sz w:val="28"/>
        </w:rPr>
        <w:t>四、规范的编制过程</w:t>
      </w:r>
    </w:p>
    <w:p w14:paraId="4FD05BA9">
      <w:pPr>
        <w:pStyle w:val="30"/>
        <w:snapToGrid w:val="0"/>
        <w:spacing w:line="360" w:lineRule="auto"/>
        <w:ind w:firstLine="560" w:firstLineChars="200"/>
        <w:rPr>
          <w:rFonts w:ascii="Times New Roman" w:eastAsia="黑体"/>
          <w:szCs w:val="44"/>
        </w:rPr>
      </w:pPr>
      <w:r>
        <w:rPr>
          <w:rFonts w:ascii="Times New Roman" w:eastAsiaTheme="minorEastAsia"/>
          <w:szCs w:val="32"/>
        </w:rPr>
        <w:t>（一）规范预研阶段</w:t>
      </w:r>
    </w:p>
    <w:p w14:paraId="597BD43C">
      <w:pPr>
        <w:snapToGrid w:val="0"/>
        <w:spacing w:line="360" w:lineRule="auto"/>
        <w:ind w:firstLine="560" w:firstLineChars="200"/>
        <w:rPr>
          <w:rFonts w:eastAsiaTheme="minorEastAsia"/>
          <w:b w:val="0"/>
          <w:bCs w:val="0"/>
          <w:color w:val="auto"/>
          <w:sz w:val="28"/>
          <w:szCs w:val="32"/>
        </w:rPr>
      </w:pPr>
      <w:r>
        <w:rPr>
          <w:rFonts w:eastAsiaTheme="minorEastAsia"/>
          <w:b w:val="0"/>
          <w:bCs w:val="0"/>
          <w:color w:val="auto"/>
          <w:sz w:val="28"/>
          <w:szCs w:val="32"/>
        </w:rPr>
        <w:t>浙江省质量科学研究院</w:t>
      </w:r>
      <w:r>
        <w:rPr>
          <w:rFonts w:hint="eastAsia" w:eastAsiaTheme="minorEastAsia"/>
          <w:b w:val="0"/>
          <w:bCs w:val="0"/>
          <w:color w:val="auto"/>
          <w:sz w:val="28"/>
          <w:szCs w:val="32"/>
          <w:lang w:eastAsia="zh-CN"/>
        </w:rPr>
        <w:t>（</w:t>
      </w:r>
      <w:r>
        <w:rPr>
          <w:rFonts w:hint="eastAsia" w:eastAsiaTheme="minorEastAsia"/>
          <w:b w:val="0"/>
          <w:bCs w:val="0"/>
          <w:color w:val="auto"/>
          <w:sz w:val="28"/>
          <w:szCs w:val="32"/>
          <w:lang w:val="en-US" w:eastAsia="zh-CN"/>
        </w:rPr>
        <w:t>原</w:t>
      </w:r>
      <w:r>
        <w:rPr>
          <w:rFonts w:eastAsiaTheme="minorEastAsia"/>
          <w:b w:val="0"/>
          <w:bCs w:val="0"/>
          <w:color w:val="auto"/>
          <w:sz w:val="28"/>
          <w:szCs w:val="32"/>
        </w:rPr>
        <w:t>浙江省计量科学研究院</w:t>
      </w:r>
      <w:r>
        <w:rPr>
          <w:rFonts w:hint="eastAsia" w:eastAsiaTheme="minorEastAsia"/>
          <w:b w:val="0"/>
          <w:bCs w:val="0"/>
          <w:color w:val="auto"/>
          <w:sz w:val="28"/>
          <w:szCs w:val="32"/>
          <w:lang w:eastAsia="zh-CN"/>
        </w:rPr>
        <w:t>）</w:t>
      </w:r>
      <w:r>
        <w:rPr>
          <w:rFonts w:eastAsiaTheme="minorEastAsia"/>
          <w:b w:val="0"/>
          <w:bCs w:val="0"/>
          <w:color w:val="auto"/>
          <w:sz w:val="28"/>
          <w:szCs w:val="32"/>
        </w:rPr>
        <w:t>，是经中编办批复成立的浙江省市场监督管理局所属公益二类事业单位，机构规格为副厅级。由浙江省计量科学研究院、浙江省轻工业品质量检验研究院、浙江省标准化研究院、浙江省产品质量安全科学研究院改革重组而成，是浙江省人民政府计量行政部门依法设置并经国家总局授权的省级法定计量检定机构、浙江省市场监督管理局所属公益二类事业单位、浙江省科技厅重点扶植科研院所之一。承担单位的规范起草组一直深耕于数字计量研究领域，以支撑数字交通行业、服务交通产业为主要任务，开展数字计量领域的计量技术研究、量值传递、检测服务和科技成果转化等工作。</w:t>
      </w:r>
    </w:p>
    <w:p w14:paraId="6F880375">
      <w:pPr>
        <w:snapToGrid w:val="0"/>
        <w:spacing w:line="360" w:lineRule="auto"/>
        <w:ind w:firstLine="560" w:firstLineChars="200"/>
        <w:rPr>
          <w:rFonts w:eastAsiaTheme="minorEastAsia"/>
          <w:b w:val="0"/>
          <w:bCs w:val="0"/>
          <w:sz w:val="28"/>
          <w:szCs w:val="32"/>
        </w:rPr>
      </w:pPr>
      <w:r>
        <w:rPr>
          <w:rFonts w:eastAsiaTheme="minorEastAsia"/>
          <w:b w:val="0"/>
          <w:bCs w:val="0"/>
          <w:sz w:val="28"/>
          <w:szCs w:val="32"/>
        </w:rPr>
        <w:t>2022年初，鉴于目前市面上雷视融合类感知硬件已经较为成熟，特别是应用于道路交通安防领域的雷视一体机，其部署的算法没有明确的校准方法和技术指标，就此开展了雷视融合感知算法如何测评的方法预研。预研小组根据在研的省部级科研项目“车路协同自动驾驶关键技术自主研发”、“半监督深度网络融合感知下智能车的道路多目标检测技术研究”、“无人配送车在典型交通场景下关键传感器的测试技术研究”、“城市智慧交通云边端一体化管控关键技术研究及应用示范”做了大量方法论证，就算法测评的两条技术路线——仿真测试和现场试验进行了可行性分析：以场景库的形式模拟实际感知环境及检测目标物，在虚拟仿真环境中对雷视融合感知的一致性和响应速度进行测试评价；另外以现场测试的方式，结合算法的特征感知功能，如目标预警、速度检测功能等制定相应的试验方案,对仿真测试的结果进行综合评判。</w:t>
      </w:r>
    </w:p>
    <w:p w14:paraId="1800A3A7">
      <w:pPr>
        <w:snapToGrid w:val="0"/>
        <w:spacing w:line="360" w:lineRule="auto"/>
        <w:ind w:firstLine="560" w:firstLineChars="200"/>
        <w:rPr>
          <w:rFonts w:eastAsiaTheme="minorEastAsia"/>
          <w:b w:val="0"/>
          <w:bCs w:val="0"/>
          <w:sz w:val="28"/>
          <w:szCs w:val="32"/>
        </w:rPr>
      </w:pPr>
      <w:r>
        <w:rPr>
          <w:rFonts w:eastAsiaTheme="minorEastAsia"/>
          <w:b w:val="0"/>
          <w:bCs w:val="0"/>
          <w:sz w:val="28"/>
          <w:szCs w:val="32"/>
        </w:rPr>
        <w:t>2022年3月到2022年4月，浙江省质量科学研究院将前期研究的技术路线，配合本省主流雷视融合感知设备的软硬件，开展了小规模模拟测试，并一步确认了现场试验方法的可行性，并且就交通流仿真软件和省内软硬件厂商做了进一步沟通和推进，形成了《数字安防雷视融合感知算法测评方法》的第一版初稿，并调研了该款器具国内外生产、使用的情况，国内开展相关技术性活动（如检定、校准等）的基础设备和技术条件，产出的社会效益和经济效益。浙江省质量科学研究院在前期研究基础上，拟组建起草小组，联合中国计量科学研究院、之江实验室等单位，最终于2022年5月向全国数字计量技术委员会提出《</w:t>
      </w:r>
      <w:bookmarkStart w:id="0" w:name="_Hlk182750168"/>
      <w:r>
        <w:rPr>
          <w:rFonts w:eastAsiaTheme="minorEastAsia"/>
          <w:b w:val="0"/>
          <w:bCs w:val="0"/>
          <w:sz w:val="28"/>
          <w:szCs w:val="32"/>
        </w:rPr>
        <w:t>数字安防雷视融合感知算法测评方法</w:t>
      </w:r>
      <w:bookmarkEnd w:id="0"/>
      <w:r>
        <w:rPr>
          <w:rFonts w:eastAsiaTheme="minorEastAsia"/>
          <w:b w:val="0"/>
          <w:bCs w:val="0"/>
          <w:sz w:val="28"/>
          <w:szCs w:val="32"/>
        </w:rPr>
        <w:t>》国家计量技术规范项目建议书。</w:t>
      </w:r>
    </w:p>
    <w:p w14:paraId="44AB4416">
      <w:pPr>
        <w:snapToGrid w:val="0"/>
        <w:spacing w:line="360" w:lineRule="auto"/>
        <w:ind w:firstLine="560" w:firstLineChars="200"/>
        <w:rPr>
          <w:rFonts w:eastAsiaTheme="minorEastAsia"/>
          <w:b w:val="0"/>
          <w:bCs w:val="0"/>
          <w:sz w:val="28"/>
          <w:szCs w:val="32"/>
        </w:rPr>
      </w:pPr>
      <w:r>
        <w:rPr>
          <w:rFonts w:eastAsiaTheme="minorEastAsia"/>
          <w:b w:val="0"/>
          <w:bCs w:val="0"/>
          <w:sz w:val="28"/>
          <w:szCs w:val="32"/>
        </w:rPr>
        <w:t>2022年7月，经国家市场监督管理总局办公厅印发《2022年国家计量技术规范项目制定、修订及宣贯计划的通知》（市监计量发[2022]70号），同意将《数字安防雷视融合感知算法测评方法》列入2022年国家计量技术规范制修订计划，委托浙江省质量科学研究院、中国计量科学研究院、之江实验室作为主要起草单位负责制订。</w:t>
      </w:r>
    </w:p>
    <w:p w14:paraId="1B268E31">
      <w:pPr>
        <w:ind w:firstLine="560" w:firstLineChars="200"/>
        <w:jc w:val="left"/>
        <w:rPr>
          <w:rFonts w:eastAsiaTheme="minorEastAsia"/>
          <w:sz w:val="28"/>
          <w:szCs w:val="32"/>
        </w:rPr>
      </w:pPr>
      <w:r>
        <w:rPr>
          <w:rFonts w:eastAsiaTheme="minorEastAsia"/>
          <w:sz w:val="28"/>
          <w:szCs w:val="32"/>
        </w:rPr>
        <w:t>（二）规范制订阶段</w:t>
      </w:r>
    </w:p>
    <w:p w14:paraId="3129B49C">
      <w:pPr>
        <w:ind w:firstLine="560" w:firstLineChars="200"/>
        <w:rPr>
          <w:rFonts w:eastAsiaTheme="minorEastAsia"/>
          <w:b w:val="0"/>
          <w:bCs w:val="0"/>
          <w:sz w:val="28"/>
          <w:szCs w:val="32"/>
        </w:rPr>
      </w:pPr>
      <w:r>
        <w:rPr>
          <w:rFonts w:eastAsiaTheme="minorEastAsia"/>
          <w:b w:val="0"/>
          <w:bCs w:val="0"/>
          <w:sz w:val="28"/>
          <w:szCs w:val="32"/>
        </w:rPr>
        <w:t>2022年8月，浙江省质量科学研究院正式成立《数字安防雷视融合感知算法测评方法》起草工作组，主要包括：中国计量科学研究院、之江实验室等。规范制订任务下达后，起草工作组立即制定编制计划和任务分工。</w:t>
      </w:r>
    </w:p>
    <w:p w14:paraId="2FCDE289">
      <w:pPr>
        <w:ind w:firstLine="562" w:firstLineChars="200"/>
        <w:rPr>
          <w:rFonts w:eastAsiaTheme="minorEastAsia"/>
          <w:sz w:val="28"/>
          <w:szCs w:val="32"/>
        </w:rPr>
      </w:pPr>
      <w:r>
        <w:rPr>
          <w:rFonts w:eastAsiaTheme="minorEastAsia"/>
          <w:b/>
          <w:bCs/>
          <w:color w:val="auto"/>
          <w:sz w:val="28"/>
          <w:szCs w:val="32"/>
        </w:rPr>
        <w:t>2022年9月</w:t>
      </w:r>
      <w:r>
        <w:rPr>
          <w:rFonts w:hint="eastAsia" w:eastAsiaTheme="minorEastAsia"/>
          <w:b/>
          <w:bCs/>
          <w:color w:val="auto"/>
          <w:sz w:val="28"/>
          <w:szCs w:val="32"/>
          <w:lang w:eastAsia="zh-CN"/>
        </w:rPr>
        <w:t>—</w:t>
      </w:r>
      <w:r>
        <w:rPr>
          <w:rFonts w:eastAsiaTheme="minorEastAsia"/>
          <w:b/>
          <w:bCs/>
          <w:color w:val="auto"/>
          <w:sz w:val="28"/>
          <w:szCs w:val="32"/>
        </w:rPr>
        <w:t>2022年12月，起草工作组主要就技术规范的适用范围开展了大讨论，测评方法原界定范围是数字安防领域的雷视融合感知算法，但现今安防产业规模化效应显现，涉及的硬件产品和软件算法非常丰富，不同安防场景，配套的融合感知算法各不相同</w:t>
      </w:r>
      <w:r>
        <w:rPr>
          <w:rFonts w:hint="eastAsia" w:eastAsiaTheme="minorEastAsia"/>
          <w:b/>
          <w:bCs/>
          <w:color w:val="auto"/>
          <w:sz w:val="28"/>
          <w:szCs w:val="32"/>
          <w:lang w:eastAsia="zh-CN"/>
        </w:rPr>
        <w:t>：</w:t>
      </w:r>
      <w:r>
        <w:rPr>
          <w:rFonts w:eastAsiaTheme="minorEastAsia"/>
          <w:sz w:val="28"/>
          <w:szCs w:val="32"/>
        </w:rPr>
        <w:t>如在交通道路安全领域，感知对象就是不同的交通参与者和交通标识、设施，雷视融合感知算法只针对交通参与者的速度、位置等特征信息进行感知，再交于后端决策；如在室内公共场所安全，感知对象就是公共场所的人、物、事件和环境，雷视融合感知算法只针对人的特征信息、各类公共安全事件进行感知；如在个人空间等隐私类安全领域，感知对象则变为入侵目标或是重点防护目标，雷视融合感知算法会更有针对性，如非法入侵者、老人、孩子等。</w:t>
      </w:r>
      <w:r>
        <w:rPr>
          <w:rFonts w:eastAsiaTheme="minorEastAsia"/>
          <w:b/>
          <w:bCs/>
          <w:color w:val="auto"/>
          <w:sz w:val="28"/>
          <w:szCs w:val="32"/>
        </w:rPr>
        <w:t>正是由于雷视融合感知算法具有很强的终端场景针对性，且该算法与时俱进，迭代更新，起草工作组商讨，决定将</w:t>
      </w:r>
      <w:r>
        <w:rPr>
          <w:rFonts w:eastAsiaTheme="minorEastAsia"/>
          <w:b/>
          <w:bCs/>
          <w:color w:val="auto"/>
          <w:sz w:val="28"/>
          <w:szCs w:val="32"/>
        </w:rPr>
        <w:t>本次测评方法的适用范围缩小至安防领域最常见的交通场景，以此限定雷视融合感知算法的基本功能，从各类强特征性的事件回归到交通参与者的特征信息，增强测评方法的普适性和可操作性，起草组将规范名字修改为《数字交通雷视融合感知算法测评方法》。</w:t>
      </w:r>
      <w:r>
        <w:rPr>
          <w:rFonts w:eastAsiaTheme="minorEastAsia"/>
          <w:b/>
          <w:bCs/>
          <w:sz w:val="28"/>
          <w:szCs w:val="32"/>
        </w:rPr>
        <w:t>由于算法测评是数字计量的新领域，算法类规范理应根据算法的迭代而修订，起草组准备本次只以该类算法的基本功能入手，后期修订将根据算法迭代的新功能进行。</w:t>
      </w:r>
    </w:p>
    <w:p w14:paraId="3D048C93">
      <w:pPr>
        <w:ind w:firstLine="562" w:firstLineChars="200"/>
        <w:rPr>
          <w:rFonts w:eastAsiaTheme="minorEastAsia"/>
          <w:b/>
          <w:bCs/>
          <w:sz w:val="28"/>
          <w:szCs w:val="32"/>
        </w:rPr>
      </w:pPr>
      <w:r>
        <w:rPr>
          <w:rFonts w:eastAsiaTheme="minorEastAsia"/>
          <w:b/>
          <w:bCs/>
          <w:sz w:val="28"/>
          <w:szCs w:val="32"/>
        </w:rPr>
        <w:t>2023年1月-2023年12月，起草工作组对杭州海康威视数字技术股份有限公司、浙江浙大中控信息技术有限公司等数字交通雷视融合算法进行了摸底测试，根据测试结果发现雷视融合算法功能和搭载的硬件关系密切，如采用雷视一体机搭载，则融合计算和决策在本机进行，主要进行数据层融合，即将毫米波雷达和摄像头采集到的原始数据直接进行</w:t>
      </w:r>
      <w:r>
        <w:rPr>
          <w:rFonts w:hint="eastAsia" w:eastAsiaTheme="minorEastAsia"/>
          <w:b/>
          <w:bCs/>
          <w:sz w:val="28"/>
          <w:szCs w:val="32"/>
          <w:lang w:val="en-US" w:eastAsia="zh-CN"/>
        </w:rPr>
        <w:t>时空同步</w:t>
      </w:r>
      <w:r>
        <w:rPr>
          <w:rFonts w:eastAsiaTheme="minorEastAsia"/>
          <w:b/>
          <w:bCs/>
          <w:sz w:val="28"/>
          <w:szCs w:val="32"/>
        </w:rPr>
        <w:t>，然后进行</w:t>
      </w:r>
      <w:r>
        <w:rPr>
          <w:rFonts w:hint="eastAsia" w:eastAsiaTheme="minorEastAsia"/>
          <w:b/>
          <w:bCs/>
          <w:sz w:val="28"/>
          <w:szCs w:val="32"/>
          <w:lang w:val="en-US" w:eastAsia="zh-CN"/>
        </w:rPr>
        <w:t>融合</w:t>
      </w:r>
      <w:r>
        <w:rPr>
          <w:rFonts w:eastAsiaTheme="minorEastAsia"/>
          <w:b/>
          <w:bCs/>
          <w:sz w:val="28"/>
          <w:szCs w:val="32"/>
        </w:rPr>
        <w:t>分析，这种融合方式可以充分利用两种传感器的数据互补性，提高目标检测的准确性和可靠性，这也是雷视融合算法最基本的功能；如采用云边端</w:t>
      </w:r>
      <w:r>
        <w:rPr>
          <w:rFonts w:hint="eastAsia" w:eastAsiaTheme="minorEastAsia"/>
          <w:b/>
          <w:bCs/>
          <w:sz w:val="28"/>
          <w:szCs w:val="32"/>
          <w:lang w:val="en-US" w:eastAsia="zh-CN"/>
        </w:rPr>
        <w:t>架构的</w:t>
      </w:r>
      <w:r>
        <w:rPr>
          <w:rFonts w:eastAsiaTheme="minorEastAsia"/>
          <w:b/>
          <w:bCs/>
          <w:sz w:val="28"/>
          <w:szCs w:val="32"/>
        </w:rPr>
        <w:t>硬件配置，则融合计算在边缘计算单位计算，决策在云端服务器执行，除了进行数据层融合，还进行决策层融合和特征层融合，这种两种融合方法可综合两种传感器的优势，充分利用两种传感器的特征信息，提高目标检测的准确性和鲁棒性。前一种硬件，主要用于</w:t>
      </w:r>
      <w:r>
        <w:rPr>
          <w:rFonts w:hint="eastAsia" w:eastAsiaTheme="minorEastAsia"/>
          <w:b/>
          <w:bCs/>
          <w:sz w:val="28"/>
          <w:szCs w:val="32"/>
          <w:lang w:val="en-US" w:eastAsia="zh-CN"/>
        </w:rPr>
        <w:t>交通平台数据应用</w:t>
      </w:r>
      <w:r>
        <w:rPr>
          <w:rFonts w:eastAsiaTheme="minorEastAsia"/>
          <w:b/>
          <w:bCs/>
          <w:sz w:val="28"/>
          <w:szCs w:val="32"/>
        </w:rPr>
        <w:t>，成本低，数量多</w:t>
      </w:r>
      <w:r>
        <w:rPr>
          <w:rFonts w:hint="eastAsia" w:eastAsiaTheme="minorEastAsia"/>
          <w:b/>
          <w:bCs/>
          <w:sz w:val="28"/>
          <w:szCs w:val="32"/>
          <w:lang w:eastAsia="zh-CN"/>
        </w:rPr>
        <w:t>，</w:t>
      </w:r>
      <w:r>
        <w:rPr>
          <w:rFonts w:hint="eastAsia" w:eastAsiaTheme="minorEastAsia"/>
          <w:b/>
          <w:bCs/>
          <w:sz w:val="28"/>
          <w:szCs w:val="32"/>
          <w:lang w:val="en-US" w:eastAsia="zh-CN"/>
        </w:rPr>
        <w:t>应用广</w:t>
      </w:r>
      <w:r>
        <w:rPr>
          <w:rFonts w:eastAsiaTheme="minorEastAsia"/>
          <w:b/>
          <w:bCs/>
          <w:sz w:val="28"/>
          <w:szCs w:val="32"/>
        </w:rPr>
        <w:t>；后一种硬件，主要用于高等级车路协同的应用，是</w:t>
      </w:r>
      <w:r>
        <w:rPr>
          <w:rFonts w:hint="eastAsia" w:eastAsiaTheme="minorEastAsia"/>
          <w:b/>
          <w:bCs/>
          <w:sz w:val="28"/>
          <w:szCs w:val="32"/>
          <w:lang w:val="en-US" w:eastAsia="zh-CN"/>
        </w:rPr>
        <w:t>雷视</w:t>
      </w:r>
      <w:r>
        <w:rPr>
          <w:rFonts w:eastAsiaTheme="minorEastAsia"/>
          <w:b/>
          <w:bCs/>
          <w:sz w:val="28"/>
          <w:szCs w:val="32"/>
        </w:rPr>
        <w:t>融合算法的进阶功能。本规范重点聚焦感知结果的准确、一致性，着重解决数据层融合问题，因此本规范适用于部署在雷视一体机</w:t>
      </w:r>
      <w:r>
        <w:rPr>
          <w:rFonts w:hint="eastAsia" w:eastAsiaTheme="minorEastAsia"/>
          <w:b/>
          <w:bCs/>
          <w:sz w:val="28"/>
          <w:szCs w:val="32"/>
          <w:lang w:val="en-US" w:eastAsia="zh-CN"/>
        </w:rPr>
        <w:t>上的</w:t>
      </w:r>
      <w:r>
        <w:rPr>
          <w:rFonts w:eastAsiaTheme="minorEastAsia"/>
          <w:b/>
          <w:bCs/>
          <w:sz w:val="28"/>
          <w:szCs w:val="32"/>
        </w:rPr>
        <w:t>雷视融合感知算法测评。</w:t>
      </w:r>
    </w:p>
    <w:p w14:paraId="190F9EAF">
      <w:pPr>
        <w:ind w:firstLine="560" w:firstLineChars="200"/>
        <w:rPr>
          <w:rFonts w:eastAsiaTheme="minorEastAsia"/>
          <w:b w:val="0"/>
          <w:bCs w:val="0"/>
          <w:sz w:val="28"/>
          <w:szCs w:val="32"/>
        </w:rPr>
      </w:pPr>
      <w:r>
        <w:rPr>
          <w:rFonts w:eastAsiaTheme="minorEastAsia"/>
          <w:b w:val="0"/>
          <w:bCs w:val="0"/>
          <w:sz w:val="28"/>
          <w:szCs w:val="32"/>
        </w:rPr>
        <w:t>2024年1月-2024年6月，起草工作组进一步确定测评方法的可行性，从仿真软件出发，探究仿真场景库配合场景仿真软件对多款搭载算法的硬件的可行性。起草工作组基于车端仿真工具链对搭载融合算法的软硬件进行了联调，不同的样品每次联调前均需获取通讯阵列，毫米波雷达比较容易取得，而视觉传感器由于和车端硬件配置差别巨大，导致工具链联调成本（时间成本和矩阵获取成本安森美、索尼等）很高，导致方法推广较为不利。在交通信息融合一致性方面，我们转向现场试验的方式，考虑到测试对象是融合感知算法，算法内部逻辑</w:t>
      </w:r>
      <w:r>
        <w:rPr>
          <w:rFonts w:hint="eastAsia" w:eastAsiaTheme="minorEastAsia"/>
          <w:b w:val="0"/>
          <w:bCs w:val="0"/>
          <w:sz w:val="28"/>
          <w:szCs w:val="32"/>
        </w:rPr>
        <w:t>复杂</w:t>
      </w:r>
      <w:r>
        <w:rPr>
          <w:rFonts w:eastAsiaTheme="minorEastAsia"/>
          <w:b w:val="0"/>
          <w:bCs w:val="0"/>
          <w:sz w:val="28"/>
          <w:szCs w:val="32"/>
        </w:rPr>
        <w:t>，见图2，因此我们不评价单一结果，而是获取融合信息后再进行评价，采用类黑盒测评的原理，不考虑算法内部逻辑结构，只考虑接口输出的融合结果是否符合测评要求。</w:t>
      </w:r>
    </w:p>
    <w:p w14:paraId="5A434373">
      <w:pPr>
        <w:ind w:firstLine="0"/>
        <w:rPr>
          <w:rFonts w:eastAsiaTheme="minorEastAsia"/>
          <w:sz w:val="28"/>
          <w:szCs w:val="32"/>
        </w:rPr>
      </w:pPr>
      <w:r>
        <w:drawing>
          <wp:inline distT="0" distB="0" distL="0" distR="0">
            <wp:extent cx="5615940" cy="3653155"/>
            <wp:effectExtent l="0" t="0" r="0" b="0"/>
            <wp:docPr id="14341547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54706" name="图片 1"/>
                    <pic:cNvPicPr>
                      <a:picLocks noChangeAspect="1"/>
                    </pic:cNvPicPr>
                  </pic:nvPicPr>
                  <pic:blipFill>
                    <a:blip r:embed="rId14"/>
                    <a:stretch>
                      <a:fillRect/>
                    </a:stretch>
                  </pic:blipFill>
                  <pic:spPr>
                    <a:xfrm>
                      <a:off x="0" y="0"/>
                      <a:ext cx="5615940" cy="3653155"/>
                    </a:xfrm>
                    <a:prstGeom prst="rect">
                      <a:avLst/>
                    </a:prstGeom>
                  </pic:spPr>
                </pic:pic>
              </a:graphicData>
            </a:graphic>
          </wp:inline>
        </w:drawing>
      </w:r>
    </w:p>
    <w:p w14:paraId="74FD26F3">
      <w:pPr>
        <w:ind w:firstLine="0"/>
        <w:jc w:val="center"/>
        <w:rPr>
          <w:rFonts w:eastAsiaTheme="minorEastAsia"/>
          <w:sz w:val="28"/>
          <w:szCs w:val="32"/>
        </w:rPr>
      </w:pPr>
      <w:r>
        <w:rPr>
          <w:rFonts w:eastAsiaTheme="minorEastAsia"/>
          <w:sz w:val="28"/>
          <w:szCs w:val="32"/>
        </w:rPr>
        <w:t>图2 融合算法结果逻辑图</w:t>
      </w:r>
    </w:p>
    <w:p w14:paraId="18D16558">
      <w:pPr>
        <w:ind w:firstLine="562" w:firstLineChars="200"/>
        <w:rPr>
          <w:rFonts w:eastAsiaTheme="minorEastAsia"/>
          <w:b/>
          <w:bCs/>
          <w:sz w:val="28"/>
          <w:szCs w:val="32"/>
        </w:rPr>
      </w:pPr>
      <w:r>
        <w:rPr>
          <w:rFonts w:eastAsiaTheme="minorEastAsia"/>
          <w:b/>
          <w:bCs/>
          <w:sz w:val="28"/>
          <w:szCs w:val="32"/>
        </w:rPr>
        <w:t>2024年7月-2024年10月，起草工作组在《数字安防雷视融合感知算法测评方法》的第一版初稿的基础上，进行了大量实质性修改，形成《数字交通雷视融合感知算法测评方法》的征求意见稿，并向主流雷视一体机的研发厂商征求意见，进一步修改，并于11月中下旬在北京开始线下预审</w:t>
      </w:r>
      <w:r>
        <w:rPr>
          <w:rFonts w:hint="eastAsia" w:eastAsiaTheme="minorEastAsia"/>
          <w:b/>
          <w:bCs/>
          <w:sz w:val="28"/>
          <w:szCs w:val="32"/>
          <w:lang w:eastAsia="zh-CN"/>
        </w:rPr>
        <w:t>，</w:t>
      </w:r>
      <w:r>
        <w:rPr>
          <w:rFonts w:hint="eastAsia" w:eastAsiaTheme="minorEastAsia"/>
          <w:b/>
          <w:bCs/>
          <w:sz w:val="28"/>
          <w:szCs w:val="32"/>
          <w:lang w:val="en-US" w:eastAsia="zh-CN"/>
        </w:rPr>
        <w:t>预审结果为修改后再次审议</w:t>
      </w:r>
      <w:r>
        <w:rPr>
          <w:rFonts w:eastAsiaTheme="minorEastAsia"/>
          <w:b/>
          <w:bCs/>
          <w:sz w:val="28"/>
          <w:szCs w:val="32"/>
        </w:rPr>
        <w:t>。</w:t>
      </w:r>
    </w:p>
    <w:p w14:paraId="2F66D86F">
      <w:pPr>
        <w:ind w:firstLine="560" w:firstLineChars="200"/>
        <w:rPr>
          <w:rFonts w:hint="default" w:eastAsiaTheme="minorEastAsia"/>
          <w:b w:val="0"/>
          <w:bCs w:val="0"/>
          <w:sz w:val="28"/>
          <w:szCs w:val="32"/>
          <w:lang w:val="en-US" w:eastAsia="zh-CN"/>
        </w:rPr>
      </w:pPr>
      <w:r>
        <w:rPr>
          <w:rFonts w:hint="eastAsia" w:eastAsiaTheme="minorEastAsia"/>
          <w:b w:val="0"/>
          <w:bCs w:val="0"/>
          <w:sz w:val="28"/>
          <w:szCs w:val="32"/>
          <w:lang w:val="en-US" w:eastAsia="zh-CN"/>
        </w:rPr>
        <w:t>2024年11月-2025年4月，</w:t>
      </w:r>
      <w:r>
        <w:rPr>
          <w:rFonts w:eastAsiaTheme="minorEastAsia"/>
          <w:b w:val="0"/>
          <w:bCs w:val="0"/>
          <w:sz w:val="28"/>
          <w:szCs w:val="32"/>
        </w:rPr>
        <w:t>起草工作组</w:t>
      </w:r>
      <w:r>
        <w:rPr>
          <w:rFonts w:hint="eastAsia" w:eastAsiaTheme="minorEastAsia"/>
          <w:b w:val="0"/>
          <w:bCs w:val="0"/>
          <w:sz w:val="28"/>
          <w:szCs w:val="32"/>
          <w:lang w:val="en-US" w:eastAsia="zh-CN"/>
        </w:rPr>
        <w:t>根据第一次预审意见，开展</w:t>
      </w:r>
      <w:r>
        <w:rPr>
          <w:rFonts w:eastAsiaTheme="minorEastAsia"/>
          <w:b w:val="0"/>
          <w:bCs w:val="0"/>
          <w:sz w:val="28"/>
          <w:szCs w:val="32"/>
        </w:rPr>
        <w:t>《数字交通雷视融合感知算法测评方法》</w:t>
      </w:r>
      <w:r>
        <w:rPr>
          <w:rFonts w:hint="eastAsia" w:eastAsiaTheme="minorEastAsia"/>
          <w:b w:val="0"/>
          <w:bCs w:val="0"/>
          <w:sz w:val="28"/>
          <w:szCs w:val="32"/>
          <w:lang w:val="en-US" w:eastAsia="zh-CN"/>
        </w:rPr>
        <w:t>预审稿的修改，实质性修改如下部分：一、标题的英文表述，二、范围的表述，三、引用文件梳理，四、完善数字交通、交通信息融合一致性术语，五、完善概述内容，六、修改算法测评要求中的各项误差表述，七、修改测评标准及其他设备等，八、重新绘图。</w:t>
      </w:r>
    </w:p>
    <w:p w14:paraId="50390C7B">
      <w:pPr>
        <w:ind w:firstLine="562" w:firstLineChars="200"/>
        <w:rPr>
          <w:rFonts w:hint="eastAsia" w:eastAsiaTheme="minorEastAsia"/>
          <w:b/>
          <w:bCs/>
          <w:sz w:val="28"/>
          <w:szCs w:val="32"/>
          <w:lang w:val="en-US" w:eastAsia="zh-CN"/>
        </w:rPr>
      </w:pPr>
      <w:r>
        <w:rPr>
          <w:rFonts w:hint="eastAsia" w:eastAsiaTheme="minorEastAsia"/>
          <w:b/>
          <w:bCs/>
          <w:sz w:val="28"/>
          <w:szCs w:val="32"/>
          <w:lang w:val="en-US" w:eastAsia="zh-CN"/>
        </w:rPr>
        <w:t>2025年5月，起草工作组于福建进行</w:t>
      </w:r>
      <w:r>
        <w:rPr>
          <w:rFonts w:eastAsiaTheme="minorEastAsia"/>
          <w:b/>
          <w:bCs/>
          <w:sz w:val="28"/>
          <w:szCs w:val="32"/>
        </w:rPr>
        <w:t>《数字交通雷视融合感知算法测评方法》</w:t>
      </w:r>
      <w:r>
        <w:rPr>
          <w:rFonts w:hint="eastAsia" w:eastAsiaTheme="minorEastAsia"/>
          <w:b/>
          <w:bCs/>
          <w:sz w:val="28"/>
          <w:szCs w:val="32"/>
          <w:lang w:val="en-US" w:eastAsia="zh-CN"/>
        </w:rPr>
        <w:t>的编制进度中期汇报，根据规范的实际适用范围，申请调整规范题目为《交通雷视一体机融合感知算法测试规范》。</w:t>
      </w:r>
    </w:p>
    <w:p w14:paraId="063EDD9F">
      <w:pPr>
        <w:ind w:firstLine="560" w:firstLineChars="200"/>
        <w:rPr>
          <w:rFonts w:eastAsiaTheme="minorEastAsia"/>
          <w:b/>
          <w:bCs/>
          <w:sz w:val="28"/>
          <w:szCs w:val="32"/>
        </w:rPr>
      </w:pPr>
      <w:r>
        <w:rPr>
          <w:rFonts w:hint="eastAsia" w:eastAsiaTheme="minorEastAsia"/>
          <w:b w:val="0"/>
          <w:bCs w:val="0"/>
          <w:sz w:val="28"/>
          <w:szCs w:val="32"/>
          <w:lang w:val="en-US" w:eastAsia="zh-CN"/>
        </w:rPr>
        <w:t>2025年6月-2026年4月，起草工作组根据责任专家和雷视融合一体机生产研发厂家的要求，又做了如下修改：1）沿用2025年4月份中期汇报时的规范题目，缩小算法的适用范围，调整为适用于交通雷视一体机的雷视融合算法（平台应用为主、车路协同为辅），调整规范题目为《交通雷视一体机融合感知算法测评方法》，同步修改相关英文表述；2）修改引言中的本规范主要的参考文件；3）根据规范题目《交通雷视一体机融合感知算法测评方法》，同步调整“1、范围”、“2、引用文件”，其中引用文件均为后文实际引用的材料；4）根据初次预审的要求，调整了全文术语，补充出处，新增“路侧真值系统”、“车载真值系统”等后文关键提及的术语，删除“数字交通”术语；5）完善概述，补充架构图；6）根据行业标准要求，调整了测评要求，其中“融合感知算法检出率R”、“融合感知算法精度P”、“融合感知时延”均为行业标准中面向平台数据应用的路侧融合感知系统（交通雷视一体机）的最低要求，把部分测评要求的技术要求调整到第七部分；7）测评条件中，修改旁证装置为真值系统，调整真值系统的技术指标，并补充照度计；8）完善测评项目和测评方法，补充了融合感知算法检出率和融合感知算法精度的计算，并新增表2，辅助一致性的判定；9）重新画“7.2融合感知时延”中配图；10）参照已发布的数字计量技术规范，补充完善测评结果表达；11）同步修改附录A、附录B、附录C。</w:t>
      </w:r>
      <w:r>
        <w:rPr>
          <w:rFonts w:hint="eastAsia" w:eastAsiaTheme="minorEastAsia"/>
          <w:b/>
          <w:bCs/>
          <w:sz w:val="28"/>
          <w:szCs w:val="32"/>
          <w:lang w:val="en-US" w:eastAsia="zh-CN"/>
        </w:rPr>
        <w:t>起草组于2026年5月，参加于北京举行的技术规范审议会，</w:t>
      </w:r>
      <w:r>
        <w:rPr>
          <w:rFonts w:hint="eastAsia" w:eastAsiaTheme="minorEastAsia"/>
          <w:b/>
          <w:bCs/>
          <w:sz w:val="28"/>
          <w:szCs w:val="32"/>
          <w:lang w:val="en-US" w:eastAsia="zh-CN"/>
        </w:rPr>
        <w:t>预审结果为修改后再次审议</w:t>
      </w:r>
      <w:r>
        <w:rPr>
          <w:rFonts w:eastAsiaTheme="minorEastAsia"/>
          <w:b/>
          <w:bCs/>
          <w:sz w:val="28"/>
          <w:szCs w:val="32"/>
        </w:rPr>
        <w:t>。</w:t>
      </w:r>
    </w:p>
    <w:p w14:paraId="442883F8">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2026年5月-2026年6月，起草工作组根据责任专家和秘书处的修改意见，首先做了如下修改：1）调整了“引言”内容，修改并明确“1、范围”的的适用对象；2）修改并增补“3、术语”内容，删除“5、计量特性”内容；3）修改并完善“7、测试项目和测试方法”下的条目序号和标题名称；4）修改“9、算法版本变更与复测时间间隔”的内容表述；5）修改附录A图示的文字标注并全文做编辑性修改。</w:t>
      </w:r>
    </w:p>
    <w:p w14:paraId="5E15D594">
      <w:pPr>
        <w:ind w:firstLine="560" w:firstLineChars="200"/>
        <w:rPr>
          <w:rFonts w:hint="default" w:eastAsiaTheme="minorEastAsia"/>
          <w:b w:val="0"/>
          <w:bCs w:val="0"/>
          <w:sz w:val="28"/>
          <w:szCs w:val="32"/>
          <w:lang w:val="en-US" w:eastAsia="zh-CN"/>
        </w:rPr>
      </w:pPr>
      <w:r>
        <w:rPr>
          <w:rFonts w:hint="eastAsia" w:eastAsiaTheme="minorEastAsia"/>
          <w:b w:val="0"/>
          <w:bCs w:val="0"/>
          <w:sz w:val="28"/>
          <w:szCs w:val="32"/>
          <w:lang w:val="en-US" w:eastAsia="zh-CN"/>
        </w:rPr>
        <w:t>2026年7月-至今，起草工作组根据责任专家和秘书处的修改意见，并参考了数字量具的概念，系统性进行了结构性修改，包括：</w:t>
      </w:r>
    </w:p>
    <w:p w14:paraId="5CE97723">
      <w:pPr>
        <w:ind w:firstLine="562" w:firstLineChars="200"/>
        <w:rPr>
          <w:rFonts w:hint="eastAsia" w:eastAsiaTheme="minorEastAsia"/>
          <w:b/>
          <w:bCs/>
          <w:sz w:val="28"/>
          <w:szCs w:val="32"/>
          <w:lang w:val="en-US" w:eastAsia="zh-CN"/>
        </w:rPr>
      </w:pPr>
      <w:r>
        <w:rPr>
          <w:rFonts w:hint="eastAsia" w:eastAsiaTheme="minorEastAsia"/>
          <w:b/>
          <w:bCs/>
          <w:sz w:val="28"/>
          <w:szCs w:val="32"/>
          <w:lang w:val="en-US" w:eastAsia="zh-CN"/>
        </w:rPr>
        <w:t>1）建立数字量具体系。依据JJF 2378—2026《数字计量体系框架及应用指南》，将原“路侧真值系统”“车载真值系统”统一调整为“路侧基准系统”“车载基准系统”，并将其同步采集、清洗固化形成的数据集明确为一级数字量具，下设“交通场景数字量具”和“交通时序数字量具”；新增第5章“数字量具要求”，规定数据格式、赋值与溯源、不确定度、唯一标识以及固化与生命周期，其中明确了复用限制与失效条件。</w:t>
      </w:r>
    </w:p>
    <w:p w14:paraId="5E4FB377">
      <w:pPr>
        <w:ind w:firstLine="562" w:firstLineChars="200"/>
        <w:rPr>
          <w:rFonts w:hint="eastAsia" w:eastAsiaTheme="minorEastAsia"/>
          <w:b/>
          <w:bCs/>
          <w:sz w:val="28"/>
          <w:szCs w:val="32"/>
          <w:lang w:val="en-US" w:eastAsia="zh-CN"/>
        </w:rPr>
      </w:pPr>
      <w:r>
        <w:rPr>
          <w:rFonts w:hint="eastAsia" w:eastAsiaTheme="minorEastAsia"/>
          <w:b/>
          <w:bCs/>
          <w:sz w:val="28"/>
          <w:szCs w:val="32"/>
          <w:lang w:val="en-US" w:eastAsia="zh-CN"/>
        </w:rPr>
        <w:t>2）调整引用文件。新增JJF 2378—2026《数字计量体系框架及应用指南》，同步修改引言中支撑本规范制定的基础性系列规范表述，引用文件均为后文实际引用的材料。</w:t>
      </w:r>
    </w:p>
    <w:p w14:paraId="56AB6EBB">
      <w:pPr>
        <w:ind w:firstLine="562" w:firstLineChars="200"/>
        <w:rPr>
          <w:rFonts w:hint="eastAsia" w:eastAsiaTheme="minorEastAsia"/>
          <w:b/>
          <w:bCs/>
          <w:sz w:val="28"/>
          <w:szCs w:val="32"/>
          <w:lang w:val="en-US" w:eastAsia="zh-CN"/>
        </w:rPr>
      </w:pPr>
      <w:r>
        <w:rPr>
          <w:rFonts w:hint="eastAsia" w:eastAsiaTheme="minorEastAsia"/>
          <w:b/>
          <w:bCs/>
          <w:sz w:val="28"/>
          <w:szCs w:val="32"/>
          <w:lang w:val="en-US" w:eastAsia="zh-CN"/>
        </w:rPr>
        <w:t>3）完善术语。新增3.6数字量具、3.7交通场景数字量具、3.8交通时序数字量具，补充“路侧基准系统”“车载基准系统”的定义及出处，删除“数字交通”等不再使用的术语，使术语与引用文件一一对应。</w:t>
      </w:r>
    </w:p>
    <w:p w14:paraId="3661CD7A">
      <w:pPr>
        <w:ind w:firstLine="562" w:firstLineChars="200"/>
        <w:rPr>
          <w:rFonts w:hint="eastAsia" w:eastAsiaTheme="minorEastAsia"/>
          <w:b/>
          <w:bCs/>
          <w:sz w:val="28"/>
          <w:szCs w:val="32"/>
          <w:lang w:val="en-US" w:eastAsia="zh-CN"/>
        </w:rPr>
      </w:pPr>
      <w:r>
        <w:rPr>
          <w:rFonts w:hint="eastAsia" w:eastAsiaTheme="minorEastAsia"/>
          <w:b/>
          <w:bCs/>
          <w:sz w:val="28"/>
          <w:szCs w:val="32"/>
          <w:lang w:val="en-US" w:eastAsia="zh-CN"/>
        </w:rPr>
        <w:t>4）明确计量特性。将“融合感知算法精度”更名为“融合感知算法查准率”，与“融合感知算法检出率”共同表征融合感知算法的检测性能，保留融合感知时延作为实时性指标。</w:t>
      </w:r>
    </w:p>
    <w:p w14:paraId="226EE484">
      <w:pPr>
        <w:ind w:firstLine="562" w:firstLineChars="200"/>
        <w:rPr>
          <w:rFonts w:hint="eastAsia" w:eastAsiaTheme="minorEastAsia"/>
          <w:b/>
          <w:bCs/>
          <w:sz w:val="28"/>
          <w:szCs w:val="32"/>
          <w:lang w:val="en-US" w:eastAsia="zh-CN"/>
        </w:rPr>
      </w:pPr>
      <w:r>
        <w:rPr>
          <w:rFonts w:hint="eastAsia" w:eastAsiaTheme="minorEastAsia"/>
          <w:b/>
          <w:bCs/>
          <w:sz w:val="28"/>
          <w:szCs w:val="32"/>
          <w:lang w:val="en-US" w:eastAsia="zh-CN"/>
        </w:rPr>
        <w:t>5）细化测试项目和测试方法。明确将数字量具真值与融合感知结果按类别、定位、速度、航向角等参数逐项比对。</w:t>
      </w:r>
    </w:p>
    <w:p w14:paraId="71CFA840">
      <w:pPr>
        <w:ind w:firstLine="562" w:firstLineChars="200"/>
        <w:rPr>
          <w:rFonts w:hint="eastAsia" w:eastAsiaTheme="minorEastAsia"/>
          <w:b/>
          <w:bCs/>
          <w:sz w:val="28"/>
          <w:szCs w:val="32"/>
          <w:lang w:val="en-US" w:eastAsia="zh-CN"/>
        </w:rPr>
      </w:pPr>
      <w:r>
        <w:rPr>
          <w:rFonts w:hint="eastAsia" w:eastAsiaTheme="minorEastAsia"/>
          <w:b/>
          <w:bCs/>
          <w:sz w:val="28"/>
          <w:szCs w:val="32"/>
          <w:lang w:val="en-US" w:eastAsia="zh-CN"/>
        </w:rPr>
        <w:t>6）细化测试条件。补充环境条件（温度、相对湿度、无降雪冰雹扬尘等恶劣天气、环境光照大于200 lx、水平能见度大于500 m）和场地条件（真实道路场景或专用试验场地，具备清晰的交通标识标线和机动车、非机动车、行人、障碍物等真实交通参与者或道具）。</w:t>
      </w:r>
    </w:p>
    <w:p w14:paraId="00F26E51">
      <w:pPr>
        <w:ind w:firstLine="562" w:firstLineChars="200"/>
        <w:rPr>
          <w:rFonts w:hint="eastAsia" w:eastAsiaTheme="minorEastAsia"/>
          <w:b/>
          <w:bCs/>
          <w:sz w:val="28"/>
          <w:szCs w:val="32"/>
          <w:lang w:val="en-US" w:eastAsia="zh-CN"/>
        </w:rPr>
      </w:pPr>
      <w:r>
        <w:rPr>
          <w:rFonts w:hint="eastAsia" w:eastAsiaTheme="minorEastAsia"/>
          <w:b/>
          <w:bCs/>
          <w:sz w:val="28"/>
          <w:szCs w:val="32"/>
          <w:lang w:val="en-US" w:eastAsia="zh-CN"/>
        </w:rPr>
        <w:t>7）完善测试结果表达与复测要求。补充数据处理规则、测试记录要求及测试报告应至少包含的15项信息；新增第10章“算法复测时间间隔”。</w:t>
      </w:r>
    </w:p>
    <w:p w14:paraId="24CA64AE">
      <w:pPr>
        <w:ind w:firstLine="562" w:firstLineChars="200"/>
        <w:rPr>
          <w:rFonts w:hint="default" w:eastAsiaTheme="minorEastAsia"/>
          <w:b/>
          <w:bCs/>
          <w:sz w:val="28"/>
          <w:szCs w:val="32"/>
          <w:lang w:val="en-US" w:eastAsia="zh-CN"/>
        </w:rPr>
      </w:pPr>
      <w:r>
        <w:rPr>
          <w:rFonts w:hint="eastAsia" w:eastAsiaTheme="minorEastAsia"/>
          <w:b/>
          <w:bCs/>
          <w:sz w:val="28"/>
          <w:szCs w:val="32"/>
          <w:lang w:val="en-US" w:eastAsia="zh-CN"/>
        </w:rPr>
        <w:t>8）重新编制附录。新增附录A“交通场景数字量具测量不确定度评定示例”和附录B“交通时序数字量具测量不确定度评定示例”，补充附录C“测试原始记录格式”和附录D“测试报告内页格式”，并同步修改规范配图。</w:t>
      </w:r>
    </w:p>
    <w:p w14:paraId="34BA2008">
      <w:pPr>
        <w:pStyle w:val="2"/>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sz w:val="28"/>
        </w:rPr>
      </w:pPr>
      <w:r>
        <w:rPr>
          <w:sz w:val="28"/>
        </w:rPr>
        <w:t>五、规范制</w:t>
      </w:r>
      <w:r>
        <w:rPr>
          <w:rFonts w:hint="eastAsia"/>
          <w:sz w:val="28"/>
        </w:rPr>
        <w:t>定</w:t>
      </w:r>
      <w:r>
        <w:rPr>
          <w:sz w:val="28"/>
        </w:rPr>
        <w:t>依据</w:t>
      </w:r>
    </w:p>
    <w:p w14:paraId="5C200595">
      <w:pPr>
        <w:ind w:firstLine="560" w:firstLineChars="200"/>
        <w:rPr>
          <w:rFonts w:eastAsiaTheme="minorEastAsia"/>
          <w:sz w:val="28"/>
          <w:szCs w:val="32"/>
        </w:rPr>
      </w:pPr>
      <w:r>
        <w:rPr>
          <w:rFonts w:eastAsiaTheme="minorEastAsia"/>
          <w:sz w:val="28"/>
          <w:szCs w:val="32"/>
        </w:rPr>
        <w:t>本规范的制</w:t>
      </w:r>
      <w:r>
        <w:rPr>
          <w:rFonts w:hint="eastAsia" w:eastAsiaTheme="minorEastAsia"/>
          <w:sz w:val="28"/>
          <w:szCs w:val="32"/>
        </w:rPr>
        <w:t>定</w:t>
      </w:r>
      <w:r>
        <w:rPr>
          <w:rFonts w:eastAsiaTheme="minorEastAsia"/>
          <w:sz w:val="28"/>
          <w:szCs w:val="32"/>
        </w:rPr>
        <w:t>依据主要包括：</w:t>
      </w:r>
    </w:p>
    <w:p w14:paraId="5F0E8466">
      <w:pPr>
        <w:ind w:firstLine="560" w:firstLineChars="200"/>
        <w:rPr>
          <w:rFonts w:hint="eastAsia" w:eastAsiaTheme="minorEastAsia"/>
          <w:sz w:val="28"/>
          <w:szCs w:val="32"/>
        </w:rPr>
      </w:pPr>
      <w:r>
        <w:rPr>
          <w:rFonts w:hint="eastAsia" w:eastAsiaTheme="minorEastAsia"/>
          <w:sz w:val="28"/>
          <w:szCs w:val="32"/>
        </w:rPr>
        <w:t>JJF 2378—2026  数字计量体系框架及应用指南</w:t>
      </w:r>
    </w:p>
    <w:p w14:paraId="2F9D4177">
      <w:pPr>
        <w:ind w:firstLine="560" w:firstLineChars="200"/>
        <w:rPr>
          <w:rFonts w:hint="eastAsia" w:eastAsiaTheme="minorEastAsia"/>
          <w:sz w:val="28"/>
          <w:szCs w:val="32"/>
        </w:rPr>
      </w:pPr>
      <w:r>
        <w:rPr>
          <w:rFonts w:hint="eastAsia" w:eastAsiaTheme="minorEastAsia"/>
          <w:sz w:val="28"/>
          <w:szCs w:val="32"/>
        </w:rPr>
        <w:t>GB/T 20609—2023  交通信息采集 微波交通流检测器</w:t>
      </w:r>
    </w:p>
    <w:p w14:paraId="591998EF">
      <w:pPr>
        <w:ind w:firstLine="560" w:firstLineChars="200"/>
        <w:rPr>
          <w:rFonts w:hint="eastAsia" w:eastAsiaTheme="minorEastAsia"/>
          <w:sz w:val="28"/>
          <w:szCs w:val="32"/>
        </w:rPr>
      </w:pPr>
      <w:r>
        <w:rPr>
          <w:rFonts w:hint="eastAsia" w:eastAsiaTheme="minorEastAsia"/>
          <w:sz w:val="28"/>
          <w:szCs w:val="32"/>
        </w:rPr>
        <w:t>GB/T 24726—2021  交通信息采集 视频交通流检测器</w:t>
      </w:r>
    </w:p>
    <w:p w14:paraId="7A13CF15">
      <w:pPr>
        <w:ind w:firstLine="560" w:firstLineChars="200"/>
        <w:rPr>
          <w:rFonts w:hint="eastAsia" w:eastAsiaTheme="minorEastAsia"/>
          <w:sz w:val="28"/>
          <w:szCs w:val="32"/>
        </w:rPr>
      </w:pPr>
      <w:r>
        <w:rPr>
          <w:rFonts w:hint="eastAsia" w:eastAsiaTheme="minorEastAsia"/>
          <w:sz w:val="28"/>
          <w:szCs w:val="32"/>
        </w:rPr>
        <w:t>GB/T 44417—2024  车路协同系统智能路侧协同控制设备技术要求和测试方法</w:t>
      </w:r>
    </w:p>
    <w:p w14:paraId="4CCE8956">
      <w:pPr>
        <w:ind w:firstLine="560" w:firstLineChars="200"/>
        <w:rPr>
          <w:rFonts w:hint="eastAsia" w:eastAsiaTheme="minorEastAsia"/>
          <w:sz w:val="28"/>
          <w:szCs w:val="32"/>
        </w:rPr>
      </w:pPr>
      <w:r>
        <w:rPr>
          <w:rFonts w:hint="eastAsia" w:eastAsiaTheme="minorEastAsia"/>
          <w:sz w:val="28"/>
          <w:szCs w:val="32"/>
        </w:rPr>
        <w:t>YD/T 4770—2024  车路协同 路侧感知系统技术要求及测试方法</w:t>
      </w:r>
    </w:p>
    <w:p w14:paraId="3C0EC897">
      <w:pPr>
        <w:pStyle w:val="2"/>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sz w:val="28"/>
        </w:rPr>
      </w:pPr>
      <w:r>
        <w:rPr>
          <w:sz w:val="28"/>
        </w:rPr>
        <w:t>六、</w:t>
      </w:r>
      <w:r>
        <w:rPr>
          <w:rFonts w:hint="eastAsia"/>
          <w:sz w:val="28"/>
        </w:rPr>
        <w:t>规范制定原则和主要技术考虑</w:t>
      </w:r>
    </w:p>
    <w:p w14:paraId="183CF2F1">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本规范制定过程中，主要遵循以下原则：</w:t>
      </w:r>
    </w:p>
    <w:p w14:paraId="11D7F66C">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1、与现行标准协调一致。规范技术内容与GB/T 20609《交通信息采集 微波交通流检测器》、GB/T 24726《交通信息采集 视频交通流检测器》、GB/T 44417《车路协同系统智能路侧协同控制设备技术要求和测试方法》、YD/T 4770—2024《车路协同 路侧感知系统技术要求及测试方法》等现行路端传感器标准保持衔接，并与JJF 2378—2026《数字计量体系框架及应用指南》中数字量具的分级、赋值与溯源要求保持一致。</w:t>
      </w:r>
    </w:p>
    <w:p w14:paraId="4408C0F6">
      <w:pPr>
        <w:ind w:firstLine="560" w:firstLineChars="200"/>
        <w:rPr>
          <w:rFonts w:hint="default" w:eastAsiaTheme="minorEastAsia"/>
          <w:b w:val="0"/>
          <w:bCs w:val="0"/>
          <w:sz w:val="28"/>
          <w:szCs w:val="32"/>
          <w:lang w:val="en-US" w:eastAsia="zh-CN"/>
        </w:rPr>
      </w:pPr>
      <w:r>
        <w:rPr>
          <w:rFonts w:hint="eastAsia" w:eastAsiaTheme="minorEastAsia"/>
          <w:b w:val="0"/>
          <w:bCs w:val="0"/>
          <w:sz w:val="28"/>
          <w:szCs w:val="32"/>
          <w:lang w:val="en-US" w:eastAsia="zh-CN"/>
        </w:rPr>
        <w:t>2、突出适用性和针对性。重点适用于交通雷视一体机相关的融合算法测评，合理确定适用范围、术语定义、测评方法等，提高技术规范的针对性。</w:t>
      </w:r>
    </w:p>
    <w:p w14:paraId="2875CA18">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3、突出科学性和可操作性。在充分调研产品现状和测评条件基础上，优化测评方法，该版删除了SL2、SL3等高等级车路协同应用下的雷视融合感知系统相关技术要求和操作要求，保留和补充了可操作性较强的SL1等级雷视融合算法技术要求和测评方法。</w:t>
      </w:r>
    </w:p>
    <w:p w14:paraId="09CD0710">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4、兼顾发展性。为今后SL2、SL3等高等级车路协同应用下的雷视融合感知算法测评方式的发展预留空间。</w:t>
      </w:r>
    </w:p>
    <w:p w14:paraId="1B476693">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5、以数字量具实现量值溯源。起草组依据JJF 2378—2026，采用“基准系统同步采集、数据集固化赋值”的技术路线，将基准系统在与被测算法同步测试过程中采集的真值序列固化为一级数字量具，赋予量值及测量不确定度（</w:t>
      </w:r>
      <w:r>
        <w:rPr>
          <w:rFonts w:hint="eastAsia" w:eastAsiaTheme="minorEastAsia"/>
          <w:b w:val="0"/>
          <w:bCs w:val="0"/>
          <w:i/>
          <w:iCs/>
          <w:sz w:val="28"/>
          <w:szCs w:val="32"/>
          <w:lang w:val="en-US" w:eastAsia="zh-CN"/>
        </w:rPr>
        <w:t>k</w:t>
      </w:r>
      <w:r>
        <w:rPr>
          <w:rFonts w:hint="eastAsia" w:eastAsiaTheme="minorEastAsia"/>
          <w:b w:val="0"/>
          <w:bCs w:val="0"/>
          <w:sz w:val="28"/>
          <w:szCs w:val="32"/>
          <w:lang w:val="en-US" w:eastAsia="zh-CN"/>
        </w:rPr>
        <w:t>=2），使算法测试结果具备可追溯、可比较的量值来源。</w:t>
      </w:r>
    </w:p>
    <w:p w14:paraId="25888AD6">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6、类黑盒测试，只评价融合输出。考虑到融合感知算法内部逻辑复杂、迭代频繁，本规范不评价算法内部结构与单一传感器的输出，只对一体机对外接口输出的融合感知结果进行评价，以适应不同厂商、不同架构的算法实现。</w:t>
      </w:r>
    </w:p>
    <w:p w14:paraId="319BB1EB">
      <w:pPr>
        <w:pStyle w:val="2"/>
        <w:keepNext/>
        <w:keepLines/>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8"/>
        </w:rPr>
      </w:pPr>
      <w:r>
        <w:rPr>
          <w:rFonts w:hint="eastAsia"/>
          <w:sz w:val="28"/>
          <w:lang w:val="en-US" w:eastAsia="zh-CN"/>
        </w:rPr>
        <w:t>七</w:t>
      </w:r>
      <w:r>
        <w:rPr>
          <w:rFonts w:hint="eastAsia"/>
          <w:sz w:val="28"/>
        </w:rPr>
        <w:t>、主要内容的说明</w:t>
      </w:r>
    </w:p>
    <w:p w14:paraId="4FAB61AB">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1、关于范围</w:t>
      </w:r>
    </w:p>
    <w:p w14:paraId="64D5C4EF">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将适用范围限定为交通雷视一体机雷视融合感知算法的测试。一是明确数字安防中交通的应用场景，确保测试方法的可操作性；二是明确测试对象为部署在交通雷视一体机上的融合感知算法（数据层融合，平台数据应用为主、车路协同为辅），确保不同感知等级的路侧感知设备技术指标有区分度，利用高准确度基准系统测评一体机融合感知结果具有操作性和溯源性。</w:t>
      </w:r>
    </w:p>
    <w:p w14:paraId="65A7B752">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2和3、关于引用文件和术语</w:t>
      </w:r>
    </w:p>
    <w:p w14:paraId="7B9ACD74">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引用文件均为后文实际引用的材料，并根据数字量具的引入新增了JJF 2378—2026。术语部分与引用文件一一对应，这版新增了交通雷视一体机、路侧基准系统、车载基准系统、数字量具、交通场景数字量具、交通时序数字量具等后文关键提及的术语，并补充出处，删除了“数字交通”等不再使用的术语，确保均为直接引用文件。</w:t>
      </w:r>
    </w:p>
    <w:p w14:paraId="035B4EF9">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融合感知算法检测性能是本规范的核心指标。通常情况下，雷达检测器用于检测交通参与者定位、速度、航向角等参数，视频检测器用于检测交通参与者类别、速度等信息参数，对于同一个交通参与者融合后输出的信息参数，应相互吻合、无矛盾且均符合实际交通状况。评价算法性能时，常用检出率（召回率）和查准率（精度）两个技术指标表征，其中检出率（召回率）用于评估算法的查全率，衡量的是“所有真正的正样本中，有多少被模型找出来了”，算法检测的全不全；而查准率用于评估算法的排错能力，衡量的是“模型预测为正样本的结果中，有多少是真正的正样本”，算法检测的准不准。综上所述，下设融合感知算法检出率和融合感知算法查准率两个指标共同表征。</w:t>
      </w:r>
    </w:p>
    <w:p w14:paraId="199E6378">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4、关于概述</w:t>
      </w:r>
    </w:p>
    <w:p w14:paraId="20441254">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概述中补充了雷视融合算法的架构图，说明了微波雷达检测器与视频检测器的数据经时空对齐后深度融合并输出检测结果的工作原理。对于SL1等级的雷视融合应用，主要用于交通参与者检测、交通事件检测等。本规范重点关注交通参与者的检测结果，此检测结果必然是融合后的产物，而交通事件的检测结果有可能只来自于视频检测器的输出，因此后文确定的测试要求，主要针对交通参与者。</w:t>
      </w:r>
    </w:p>
    <w:p w14:paraId="282DFB68">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5、关于数字量具要求</w:t>
      </w:r>
    </w:p>
    <w:p w14:paraId="4BD2C2C4">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1）总体定位。交通雷视一体机融合感知算法测试用数字量具包括交通场景数字量具和交通时序数字量具，属于一级数字量具，两者均为从客观世界采集、按文件规定的程序形成、具有所赋量值及测量不确定度的数据集。前者由已溯源的路侧基准系统按本规范规定的程序采集并固化形成，包含时间戳、交通参与者类型、定位、速度、航向角等多维参数；后者由已溯源的车载基准系统按预置变速变向路径采集并固化形成，包含拐点位置及对应时间戳。</w:t>
      </w:r>
    </w:p>
    <w:p w14:paraId="3070BD6E">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2）数据格式。采用时间戳对齐的多维参数表（如CSV、XML或专用二进制格式），至少包含交通参与者类别、定位、速度、航向角等字段，见表1（SceneID、t0、TargetID、Type、Lon、Lat、LPC、Vel、Heading）。其中LPC为局部平面坐标系下的水平定位坐标，定位量值由交通参与者中心点到定位参考点（局部平面坐标系原点）的欧式距离计算，以保证基准系统与被测一体机量值口径一致。</w:t>
      </w:r>
    </w:p>
    <w:p w14:paraId="68E1364C">
      <w:pPr>
        <w:ind w:firstLine="560" w:firstLineChars="200"/>
        <w:rPr>
          <w:rFonts w:hint="default" w:ascii="Times New Roman" w:hAnsi="Times New Roman" w:cs="Times New Roman" w:eastAsiaTheme="minorEastAsia"/>
          <w:b w:val="0"/>
          <w:bCs w:val="0"/>
          <w:sz w:val="28"/>
          <w:szCs w:val="32"/>
          <w:lang w:val="en-US" w:eastAsia="zh-CN"/>
        </w:rPr>
      </w:pPr>
      <w:r>
        <w:rPr>
          <w:rFonts w:hint="default" w:ascii="Times New Roman" w:hAnsi="Times New Roman" w:cs="Times New Roman" w:eastAsiaTheme="minorEastAsia"/>
          <w:b w:val="0"/>
          <w:bCs w:val="0"/>
          <w:sz w:val="28"/>
          <w:szCs w:val="32"/>
          <w:lang w:val="en-US" w:eastAsia="zh-CN"/>
        </w:rPr>
        <w:t>（3）赋值与溯源。数字量具的量值由路侧基准系统或车载基准系统采集并赋值，基准系统需提供有效的溯源证书，主要技术指标见表2。其中速度、定位（位置）、航向角误差均按“不大于被测算法相应参数最大允许误差的1/3”确定，时间偏差不大于1 μs（以RMS表示）；路侧基准系统交通参与者类型识别检出率大于99%、查准率大于95%。取1/3是为了使基准系统引入的误差对测试结果判定的影响可忽略，从而能够用高准确度基准系统测评相对较低准确度的一体机融合感知结果。</w:t>
      </w:r>
    </w:p>
    <w:p w14:paraId="6C126E13">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（4）不确定度。每个数字量具须附带不确定度评定报告（</w:t>
      </w:r>
      <w:r>
        <w:rPr>
          <w:rFonts w:hint="eastAsia" w:eastAsiaTheme="minorEastAsia"/>
          <w:b w:val="0"/>
          <w:bCs w:val="0"/>
          <w:i/>
          <w:iCs/>
          <w:sz w:val="28"/>
          <w:szCs w:val="32"/>
          <w:lang w:val="en-US" w:eastAsia="zh-CN"/>
        </w:rPr>
        <w:t>k</w:t>
      </w:r>
      <w:r>
        <w:rPr>
          <w:rFonts w:hint="eastAsia" w:eastAsiaTheme="minorEastAsia"/>
          <w:b w:val="0"/>
          <w:bCs w:val="0"/>
          <w:sz w:val="28"/>
          <w:szCs w:val="32"/>
          <w:lang w:val="en-US" w:eastAsia="zh-CN"/>
        </w:rPr>
        <w:t>=2），评定方法参照附录A和附录B。由于数字量具实例为单次同步制作，实采交通场景不可精确复现，不具备对同一被测量进行多次独立重复观测的条件，故各参数的标准不确定度按B类评定。以交通场景数字量具为例，不确定度分量主要来源于：基准系统最大允许误差与分辨力、坐标系统转换残差、时间偏差、目标匹配与时间戳对齐残差、数值修约等。</w:t>
      </w:r>
    </w:p>
    <w:p w14:paraId="797F4CFB">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（5）唯一标识。每个数字量具应有唯一编号，关联其采集时的基准系统溯源证书编号、安装几何参数和环境记录，用于测试结果的追溯。</w:t>
      </w:r>
    </w:p>
    <w:p w14:paraId="29AE19FB">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6）固化与生命周期。同步测试结束后，对基准系统采集的原始数据进行清洗，剔除异常值，按固定格式封装为数据集，赋予唯一编号，形成数字量具实例。由于实采交通场景不可精确复现，该实例仅对本次同步测试有效，同一安装场景下的后续测试须重新按5.2或5.3的程序同步制作新的数字量具实例；当一体机安装几何变更（点位、高度、角度等）、检测区域边界偏移或基准系统溯源证书过期时，该数字量具实例不可用于结果追溯。</w:t>
      </w:r>
    </w:p>
    <w:p w14:paraId="78E8CAA6">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6、关于计量特性</w:t>
      </w:r>
    </w:p>
    <w:p w14:paraId="2AE00632">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选取了融合感知算法检出率、融合感知算法查准率和融合感知时延作为融合感知算法计量特性的核心指标。其中检出率表征算法检测的“全不全”，查准率表征算法检测的“准不准”，融合感知时延表征算法输出的实时性。测试主要是面向平台数据类应用的交通雷视一体机融合感知算法所制定，不作符合性判定。</w:t>
      </w:r>
    </w:p>
    <w:p w14:paraId="5904D3D1">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7、关于测试条件</w:t>
      </w:r>
    </w:p>
    <w:p w14:paraId="2E86A3F8">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环境条件中给出温度（−20～60）℃、相对湿度5%～95%（无凝结）、无降雪冰雹扬尘等恶劣天气、环境光照大于200 lx、水平能见度大于500 m等要求，目的是保证视频检测器与微波雷达检测器均处于正常工作状态，避免低照度、雨雾雪尘等条件造成视频通道性能下降，进而干扰对融合感知结果的判定。场地条件要求真实道路场景或专用试验场地，具备清晰的交通标识标线和机动车、非机动车、行人、障碍物等真实交通参与者或道具，以满足交通场景数字量具有效目标总数不少于500个（其中机动车不少于400个）的统计要求。</w:t>
      </w:r>
    </w:p>
    <w:p w14:paraId="129219CA">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8、关于测试项目和测试方法</w:t>
      </w:r>
    </w:p>
    <w:p w14:paraId="172DFF75">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采用传统路测实验的方法，融合感知算法检出率和融合感知算法查准率综合考虑了融合结果的各参数，而非传统检测的单参数测评。测试时，在一体机实际安装点位，路侧基准系统与被测一体机统一授时、统一局部平面坐标系的原点后同步运行；采集完成后，按时间戳将数字量具真值与融合感知结果的各参数逐项比对，全部符合要求者记为正样本，有一项及以上不符合者记为负样本，再分别计算检出率和查准率。表3给出的各参数测试指标（机动车：定位不大于±1.5 m、速度不大于±5 km/h、航向角不大于±5°；非机动车：定位不大于±2.0 m、速度不大于±5 km/h、航向角不大于±5°；行人：定位不大于±2.0 m，速度与航向角不做要求；障碍物：定位不大于±3.0 m，速度与航向角不做要求）为行业标准中面向平台数据应用的路侧融合感知系统（交通雷视一体机）的最低要求，并在注中明确各参数测试指标要求可根据实际应用场景调整。</w:t>
      </w:r>
    </w:p>
    <w:p w14:paraId="72DFAE00">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融合感知时延方法采用了YD/T 4770—2024《车路协同 路侧感知系统技术要求及测试方法》中高精度车路协同路侧感知系统的时延测试方法，并做了适当修改：目标车辆在一体机检测区域内按预置变速变向路径行驶，车载基准系统实时记录其位置坐标及对应时间戳，与一体机输出的拐点位置相匹配后，取各匹配拐点时间戳之差的平均值作为融合感知时延。</w:t>
      </w:r>
    </w:p>
    <w:p w14:paraId="5881B3CA">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为保证时延结果的可靠性，规范要求相匹配的有效拐点数量不少于4个，否则应重新设置移动路径进行测试；若ti−Ti出现负值，应先检查时间同步，若时间同步正常则判定为异常数据并剔除，剔除后有效拐点数量仍应不少于4个。</w:t>
      </w:r>
    </w:p>
    <w:p w14:paraId="299DED54">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9、关于测试结果表达</w:t>
      </w:r>
    </w:p>
    <w:p w14:paraId="15C8E2A9">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所有的数值应先计算，后基于四舍五入原则修约至小数点后两位。测试记录宜尽可能详尽地记载过程测量数据及最终计算结果，推荐格式见附录C。算法测试结果通过测试报告表达，测试报告至少包含标题、证书的唯一性标识、申请测试单位名称与地址、被测算法的描述与明确标识、测试实验室的名称与地址、测试地点、测试日期、本规范的标识、采集所用设备及数字量具信息、测试软硬件信息、测试所提交的资料清单、测试结果的说明、签发人签名及日期、测试结果仅对被测对象有效的声明、未经实验室书面批准不得部分复制证书的声明等信息，内页格式见附录D。</w:t>
      </w:r>
    </w:p>
    <w:p w14:paraId="265946E8">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10、关于算法复测时间间隔</w:t>
      </w:r>
    </w:p>
    <w:p w14:paraId="2C0DF510">
      <w:pPr>
        <w:ind w:firstLine="560" w:firstLineChars="200"/>
        <w:rPr>
          <w:rFonts w:hint="eastAsia" w:eastAsiaTheme="minorEastAsia"/>
          <w:b w:val="0"/>
          <w:bCs w:val="0"/>
          <w:sz w:val="28"/>
          <w:szCs w:val="32"/>
          <w:lang w:val="en-US" w:eastAsia="zh-CN"/>
        </w:rPr>
      </w:pPr>
      <w:r>
        <w:rPr>
          <w:rFonts w:hint="eastAsia" w:eastAsiaTheme="minorEastAsia"/>
          <w:b w:val="0"/>
          <w:bCs w:val="0"/>
          <w:sz w:val="28"/>
          <w:szCs w:val="32"/>
          <w:lang w:val="en-US" w:eastAsia="zh-CN"/>
        </w:rPr>
        <w:t>融合感知算法以软件形态存在，其输出结果随算法迭代而变化，且数字量具实例仅对本次同步测试有效，故规定融合感知算法的版本号变更后建议重新测试。</w:t>
      </w:r>
    </w:p>
    <w:sectPr>
      <w:footerReference r:id="rId9" w:type="first"/>
      <w:footerReference r:id="rId8" w:type="default"/>
      <w:pgSz w:w="11906" w:h="16838"/>
      <w:pgMar w:top="1440" w:right="1531" w:bottom="1440" w:left="1531" w:header="851" w:footer="992" w:gutter="0"/>
      <w:pgNumType w:fmt="decimal"/>
      <w:cols w:space="425" w:num="1"/>
      <w:titlePg/>
      <w:docGrid w:type="lines" w:linePitch="634"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LF Song">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Frutiger 55 Roman">
    <w:altName w:val="Times New Roman"/>
    <w:panose1 w:val="000000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CIDFont+F3">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IDFont+F2">
    <w:altName w:val="Times New Roman"/>
    <w:panose1 w:val="00000000000000000000"/>
    <w:charset w:val="00"/>
    <w:family w:val="roman"/>
    <w:pitch w:val="default"/>
    <w:sig w:usb0="00000000" w:usb1="00000000" w:usb2="00000000" w:usb3="00000000" w:csb0="00000000" w:csb1="00000000"/>
  </w:font>
  <w:font w:name="CIDFont+F1">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FCE00">
    <w:pPr>
      <w:pStyle w:val="3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151CE">
    <w:pPr>
      <w:pStyle w:val="33"/>
      <w:framePr w:wrap="around" w:vAnchor="text" w:hAnchor="margin" w:xAlign="center" w:y="1"/>
      <w:rPr>
        <w:rStyle w:val="59"/>
      </w:rPr>
    </w:pPr>
    <w:r>
      <w:rPr>
        <w:rStyle w:val="59"/>
      </w:rPr>
      <w:fldChar w:fldCharType="begin"/>
    </w:r>
    <w:r>
      <w:rPr>
        <w:rStyle w:val="59"/>
      </w:rPr>
      <w:instrText xml:space="preserve">PAGE  </w:instrText>
    </w:r>
    <w:r>
      <w:rPr>
        <w:rStyle w:val="59"/>
      </w:rPr>
      <w:fldChar w:fldCharType="end"/>
    </w:r>
  </w:p>
  <w:p w14:paraId="1ACC3EDA">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53C5C">
    <w:pPr>
      <w:pStyle w:val="33"/>
      <w:ind w:left="0" w:leftChars="0" w:firstLine="0" w:firstLineChars="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BDF24">
    <w:pPr>
      <w:pStyle w:val="33"/>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4FDE8">
    <w:pPr>
      <w:pStyle w:val="33"/>
      <w:ind w:left="0" w:leftChars="0" w:firstLine="0" w:firstLineChars="0"/>
    </w:pPr>
    <w:r>
      <w:rPr>
        <w:sz w:val="18"/>
      </w:rPr>
      <w:pict>
        <v:shape id="_x0000_s2052" o:spid="_x0000_s2052"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DF1C3FF">
                <w:pPr>
                  <w:pStyle w:val="33"/>
                </w:pPr>
                <w:r>
                  <w:fldChar w:fldCharType="begin"/>
                </w:r>
                <w:r>
                  <w:instrText xml:space="preserve"> PAGE  \* MERGEFORMAT </w:instrText>
                </w:r>
                <w:r>
                  <w:fldChar w:fldCharType="separate"/>
                </w:r>
                <w:r>
                  <w:t>1</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5563B">
    <w:pPr>
      <w:pStyle w:val="33"/>
      <w:jc w:val="center"/>
    </w:pPr>
    <w:r>
      <w:rPr>
        <w:sz w:val="18"/>
      </w:rPr>
      <w:pict>
        <v:shape id="_x0000_s2054" o:spid="_x0000_s2054"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1014DACB">
                <w:pPr>
                  <w:pStyle w:val="33"/>
                </w:pPr>
                <w:r>
                  <w:fldChar w:fldCharType="begin"/>
                </w:r>
                <w:r>
                  <w:instrText xml:space="preserve"> PAGE  \* MERGEFORMAT </w:instrText>
                </w:r>
                <w:r>
                  <w:fldChar w:fldCharType="separate"/>
                </w:r>
                <w:r>
                  <w:t>2</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38435">
    <w:pPr>
      <w:pStyle w:val="33"/>
      <w:ind w:left="0" w:leftChars="0" w:firstLine="0" w:firstLineChars="0"/>
    </w:pPr>
    <w:r>
      <w:rPr>
        <w:sz w:val="18"/>
      </w:rPr>
      <w:pict>
        <v:shape id="_x0000_s2053" o:spid="_x0000_s2053"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F1268A1">
                <w:pPr>
                  <w:pStyle w:val="33"/>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75"/>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74"/>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6"/>
      <w:suff w:val="nothing"/>
      <w:lvlText w:val="%1.%2.%3　"/>
      <w:lvlJc w:val="left"/>
      <w:pPr>
        <w:ind w:left="0" w:firstLine="0"/>
      </w:pPr>
      <w:rPr>
        <w:rFonts w:hint="eastAsia" w:ascii="黑体" w:hAnsi="Times New Roman" w:eastAsia="黑体"/>
        <w:b w:val="0"/>
        <w:i w:val="0"/>
        <w:sz w:val="21"/>
      </w:rPr>
    </w:lvl>
    <w:lvl w:ilvl="3" w:tentative="0">
      <w:start w:val="1"/>
      <w:numFmt w:val="decimal"/>
      <w:pStyle w:val="77"/>
      <w:suff w:val="nothing"/>
      <w:lvlText w:val="%1.%2.%3.%4　"/>
      <w:lvlJc w:val="left"/>
      <w:pPr>
        <w:ind w:left="0" w:firstLine="0"/>
      </w:pPr>
      <w:rPr>
        <w:rFonts w:hint="eastAsia" w:ascii="黑体" w:hAnsi="Times New Roman" w:eastAsia="黑体"/>
        <w:b w:val="0"/>
        <w:i w:val="0"/>
        <w:sz w:val="21"/>
      </w:rPr>
    </w:lvl>
    <w:lvl w:ilvl="4" w:tentative="0">
      <w:start w:val="1"/>
      <w:numFmt w:val="decimal"/>
      <w:pStyle w:val="79"/>
      <w:suff w:val="nothing"/>
      <w:lvlText w:val="%1.%2.%3.%4.%5　"/>
      <w:lvlJc w:val="left"/>
      <w:pPr>
        <w:ind w:left="0" w:firstLine="0"/>
      </w:pPr>
      <w:rPr>
        <w:rFonts w:hint="eastAsia" w:ascii="黑体" w:hAnsi="Times New Roman" w:eastAsia="黑体"/>
        <w:b w:val="0"/>
        <w:i w:val="0"/>
        <w:sz w:val="21"/>
      </w:rPr>
    </w:lvl>
    <w:lvl w:ilvl="5" w:tentative="0">
      <w:start w:val="1"/>
      <w:numFmt w:val="decimal"/>
      <w:pStyle w:val="80"/>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44C50F90"/>
    <w:multiLevelType w:val="multilevel"/>
    <w:tmpl w:val="44C50F90"/>
    <w:lvl w:ilvl="0" w:tentative="0">
      <w:start w:val="1"/>
      <w:numFmt w:val="lowerLetter"/>
      <w:pStyle w:val="81"/>
      <w:lvlText w:val="%1)"/>
      <w:lvlJc w:val="left"/>
      <w:pPr>
        <w:tabs>
          <w:tab w:val="left" w:pos="562"/>
        </w:tabs>
        <w:ind w:left="561" w:hanging="419"/>
      </w:pPr>
      <w:rPr>
        <w:rFonts w:hint="eastAsia" w:ascii="宋体" w:eastAsia="宋体"/>
        <w:b w:val="0"/>
        <w:i w:val="0"/>
        <w:sz w:val="21"/>
        <w:szCs w:val="21"/>
      </w:rPr>
    </w:lvl>
    <w:lvl w:ilvl="1" w:tentative="0">
      <w:start w:val="1"/>
      <w:numFmt w:val="decimal"/>
      <w:pStyle w:val="78"/>
      <w:lvlText w:val="%2)"/>
      <w:lvlJc w:val="left"/>
      <w:pPr>
        <w:tabs>
          <w:tab w:val="left" w:pos="1260"/>
        </w:tabs>
        <w:ind w:left="1259" w:hanging="419"/>
      </w:pPr>
      <w:rPr>
        <w:rFonts w:hint="eastAsia"/>
      </w:rPr>
    </w:lvl>
    <w:lvl w:ilvl="2" w:tentative="0">
      <w:start w:val="1"/>
      <w:numFmt w:val="decimal"/>
      <w:pStyle w:val="82"/>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66B56D49"/>
    <w:multiLevelType w:val="singleLevel"/>
    <w:tmpl w:val="66B56D49"/>
    <w:lvl w:ilvl="0" w:tentative="0">
      <w:start w:val="1"/>
      <w:numFmt w:val="bullet"/>
      <w:pStyle w:val="281"/>
      <w:lvlText w:val=""/>
      <w:lvlJc w:val="left"/>
      <w:pPr>
        <w:tabs>
          <w:tab w:val="left" w:pos="425"/>
        </w:tabs>
        <w:ind w:left="425" w:hanging="425"/>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87FC7"/>
    <w:rsid w:val="00000D1E"/>
    <w:rsid w:val="00004FFC"/>
    <w:rsid w:val="000110B7"/>
    <w:rsid w:val="00012B79"/>
    <w:rsid w:val="00012B8C"/>
    <w:rsid w:val="00014E52"/>
    <w:rsid w:val="00016C49"/>
    <w:rsid w:val="00022C51"/>
    <w:rsid w:val="00024322"/>
    <w:rsid w:val="00032635"/>
    <w:rsid w:val="0003333C"/>
    <w:rsid w:val="00034266"/>
    <w:rsid w:val="000344BD"/>
    <w:rsid w:val="0004060E"/>
    <w:rsid w:val="00044C79"/>
    <w:rsid w:val="00050788"/>
    <w:rsid w:val="0005162B"/>
    <w:rsid w:val="000518F7"/>
    <w:rsid w:val="00052125"/>
    <w:rsid w:val="000644A4"/>
    <w:rsid w:val="00066690"/>
    <w:rsid w:val="00066CBB"/>
    <w:rsid w:val="000674DA"/>
    <w:rsid w:val="00070682"/>
    <w:rsid w:val="00070E8C"/>
    <w:rsid w:val="00072182"/>
    <w:rsid w:val="00073727"/>
    <w:rsid w:val="00073AA2"/>
    <w:rsid w:val="000774CE"/>
    <w:rsid w:val="000779C1"/>
    <w:rsid w:val="00077A2A"/>
    <w:rsid w:val="00080F7E"/>
    <w:rsid w:val="000831DD"/>
    <w:rsid w:val="0008500C"/>
    <w:rsid w:val="000856C9"/>
    <w:rsid w:val="0008599C"/>
    <w:rsid w:val="00086830"/>
    <w:rsid w:val="0008728E"/>
    <w:rsid w:val="000878FC"/>
    <w:rsid w:val="00090798"/>
    <w:rsid w:val="000921C6"/>
    <w:rsid w:val="0009297C"/>
    <w:rsid w:val="000973E0"/>
    <w:rsid w:val="000A1C57"/>
    <w:rsid w:val="000A5138"/>
    <w:rsid w:val="000A541C"/>
    <w:rsid w:val="000A5692"/>
    <w:rsid w:val="000A6881"/>
    <w:rsid w:val="000B1466"/>
    <w:rsid w:val="000B2AC8"/>
    <w:rsid w:val="000B31B9"/>
    <w:rsid w:val="000B3F35"/>
    <w:rsid w:val="000B5C16"/>
    <w:rsid w:val="000C2803"/>
    <w:rsid w:val="000C2A84"/>
    <w:rsid w:val="000C3978"/>
    <w:rsid w:val="000C43C5"/>
    <w:rsid w:val="000C5720"/>
    <w:rsid w:val="000C71FB"/>
    <w:rsid w:val="000D2343"/>
    <w:rsid w:val="000D2AEA"/>
    <w:rsid w:val="000D5CFF"/>
    <w:rsid w:val="000D749C"/>
    <w:rsid w:val="000D7DC2"/>
    <w:rsid w:val="000E0A84"/>
    <w:rsid w:val="000E7F3E"/>
    <w:rsid w:val="000E7FCB"/>
    <w:rsid w:val="000F5013"/>
    <w:rsid w:val="00100C8D"/>
    <w:rsid w:val="001077FD"/>
    <w:rsid w:val="001079A4"/>
    <w:rsid w:val="0011248C"/>
    <w:rsid w:val="001125D8"/>
    <w:rsid w:val="00116218"/>
    <w:rsid w:val="00120138"/>
    <w:rsid w:val="001204D7"/>
    <w:rsid w:val="001207C9"/>
    <w:rsid w:val="00124E24"/>
    <w:rsid w:val="00126DBF"/>
    <w:rsid w:val="001305F0"/>
    <w:rsid w:val="00132509"/>
    <w:rsid w:val="001341DC"/>
    <w:rsid w:val="0013446F"/>
    <w:rsid w:val="0013795B"/>
    <w:rsid w:val="00140C5F"/>
    <w:rsid w:val="00144486"/>
    <w:rsid w:val="00145905"/>
    <w:rsid w:val="001461AE"/>
    <w:rsid w:val="00146480"/>
    <w:rsid w:val="00147860"/>
    <w:rsid w:val="00147F89"/>
    <w:rsid w:val="001554B2"/>
    <w:rsid w:val="00160814"/>
    <w:rsid w:val="00166D05"/>
    <w:rsid w:val="00175F95"/>
    <w:rsid w:val="00176A9D"/>
    <w:rsid w:val="0017739D"/>
    <w:rsid w:val="0018052C"/>
    <w:rsid w:val="00180EAB"/>
    <w:rsid w:val="00181DFA"/>
    <w:rsid w:val="001838B0"/>
    <w:rsid w:val="00183D45"/>
    <w:rsid w:val="00186394"/>
    <w:rsid w:val="00186AF4"/>
    <w:rsid w:val="00192377"/>
    <w:rsid w:val="001962B4"/>
    <w:rsid w:val="001A0AC1"/>
    <w:rsid w:val="001A1496"/>
    <w:rsid w:val="001A19CF"/>
    <w:rsid w:val="001A27A4"/>
    <w:rsid w:val="001A47EA"/>
    <w:rsid w:val="001A56DB"/>
    <w:rsid w:val="001A598F"/>
    <w:rsid w:val="001A7035"/>
    <w:rsid w:val="001A74E1"/>
    <w:rsid w:val="001B2662"/>
    <w:rsid w:val="001B2977"/>
    <w:rsid w:val="001B35CA"/>
    <w:rsid w:val="001B4631"/>
    <w:rsid w:val="001B66FB"/>
    <w:rsid w:val="001B6AAA"/>
    <w:rsid w:val="001C080A"/>
    <w:rsid w:val="001C0E04"/>
    <w:rsid w:val="001C1A1A"/>
    <w:rsid w:val="001C24EA"/>
    <w:rsid w:val="001C5FC4"/>
    <w:rsid w:val="001C6640"/>
    <w:rsid w:val="001C72AE"/>
    <w:rsid w:val="001D1673"/>
    <w:rsid w:val="001D1D56"/>
    <w:rsid w:val="001D60A1"/>
    <w:rsid w:val="001D660F"/>
    <w:rsid w:val="001D70CA"/>
    <w:rsid w:val="001D7B1E"/>
    <w:rsid w:val="001E3156"/>
    <w:rsid w:val="001E57EA"/>
    <w:rsid w:val="001E5E51"/>
    <w:rsid w:val="001E6E1A"/>
    <w:rsid w:val="001F203E"/>
    <w:rsid w:val="001F4CD9"/>
    <w:rsid w:val="001F58E1"/>
    <w:rsid w:val="001F7091"/>
    <w:rsid w:val="002010DC"/>
    <w:rsid w:val="00201CC5"/>
    <w:rsid w:val="00201E47"/>
    <w:rsid w:val="00202004"/>
    <w:rsid w:val="00203F06"/>
    <w:rsid w:val="00204DC2"/>
    <w:rsid w:val="00210A83"/>
    <w:rsid w:val="00211362"/>
    <w:rsid w:val="00212537"/>
    <w:rsid w:val="0021291F"/>
    <w:rsid w:val="00213D67"/>
    <w:rsid w:val="00216CFE"/>
    <w:rsid w:val="00221406"/>
    <w:rsid w:val="00222B41"/>
    <w:rsid w:val="00223682"/>
    <w:rsid w:val="002238AA"/>
    <w:rsid w:val="00223F92"/>
    <w:rsid w:val="00230152"/>
    <w:rsid w:val="00230E89"/>
    <w:rsid w:val="0023527F"/>
    <w:rsid w:val="0023584D"/>
    <w:rsid w:val="0023728D"/>
    <w:rsid w:val="002404A4"/>
    <w:rsid w:val="00240948"/>
    <w:rsid w:val="002476EF"/>
    <w:rsid w:val="002506F1"/>
    <w:rsid w:val="00251219"/>
    <w:rsid w:val="0025140B"/>
    <w:rsid w:val="0025186C"/>
    <w:rsid w:val="002534E4"/>
    <w:rsid w:val="00254518"/>
    <w:rsid w:val="00261346"/>
    <w:rsid w:val="00264F56"/>
    <w:rsid w:val="00266952"/>
    <w:rsid w:val="002703A6"/>
    <w:rsid w:val="00270B3B"/>
    <w:rsid w:val="00271112"/>
    <w:rsid w:val="002758FE"/>
    <w:rsid w:val="00276254"/>
    <w:rsid w:val="00283426"/>
    <w:rsid w:val="0029335E"/>
    <w:rsid w:val="002940C1"/>
    <w:rsid w:val="002A04A8"/>
    <w:rsid w:val="002A72B2"/>
    <w:rsid w:val="002B08FD"/>
    <w:rsid w:val="002B1C5C"/>
    <w:rsid w:val="002B202F"/>
    <w:rsid w:val="002B3F2F"/>
    <w:rsid w:val="002B659E"/>
    <w:rsid w:val="002B7A4E"/>
    <w:rsid w:val="002B7BA5"/>
    <w:rsid w:val="002C0E98"/>
    <w:rsid w:val="002C4050"/>
    <w:rsid w:val="002C7D48"/>
    <w:rsid w:val="002C7F50"/>
    <w:rsid w:val="002D0BDB"/>
    <w:rsid w:val="002D116E"/>
    <w:rsid w:val="002D36EF"/>
    <w:rsid w:val="002D6891"/>
    <w:rsid w:val="002E0CC4"/>
    <w:rsid w:val="002E4F52"/>
    <w:rsid w:val="002E6BA6"/>
    <w:rsid w:val="002F7112"/>
    <w:rsid w:val="002F78EE"/>
    <w:rsid w:val="00303538"/>
    <w:rsid w:val="00304883"/>
    <w:rsid w:val="00306B0B"/>
    <w:rsid w:val="003122DB"/>
    <w:rsid w:val="00312E34"/>
    <w:rsid w:val="003146C9"/>
    <w:rsid w:val="00314BD8"/>
    <w:rsid w:val="00314BEA"/>
    <w:rsid w:val="00314C5E"/>
    <w:rsid w:val="0031505C"/>
    <w:rsid w:val="0032339B"/>
    <w:rsid w:val="00326409"/>
    <w:rsid w:val="00327C24"/>
    <w:rsid w:val="003303AB"/>
    <w:rsid w:val="00331D27"/>
    <w:rsid w:val="00333AE0"/>
    <w:rsid w:val="00334BC9"/>
    <w:rsid w:val="003367E5"/>
    <w:rsid w:val="00341319"/>
    <w:rsid w:val="003426A2"/>
    <w:rsid w:val="0034393E"/>
    <w:rsid w:val="00351F9A"/>
    <w:rsid w:val="00352EFC"/>
    <w:rsid w:val="00361268"/>
    <w:rsid w:val="003617BB"/>
    <w:rsid w:val="00364410"/>
    <w:rsid w:val="00366D12"/>
    <w:rsid w:val="003732A9"/>
    <w:rsid w:val="003744D4"/>
    <w:rsid w:val="00374E23"/>
    <w:rsid w:val="003770DE"/>
    <w:rsid w:val="00377F05"/>
    <w:rsid w:val="003812A1"/>
    <w:rsid w:val="003860B5"/>
    <w:rsid w:val="003866B1"/>
    <w:rsid w:val="00386A96"/>
    <w:rsid w:val="00390E95"/>
    <w:rsid w:val="00391890"/>
    <w:rsid w:val="0039201B"/>
    <w:rsid w:val="003947C1"/>
    <w:rsid w:val="00394880"/>
    <w:rsid w:val="003967ED"/>
    <w:rsid w:val="003A2645"/>
    <w:rsid w:val="003A5637"/>
    <w:rsid w:val="003B0353"/>
    <w:rsid w:val="003B1F50"/>
    <w:rsid w:val="003B275D"/>
    <w:rsid w:val="003B6BA2"/>
    <w:rsid w:val="003C0B57"/>
    <w:rsid w:val="003C29D3"/>
    <w:rsid w:val="003C4B1C"/>
    <w:rsid w:val="003D1CDC"/>
    <w:rsid w:val="003D3179"/>
    <w:rsid w:val="003D33D0"/>
    <w:rsid w:val="003D3F7B"/>
    <w:rsid w:val="003D44C2"/>
    <w:rsid w:val="003D4AAB"/>
    <w:rsid w:val="003D65F5"/>
    <w:rsid w:val="003D6CD8"/>
    <w:rsid w:val="003D6D48"/>
    <w:rsid w:val="003E439B"/>
    <w:rsid w:val="003E43F7"/>
    <w:rsid w:val="003E712A"/>
    <w:rsid w:val="003F1E02"/>
    <w:rsid w:val="003F3669"/>
    <w:rsid w:val="003F4729"/>
    <w:rsid w:val="003F56ED"/>
    <w:rsid w:val="004019E3"/>
    <w:rsid w:val="00401DA0"/>
    <w:rsid w:val="004029F6"/>
    <w:rsid w:val="00403D99"/>
    <w:rsid w:val="00405332"/>
    <w:rsid w:val="00405FF6"/>
    <w:rsid w:val="004066F6"/>
    <w:rsid w:val="00407EA5"/>
    <w:rsid w:val="00411268"/>
    <w:rsid w:val="00412128"/>
    <w:rsid w:val="004121AD"/>
    <w:rsid w:val="00413E85"/>
    <w:rsid w:val="00416A31"/>
    <w:rsid w:val="00416B68"/>
    <w:rsid w:val="00421474"/>
    <w:rsid w:val="00421C62"/>
    <w:rsid w:val="00422E97"/>
    <w:rsid w:val="004269D9"/>
    <w:rsid w:val="00427AE1"/>
    <w:rsid w:val="00427DF8"/>
    <w:rsid w:val="00430845"/>
    <w:rsid w:val="004311B5"/>
    <w:rsid w:val="0043142B"/>
    <w:rsid w:val="00431505"/>
    <w:rsid w:val="00433560"/>
    <w:rsid w:val="0043516C"/>
    <w:rsid w:val="00436E30"/>
    <w:rsid w:val="00437E31"/>
    <w:rsid w:val="004436FF"/>
    <w:rsid w:val="00443B1C"/>
    <w:rsid w:val="004447DF"/>
    <w:rsid w:val="004535F7"/>
    <w:rsid w:val="00454455"/>
    <w:rsid w:val="00455BA4"/>
    <w:rsid w:val="0045752E"/>
    <w:rsid w:val="0046148E"/>
    <w:rsid w:val="00466B1F"/>
    <w:rsid w:val="0047124E"/>
    <w:rsid w:val="00475826"/>
    <w:rsid w:val="00481C70"/>
    <w:rsid w:val="00483845"/>
    <w:rsid w:val="00483D88"/>
    <w:rsid w:val="00484921"/>
    <w:rsid w:val="00487529"/>
    <w:rsid w:val="00490C70"/>
    <w:rsid w:val="00491C00"/>
    <w:rsid w:val="00492948"/>
    <w:rsid w:val="00496AB7"/>
    <w:rsid w:val="00496AE0"/>
    <w:rsid w:val="004973B2"/>
    <w:rsid w:val="004976C7"/>
    <w:rsid w:val="004A2962"/>
    <w:rsid w:val="004A2D2F"/>
    <w:rsid w:val="004A3DE7"/>
    <w:rsid w:val="004A502F"/>
    <w:rsid w:val="004A7DF5"/>
    <w:rsid w:val="004B11CC"/>
    <w:rsid w:val="004B3A7A"/>
    <w:rsid w:val="004B5511"/>
    <w:rsid w:val="004C1B3E"/>
    <w:rsid w:val="004C35DA"/>
    <w:rsid w:val="004C4A6B"/>
    <w:rsid w:val="004C51CD"/>
    <w:rsid w:val="004C5254"/>
    <w:rsid w:val="004C7195"/>
    <w:rsid w:val="004C7E0B"/>
    <w:rsid w:val="004D001A"/>
    <w:rsid w:val="004D0A4D"/>
    <w:rsid w:val="004D1564"/>
    <w:rsid w:val="004D1E01"/>
    <w:rsid w:val="004D4B87"/>
    <w:rsid w:val="004D4C8F"/>
    <w:rsid w:val="004D5077"/>
    <w:rsid w:val="004E2AA3"/>
    <w:rsid w:val="004E3320"/>
    <w:rsid w:val="004E6419"/>
    <w:rsid w:val="004F0118"/>
    <w:rsid w:val="004F42A8"/>
    <w:rsid w:val="004F4BCC"/>
    <w:rsid w:val="004F5831"/>
    <w:rsid w:val="004F7A9A"/>
    <w:rsid w:val="004F7BEE"/>
    <w:rsid w:val="00501093"/>
    <w:rsid w:val="00502DBB"/>
    <w:rsid w:val="005032B5"/>
    <w:rsid w:val="00503B6F"/>
    <w:rsid w:val="00504476"/>
    <w:rsid w:val="00504B86"/>
    <w:rsid w:val="00507858"/>
    <w:rsid w:val="00510044"/>
    <w:rsid w:val="00515243"/>
    <w:rsid w:val="00515588"/>
    <w:rsid w:val="0051636C"/>
    <w:rsid w:val="005204F8"/>
    <w:rsid w:val="00524C4B"/>
    <w:rsid w:val="00525104"/>
    <w:rsid w:val="005310EF"/>
    <w:rsid w:val="005331CA"/>
    <w:rsid w:val="00542A3A"/>
    <w:rsid w:val="00545D10"/>
    <w:rsid w:val="00550CB6"/>
    <w:rsid w:val="00551D9A"/>
    <w:rsid w:val="0055451B"/>
    <w:rsid w:val="00555A89"/>
    <w:rsid w:val="00555A9B"/>
    <w:rsid w:val="00556079"/>
    <w:rsid w:val="00556983"/>
    <w:rsid w:val="00557ACD"/>
    <w:rsid w:val="00557B07"/>
    <w:rsid w:val="00560B2D"/>
    <w:rsid w:val="00562372"/>
    <w:rsid w:val="005635A6"/>
    <w:rsid w:val="00563D6C"/>
    <w:rsid w:val="00563F88"/>
    <w:rsid w:val="0056438D"/>
    <w:rsid w:val="00566116"/>
    <w:rsid w:val="005665F1"/>
    <w:rsid w:val="00570FFE"/>
    <w:rsid w:val="005743FE"/>
    <w:rsid w:val="005770EF"/>
    <w:rsid w:val="00581F32"/>
    <w:rsid w:val="00585E4B"/>
    <w:rsid w:val="00591376"/>
    <w:rsid w:val="00594164"/>
    <w:rsid w:val="005941E1"/>
    <w:rsid w:val="005949AF"/>
    <w:rsid w:val="005949BA"/>
    <w:rsid w:val="00594EFD"/>
    <w:rsid w:val="00595CB7"/>
    <w:rsid w:val="005960D1"/>
    <w:rsid w:val="00596EB7"/>
    <w:rsid w:val="0059718F"/>
    <w:rsid w:val="005A0E61"/>
    <w:rsid w:val="005A4C4F"/>
    <w:rsid w:val="005A5E19"/>
    <w:rsid w:val="005B35C7"/>
    <w:rsid w:val="005B3A82"/>
    <w:rsid w:val="005B6FF2"/>
    <w:rsid w:val="005B7B82"/>
    <w:rsid w:val="005C0373"/>
    <w:rsid w:val="005C359E"/>
    <w:rsid w:val="005C49AC"/>
    <w:rsid w:val="005C50EC"/>
    <w:rsid w:val="005C56F7"/>
    <w:rsid w:val="005C7AF4"/>
    <w:rsid w:val="005D0E45"/>
    <w:rsid w:val="005D0F77"/>
    <w:rsid w:val="005D4A0D"/>
    <w:rsid w:val="005D4C79"/>
    <w:rsid w:val="005D719F"/>
    <w:rsid w:val="005D7BB6"/>
    <w:rsid w:val="005E23A5"/>
    <w:rsid w:val="005E368E"/>
    <w:rsid w:val="005E7EA2"/>
    <w:rsid w:val="005F0B18"/>
    <w:rsid w:val="005F14A7"/>
    <w:rsid w:val="005F45CD"/>
    <w:rsid w:val="005F5C38"/>
    <w:rsid w:val="006017DF"/>
    <w:rsid w:val="00602FBF"/>
    <w:rsid w:val="00605B7D"/>
    <w:rsid w:val="00612BC4"/>
    <w:rsid w:val="00613838"/>
    <w:rsid w:val="0061421B"/>
    <w:rsid w:val="00614A66"/>
    <w:rsid w:val="006168E5"/>
    <w:rsid w:val="00617528"/>
    <w:rsid w:val="00617DDD"/>
    <w:rsid w:val="00620943"/>
    <w:rsid w:val="006219FD"/>
    <w:rsid w:val="0062435E"/>
    <w:rsid w:val="00626620"/>
    <w:rsid w:val="00626652"/>
    <w:rsid w:val="00626D00"/>
    <w:rsid w:val="00633CC8"/>
    <w:rsid w:val="00636F69"/>
    <w:rsid w:val="006376F8"/>
    <w:rsid w:val="0064169F"/>
    <w:rsid w:val="006420EE"/>
    <w:rsid w:val="006428DF"/>
    <w:rsid w:val="006446BD"/>
    <w:rsid w:val="0064696D"/>
    <w:rsid w:val="0064760F"/>
    <w:rsid w:val="00647DA8"/>
    <w:rsid w:val="00650269"/>
    <w:rsid w:val="0065390C"/>
    <w:rsid w:val="00653DBB"/>
    <w:rsid w:val="0065432C"/>
    <w:rsid w:val="00654BEE"/>
    <w:rsid w:val="006603E2"/>
    <w:rsid w:val="00662F67"/>
    <w:rsid w:val="00663955"/>
    <w:rsid w:val="0066479F"/>
    <w:rsid w:val="006659F9"/>
    <w:rsid w:val="00672295"/>
    <w:rsid w:val="00672E3D"/>
    <w:rsid w:val="00680132"/>
    <w:rsid w:val="00680910"/>
    <w:rsid w:val="006816D2"/>
    <w:rsid w:val="00681B68"/>
    <w:rsid w:val="0068344A"/>
    <w:rsid w:val="00684BF8"/>
    <w:rsid w:val="0068537D"/>
    <w:rsid w:val="00685B11"/>
    <w:rsid w:val="006866B4"/>
    <w:rsid w:val="00686FE5"/>
    <w:rsid w:val="00687E28"/>
    <w:rsid w:val="006906D4"/>
    <w:rsid w:val="00691460"/>
    <w:rsid w:val="006917C7"/>
    <w:rsid w:val="00695323"/>
    <w:rsid w:val="006A1453"/>
    <w:rsid w:val="006A1B83"/>
    <w:rsid w:val="006A20E4"/>
    <w:rsid w:val="006A2A4D"/>
    <w:rsid w:val="006A2CD3"/>
    <w:rsid w:val="006A496E"/>
    <w:rsid w:val="006B03EF"/>
    <w:rsid w:val="006B1D64"/>
    <w:rsid w:val="006B312A"/>
    <w:rsid w:val="006C723C"/>
    <w:rsid w:val="006D1F4B"/>
    <w:rsid w:val="006D30DA"/>
    <w:rsid w:val="006D5B45"/>
    <w:rsid w:val="006D722A"/>
    <w:rsid w:val="006D7D70"/>
    <w:rsid w:val="006E23AD"/>
    <w:rsid w:val="006E3ADD"/>
    <w:rsid w:val="006E49C2"/>
    <w:rsid w:val="006F0ED3"/>
    <w:rsid w:val="006F4B3D"/>
    <w:rsid w:val="006F66E2"/>
    <w:rsid w:val="006F6FE8"/>
    <w:rsid w:val="006F7275"/>
    <w:rsid w:val="00700A0B"/>
    <w:rsid w:val="0070239A"/>
    <w:rsid w:val="0070258E"/>
    <w:rsid w:val="00702E7B"/>
    <w:rsid w:val="007054B0"/>
    <w:rsid w:val="00705D0B"/>
    <w:rsid w:val="00710274"/>
    <w:rsid w:val="00712A30"/>
    <w:rsid w:val="00712B73"/>
    <w:rsid w:val="007232A1"/>
    <w:rsid w:val="00723D36"/>
    <w:rsid w:val="0072522D"/>
    <w:rsid w:val="00726DA4"/>
    <w:rsid w:val="00727B46"/>
    <w:rsid w:val="00727FFB"/>
    <w:rsid w:val="0073001B"/>
    <w:rsid w:val="00737357"/>
    <w:rsid w:val="0073792C"/>
    <w:rsid w:val="00737B59"/>
    <w:rsid w:val="00742069"/>
    <w:rsid w:val="00755BCE"/>
    <w:rsid w:val="0075684D"/>
    <w:rsid w:val="007613BE"/>
    <w:rsid w:val="00764589"/>
    <w:rsid w:val="00765D84"/>
    <w:rsid w:val="007679F3"/>
    <w:rsid w:val="007714C6"/>
    <w:rsid w:val="007718D5"/>
    <w:rsid w:val="007722D1"/>
    <w:rsid w:val="007772EC"/>
    <w:rsid w:val="00777CF5"/>
    <w:rsid w:val="007816A3"/>
    <w:rsid w:val="00786558"/>
    <w:rsid w:val="00786682"/>
    <w:rsid w:val="0079344A"/>
    <w:rsid w:val="00793825"/>
    <w:rsid w:val="0079450C"/>
    <w:rsid w:val="00795AF9"/>
    <w:rsid w:val="00795ED9"/>
    <w:rsid w:val="0079661D"/>
    <w:rsid w:val="007A4603"/>
    <w:rsid w:val="007A478C"/>
    <w:rsid w:val="007A6C23"/>
    <w:rsid w:val="007A6D6C"/>
    <w:rsid w:val="007A6DC0"/>
    <w:rsid w:val="007B0495"/>
    <w:rsid w:val="007B0A46"/>
    <w:rsid w:val="007C046E"/>
    <w:rsid w:val="007C210A"/>
    <w:rsid w:val="007C2460"/>
    <w:rsid w:val="007C24D3"/>
    <w:rsid w:val="007C695B"/>
    <w:rsid w:val="007D326F"/>
    <w:rsid w:val="007D45F8"/>
    <w:rsid w:val="007D5D29"/>
    <w:rsid w:val="007E1F3A"/>
    <w:rsid w:val="007F5CDC"/>
    <w:rsid w:val="007F6BF0"/>
    <w:rsid w:val="00800038"/>
    <w:rsid w:val="008002F4"/>
    <w:rsid w:val="008004D8"/>
    <w:rsid w:val="00802F2F"/>
    <w:rsid w:val="00810281"/>
    <w:rsid w:val="008141D7"/>
    <w:rsid w:val="00814D08"/>
    <w:rsid w:val="0081727B"/>
    <w:rsid w:val="008218F3"/>
    <w:rsid w:val="008223E0"/>
    <w:rsid w:val="008231B3"/>
    <w:rsid w:val="008243C0"/>
    <w:rsid w:val="00826105"/>
    <w:rsid w:val="0082717A"/>
    <w:rsid w:val="00833CA2"/>
    <w:rsid w:val="008344B2"/>
    <w:rsid w:val="008348AD"/>
    <w:rsid w:val="00841FB8"/>
    <w:rsid w:val="00842869"/>
    <w:rsid w:val="0084343E"/>
    <w:rsid w:val="00844484"/>
    <w:rsid w:val="00845685"/>
    <w:rsid w:val="008468A1"/>
    <w:rsid w:val="00852399"/>
    <w:rsid w:val="008530BF"/>
    <w:rsid w:val="00855E22"/>
    <w:rsid w:val="00864763"/>
    <w:rsid w:val="008648B3"/>
    <w:rsid w:val="008669A0"/>
    <w:rsid w:val="008717E9"/>
    <w:rsid w:val="00872F46"/>
    <w:rsid w:val="00873371"/>
    <w:rsid w:val="00874296"/>
    <w:rsid w:val="00875262"/>
    <w:rsid w:val="008773CE"/>
    <w:rsid w:val="00880B4A"/>
    <w:rsid w:val="00882994"/>
    <w:rsid w:val="0088398E"/>
    <w:rsid w:val="008856ED"/>
    <w:rsid w:val="00890C89"/>
    <w:rsid w:val="00892897"/>
    <w:rsid w:val="00893557"/>
    <w:rsid w:val="00897061"/>
    <w:rsid w:val="008A385C"/>
    <w:rsid w:val="008A3D7C"/>
    <w:rsid w:val="008A5159"/>
    <w:rsid w:val="008A691F"/>
    <w:rsid w:val="008A6AA7"/>
    <w:rsid w:val="008B2C6F"/>
    <w:rsid w:val="008B5211"/>
    <w:rsid w:val="008B5C1D"/>
    <w:rsid w:val="008B67E9"/>
    <w:rsid w:val="008B7E9A"/>
    <w:rsid w:val="008C70D0"/>
    <w:rsid w:val="008D0E41"/>
    <w:rsid w:val="008D214C"/>
    <w:rsid w:val="008D2A4D"/>
    <w:rsid w:val="008E221E"/>
    <w:rsid w:val="008E59AE"/>
    <w:rsid w:val="008F01AA"/>
    <w:rsid w:val="008F09DE"/>
    <w:rsid w:val="008F1A77"/>
    <w:rsid w:val="008F598F"/>
    <w:rsid w:val="008F7C63"/>
    <w:rsid w:val="009010EF"/>
    <w:rsid w:val="009030AE"/>
    <w:rsid w:val="00903747"/>
    <w:rsid w:val="00903899"/>
    <w:rsid w:val="00903EBD"/>
    <w:rsid w:val="00903FC4"/>
    <w:rsid w:val="009042FA"/>
    <w:rsid w:val="009101A0"/>
    <w:rsid w:val="00910BE4"/>
    <w:rsid w:val="0091489C"/>
    <w:rsid w:val="009153FD"/>
    <w:rsid w:val="00917C4E"/>
    <w:rsid w:val="00920317"/>
    <w:rsid w:val="009207FD"/>
    <w:rsid w:val="00921E81"/>
    <w:rsid w:val="00923000"/>
    <w:rsid w:val="00923E9C"/>
    <w:rsid w:val="009265FF"/>
    <w:rsid w:val="009269FC"/>
    <w:rsid w:val="0092746B"/>
    <w:rsid w:val="009274D8"/>
    <w:rsid w:val="0093104A"/>
    <w:rsid w:val="00934A93"/>
    <w:rsid w:val="00935BF1"/>
    <w:rsid w:val="009365EB"/>
    <w:rsid w:val="00936AB8"/>
    <w:rsid w:val="00942507"/>
    <w:rsid w:val="00942674"/>
    <w:rsid w:val="00942933"/>
    <w:rsid w:val="00944559"/>
    <w:rsid w:val="00945754"/>
    <w:rsid w:val="00946FC2"/>
    <w:rsid w:val="0095033C"/>
    <w:rsid w:val="00952DCE"/>
    <w:rsid w:val="00954B49"/>
    <w:rsid w:val="009567C7"/>
    <w:rsid w:val="009603A6"/>
    <w:rsid w:val="009611ED"/>
    <w:rsid w:val="009623E4"/>
    <w:rsid w:val="00962EE4"/>
    <w:rsid w:val="0097172F"/>
    <w:rsid w:val="0097215A"/>
    <w:rsid w:val="00973FD1"/>
    <w:rsid w:val="00981E01"/>
    <w:rsid w:val="0098200D"/>
    <w:rsid w:val="009822C0"/>
    <w:rsid w:val="00983B32"/>
    <w:rsid w:val="00984457"/>
    <w:rsid w:val="00990264"/>
    <w:rsid w:val="00992BC3"/>
    <w:rsid w:val="00992EFD"/>
    <w:rsid w:val="00995C79"/>
    <w:rsid w:val="00996B51"/>
    <w:rsid w:val="009A09D0"/>
    <w:rsid w:val="009A3478"/>
    <w:rsid w:val="009A3CCB"/>
    <w:rsid w:val="009A4124"/>
    <w:rsid w:val="009A459B"/>
    <w:rsid w:val="009A5D5D"/>
    <w:rsid w:val="009A71ED"/>
    <w:rsid w:val="009A756C"/>
    <w:rsid w:val="009A7624"/>
    <w:rsid w:val="009A7F19"/>
    <w:rsid w:val="009B1C18"/>
    <w:rsid w:val="009B3B16"/>
    <w:rsid w:val="009B4AC6"/>
    <w:rsid w:val="009B7B8C"/>
    <w:rsid w:val="009B7E62"/>
    <w:rsid w:val="009C0295"/>
    <w:rsid w:val="009C0E94"/>
    <w:rsid w:val="009C27D9"/>
    <w:rsid w:val="009C2D54"/>
    <w:rsid w:val="009D030F"/>
    <w:rsid w:val="009D24A9"/>
    <w:rsid w:val="009E222E"/>
    <w:rsid w:val="009E342E"/>
    <w:rsid w:val="009E3B01"/>
    <w:rsid w:val="009E45EF"/>
    <w:rsid w:val="009E533E"/>
    <w:rsid w:val="009F0FBF"/>
    <w:rsid w:val="009F2C20"/>
    <w:rsid w:val="009F4976"/>
    <w:rsid w:val="00A00D27"/>
    <w:rsid w:val="00A03350"/>
    <w:rsid w:val="00A04E0B"/>
    <w:rsid w:val="00A06808"/>
    <w:rsid w:val="00A07024"/>
    <w:rsid w:val="00A07175"/>
    <w:rsid w:val="00A10CE5"/>
    <w:rsid w:val="00A16FD8"/>
    <w:rsid w:val="00A17386"/>
    <w:rsid w:val="00A204A2"/>
    <w:rsid w:val="00A240E6"/>
    <w:rsid w:val="00A26C94"/>
    <w:rsid w:val="00A309FB"/>
    <w:rsid w:val="00A310B1"/>
    <w:rsid w:val="00A319FD"/>
    <w:rsid w:val="00A31CB0"/>
    <w:rsid w:val="00A3354A"/>
    <w:rsid w:val="00A3371C"/>
    <w:rsid w:val="00A341EE"/>
    <w:rsid w:val="00A34EBB"/>
    <w:rsid w:val="00A36642"/>
    <w:rsid w:val="00A37350"/>
    <w:rsid w:val="00A40790"/>
    <w:rsid w:val="00A4094C"/>
    <w:rsid w:val="00A41C1C"/>
    <w:rsid w:val="00A42F4B"/>
    <w:rsid w:val="00A46090"/>
    <w:rsid w:val="00A473F1"/>
    <w:rsid w:val="00A50684"/>
    <w:rsid w:val="00A52053"/>
    <w:rsid w:val="00A5505D"/>
    <w:rsid w:val="00A55395"/>
    <w:rsid w:val="00A56554"/>
    <w:rsid w:val="00A60D34"/>
    <w:rsid w:val="00A615B5"/>
    <w:rsid w:val="00A61695"/>
    <w:rsid w:val="00A62B92"/>
    <w:rsid w:val="00A66653"/>
    <w:rsid w:val="00A74780"/>
    <w:rsid w:val="00A765F4"/>
    <w:rsid w:val="00A82C35"/>
    <w:rsid w:val="00A82D3B"/>
    <w:rsid w:val="00A838F1"/>
    <w:rsid w:val="00A849A9"/>
    <w:rsid w:val="00A85ACC"/>
    <w:rsid w:val="00A86704"/>
    <w:rsid w:val="00A87A47"/>
    <w:rsid w:val="00A87FC7"/>
    <w:rsid w:val="00A9117B"/>
    <w:rsid w:val="00A92952"/>
    <w:rsid w:val="00A94055"/>
    <w:rsid w:val="00A964C3"/>
    <w:rsid w:val="00AA07A6"/>
    <w:rsid w:val="00AA25D0"/>
    <w:rsid w:val="00AA3A6F"/>
    <w:rsid w:val="00AA7F93"/>
    <w:rsid w:val="00AB0370"/>
    <w:rsid w:val="00AB3B39"/>
    <w:rsid w:val="00AB5A03"/>
    <w:rsid w:val="00AB72F1"/>
    <w:rsid w:val="00AC071B"/>
    <w:rsid w:val="00AC0935"/>
    <w:rsid w:val="00AC0CC7"/>
    <w:rsid w:val="00AC1976"/>
    <w:rsid w:val="00AC24AB"/>
    <w:rsid w:val="00AC5C23"/>
    <w:rsid w:val="00AC713F"/>
    <w:rsid w:val="00AD1265"/>
    <w:rsid w:val="00AD31CD"/>
    <w:rsid w:val="00AD4CB9"/>
    <w:rsid w:val="00AD540A"/>
    <w:rsid w:val="00AE0065"/>
    <w:rsid w:val="00AE173B"/>
    <w:rsid w:val="00AE2EC9"/>
    <w:rsid w:val="00AE465F"/>
    <w:rsid w:val="00AE4C5A"/>
    <w:rsid w:val="00AE7217"/>
    <w:rsid w:val="00AE749B"/>
    <w:rsid w:val="00AE78FC"/>
    <w:rsid w:val="00AE7BFB"/>
    <w:rsid w:val="00AF12D9"/>
    <w:rsid w:val="00AF1BA5"/>
    <w:rsid w:val="00AF3749"/>
    <w:rsid w:val="00AF7939"/>
    <w:rsid w:val="00B045A0"/>
    <w:rsid w:val="00B04B6C"/>
    <w:rsid w:val="00B06C14"/>
    <w:rsid w:val="00B07B11"/>
    <w:rsid w:val="00B111F3"/>
    <w:rsid w:val="00B1246A"/>
    <w:rsid w:val="00B137A2"/>
    <w:rsid w:val="00B144E4"/>
    <w:rsid w:val="00B16D0B"/>
    <w:rsid w:val="00B21291"/>
    <w:rsid w:val="00B22D5A"/>
    <w:rsid w:val="00B23926"/>
    <w:rsid w:val="00B24D4D"/>
    <w:rsid w:val="00B254C3"/>
    <w:rsid w:val="00B27EF0"/>
    <w:rsid w:val="00B321EE"/>
    <w:rsid w:val="00B32A6D"/>
    <w:rsid w:val="00B40E7A"/>
    <w:rsid w:val="00B41872"/>
    <w:rsid w:val="00B42F9B"/>
    <w:rsid w:val="00B44AC5"/>
    <w:rsid w:val="00B502C2"/>
    <w:rsid w:val="00B50486"/>
    <w:rsid w:val="00B51FF8"/>
    <w:rsid w:val="00B527AC"/>
    <w:rsid w:val="00B53D51"/>
    <w:rsid w:val="00B63E22"/>
    <w:rsid w:val="00B664A8"/>
    <w:rsid w:val="00B70F29"/>
    <w:rsid w:val="00B711C3"/>
    <w:rsid w:val="00B717C9"/>
    <w:rsid w:val="00B7231C"/>
    <w:rsid w:val="00B7243A"/>
    <w:rsid w:val="00B735F4"/>
    <w:rsid w:val="00B756C8"/>
    <w:rsid w:val="00B77C53"/>
    <w:rsid w:val="00B81868"/>
    <w:rsid w:val="00B82375"/>
    <w:rsid w:val="00B83FB3"/>
    <w:rsid w:val="00B9064B"/>
    <w:rsid w:val="00B91A88"/>
    <w:rsid w:val="00B92376"/>
    <w:rsid w:val="00B93618"/>
    <w:rsid w:val="00B956EB"/>
    <w:rsid w:val="00B95710"/>
    <w:rsid w:val="00B965D8"/>
    <w:rsid w:val="00BA099F"/>
    <w:rsid w:val="00BA1127"/>
    <w:rsid w:val="00BA1DAB"/>
    <w:rsid w:val="00BA2130"/>
    <w:rsid w:val="00BA4FB3"/>
    <w:rsid w:val="00BA6EE2"/>
    <w:rsid w:val="00BB3F8D"/>
    <w:rsid w:val="00BB47E1"/>
    <w:rsid w:val="00BC255A"/>
    <w:rsid w:val="00BC29D9"/>
    <w:rsid w:val="00BC2CEB"/>
    <w:rsid w:val="00BC2D5C"/>
    <w:rsid w:val="00BC33FE"/>
    <w:rsid w:val="00BC6CEE"/>
    <w:rsid w:val="00BC7426"/>
    <w:rsid w:val="00BC7D58"/>
    <w:rsid w:val="00BD10A1"/>
    <w:rsid w:val="00BD2549"/>
    <w:rsid w:val="00BD33E7"/>
    <w:rsid w:val="00BD5604"/>
    <w:rsid w:val="00BD5A85"/>
    <w:rsid w:val="00BD6C4E"/>
    <w:rsid w:val="00BD6FA2"/>
    <w:rsid w:val="00BE007F"/>
    <w:rsid w:val="00BE01B1"/>
    <w:rsid w:val="00BE144B"/>
    <w:rsid w:val="00BE1EF7"/>
    <w:rsid w:val="00BE3180"/>
    <w:rsid w:val="00BE3DA0"/>
    <w:rsid w:val="00BE48F3"/>
    <w:rsid w:val="00BF5832"/>
    <w:rsid w:val="00BF6D04"/>
    <w:rsid w:val="00C043AF"/>
    <w:rsid w:val="00C04854"/>
    <w:rsid w:val="00C0493E"/>
    <w:rsid w:val="00C06839"/>
    <w:rsid w:val="00C11147"/>
    <w:rsid w:val="00C13A5A"/>
    <w:rsid w:val="00C2367D"/>
    <w:rsid w:val="00C23BC7"/>
    <w:rsid w:val="00C30BE6"/>
    <w:rsid w:val="00C30C7D"/>
    <w:rsid w:val="00C341D7"/>
    <w:rsid w:val="00C36894"/>
    <w:rsid w:val="00C40077"/>
    <w:rsid w:val="00C413BA"/>
    <w:rsid w:val="00C43DCF"/>
    <w:rsid w:val="00C44D31"/>
    <w:rsid w:val="00C44FDB"/>
    <w:rsid w:val="00C45221"/>
    <w:rsid w:val="00C46897"/>
    <w:rsid w:val="00C46C83"/>
    <w:rsid w:val="00C46F38"/>
    <w:rsid w:val="00C53666"/>
    <w:rsid w:val="00C53B4C"/>
    <w:rsid w:val="00C557E4"/>
    <w:rsid w:val="00C60407"/>
    <w:rsid w:val="00C63BC5"/>
    <w:rsid w:val="00C666D6"/>
    <w:rsid w:val="00C741E3"/>
    <w:rsid w:val="00C75C9E"/>
    <w:rsid w:val="00C7713B"/>
    <w:rsid w:val="00C82233"/>
    <w:rsid w:val="00C828F2"/>
    <w:rsid w:val="00C83CB8"/>
    <w:rsid w:val="00C8477C"/>
    <w:rsid w:val="00C87336"/>
    <w:rsid w:val="00C8744F"/>
    <w:rsid w:val="00C8755E"/>
    <w:rsid w:val="00C90432"/>
    <w:rsid w:val="00C925FD"/>
    <w:rsid w:val="00C9538B"/>
    <w:rsid w:val="00C95392"/>
    <w:rsid w:val="00C95EE9"/>
    <w:rsid w:val="00C9758E"/>
    <w:rsid w:val="00C978B4"/>
    <w:rsid w:val="00CA13E0"/>
    <w:rsid w:val="00CB0E05"/>
    <w:rsid w:val="00CB0EB1"/>
    <w:rsid w:val="00CB1A07"/>
    <w:rsid w:val="00CB3987"/>
    <w:rsid w:val="00CB5126"/>
    <w:rsid w:val="00CB6CBF"/>
    <w:rsid w:val="00CB77A5"/>
    <w:rsid w:val="00CC11AB"/>
    <w:rsid w:val="00CC5480"/>
    <w:rsid w:val="00CD1078"/>
    <w:rsid w:val="00CD4CC8"/>
    <w:rsid w:val="00CD55EF"/>
    <w:rsid w:val="00CD5EAF"/>
    <w:rsid w:val="00CD64F7"/>
    <w:rsid w:val="00CD767C"/>
    <w:rsid w:val="00CD7DA2"/>
    <w:rsid w:val="00CE22CA"/>
    <w:rsid w:val="00CE4BA3"/>
    <w:rsid w:val="00CE6130"/>
    <w:rsid w:val="00CF3DC9"/>
    <w:rsid w:val="00CF5DF8"/>
    <w:rsid w:val="00CF6729"/>
    <w:rsid w:val="00D00761"/>
    <w:rsid w:val="00D01028"/>
    <w:rsid w:val="00D013F2"/>
    <w:rsid w:val="00D0225A"/>
    <w:rsid w:val="00D03C93"/>
    <w:rsid w:val="00D07656"/>
    <w:rsid w:val="00D102F4"/>
    <w:rsid w:val="00D1279E"/>
    <w:rsid w:val="00D12B20"/>
    <w:rsid w:val="00D13D29"/>
    <w:rsid w:val="00D16CA5"/>
    <w:rsid w:val="00D1746E"/>
    <w:rsid w:val="00D21918"/>
    <w:rsid w:val="00D230A4"/>
    <w:rsid w:val="00D27634"/>
    <w:rsid w:val="00D307D1"/>
    <w:rsid w:val="00D32302"/>
    <w:rsid w:val="00D3255B"/>
    <w:rsid w:val="00D3546E"/>
    <w:rsid w:val="00D35783"/>
    <w:rsid w:val="00D3692F"/>
    <w:rsid w:val="00D3754B"/>
    <w:rsid w:val="00D37EA9"/>
    <w:rsid w:val="00D40F74"/>
    <w:rsid w:val="00D44C5D"/>
    <w:rsid w:val="00D45F1E"/>
    <w:rsid w:val="00D46C81"/>
    <w:rsid w:val="00D47C41"/>
    <w:rsid w:val="00D50695"/>
    <w:rsid w:val="00D51446"/>
    <w:rsid w:val="00D552B2"/>
    <w:rsid w:val="00D55836"/>
    <w:rsid w:val="00D572C5"/>
    <w:rsid w:val="00D60854"/>
    <w:rsid w:val="00D734BE"/>
    <w:rsid w:val="00D74658"/>
    <w:rsid w:val="00D74919"/>
    <w:rsid w:val="00D80A00"/>
    <w:rsid w:val="00D90486"/>
    <w:rsid w:val="00D90C0B"/>
    <w:rsid w:val="00D9114C"/>
    <w:rsid w:val="00D91C71"/>
    <w:rsid w:val="00D941ED"/>
    <w:rsid w:val="00D94451"/>
    <w:rsid w:val="00D94BA3"/>
    <w:rsid w:val="00D94DDE"/>
    <w:rsid w:val="00D97D89"/>
    <w:rsid w:val="00DA4B25"/>
    <w:rsid w:val="00DA5C09"/>
    <w:rsid w:val="00DA695F"/>
    <w:rsid w:val="00DB4B1E"/>
    <w:rsid w:val="00DB4B9D"/>
    <w:rsid w:val="00DB7818"/>
    <w:rsid w:val="00DC0823"/>
    <w:rsid w:val="00DC128C"/>
    <w:rsid w:val="00DC13F4"/>
    <w:rsid w:val="00DC1F29"/>
    <w:rsid w:val="00DC216F"/>
    <w:rsid w:val="00DC41D4"/>
    <w:rsid w:val="00DC6260"/>
    <w:rsid w:val="00DC6834"/>
    <w:rsid w:val="00DC6E5D"/>
    <w:rsid w:val="00DD1DE0"/>
    <w:rsid w:val="00DD5751"/>
    <w:rsid w:val="00DD6D27"/>
    <w:rsid w:val="00DE1A2C"/>
    <w:rsid w:val="00DE2A90"/>
    <w:rsid w:val="00DE3067"/>
    <w:rsid w:val="00DE718B"/>
    <w:rsid w:val="00DF2819"/>
    <w:rsid w:val="00DF35A9"/>
    <w:rsid w:val="00DF5CCD"/>
    <w:rsid w:val="00E0405B"/>
    <w:rsid w:val="00E04A28"/>
    <w:rsid w:val="00E06EE0"/>
    <w:rsid w:val="00E0784C"/>
    <w:rsid w:val="00E11324"/>
    <w:rsid w:val="00E1180A"/>
    <w:rsid w:val="00E13D11"/>
    <w:rsid w:val="00E1460D"/>
    <w:rsid w:val="00E22B7F"/>
    <w:rsid w:val="00E22D57"/>
    <w:rsid w:val="00E24C95"/>
    <w:rsid w:val="00E25476"/>
    <w:rsid w:val="00E328D8"/>
    <w:rsid w:val="00E33882"/>
    <w:rsid w:val="00E33F6B"/>
    <w:rsid w:val="00E345C6"/>
    <w:rsid w:val="00E34C23"/>
    <w:rsid w:val="00E36F0D"/>
    <w:rsid w:val="00E41495"/>
    <w:rsid w:val="00E417C1"/>
    <w:rsid w:val="00E43154"/>
    <w:rsid w:val="00E5085E"/>
    <w:rsid w:val="00E54708"/>
    <w:rsid w:val="00E57E10"/>
    <w:rsid w:val="00E61ADD"/>
    <w:rsid w:val="00E63F3A"/>
    <w:rsid w:val="00E6447C"/>
    <w:rsid w:val="00E6574A"/>
    <w:rsid w:val="00E71F7D"/>
    <w:rsid w:val="00E7308F"/>
    <w:rsid w:val="00E73267"/>
    <w:rsid w:val="00E73347"/>
    <w:rsid w:val="00E735AE"/>
    <w:rsid w:val="00E768D6"/>
    <w:rsid w:val="00E772AB"/>
    <w:rsid w:val="00E80CF6"/>
    <w:rsid w:val="00E81203"/>
    <w:rsid w:val="00E823BA"/>
    <w:rsid w:val="00E853B5"/>
    <w:rsid w:val="00E8568A"/>
    <w:rsid w:val="00E85E75"/>
    <w:rsid w:val="00E8718D"/>
    <w:rsid w:val="00E9017C"/>
    <w:rsid w:val="00E9254C"/>
    <w:rsid w:val="00E9580C"/>
    <w:rsid w:val="00EA2853"/>
    <w:rsid w:val="00EA2D03"/>
    <w:rsid w:val="00EA40EE"/>
    <w:rsid w:val="00EA6A87"/>
    <w:rsid w:val="00EA7425"/>
    <w:rsid w:val="00EA79F8"/>
    <w:rsid w:val="00EA7D2B"/>
    <w:rsid w:val="00EB1E10"/>
    <w:rsid w:val="00EB4B58"/>
    <w:rsid w:val="00EC0D7E"/>
    <w:rsid w:val="00EC139F"/>
    <w:rsid w:val="00EC253C"/>
    <w:rsid w:val="00EC27F4"/>
    <w:rsid w:val="00EC31CC"/>
    <w:rsid w:val="00ED0E6D"/>
    <w:rsid w:val="00ED1926"/>
    <w:rsid w:val="00ED29C1"/>
    <w:rsid w:val="00ED3103"/>
    <w:rsid w:val="00ED34B6"/>
    <w:rsid w:val="00ED355F"/>
    <w:rsid w:val="00ED717B"/>
    <w:rsid w:val="00EE07E8"/>
    <w:rsid w:val="00EE2091"/>
    <w:rsid w:val="00EF088E"/>
    <w:rsid w:val="00EF0F05"/>
    <w:rsid w:val="00EF3C1C"/>
    <w:rsid w:val="00EF41A5"/>
    <w:rsid w:val="00EF4F60"/>
    <w:rsid w:val="00F02B7B"/>
    <w:rsid w:val="00F02C48"/>
    <w:rsid w:val="00F02EA6"/>
    <w:rsid w:val="00F02F1B"/>
    <w:rsid w:val="00F05388"/>
    <w:rsid w:val="00F10EB5"/>
    <w:rsid w:val="00F120D0"/>
    <w:rsid w:val="00F12BA9"/>
    <w:rsid w:val="00F12D07"/>
    <w:rsid w:val="00F15189"/>
    <w:rsid w:val="00F15C53"/>
    <w:rsid w:val="00F15D71"/>
    <w:rsid w:val="00F21C14"/>
    <w:rsid w:val="00F2238E"/>
    <w:rsid w:val="00F24012"/>
    <w:rsid w:val="00F255DB"/>
    <w:rsid w:val="00F2654A"/>
    <w:rsid w:val="00F31B94"/>
    <w:rsid w:val="00F32F96"/>
    <w:rsid w:val="00F3597D"/>
    <w:rsid w:val="00F36561"/>
    <w:rsid w:val="00F44BEB"/>
    <w:rsid w:val="00F45AC7"/>
    <w:rsid w:val="00F46076"/>
    <w:rsid w:val="00F50F68"/>
    <w:rsid w:val="00F522AC"/>
    <w:rsid w:val="00F52358"/>
    <w:rsid w:val="00F562AD"/>
    <w:rsid w:val="00F63099"/>
    <w:rsid w:val="00F66819"/>
    <w:rsid w:val="00F6730E"/>
    <w:rsid w:val="00F709B1"/>
    <w:rsid w:val="00F70AB0"/>
    <w:rsid w:val="00F70AF6"/>
    <w:rsid w:val="00F72371"/>
    <w:rsid w:val="00F72FAD"/>
    <w:rsid w:val="00F7674C"/>
    <w:rsid w:val="00F80CAB"/>
    <w:rsid w:val="00F8190D"/>
    <w:rsid w:val="00F824B6"/>
    <w:rsid w:val="00F915B4"/>
    <w:rsid w:val="00F936BB"/>
    <w:rsid w:val="00F9658B"/>
    <w:rsid w:val="00FA1EE5"/>
    <w:rsid w:val="00FA25B5"/>
    <w:rsid w:val="00FA3B3E"/>
    <w:rsid w:val="00FA5708"/>
    <w:rsid w:val="00FA57CF"/>
    <w:rsid w:val="00FA6ABA"/>
    <w:rsid w:val="00FB02F7"/>
    <w:rsid w:val="00FB0581"/>
    <w:rsid w:val="00FB0812"/>
    <w:rsid w:val="00FB1750"/>
    <w:rsid w:val="00FB21B2"/>
    <w:rsid w:val="00FB2D6E"/>
    <w:rsid w:val="00FC11FB"/>
    <w:rsid w:val="00FC1E03"/>
    <w:rsid w:val="00FC53D4"/>
    <w:rsid w:val="00FC5C5E"/>
    <w:rsid w:val="00FD0161"/>
    <w:rsid w:val="00FD12D7"/>
    <w:rsid w:val="00FD455D"/>
    <w:rsid w:val="00FD56BE"/>
    <w:rsid w:val="00FD7E01"/>
    <w:rsid w:val="00FE35D7"/>
    <w:rsid w:val="00FE6CD3"/>
    <w:rsid w:val="00FE6EC4"/>
    <w:rsid w:val="00FE73CA"/>
    <w:rsid w:val="00FE7C45"/>
    <w:rsid w:val="00FF13BA"/>
    <w:rsid w:val="00FF14B4"/>
    <w:rsid w:val="00FF1B9C"/>
    <w:rsid w:val="00FF21E4"/>
    <w:rsid w:val="00FF2722"/>
    <w:rsid w:val="00FF3AE1"/>
    <w:rsid w:val="00FF4C53"/>
    <w:rsid w:val="00FF6719"/>
    <w:rsid w:val="00FF73F0"/>
    <w:rsid w:val="00FF7594"/>
    <w:rsid w:val="06EE06AA"/>
    <w:rsid w:val="09AF3FF1"/>
    <w:rsid w:val="09B23C11"/>
    <w:rsid w:val="0A3F3000"/>
    <w:rsid w:val="0E6F0323"/>
    <w:rsid w:val="0FF85509"/>
    <w:rsid w:val="126E2CE8"/>
    <w:rsid w:val="13A2401D"/>
    <w:rsid w:val="14C01D3D"/>
    <w:rsid w:val="15015A4D"/>
    <w:rsid w:val="15334BB6"/>
    <w:rsid w:val="18480244"/>
    <w:rsid w:val="1A2D67B0"/>
    <w:rsid w:val="1A402B73"/>
    <w:rsid w:val="1C333CBB"/>
    <w:rsid w:val="20423F38"/>
    <w:rsid w:val="2277734E"/>
    <w:rsid w:val="23561F11"/>
    <w:rsid w:val="2366189C"/>
    <w:rsid w:val="299B58F1"/>
    <w:rsid w:val="2D546C0A"/>
    <w:rsid w:val="2DF6203E"/>
    <w:rsid w:val="2E8C4181"/>
    <w:rsid w:val="308E2433"/>
    <w:rsid w:val="30A94093"/>
    <w:rsid w:val="3113068C"/>
    <w:rsid w:val="314B55F8"/>
    <w:rsid w:val="32820B04"/>
    <w:rsid w:val="33F352CD"/>
    <w:rsid w:val="349618B6"/>
    <w:rsid w:val="35A41DB0"/>
    <w:rsid w:val="38FE5C7B"/>
    <w:rsid w:val="39693A3D"/>
    <w:rsid w:val="3A886145"/>
    <w:rsid w:val="3B3F2CA7"/>
    <w:rsid w:val="3B4B7AFE"/>
    <w:rsid w:val="3BDB4042"/>
    <w:rsid w:val="3C3361F9"/>
    <w:rsid w:val="3C9A5CBB"/>
    <w:rsid w:val="3DA55145"/>
    <w:rsid w:val="40BB048F"/>
    <w:rsid w:val="41FB20A8"/>
    <w:rsid w:val="428C60A6"/>
    <w:rsid w:val="42D02437"/>
    <w:rsid w:val="44C22253"/>
    <w:rsid w:val="49D37C3E"/>
    <w:rsid w:val="4B044EC2"/>
    <w:rsid w:val="51AA0E9D"/>
    <w:rsid w:val="51F46A7C"/>
    <w:rsid w:val="528374C6"/>
    <w:rsid w:val="53C81500"/>
    <w:rsid w:val="546B6463"/>
    <w:rsid w:val="56A93273"/>
    <w:rsid w:val="57846A5A"/>
    <w:rsid w:val="58577F78"/>
    <w:rsid w:val="59143FEE"/>
    <w:rsid w:val="62A73088"/>
    <w:rsid w:val="6A0E6E16"/>
    <w:rsid w:val="6A663D13"/>
    <w:rsid w:val="6BD861BF"/>
    <w:rsid w:val="6D9C0989"/>
    <w:rsid w:val="6EA36ACE"/>
    <w:rsid w:val="6F47594D"/>
    <w:rsid w:val="70C44AD9"/>
    <w:rsid w:val="73A330CC"/>
    <w:rsid w:val="783D03E0"/>
    <w:rsid w:val="79071A2A"/>
    <w:rsid w:val="799F0B4D"/>
    <w:rsid w:val="79A66742"/>
    <w:rsid w:val="7AB27FB9"/>
    <w:rsid w:val="7CA6456F"/>
    <w:rsid w:val="7CD04239"/>
    <w:rsid w:val="7D0736A3"/>
    <w:rsid w:val="7D3512E0"/>
    <w:rsid w:val="7DB859C6"/>
    <w:rsid w:val="7DC25038"/>
    <w:rsid w:val="7EF40C80"/>
    <w:rsid w:val="7F6C6A6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iPriority="0" w:semiHidden="0" w:name="annotation text"/>
    <w:lsdException w:qFormat="1"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qFormat="1" w:unhideWhenUsed="0" w:uiPriority="0" w:semiHidden="0"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qFormat="1" w:unhideWhenUsed="0" w:uiPriority="0" w:semiHidden="0"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6"/>
      <w:jc w:val="both"/>
    </w:pPr>
    <w:rPr>
      <w:rFonts w:ascii="Times New Roman" w:hAnsi="Times New Roman" w:eastAsia="仿宋_GB2312" w:cs="Times New Roman"/>
      <w:kern w:val="2"/>
      <w:sz w:val="32"/>
      <w:lang w:val="en-US" w:eastAsia="zh-CN" w:bidi="ar-SA"/>
    </w:rPr>
  </w:style>
  <w:style w:type="paragraph" w:styleId="2">
    <w:name w:val="heading 1"/>
    <w:basedOn w:val="3"/>
    <w:next w:val="1"/>
    <w:link w:val="71"/>
    <w:qFormat/>
    <w:uiPriority w:val="0"/>
    <w:pPr>
      <w:keepNext/>
      <w:keepLines/>
      <w:tabs>
        <w:tab w:val="right" w:leader="dot" w:pos="8302"/>
      </w:tabs>
      <w:ind w:firstLine="200" w:firstLineChars="200"/>
      <w:outlineLvl w:val="0"/>
    </w:pPr>
    <w:rPr>
      <w:rFonts w:eastAsia="黑体"/>
      <w:bCs/>
      <w:kern w:val="44"/>
      <w:szCs w:val="44"/>
    </w:rPr>
  </w:style>
  <w:style w:type="paragraph" w:styleId="6">
    <w:name w:val="heading 2"/>
    <w:basedOn w:val="1"/>
    <w:next w:val="1"/>
    <w:link w:val="90"/>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7">
    <w:name w:val="heading 3"/>
    <w:basedOn w:val="1"/>
    <w:next w:val="1"/>
    <w:link w:val="87"/>
    <w:unhideWhenUsed/>
    <w:qFormat/>
    <w:uiPriority w:val="0"/>
    <w:pPr>
      <w:keepNext/>
      <w:keepLines/>
      <w:spacing w:before="260" w:after="260" w:line="416" w:lineRule="auto"/>
      <w:outlineLvl w:val="2"/>
    </w:pPr>
    <w:rPr>
      <w:b/>
      <w:bCs/>
      <w:szCs w:val="32"/>
    </w:rPr>
  </w:style>
  <w:style w:type="paragraph" w:styleId="8">
    <w:name w:val="heading 4"/>
    <w:basedOn w:val="1"/>
    <w:next w:val="1"/>
    <w:link w:val="91"/>
    <w:qFormat/>
    <w:uiPriority w:val="0"/>
    <w:pPr>
      <w:keepNext/>
      <w:keepLines/>
      <w:spacing w:before="280" w:after="290" w:line="374" w:lineRule="auto"/>
      <w:ind w:firstLine="0"/>
      <w:outlineLvl w:val="3"/>
    </w:pPr>
    <w:rPr>
      <w:rFonts w:ascii="Arial" w:hAnsi="Arial" w:eastAsia="黑体"/>
      <w:b/>
      <w:bCs/>
      <w:sz w:val="28"/>
      <w:szCs w:val="28"/>
    </w:rPr>
  </w:style>
  <w:style w:type="paragraph" w:styleId="9">
    <w:name w:val="heading 5"/>
    <w:basedOn w:val="1"/>
    <w:next w:val="1"/>
    <w:link w:val="92"/>
    <w:qFormat/>
    <w:uiPriority w:val="0"/>
    <w:pPr>
      <w:keepNext/>
      <w:keepLines/>
      <w:widowControl/>
      <w:spacing w:before="200" w:line="276" w:lineRule="auto"/>
      <w:ind w:firstLine="0"/>
      <w:jc w:val="left"/>
      <w:outlineLvl w:val="4"/>
    </w:pPr>
    <w:rPr>
      <w:rFonts w:ascii="Cambria" w:hAnsi="Cambria" w:eastAsia="宋体"/>
      <w:color w:val="243F60"/>
      <w:kern w:val="0"/>
      <w:sz w:val="22"/>
      <w:szCs w:val="22"/>
      <w:lang w:eastAsia="en-US" w:bidi="en-US"/>
    </w:rPr>
  </w:style>
  <w:style w:type="paragraph" w:styleId="10">
    <w:name w:val="heading 6"/>
    <w:basedOn w:val="1"/>
    <w:next w:val="1"/>
    <w:link w:val="93"/>
    <w:qFormat/>
    <w:uiPriority w:val="0"/>
    <w:pPr>
      <w:keepNext/>
      <w:keepLines/>
      <w:widowControl/>
      <w:spacing w:before="200" w:line="276" w:lineRule="auto"/>
      <w:ind w:firstLine="0"/>
      <w:jc w:val="left"/>
      <w:outlineLvl w:val="5"/>
    </w:pPr>
    <w:rPr>
      <w:rFonts w:ascii="Cambria" w:hAnsi="Cambria" w:eastAsia="宋体"/>
      <w:i/>
      <w:iCs/>
      <w:color w:val="243F60"/>
      <w:kern w:val="0"/>
      <w:sz w:val="22"/>
      <w:szCs w:val="22"/>
      <w:lang w:eastAsia="en-US" w:bidi="en-US"/>
    </w:rPr>
  </w:style>
  <w:style w:type="paragraph" w:styleId="11">
    <w:name w:val="heading 7"/>
    <w:basedOn w:val="1"/>
    <w:next w:val="1"/>
    <w:link w:val="94"/>
    <w:qFormat/>
    <w:uiPriority w:val="0"/>
    <w:pPr>
      <w:keepNext/>
      <w:keepLines/>
      <w:widowControl/>
      <w:spacing w:before="200" w:line="276" w:lineRule="auto"/>
      <w:ind w:firstLine="0"/>
      <w:jc w:val="left"/>
      <w:outlineLvl w:val="6"/>
    </w:pPr>
    <w:rPr>
      <w:rFonts w:ascii="Cambria" w:hAnsi="Cambria" w:eastAsia="宋体"/>
      <w:i/>
      <w:iCs/>
      <w:color w:val="404040"/>
      <w:kern w:val="0"/>
      <w:sz w:val="22"/>
      <w:szCs w:val="22"/>
      <w:lang w:eastAsia="en-US" w:bidi="en-US"/>
    </w:rPr>
  </w:style>
  <w:style w:type="paragraph" w:styleId="12">
    <w:name w:val="heading 8"/>
    <w:basedOn w:val="1"/>
    <w:next w:val="1"/>
    <w:link w:val="95"/>
    <w:qFormat/>
    <w:uiPriority w:val="0"/>
    <w:pPr>
      <w:keepNext/>
      <w:keepLines/>
      <w:widowControl/>
      <w:spacing w:before="200" w:line="276" w:lineRule="auto"/>
      <w:ind w:firstLine="0"/>
      <w:jc w:val="left"/>
      <w:outlineLvl w:val="7"/>
    </w:pPr>
    <w:rPr>
      <w:rFonts w:ascii="Cambria" w:hAnsi="Cambria" w:eastAsia="宋体"/>
      <w:color w:val="4F81BD"/>
      <w:kern w:val="0"/>
      <w:sz w:val="20"/>
      <w:lang w:eastAsia="en-US" w:bidi="en-US"/>
    </w:rPr>
  </w:style>
  <w:style w:type="paragraph" w:styleId="13">
    <w:name w:val="heading 9"/>
    <w:basedOn w:val="1"/>
    <w:next w:val="1"/>
    <w:link w:val="96"/>
    <w:qFormat/>
    <w:uiPriority w:val="0"/>
    <w:pPr>
      <w:keepNext/>
      <w:keepLines/>
      <w:widowControl/>
      <w:spacing w:before="200" w:line="276" w:lineRule="auto"/>
      <w:ind w:firstLine="0"/>
      <w:jc w:val="left"/>
      <w:outlineLvl w:val="8"/>
    </w:pPr>
    <w:rPr>
      <w:rFonts w:ascii="Cambria" w:hAnsi="Cambria" w:eastAsia="宋体"/>
      <w:i/>
      <w:iCs/>
      <w:color w:val="404040"/>
      <w:kern w:val="0"/>
      <w:sz w:val="20"/>
      <w:lang w:eastAsia="en-US" w:bidi="en-US"/>
    </w:rPr>
  </w:style>
  <w:style w:type="character" w:default="1" w:styleId="56">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3">
    <w:name w:val="toc 1"/>
    <w:basedOn w:val="4"/>
    <w:next w:val="1"/>
    <w:qFormat/>
    <w:uiPriority w:val="39"/>
    <w:pPr>
      <w:tabs>
        <w:tab w:val="right" w:leader="dot" w:pos="8302"/>
      </w:tabs>
      <w:adjustRightInd w:val="0"/>
      <w:snapToGrid w:val="0"/>
      <w:ind w:left="210" w:leftChars="100" w:right="31" w:rightChars="15" w:firstLine="0"/>
      <w:jc w:val="left"/>
    </w:pPr>
    <w:rPr>
      <w:rFonts w:eastAsia="宋体"/>
      <w:sz w:val="24"/>
      <w:szCs w:val="24"/>
    </w:rPr>
  </w:style>
  <w:style w:type="paragraph" w:styleId="4">
    <w:name w:val="toc 2"/>
    <w:basedOn w:val="5"/>
    <w:next w:val="1"/>
    <w:qFormat/>
    <w:uiPriority w:val="39"/>
    <w:pPr>
      <w:ind w:left="100" w:leftChars="100" w:right="100" w:rightChars="100" w:firstLine="0"/>
    </w:pPr>
    <w:rPr>
      <w:rFonts w:eastAsia="宋体"/>
      <w:sz w:val="24"/>
      <w:szCs w:val="24"/>
    </w:rPr>
  </w:style>
  <w:style w:type="paragraph" w:customStyle="1" w:styleId="5">
    <w:name w:val="目1"/>
    <w:basedOn w:val="1"/>
    <w:qFormat/>
    <w:uiPriority w:val="0"/>
    <w:pPr>
      <w:spacing w:line="360" w:lineRule="auto"/>
    </w:pPr>
    <w:rPr>
      <w:rFonts w:eastAsia="黑体"/>
      <w:sz w:val="24"/>
    </w:rPr>
  </w:style>
  <w:style w:type="paragraph" w:styleId="14">
    <w:name w:val="toc 7"/>
    <w:basedOn w:val="1"/>
    <w:next w:val="1"/>
    <w:qFormat/>
    <w:uiPriority w:val="39"/>
    <w:pPr>
      <w:ind w:left="2520" w:leftChars="1200" w:firstLine="0"/>
    </w:pPr>
    <w:rPr>
      <w:rFonts w:eastAsia="宋体"/>
      <w:sz w:val="21"/>
      <w:szCs w:val="24"/>
    </w:rPr>
  </w:style>
  <w:style w:type="paragraph" w:styleId="15">
    <w:name w:val="index 8"/>
    <w:basedOn w:val="1"/>
    <w:next w:val="1"/>
    <w:qFormat/>
    <w:uiPriority w:val="0"/>
    <w:pPr>
      <w:widowControl/>
      <w:spacing w:after="200" w:line="276" w:lineRule="auto"/>
      <w:ind w:left="1680" w:hanging="210"/>
      <w:jc w:val="left"/>
    </w:pPr>
    <w:rPr>
      <w:rFonts w:ascii="Calibri" w:hAnsi="Calibri" w:eastAsia="宋体"/>
      <w:kern w:val="0"/>
      <w:sz w:val="20"/>
      <w:lang w:eastAsia="en-US" w:bidi="en-US"/>
    </w:rPr>
  </w:style>
  <w:style w:type="paragraph" w:styleId="16">
    <w:name w:val="caption"/>
    <w:basedOn w:val="1"/>
    <w:next w:val="1"/>
    <w:qFormat/>
    <w:uiPriority w:val="0"/>
    <w:pPr>
      <w:widowControl/>
      <w:spacing w:after="200"/>
      <w:ind w:firstLine="0"/>
      <w:jc w:val="left"/>
    </w:pPr>
    <w:rPr>
      <w:rFonts w:ascii="Calibri" w:hAnsi="Calibri" w:eastAsia="宋体"/>
      <w:b/>
      <w:bCs/>
      <w:color w:val="4F81BD"/>
      <w:kern w:val="0"/>
      <w:sz w:val="18"/>
      <w:szCs w:val="18"/>
      <w:lang w:eastAsia="en-US" w:bidi="en-US"/>
    </w:rPr>
  </w:style>
  <w:style w:type="paragraph" w:styleId="17">
    <w:name w:val="index 5"/>
    <w:basedOn w:val="1"/>
    <w:next w:val="1"/>
    <w:qFormat/>
    <w:uiPriority w:val="0"/>
    <w:pPr>
      <w:widowControl/>
      <w:spacing w:after="200" w:line="276" w:lineRule="auto"/>
      <w:ind w:left="1050" w:hanging="210"/>
      <w:jc w:val="left"/>
    </w:pPr>
    <w:rPr>
      <w:rFonts w:ascii="Calibri" w:hAnsi="Calibri" w:eastAsia="宋体"/>
      <w:kern w:val="0"/>
      <w:sz w:val="20"/>
      <w:lang w:eastAsia="en-US" w:bidi="en-US"/>
    </w:rPr>
  </w:style>
  <w:style w:type="paragraph" w:styleId="18">
    <w:name w:val="Document Map"/>
    <w:basedOn w:val="1"/>
    <w:link w:val="136"/>
    <w:unhideWhenUsed/>
    <w:qFormat/>
    <w:uiPriority w:val="0"/>
    <w:pPr>
      <w:ind w:firstLine="0"/>
    </w:pPr>
    <w:rPr>
      <w:rFonts w:ascii="宋体" w:eastAsia="宋体"/>
      <w:sz w:val="18"/>
      <w:szCs w:val="18"/>
    </w:rPr>
  </w:style>
  <w:style w:type="paragraph" w:styleId="19">
    <w:name w:val="annotation text"/>
    <w:basedOn w:val="1"/>
    <w:link w:val="69"/>
    <w:unhideWhenUsed/>
    <w:qFormat/>
    <w:uiPriority w:val="0"/>
    <w:pPr>
      <w:jc w:val="left"/>
    </w:pPr>
  </w:style>
  <w:style w:type="paragraph" w:styleId="20">
    <w:name w:val="index 6"/>
    <w:basedOn w:val="1"/>
    <w:next w:val="1"/>
    <w:qFormat/>
    <w:uiPriority w:val="0"/>
    <w:pPr>
      <w:widowControl/>
      <w:spacing w:after="200" w:line="276" w:lineRule="auto"/>
      <w:ind w:left="1260" w:hanging="210"/>
      <w:jc w:val="left"/>
    </w:pPr>
    <w:rPr>
      <w:rFonts w:ascii="Calibri" w:hAnsi="Calibri" w:eastAsia="宋体"/>
      <w:kern w:val="0"/>
      <w:sz w:val="20"/>
      <w:lang w:eastAsia="en-US" w:bidi="en-US"/>
    </w:rPr>
  </w:style>
  <w:style w:type="paragraph" w:styleId="21">
    <w:name w:val="Body Text"/>
    <w:basedOn w:val="1"/>
    <w:link w:val="171"/>
    <w:qFormat/>
    <w:uiPriority w:val="0"/>
    <w:pPr>
      <w:adjustRightInd w:val="0"/>
      <w:snapToGrid w:val="0"/>
      <w:spacing w:line="480" w:lineRule="atLeast"/>
      <w:ind w:firstLine="0"/>
    </w:pPr>
    <w:rPr>
      <w:rFonts w:ascii="仿宋_GB2312"/>
      <w:color w:val="000000"/>
      <w:sz w:val="24"/>
      <w:szCs w:val="28"/>
    </w:rPr>
  </w:style>
  <w:style w:type="paragraph" w:styleId="22">
    <w:name w:val="Body Text Indent"/>
    <w:basedOn w:val="1"/>
    <w:link w:val="212"/>
    <w:qFormat/>
    <w:uiPriority w:val="0"/>
    <w:pPr>
      <w:spacing w:line="360" w:lineRule="auto"/>
      <w:ind w:left="420" w:leftChars="200" w:firstLine="620" w:firstLineChars="300"/>
    </w:pPr>
    <w:rPr>
      <w:rFonts w:eastAsia="宋体"/>
      <w:b/>
      <w:bCs/>
      <w:sz w:val="21"/>
      <w:szCs w:val="24"/>
    </w:rPr>
  </w:style>
  <w:style w:type="paragraph" w:styleId="23">
    <w:name w:val="index 4"/>
    <w:basedOn w:val="1"/>
    <w:next w:val="1"/>
    <w:qFormat/>
    <w:uiPriority w:val="0"/>
    <w:pPr>
      <w:widowControl/>
      <w:spacing w:after="200" w:line="276" w:lineRule="auto"/>
      <w:ind w:left="840" w:hanging="210"/>
      <w:jc w:val="left"/>
    </w:pPr>
    <w:rPr>
      <w:rFonts w:ascii="Calibri" w:hAnsi="Calibri" w:eastAsia="宋体"/>
      <w:kern w:val="0"/>
      <w:sz w:val="20"/>
      <w:lang w:eastAsia="en-US" w:bidi="en-US"/>
    </w:rPr>
  </w:style>
  <w:style w:type="paragraph" w:styleId="24">
    <w:name w:val="toc 5"/>
    <w:basedOn w:val="1"/>
    <w:next w:val="1"/>
    <w:qFormat/>
    <w:uiPriority w:val="39"/>
    <w:pPr>
      <w:ind w:left="1260" w:leftChars="100" w:right="100" w:rightChars="100" w:firstLine="0"/>
    </w:pPr>
    <w:rPr>
      <w:rFonts w:eastAsia="宋体"/>
      <w:sz w:val="24"/>
      <w:szCs w:val="24"/>
    </w:rPr>
  </w:style>
  <w:style w:type="paragraph" w:styleId="25">
    <w:name w:val="toc 3"/>
    <w:basedOn w:val="1"/>
    <w:next w:val="1"/>
    <w:qFormat/>
    <w:uiPriority w:val="39"/>
    <w:pPr>
      <w:tabs>
        <w:tab w:val="right" w:leader="dot" w:pos="8302"/>
      </w:tabs>
      <w:ind w:left="690" w:leftChars="100" w:right="210" w:rightChars="100" w:hanging="480" w:hangingChars="200"/>
      <w:jc w:val="center"/>
    </w:pPr>
    <w:rPr>
      <w:rFonts w:eastAsia="宋体"/>
      <w:sz w:val="24"/>
      <w:szCs w:val="24"/>
    </w:rPr>
  </w:style>
  <w:style w:type="paragraph" w:styleId="26">
    <w:name w:val="Plain Text"/>
    <w:basedOn w:val="1"/>
    <w:link w:val="282"/>
    <w:qFormat/>
    <w:uiPriority w:val="0"/>
    <w:pPr>
      <w:ind w:firstLine="0"/>
    </w:pPr>
    <w:rPr>
      <w:rFonts w:ascii="宋体" w:hAnsi="Courier New" w:eastAsia="宋体"/>
      <w:sz w:val="21"/>
    </w:rPr>
  </w:style>
  <w:style w:type="paragraph" w:styleId="27">
    <w:name w:val="toc 8"/>
    <w:basedOn w:val="1"/>
    <w:next w:val="1"/>
    <w:qFormat/>
    <w:uiPriority w:val="39"/>
    <w:pPr>
      <w:ind w:left="2940" w:leftChars="1400" w:firstLine="0"/>
    </w:pPr>
    <w:rPr>
      <w:rFonts w:eastAsia="宋体"/>
      <w:sz w:val="21"/>
      <w:szCs w:val="24"/>
    </w:rPr>
  </w:style>
  <w:style w:type="paragraph" w:styleId="28">
    <w:name w:val="index 3"/>
    <w:basedOn w:val="1"/>
    <w:next w:val="1"/>
    <w:qFormat/>
    <w:uiPriority w:val="0"/>
    <w:pPr>
      <w:widowControl/>
      <w:spacing w:after="200" w:line="276" w:lineRule="auto"/>
      <w:ind w:left="630" w:hanging="210"/>
      <w:jc w:val="left"/>
    </w:pPr>
    <w:rPr>
      <w:rFonts w:ascii="Calibri" w:hAnsi="Calibri" w:eastAsia="宋体"/>
      <w:kern w:val="0"/>
      <w:sz w:val="20"/>
      <w:lang w:eastAsia="en-US" w:bidi="en-US"/>
    </w:rPr>
  </w:style>
  <w:style w:type="paragraph" w:styleId="29">
    <w:name w:val="Date"/>
    <w:basedOn w:val="1"/>
    <w:next w:val="1"/>
    <w:link w:val="72"/>
    <w:unhideWhenUsed/>
    <w:qFormat/>
    <w:uiPriority w:val="0"/>
    <w:pPr>
      <w:ind w:left="100" w:leftChars="2500"/>
    </w:pPr>
  </w:style>
  <w:style w:type="paragraph" w:styleId="30">
    <w:name w:val="Body Text Indent 2"/>
    <w:basedOn w:val="1"/>
    <w:link w:val="86"/>
    <w:qFormat/>
    <w:uiPriority w:val="0"/>
    <w:pPr>
      <w:ind w:firstLine="484" w:firstLineChars="173"/>
    </w:pPr>
    <w:rPr>
      <w:rFonts w:ascii="宋体" w:eastAsia="宋体"/>
      <w:sz w:val="28"/>
    </w:rPr>
  </w:style>
  <w:style w:type="paragraph" w:styleId="31">
    <w:name w:val="endnote text"/>
    <w:basedOn w:val="1"/>
    <w:link w:val="114"/>
    <w:qFormat/>
    <w:uiPriority w:val="0"/>
    <w:pPr>
      <w:widowControl/>
      <w:snapToGrid w:val="0"/>
      <w:spacing w:after="200" w:line="276" w:lineRule="auto"/>
      <w:ind w:firstLine="0"/>
      <w:jc w:val="left"/>
    </w:pPr>
    <w:rPr>
      <w:rFonts w:ascii="Calibri" w:hAnsi="Calibri" w:eastAsia="宋体"/>
      <w:kern w:val="0"/>
      <w:sz w:val="22"/>
      <w:szCs w:val="22"/>
      <w:lang w:eastAsia="en-US" w:bidi="en-US"/>
    </w:rPr>
  </w:style>
  <w:style w:type="paragraph" w:styleId="32">
    <w:name w:val="Balloon Text"/>
    <w:basedOn w:val="1"/>
    <w:link w:val="68"/>
    <w:unhideWhenUsed/>
    <w:qFormat/>
    <w:uiPriority w:val="0"/>
    <w:rPr>
      <w:sz w:val="18"/>
      <w:szCs w:val="18"/>
    </w:rPr>
  </w:style>
  <w:style w:type="paragraph" w:styleId="33">
    <w:name w:val="footer"/>
    <w:basedOn w:val="1"/>
    <w:link w:val="65"/>
    <w:qFormat/>
    <w:uiPriority w:val="99"/>
    <w:pPr>
      <w:tabs>
        <w:tab w:val="center" w:pos="4153"/>
        <w:tab w:val="right" w:pos="8306"/>
      </w:tabs>
      <w:snapToGrid w:val="0"/>
      <w:jc w:val="left"/>
    </w:pPr>
    <w:rPr>
      <w:sz w:val="18"/>
      <w:szCs w:val="18"/>
    </w:rPr>
  </w:style>
  <w:style w:type="paragraph" w:styleId="34">
    <w:name w:val="header"/>
    <w:basedOn w:val="1"/>
    <w:link w:val="67"/>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toc 4"/>
    <w:basedOn w:val="1"/>
    <w:next w:val="1"/>
    <w:qFormat/>
    <w:uiPriority w:val="39"/>
    <w:pPr>
      <w:ind w:left="840" w:leftChars="100" w:right="100" w:rightChars="100" w:firstLine="0"/>
    </w:pPr>
    <w:rPr>
      <w:rFonts w:eastAsia="宋体"/>
      <w:sz w:val="24"/>
      <w:szCs w:val="24"/>
    </w:rPr>
  </w:style>
  <w:style w:type="paragraph" w:styleId="36">
    <w:name w:val="index heading"/>
    <w:basedOn w:val="1"/>
    <w:next w:val="37"/>
    <w:qFormat/>
    <w:uiPriority w:val="0"/>
    <w:pPr>
      <w:widowControl/>
      <w:spacing w:before="120" w:after="120" w:line="276" w:lineRule="auto"/>
      <w:ind w:firstLine="0"/>
      <w:jc w:val="center"/>
    </w:pPr>
    <w:rPr>
      <w:rFonts w:ascii="Calibri" w:hAnsi="Calibri" w:eastAsia="宋体"/>
      <w:b/>
      <w:bCs/>
      <w:iCs/>
      <w:kern w:val="0"/>
      <w:sz w:val="22"/>
      <w:lang w:eastAsia="en-US" w:bidi="en-US"/>
    </w:rPr>
  </w:style>
  <w:style w:type="paragraph" w:styleId="37">
    <w:name w:val="index 1"/>
    <w:basedOn w:val="1"/>
    <w:next w:val="38"/>
    <w:qFormat/>
    <w:uiPriority w:val="0"/>
    <w:pPr>
      <w:widowControl/>
      <w:tabs>
        <w:tab w:val="right" w:leader="dot" w:pos="9299"/>
      </w:tabs>
      <w:spacing w:after="200" w:line="276" w:lineRule="auto"/>
      <w:ind w:firstLine="0"/>
      <w:jc w:val="left"/>
    </w:pPr>
    <w:rPr>
      <w:rFonts w:ascii="宋体" w:hAnsi="Calibri" w:eastAsia="宋体"/>
      <w:kern w:val="0"/>
      <w:sz w:val="22"/>
      <w:szCs w:val="21"/>
      <w:lang w:eastAsia="en-US" w:bidi="en-US"/>
    </w:rPr>
  </w:style>
  <w:style w:type="paragraph" w:customStyle="1" w:styleId="38">
    <w:name w:val="段"/>
    <w:link w:val="73"/>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39">
    <w:name w:val="Subtitle"/>
    <w:basedOn w:val="1"/>
    <w:next w:val="1"/>
    <w:link w:val="103"/>
    <w:qFormat/>
    <w:uiPriority w:val="0"/>
    <w:pPr>
      <w:widowControl/>
      <w:spacing w:after="200" w:line="276" w:lineRule="auto"/>
      <w:ind w:firstLine="0"/>
      <w:jc w:val="left"/>
    </w:pPr>
    <w:rPr>
      <w:rFonts w:ascii="Cambria" w:hAnsi="Cambria" w:eastAsia="宋体"/>
      <w:i/>
      <w:iCs/>
      <w:color w:val="4F81BD"/>
      <w:spacing w:val="15"/>
      <w:kern w:val="0"/>
      <w:sz w:val="24"/>
      <w:szCs w:val="24"/>
      <w:lang w:eastAsia="en-US" w:bidi="en-US"/>
    </w:rPr>
  </w:style>
  <w:style w:type="paragraph" w:styleId="40">
    <w:name w:val="footnote text"/>
    <w:basedOn w:val="1"/>
    <w:link w:val="109"/>
    <w:qFormat/>
    <w:uiPriority w:val="0"/>
    <w:pPr>
      <w:snapToGrid w:val="0"/>
      <w:ind w:firstLine="397"/>
      <w:jc w:val="left"/>
    </w:pPr>
    <w:rPr>
      <w:rFonts w:ascii="宋体" w:eastAsia="宋体"/>
      <w:sz w:val="18"/>
      <w:szCs w:val="18"/>
    </w:rPr>
  </w:style>
  <w:style w:type="paragraph" w:styleId="41">
    <w:name w:val="toc 6"/>
    <w:basedOn w:val="1"/>
    <w:next w:val="1"/>
    <w:qFormat/>
    <w:uiPriority w:val="39"/>
    <w:pPr>
      <w:ind w:left="2100" w:leftChars="1000" w:firstLine="0"/>
    </w:pPr>
    <w:rPr>
      <w:rFonts w:eastAsia="宋体"/>
      <w:sz w:val="21"/>
      <w:szCs w:val="24"/>
    </w:rPr>
  </w:style>
  <w:style w:type="paragraph" w:styleId="42">
    <w:name w:val="Body Text Indent 3"/>
    <w:basedOn w:val="1"/>
    <w:link w:val="196"/>
    <w:qFormat/>
    <w:uiPriority w:val="0"/>
    <w:pPr>
      <w:ind w:left="839" w:leftChars="228" w:hanging="360" w:hangingChars="200"/>
    </w:pPr>
    <w:rPr>
      <w:rFonts w:eastAsia="宋体"/>
      <w:sz w:val="18"/>
      <w:szCs w:val="24"/>
    </w:rPr>
  </w:style>
  <w:style w:type="paragraph" w:styleId="43">
    <w:name w:val="index 7"/>
    <w:basedOn w:val="1"/>
    <w:next w:val="1"/>
    <w:qFormat/>
    <w:uiPriority w:val="0"/>
    <w:pPr>
      <w:widowControl/>
      <w:spacing w:after="200" w:line="276" w:lineRule="auto"/>
      <w:ind w:left="1470" w:hanging="210"/>
      <w:jc w:val="left"/>
    </w:pPr>
    <w:rPr>
      <w:rFonts w:ascii="Calibri" w:hAnsi="Calibri" w:eastAsia="宋体"/>
      <w:kern w:val="0"/>
      <w:sz w:val="20"/>
      <w:lang w:eastAsia="en-US" w:bidi="en-US"/>
    </w:rPr>
  </w:style>
  <w:style w:type="paragraph" w:styleId="44">
    <w:name w:val="index 9"/>
    <w:basedOn w:val="1"/>
    <w:next w:val="1"/>
    <w:qFormat/>
    <w:uiPriority w:val="0"/>
    <w:pPr>
      <w:widowControl/>
      <w:spacing w:after="200" w:line="276" w:lineRule="auto"/>
      <w:ind w:left="1890" w:hanging="210"/>
      <w:jc w:val="left"/>
    </w:pPr>
    <w:rPr>
      <w:rFonts w:ascii="Calibri" w:hAnsi="Calibri" w:eastAsia="宋体"/>
      <w:kern w:val="0"/>
      <w:sz w:val="20"/>
      <w:lang w:eastAsia="en-US" w:bidi="en-US"/>
    </w:rPr>
  </w:style>
  <w:style w:type="paragraph" w:styleId="45">
    <w:name w:val="toc 9"/>
    <w:basedOn w:val="1"/>
    <w:next w:val="1"/>
    <w:qFormat/>
    <w:uiPriority w:val="39"/>
    <w:pPr>
      <w:ind w:left="3360" w:leftChars="1600" w:firstLine="0"/>
    </w:pPr>
    <w:rPr>
      <w:rFonts w:eastAsia="宋体"/>
      <w:sz w:val="21"/>
      <w:szCs w:val="24"/>
    </w:rPr>
  </w:style>
  <w:style w:type="paragraph" w:styleId="46">
    <w:name w:val="Normal (Web)"/>
    <w:basedOn w:val="1"/>
    <w:qFormat/>
    <w:uiPriority w:val="0"/>
    <w:pPr>
      <w:widowControl/>
      <w:spacing w:before="100" w:beforeAutospacing="1" w:after="100" w:afterAutospacing="1"/>
      <w:ind w:firstLine="0"/>
      <w:jc w:val="left"/>
    </w:pPr>
    <w:rPr>
      <w:rFonts w:ascii="Arial Unicode MS" w:hAnsi="Arial Unicode MS" w:eastAsia="Arial Unicode MS" w:cs="Arial Unicode MS"/>
      <w:color w:val="000000"/>
      <w:kern w:val="0"/>
      <w:sz w:val="24"/>
      <w:szCs w:val="24"/>
    </w:rPr>
  </w:style>
  <w:style w:type="paragraph" w:styleId="47">
    <w:name w:val="index 2"/>
    <w:basedOn w:val="1"/>
    <w:next w:val="1"/>
    <w:qFormat/>
    <w:uiPriority w:val="0"/>
    <w:pPr>
      <w:widowControl/>
      <w:spacing w:after="200" w:line="276" w:lineRule="auto"/>
      <w:ind w:left="420" w:hanging="210"/>
      <w:jc w:val="left"/>
    </w:pPr>
    <w:rPr>
      <w:rFonts w:ascii="Calibri" w:hAnsi="Calibri" w:eastAsia="宋体"/>
      <w:kern w:val="0"/>
      <w:sz w:val="20"/>
      <w:lang w:eastAsia="en-US" w:bidi="en-US"/>
    </w:rPr>
  </w:style>
  <w:style w:type="paragraph" w:styleId="48">
    <w:name w:val="Title"/>
    <w:basedOn w:val="1"/>
    <w:next w:val="1"/>
    <w:link w:val="123"/>
    <w:qFormat/>
    <w:uiPriority w:val="0"/>
    <w:pPr>
      <w:widowControl/>
      <w:pBdr>
        <w:bottom w:val="single" w:color="4F81BD" w:sz="8" w:space="4"/>
      </w:pBdr>
      <w:spacing w:after="300"/>
      <w:ind w:firstLine="0"/>
      <w:jc w:val="left"/>
    </w:pPr>
    <w:rPr>
      <w:rFonts w:ascii="Cambria" w:hAnsi="Cambria" w:eastAsia="宋体"/>
      <w:color w:val="17365D"/>
      <w:spacing w:val="5"/>
      <w:kern w:val="28"/>
      <w:sz w:val="52"/>
      <w:szCs w:val="52"/>
      <w:lang w:eastAsia="en-US" w:bidi="en-US"/>
    </w:rPr>
  </w:style>
  <w:style w:type="paragraph" w:styleId="49">
    <w:name w:val="annotation subject"/>
    <w:basedOn w:val="19"/>
    <w:next w:val="19"/>
    <w:link w:val="70"/>
    <w:unhideWhenUsed/>
    <w:qFormat/>
    <w:uiPriority w:val="0"/>
    <w:rPr>
      <w:b/>
      <w:bCs/>
    </w:rPr>
  </w:style>
  <w:style w:type="table" w:styleId="51">
    <w:name w:val="Table Grid"/>
    <w:basedOn w:val="5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2">
    <w:name w:val="Table Classic 1"/>
    <w:basedOn w:val="50"/>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53">
    <w:name w:val="Table 3D effects 2"/>
    <w:basedOn w:val="50"/>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54">
    <w:name w:val="Table Grid 5"/>
    <w:basedOn w:val="50"/>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55">
    <w:name w:val="Table Grid 6"/>
    <w:basedOn w:val="50"/>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character" w:styleId="57">
    <w:name w:val="Strong"/>
    <w:basedOn w:val="56"/>
    <w:qFormat/>
    <w:uiPriority w:val="0"/>
    <w:rPr>
      <w:b/>
      <w:bCs/>
    </w:rPr>
  </w:style>
  <w:style w:type="character" w:styleId="58">
    <w:name w:val="endnote reference"/>
    <w:qFormat/>
    <w:uiPriority w:val="0"/>
    <w:rPr>
      <w:vertAlign w:val="superscript"/>
    </w:rPr>
  </w:style>
  <w:style w:type="character" w:styleId="59">
    <w:name w:val="page number"/>
    <w:basedOn w:val="56"/>
    <w:qFormat/>
    <w:uiPriority w:val="0"/>
  </w:style>
  <w:style w:type="character" w:styleId="60">
    <w:name w:val="FollowedHyperlink"/>
    <w:basedOn w:val="56"/>
    <w:semiHidden/>
    <w:unhideWhenUsed/>
    <w:qFormat/>
    <w:uiPriority w:val="99"/>
    <w:rPr>
      <w:color w:val="800080" w:themeColor="followedHyperlink"/>
      <w:u w:val="single"/>
    </w:rPr>
  </w:style>
  <w:style w:type="character" w:styleId="61">
    <w:name w:val="Emphasis"/>
    <w:qFormat/>
    <w:uiPriority w:val="0"/>
    <w:rPr>
      <w:i/>
      <w:iCs/>
    </w:rPr>
  </w:style>
  <w:style w:type="character" w:styleId="62">
    <w:name w:val="Hyperlink"/>
    <w:basedOn w:val="56"/>
    <w:qFormat/>
    <w:uiPriority w:val="99"/>
    <w:rPr>
      <w:color w:val="0000FF"/>
      <w:u w:val="single"/>
    </w:rPr>
  </w:style>
  <w:style w:type="character" w:styleId="63">
    <w:name w:val="annotation reference"/>
    <w:basedOn w:val="56"/>
    <w:unhideWhenUsed/>
    <w:qFormat/>
    <w:uiPriority w:val="0"/>
    <w:rPr>
      <w:sz w:val="21"/>
      <w:szCs w:val="21"/>
    </w:rPr>
  </w:style>
  <w:style w:type="character" w:styleId="64">
    <w:name w:val="footnote reference"/>
    <w:qFormat/>
    <w:uiPriority w:val="0"/>
    <w:rPr>
      <w:vertAlign w:val="superscript"/>
    </w:rPr>
  </w:style>
  <w:style w:type="character" w:customStyle="1" w:styleId="65">
    <w:name w:val="页脚 字符"/>
    <w:basedOn w:val="56"/>
    <w:link w:val="33"/>
    <w:qFormat/>
    <w:uiPriority w:val="99"/>
    <w:rPr>
      <w:rFonts w:ascii="Times New Roman" w:hAnsi="Times New Roman" w:eastAsia="宋体" w:cs="Times New Roman"/>
      <w:sz w:val="18"/>
      <w:szCs w:val="18"/>
    </w:rPr>
  </w:style>
  <w:style w:type="paragraph" w:styleId="66">
    <w:name w:val="List Paragraph"/>
    <w:basedOn w:val="1"/>
    <w:qFormat/>
    <w:uiPriority w:val="34"/>
    <w:pPr>
      <w:ind w:firstLine="420" w:firstLineChars="200"/>
    </w:pPr>
  </w:style>
  <w:style w:type="character" w:customStyle="1" w:styleId="67">
    <w:name w:val="页眉 字符"/>
    <w:basedOn w:val="56"/>
    <w:link w:val="34"/>
    <w:qFormat/>
    <w:uiPriority w:val="99"/>
    <w:rPr>
      <w:rFonts w:ascii="Times New Roman" w:hAnsi="Times New Roman" w:eastAsia="宋体" w:cs="Times New Roman"/>
      <w:sz w:val="18"/>
      <w:szCs w:val="18"/>
    </w:rPr>
  </w:style>
  <w:style w:type="character" w:customStyle="1" w:styleId="68">
    <w:name w:val="批注框文本 字符"/>
    <w:basedOn w:val="56"/>
    <w:link w:val="32"/>
    <w:qFormat/>
    <w:uiPriority w:val="0"/>
    <w:rPr>
      <w:rFonts w:ascii="Times New Roman" w:hAnsi="Times New Roman" w:eastAsia="宋体" w:cs="Times New Roman"/>
      <w:sz w:val="18"/>
      <w:szCs w:val="18"/>
    </w:rPr>
  </w:style>
  <w:style w:type="character" w:customStyle="1" w:styleId="69">
    <w:name w:val="批注文字 字符"/>
    <w:basedOn w:val="56"/>
    <w:link w:val="19"/>
    <w:qFormat/>
    <w:uiPriority w:val="0"/>
    <w:rPr>
      <w:rFonts w:ascii="Times New Roman" w:hAnsi="Times New Roman" w:eastAsia="宋体" w:cs="Times New Roman"/>
      <w:szCs w:val="20"/>
    </w:rPr>
  </w:style>
  <w:style w:type="character" w:customStyle="1" w:styleId="70">
    <w:name w:val="批注主题 字符"/>
    <w:basedOn w:val="69"/>
    <w:link w:val="49"/>
    <w:qFormat/>
    <w:uiPriority w:val="0"/>
    <w:rPr>
      <w:rFonts w:ascii="Times New Roman" w:hAnsi="Times New Roman" w:eastAsia="宋体" w:cs="Times New Roman"/>
      <w:b/>
      <w:bCs/>
      <w:szCs w:val="20"/>
    </w:rPr>
  </w:style>
  <w:style w:type="character" w:customStyle="1" w:styleId="71">
    <w:name w:val="标题 1 字符"/>
    <w:basedOn w:val="56"/>
    <w:link w:val="2"/>
    <w:qFormat/>
    <w:uiPriority w:val="0"/>
    <w:rPr>
      <w:rFonts w:ascii="Times New Roman" w:hAnsi="Times New Roman" w:eastAsia="黑体" w:cs="Times New Roman"/>
      <w:bCs/>
      <w:kern w:val="44"/>
      <w:sz w:val="32"/>
      <w:szCs w:val="44"/>
    </w:rPr>
  </w:style>
  <w:style w:type="character" w:customStyle="1" w:styleId="72">
    <w:name w:val="日期 字符"/>
    <w:basedOn w:val="56"/>
    <w:link w:val="29"/>
    <w:qFormat/>
    <w:uiPriority w:val="0"/>
    <w:rPr>
      <w:rFonts w:ascii="Times New Roman" w:hAnsi="Times New Roman" w:eastAsia="宋体" w:cs="Times New Roman"/>
      <w:szCs w:val="20"/>
    </w:rPr>
  </w:style>
  <w:style w:type="character" w:customStyle="1" w:styleId="73">
    <w:name w:val="段 Char"/>
    <w:link w:val="38"/>
    <w:qFormat/>
    <w:uiPriority w:val="0"/>
    <w:rPr>
      <w:rFonts w:ascii="宋体" w:hAnsi="Times New Roman" w:eastAsia="宋体" w:cs="Times New Roman"/>
      <w:kern w:val="0"/>
      <w:szCs w:val="20"/>
    </w:rPr>
  </w:style>
  <w:style w:type="paragraph" w:customStyle="1" w:styleId="74">
    <w:name w:val="一级条标题"/>
    <w:next w:val="38"/>
    <w:link w:val="84"/>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75">
    <w:name w:val="章标题"/>
    <w:next w:val="38"/>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76">
    <w:name w:val="二级条标题"/>
    <w:basedOn w:val="74"/>
    <w:next w:val="38"/>
    <w:qFormat/>
    <w:uiPriority w:val="0"/>
    <w:pPr>
      <w:numPr>
        <w:ilvl w:val="2"/>
      </w:numPr>
      <w:spacing w:before="50" w:after="50"/>
      <w:outlineLvl w:val="3"/>
    </w:pPr>
  </w:style>
  <w:style w:type="paragraph" w:customStyle="1" w:styleId="77">
    <w:name w:val="三级条标题"/>
    <w:basedOn w:val="76"/>
    <w:next w:val="38"/>
    <w:qFormat/>
    <w:uiPriority w:val="0"/>
    <w:pPr>
      <w:numPr>
        <w:ilvl w:val="3"/>
      </w:numPr>
      <w:outlineLvl w:val="4"/>
    </w:pPr>
  </w:style>
  <w:style w:type="paragraph" w:customStyle="1" w:styleId="78">
    <w:name w:val="数字编号列项（二级）"/>
    <w:qFormat/>
    <w:uiPriority w:val="0"/>
    <w:pPr>
      <w:numPr>
        <w:ilvl w:val="1"/>
        <w:numId w:val="2"/>
      </w:numPr>
      <w:jc w:val="both"/>
    </w:pPr>
    <w:rPr>
      <w:rFonts w:ascii="宋体" w:hAnsi="Times New Roman" w:eastAsia="宋体" w:cs="Times New Roman"/>
      <w:sz w:val="21"/>
      <w:lang w:val="en-US" w:eastAsia="zh-CN" w:bidi="ar-SA"/>
    </w:rPr>
  </w:style>
  <w:style w:type="paragraph" w:customStyle="1" w:styleId="79">
    <w:name w:val="四级条标题"/>
    <w:basedOn w:val="77"/>
    <w:next w:val="38"/>
    <w:qFormat/>
    <w:uiPriority w:val="0"/>
    <w:pPr>
      <w:numPr>
        <w:ilvl w:val="4"/>
      </w:numPr>
      <w:outlineLvl w:val="5"/>
    </w:pPr>
  </w:style>
  <w:style w:type="paragraph" w:customStyle="1" w:styleId="80">
    <w:name w:val="五级条标题"/>
    <w:basedOn w:val="79"/>
    <w:next w:val="38"/>
    <w:qFormat/>
    <w:uiPriority w:val="0"/>
    <w:pPr>
      <w:numPr>
        <w:ilvl w:val="5"/>
      </w:numPr>
      <w:outlineLvl w:val="6"/>
    </w:pPr>
  </w:style>
  <w:style w:type="paragraph" w:customStyle="1" w:styleId="81">
    <w:name w:val="字母编号列项（一级）"/>
    <w:qFormat/>
    <w:uiPriority w:val="0"/>
    <w:pPr>
      <w:numPr>
        <w:ilvl w:val="0"/>
        <w:numId w:val="2"/>
      </w:numPr>
      <w:tabs>
        <w:tab w:val="left" w:pos="840"/>
      </w:tabs>
      <w:jc w:val="both"/>
    </w:pPr>
    <w:rPr>
      <w:rFonts w:ascii="宋体" w:hAnsi="Times New Roman" w:eastAsia="宋体" w:cs="Times New Roman"/>
      <w:sz w:val="21"/>
      <w:lang w:val="en-US" w:eastAsia="zh-CN" w:bidi="ar-SA"/>
    </w:rPr>
  </w:style>
  <w:style w:type="paragraph" w:customStyle="1" w:styleId="82">
    <w:name w:val="编号列项（三级）"/>
    <w:qFormat/>
    <w:uiPriority w:val="0"/>
    <w:pPr>
      <w:numPr>
        <w:ilvl w:val="2"/>
        <w:numId w:val="2"/>
      </w:numPr>
    </w:pPr>
    <w:rPr>
      <w:rFonts w:ascii="宋体" w:hAnsi="Times New Roman" w:eastAsia="宋体" w:cs="Times New Roman"/>
      <w:sz w:val="21"/>
      <w:lang w:val="en-US" w:eastAsia="zh-CN" w:bidi="ar-SA"/>
    </w:rPr>
  </w:style>
  <w:style w:type="paragraph" w:customStyle="1" w:styleId="83">
    <w:name w:val="二级无"/>
    <w:basedOn w:val="76"/>
    <w:qFormat/>
    <w:uiPriority w:val="0"/>
    <w:pPr>
      <w:spacing w:beforeLines="0" w:afterLines="0"/>
    </w:pPr>
    <w:rPr>
      <w:rFonts w:ascii="宋体" w:eastAsia="宋体"/>
    </w:rPr>
  </w:style>
  <w:style w:type="character" w:customStyle="1" w:styleId="84">
    <w:name w:val="一级条标题 Char1"/>
    <w:link w:val="74"/>
    <w:qFormat/>
    <w:locked/>
    <w:uiPriority w:val="0"/>
    <w:rPr>
      <w:rFonts w:ascii="黑体" w:hAnsi="Times New Roman" w:eastAsia="黑体" w:cs="Times New Roman"/>
      <w:kern w:val="0"/>
      <w:szCs w:val="21"/>
    </w:rPr>
  </w:style>
  <w:style w:type="paragraph" w:customStyle="1" w:styleId="85">
    <w:name w:val="_tgt"/>
    <w:basedOn w:val="1"/>
    <w:qFormat/>
    <w:uiPriority w:val="0"/>
    <w:pPr>
      <w:widowControl/>
      <w:spacing w:before="100" w:beforeAutospacing="1" w:after="100" w:afterAutospacing="1"/>
      <w:ind w:firstLine="0"/>
      <w:jc w:val="left"/>
    </w:pPr>
    <w:rPr>
      <w:rFonts w:ascii="宋体" w:hAnsi="宋体" w:eastAsia="宋体" w:cs="宋体"/>
      <w:kern w:val="0"/>
      <w:sz w:val="24"/>
      <w:szCs w:val="24"/>
    </w:rPr>
  </w:style>
  <w:style w:type="character" w:customStyle="1" w:styleId="86">
    <w:name w:val="正文文本缩进 2 字符"/>
    <w:basedOn w:val="56"/>
    <w:link w:val="30"/>
    <w:qFormat/>
    <w:uiPriority w:val="0"/>
    <w:rPr>
      <w:rFonts w:ascii="宋体"/>
      <w:kern w:val="2"/>
      <w:sz w:val="28"/>
    </w:rPr>
  </w:style>
  <w:style w:type="character" w:customStyle="1" w:styleId="87">
    <w:name w:val="标题 3 字符"/>
    <w:basedOn w:val="56"/>
    <w:link w:val="7"/>
    <w:qFormat/>
    <w:uiPriority w:val="0"/>
    <w:rPr>
      <w:rFonts w:eastAsia="仿宋_GB2312"/>
      <w:b/>
      <w:bCs/>
      <w:kern w:val="2"/>
      <w:sz w:val="32"/>
      <w:szCs w:val="32"/>
    </w:rPr>
  </w:style>
  <w:style w:type="paragraph" w:customStyle="1" w:styleId="88">
    <w:name w:val="Revision"/>
    <w:hidden/>
    <w:semiHidden/>
    <w:qFormat/>
    <w:uiPriority w:val="99"/>
    <w:rPr>
      <w:rFonts w:ascii="Times New Roman" w:hAnsi="Times New Roman" w:eastAsia="仿宋_GB2312" w:cs="Times New Roman"/>
      <w:kern w:val="2"/>
      <w:sz w:val="32"/>
      <w:lang w:val="en-US" w:eastAsia="zh-CN" w:bidi="ar-SA"/>
    </w:rPr>
  </w:style>
  <w:style w:type="character" w:customStyle="1" w:styleId="89">
    <w:name w:val="Unresolved Mention"/>
    <w:basedOn w:val="56"/>
    <w:semiHidden/>
    <w:unhideWhenUsed/>
    <w:qFormat/>
    <w:uiPriority w:val="99"/>
    <w:rPr>
      <w:color w:val="605E5C"/>
      <w:shd w:val="clear" w:color="auto" w:fill="E1DFDD"/>
    </w:rPr>
  </w:style>
  <w:style w:type="character" w:customStyle="1" w:styleId="90">
    <w:name w:val="标题 2 字符"/>
    <w:basedOn w:val="56"/>
    <w:link w:val="6"/>
    <w:qFormat/>
    <w:uiPriority w:val="0"/>
    <w:rPr>
      <w:rFonts w:asciiTheme="majorHAnsi" w:hAnsiTheme="majorHAnsi" w:eastAsiaTheme="majorEastAsia" w:cstheme="majorBidi"/>
      <w:b/>
      <w:bCs/>
      <w:kern w:val="2"/>
      <w:sz w:val="32"/>
      <w:szCs w:val="32"/>
    </w:rPr>
  </w:style>
  <w:style w:type="character" w:customStyle="1" w:styleId="91">
    <w:name w:val="标题 4 字符"/>
    <w:basedOn w:val="56"/>
    <w:link w:val="8"/>
    <w:qFormat/>
    <w:uiPriority w:val="0"/>
    <w:rPr>
      <w:rFonts w:ascii="Arial" w:hAnsi="Arial" w:eastAsia="黑体"/>
      <w:b/>
      <w:bCs/>
      <w:kern w:val="2"/>
      <w:sz w:val="28"/>
      <w:szCs w:val="28"/>
    </w:rPr>
  </w:style>
  <w:style w:type="character" w:customStyle="1" w:styleId="92">
    <w:name w:val="标题 5 字符"/>
    <w:basedOn w:val="56"/>
    <w:link w:val="9"/>
    <w:qFormat/>
    <w:uiPriority w:val="0"/>
    <w:rPr>
      <w:rFonts w:ascii="Cambria" w:hAnsi="Cambria"/>
      <w:color w:val="243F60"/>
      <w:sz w:val="22"/>
      <w:szCs w:val="22"/>
      <w:lang w:eastAsia="en-US" w:bidi="en-US"/>
    </w:rPr>
  </w:style>
  <w:style w:type="character" w:customStyle="1" w:styleId="93">
    <w:name w:val="标题 6 字符"/>
    <w:basedOn w:val="56"/>
    <w:link w:val="10"/>
    <w:qFormat/>
    <w:uiPriority w:val="0"/>
    <w:rPr>
      <w:rFonts w:ascii="Cambria" w:hAnsi="Cambria"/>
      <w:i/>
      <w:iCs/>
      <w:color w:val="243F60"/>
      <w:sz w:val="22"/>
      <w:szCs w:val="22"/>
      <w:lang w:eastAsia="en-US" w:bidi="en-US"/>
    </w:rPr>
  </w:style>
  <w:style w:type="character" w:customStyle="1" w:styleId="94">
    <w:name w:val="标题 7 字符"/>
    <w:basedOn w:val="56"/>
    <w:link w:val="11"/>
    <w:qFormat/>
    <w:uiPriority w:val="0"/>
    <w:rPr>
      <w:rFonts w:ascii="Cambria" w:hAnsi="Cambria"/>
      <w:i/>
      <w:iCs/>
      <w:color w:val="404040"/>
      <w:sz w:val="22"/>
      <w:szCs w:val="22"/>
      <w:lang w:eastAsia="en-US" w:bidi="en-US"/>
    </w:rPr>
  </w:style>
  <w:style w:type="character" w:customStyle="1" w:styleId="95">
    <w:name w:val="标题 8 字符"/>
    <w:basedOn w:val="56"/>
    <w:link w:val="12"/>
    <w:qFormat/>
    <w:uiPriority w:val="0"/>
    <w:rPr>
      <w:rFonts w:ascii="Cambria" w:hAnsi="Cambria"/>
      <w:color w:val="4F81BD"/>
      <w:lang w:eastAsia="en-US" w:bidi="en-US"/>
    </w:rPr>
  </w:style>
  <w:style w:type="character" w:customStyle="1" w:styleId="96">
    <w:name w:val="标题 9 字符"/>
    <w:basedOn w:val="56"/>
    <w:link w:val="13"/>
    <w:qFormat/>
    <w:uiPriority w:val="0"/>
    <w:rPr>
      <w:rFonts w:ascii="Cambria" w:hAnsi="Cambria"/>
      <w:i/>
      <w:iCs/>
      <w:color w:val="404040"/>
      <w:lang w:eastAsia="en-US" w:bidi="en-US"/>
    </w:rPr>
  </w:style>
  <w:style w:type="character" w:customStyle="1" w:styleId="97">
    <w:name w:val="尾注文本 Char1"/>
    <w:qFormat/>
    <w:uiPriority w:val="0"/>
    <w:rPr>
      <w:kern w:val="2"/>
      <w:sz w:val="21"/>
      <w:szCs w:val="24"/>
    </w:rPr>
  </w:style>
  <w:style w:type="character" w:customStyle="1" w:styleId="98">
    <w:name w:val="引用 Char1"/>
    <w:qFormat/>
    <w:uiPriority w:val="0"/>
    <w:rPr>
      <w:i/>
      <w:iCs/>
      <w:color w:val="000000"/>
      <w:kern w:val="2"/>
      <w:sz w:val="21"/>
      <w:szCs w:val="24"/>
    </w:rPr>
  </w:style>
  <w:style w:type="character" w:customStyle="1" w:styleId="99">
    <w:name w:val="副标题 Char1"/>
    <w:qFormat/>
    <w:uiPriority w:val="0"/>
    <w:rPr>
      <w:rFonts w:ascii="Cambria" w:hAnsi="Cambria" w:cs="Times New Roman"/>
      <w:b/>
      <w:bCs/>
      <w:kern w:val="28"/>
      <w:sz w:val="32"/>
      <w:szCs w:val="32"/>
    </w:rPr>
  </w:style>
  <w:style w:type="character" w:customStyle="1" w:styleId="100">
    <w:name w:val="明显强调1"/>
    <w:qFormat/>
    <w:uiPriority w:val="0"/>
    <w:rPr>
      <w:b/>
      <w:bCs/>
      <w:i/>
      <w:iCs/>
      <w:color w:val="4F81BD"/>
    </w:rPr>
  </w:style>
  <w:style w:type="character" w:customStyle="1" w:styleId="101">
    <w:name w:val="Intense Reference"/>
    <w:qFormat/>
    <w:uiPriority w:val="0"/>
    <w:rPr>
      <w:b/>
      <w:bCs/>
      <w:smallCaps/>
      <w:color w:val="C0504D"/>
      <w:spacing w:val="5"/>
      <w:u w:val="single"/>
    </w:rPr>
  </w:style>
  <w:style w:type="character" w:customStyle="1" w:styleId="102">
    <w:name w:val="mediumtext1"/>
    <w:basedOn w:val="56"/>
    <w:qFormat/>
    <w:uiPriority w:val="0"/>
  </w:style>
  <w:style w:type="character" w:customStyle="1" w:styleId="103">
    <w:name w:val="副标题 字符"/>
    <w:link w:val="39"/>
    <w:qFormat/>
    <w:uiPriority w:val="0"/>
    <w:rPr>
      <w:rFonts w:ascii="Cambria" w:hAnsi="Cambria"/>
      <w:i/>
      <w:iCs/>
      <w:color w:val="4F81BD"/>
      <w:spacing w:val="15"/>
      <w:sz w:val="24"/>
      <w:szCs w:val="24"/>
      <w:lang w:eastAsia="en-US" w:bidi="en-US"/>
    </w:rPr>
  </w:style>
  <w:style w:type="character" w:customStyle="1" w:styleId="104">
    <w:name w:val="bluetxt1"/>
    <w:qFormat/>
    <w:uiPriority w:val="0"/>
  </w:style>
  <w:style w:type="character" w:customStyle="1" w:styleId="105">
    <w:name w:val="Hyperlink.1"/>
    <w:qFormat/>
    <w:uiPriority w:val="0"/>
    <w:rPr>
      <w:u w:val="none"/>
      <w:lang w:val="en-US"/>
    </w:rPr>
  </w:style>
  <w:style w:type="character" w:customStyle="1" w:styleId="106">
    <w:name w:val="不明显强调1"/>
    <w:qFormat/>
    <w:uiPriority w:val="0"/>
    <w:rPr>
      <w:i/>
      <w:iCs/>
      <w:color w:val="808080"/>
    </w:rPr>
  </w:style>
  <w:style w:type="character" w:customStyle="1" w:styleId="107">
    <w:name w:val="首示例 Char"/>
    <w:link w:val="108"/>
    <w:qFormat/>
    <w:uiPriority w:val="0"/>
    <w:rPr>
      <w:rFonts w:ascii="宋体" w:hAnsi="宋体"/>
      <w:kern w:val="2"/>
      <w:sz w:val="18"/>
      <w:szCs w:val="18"/>
      <w:lang w:eastAsia="en-US" w:bidi="en-US"/>
    </w:rPr>
  </w:style>
  <w:style w:type="paragraph" w:customStyle="1" w:styleId="108">
    <w:name w:val="首示例"/>
    <w:next w:val="38"/>
    <w:link w:val="107"/>
    <w:uiPriority w:val="0"/>
    <w:pPr>
      <w:tabs>
        <w:tab w:val="left" w:pos="360"/>
      </w:tabs>
      <w:spacing w:after="200" w:line="276" w:lineRule="auto"/>
    </w:pPr>
    <w:rPr>
      <w:rFonts w:ascii="宋体" w:hAnsi="宋体" w:eastAsia="宋体" w:cs="Times New Roman"/>
      <w:kern w:val="2"/>
      <w:sz w:val="18"/>
      <w:szCs w:val="18"/>
      <w:lang w:val="en-US" w:eastAsia="en-US" w:bidi="en-US"/>
    </w:rPr>
  </w:style>
  <w:style w:type="character" w:customStyle="1" w:styleId="109">
    <w:name w:val="脚注文本 字符"/>
    <w:link w:val="40"/>
    <w:qFormat/>
    <w:uiPriority w:val="0"/>
    <w:rPr>
      <w:rFonts w:ascii="宋体"/>
      <w:kern w:val="2"/>
      <w:sz w:val="18"/>
      <w:szCs w:val="18"/>
    </w:rPr>
  </w:style>
  <w:style w:type="character" w:customStyle="1" w:styleId="110">
    <w:name w:val="标题 Char1"/>
    <w:qFormat/>
    <w:uiPriority w:val="0"/>
    <w:rPr>
      <w:rFonts w:ascii="Cambria" w:hAnsi="Cambria" w:cs="Times New Roman"/>
      <w:b/>
      <w:bCs/>
      <w:kern w:val="2"/>
      <w:sz w:val="32"/>
      <w:szCs w:val="32"/>
    </w:rPr>
  </w:style>
  <w:style w:type="character" w:customStyle="1" w:styleId="111">
    <w:name w:val="无间隔 字符"/>
    <w:link w:val="112"/>
    <w:qFormat/>
    <w:uiPriority w:val="0"/>
    <w:rPr>
      <w:rFonts w:ascii="Calibri" w:hAnsi="Calibri"/>
      <w:sz w:val="22"/>
      <w:szCs w:val="22"/>
      <w:lang w:eastAsia="en-US" w:bidi="en-US"/>
    </w:rPr>
  </w:style>
  <w:style w:type="paragraph" w:styleId="112">
    <w:name w:val="No Spacing"/>
    <w:link w:val="111"/>
    <w:qFormat/>
    <w:uiPriority w:val="0"/>
    <w:rPr>
      <w:rFonts w:ascii="Calibri" w:hAnsi="Calibri" w:eastAsia="宋体" w:cs="Times New Roman"/>
      <w:sz w:val="22"/>
      <w:szCs w:val="22"/>
      <w:lang w:val="en-US" w:eastAsia="en-US" w:bidi="en-US"/>
    </w:rPr>
  </w:style>
  <w:style w:type="character" w:customStyle="1" w:styleId="113">
    <w:name w:val="明显参考1"/>
    <w:qFormat/>
    <w:uiPriority w:val="0"/>
    <w:rPr>
      <w:b/>
      <w:bCs/>
      <w:smallCaps/>
      <w:color w:val="C0504D"/>
      <w:spacing w:val="5"/>
      <w:u w:val="single"/>
    </w:rPr>
  </w:style>
  <w:style w:type="character" w:customStyle="1" w:styleId="114">
    <w:name w:val="尾注文本 字符"/>
    <w:link w:val="31"/>
    <w:qFormat/>
    <w:uiPriority w:val="0"/>
    <w:rPr>
      <w:rFonts w:ascii="Calibri" w:hAnsi="Calibri"/>
      <w:sz w:val="22"/>
      <w:szCs w:val="22"/>
      <w:lang w:eastAsia="en-US" w:bidi="en-US"/>
    </w:rPr>
  </w:style>
  <w:style w:type="character" w:customStyle="1" w:styleId="115">
    <w:name w:val="WATTMark"/>
    <w:qFormat/>
    <w:uiPriority w:val="0"/>
    <w:rPr>
      <w:rFonts w:ascii="Arial" w:hAnsi="Arial" w:cs="Arial"/>
      <w:vanish/>
      <w:color w:val="0000FF"/>
      <w:sz w:val="20"/>
      <w:szCs w:val="21"/>
      <w:vertAlign w:val="subscript"/>
    </w:rPr>
  </w:style>
  <w:style w:type="character" w:customStyle="1" w:styleId="116">
    <w:name w:val="脚注文本 Char1"/>
    <w:qFormat/>
    <w:uiPriority w:val="0"/>
    <w:rPr>
      <w:kern w:val="2"/>
      <w:sz w:val="18"/>
      <w:szCs w:val="18"/>
    </w:rPr>
  </w:style>
  <w:style w:type="character" w:customStyle="1" w:styleId="117">
    <w:name w:val="列项——（一级） Char"/>
    <w:link w:val="118"/>
    <w:qFormat/>
    <w:uiPriority w:val="99"/>
    <w:rPr>
      <w:rFonts w:ascii="宋体"/>
      <w:sz w:val="21"/>
    </w:rPr>
  </w:style>
  <w:style w:type="paragraph" w:customStyle="1" w:styleId="118">
    <w:name w:val="列项——（一级）"/>
    <w:link w:val="117"/>
    <w:uiPriority w:val="99"/>
    <w:pPr>
      <w:widowControl w:val="0"/>
      <w:jc w:val="both"/>
    </w:pPr>
    <w:rPr>
      <w:rFonts w:ascii="宋体" w:hAnsi="Times New Roman" w:eastAsia="宋体" w:cs="Times New Roman"/>
      <w:sz w:val="21"/>
      <w:lang w:val="en-US" w:eastAsia="zh-CN" w:bidi="ar-SA"/>
    </w:rPr>
  </w:style>
  <w:style w:type="character" w:customStyle="1" w:styleId="119">
    <w:name w:val="明显引用 Char1"/>
    <w:qFormat/>
    <w:uiPriority w:val="0"/>
    <w:rPr>
      <w:b/>
      <w:bCs/>
      <w:i/>
      <w:iCs/>
      <w:color w:val="4F81BD"/>
      <w:kern w:val="2"/>
      <w:sz w:val="21"/>
      <w:szCs w:val="24"/>
    </w:rPr>
  </w:style>
  <w:style w:type="character" w:customStyle="1" w:styleId="120">
    <w:name w:val="Char Char1"/>
    <w:qFormat/>
    <w:uiPriority w:val="0"/>
    <w:rPr>
      <w:rFonts w:ascii="LF Song" w:eastAsia="LF Song"/>
      <w:szCs w:val="24"/>
      <w:lang w:val="en-US" w:eastAsia="zh-CN" w:bidi="ar-SA"/>
    </w:rPr>
  </w:style>
  <w:style w:type="character" w:customStyle="1" w:styleId="121">
    <w:name w:val="一级条标题 Char Char"/>
    <w:qFormat/>
    <w:uiPriority w:val="0"/>
    <w:rPr>
      <w:rFonts w:ascii="黑体" w:eastAsia="黑体"/>
      <w:sz w:val="21"/>
      <w:szCs w:val="21"/>
    </w:rPr>
  </w:style>
  <w:style w:type="character" w:customStyle="1" w:styleId="122">
    <w:name w:val="无"/>
    <w:qFormat/>
    <w:uiPriority w:val="0"/>
  </w:style>
  <w:style w:type="character" w:customStyle="1" w:styleId="123">
    <w:name w:val="标题 字符"/>
    <w:link w:val="48"/>
    <w:qFormat/>
    <w:uiPriority w:val="0"/>
    <w:rPr>
      <w:rFonts w:ascii="Cambria" w:hAnsi="Cambria"/>
      <w:color w:val="17365D"/>
      <w:spacing w:val="5"/>
      <w:kern w:val="28"/>
      <w:sz w:val="52"/>
      <w:szCs w:val="52"/>
      <w:lang w:eastAsia="en-US" w:bidi="en-US"/>
    </w:rPr>
  </w:style>
  <w:style w:type="character" w:customStyle="1" w:styleId="124">
    <w:name w:val="访问过的超链接1"/>
    <w:qFormat/>
    <w:uiPriority w:val="0"/>
    <w:rPr>
      <w:color w:val="800080"/>
      <w:u w:val="single"/>
    </w:rPr>
  </w:style>
  <w:style w:type="character" w:customStyle="1" w:styleId="125">
    <w:name w:val="加重"/>
    <w:qFormat/>
    <w:uiPriority w:val="0"/>
    <w:rPr>
      <w:b/>
      <w:bCs/>
      <w:u w:val="none"/>
      <w:lang w:val="en-US"/>
    </w:rPr>
  </w:style>
  <w:style w:type="character" w:customStyle="1" w:styleId="126">
    <w:name w:val="Subtle Reference"/>
    <w:qFormat/>
    <w:uiPriority w:val="0"/>
    <w:rPr>
      <w:smallCaps/>
      <w:color w:val="C0504D"/>
      <w:u w:val="single"/>
    </w:rPr>
  </w:style>
  <w:style w:type="character" w:customStyle="1" w:styleId="127">
    <w:name w:val="Book Title"/>
    <w:qFormat/>
    <w:uiPriority w:val="0"/>
    <w:rPr>
      <w:b/>
      <w:bCs/>
      <w:smallCaps/>
      <w:spacing w:val="5"/>
    </w:rPr>
  </w:style>
  <w:style w:type="character" w:customStyle="1" w:styleId="128">
    <w:name w:val="alt-edited"/>
    <w:qFormat/>
    <w:uiPriority w:val="0"/>
  </w:style>
  <w:style w:type="character" w:customStyle="1" w:styleId="129">
    <w:name w:val="apple-converted-space"/>
    <w:qFormat/>
    <w:uiPriority w:val="0"/>
  </w:style>
  <w:style w:type="character" w:customStyle="1" w:styleId="130">
    <w:name w:val="书籍标题1"/>
    <w:qFormat/>
    <w:uiPriority w:val="0"/>
    <w:rPr>
      <w:b/>
      <w:bCs/>
      <w:smallCaps/>
      <w:spacing w:val="5"/>
    </w:rPr>
  </w:style>
  <w:style w:type="character" w:customStyle="1" w:styleId="131">
    <w:name w:val="Hyperlink.0"/>
    <w:qFormat/>
    <w:uiPriority w:val="0"/>
    <w:rPr>
      <w:u w:val="none"/>
    </w:rPr>
  </w:style>
  <w:style w:type="character" w:customStyle="1" w:styleId="132">
    <w:name w:val="Subtle Emphasis"/>
    <w:qFormat/>
    <w:uiPriority w:val="0"/>
    <w:rPr>
      <w:i/>
      <w:iCs/>
      <w:color w:val="808080"/>
    </w:rPr>
  </w:style>
  <w:style w:type="character" w:customStyle="1" w:styleId="133">
    <w:name w:val="不明显参考1"/>
    <w:qFormat/>
    <w:uiPriority w:val="0"/>
    <w:rPr>
      <w:smallCaps/>
      <w:color w:val="C0504D"/>
      <w:u w:val="single"/>
    </w:rPr>
  </w:style>
  <w:style w:type="character" w:customStyle="1" w:styleId="134">
    <w:name w:val="明显引用 字符"/>
    <w:link w:val="135"/>
    <w:qFormat/>
    <w:uiPriority w:val="0"/>
    <w:rPr>
      <w:rFonts w:ascii="Calibri" w:hAnsi="Calibri"/>
      <w:b/>
      <w:bCs/>
      <w:i/>
      <w:iCs/>
      <w:color w:val="4F81BD"/>
      <w:sz w:val="22"/>
      <w:szCs w:val="22"/>
      <w:lang w:eastAsia="en-US" w:bidi="en-US"/>
    </w:rPr>
  </w:style>
  <w:style w:type="paragraph" w:styleId="135">
    <w:name w:val="Intense Quote"/>
    <w:basedOn w:val="1"/>
    <w:next w:val="1"/>
    <w:link w:val="134"/>
    <w:qFormat/>
    <w:uiPriority w:val="0"/>
    <w:pPr>
      <w:widowControl/>
      <w:pBdr>
        <w:bottom w:val="single" w:color="4F81BD" w:sz="4" w:space="4"/>
      </w:pBdr>
      <w:spacing w:before="200" w:after="280" w:line="276" w:lineRule="auto"/>
      <w:ind w:left="936" w:right="936" w:firstLine="0"/>
      <w:jc w:val="left"/>
    </w:pPr>
    <w:rPr>
      <w:rFonts w:ascii="Calibri" w:hAnsi="Calibri" w:eastAsia="宋体"/>
      <w:b/>
      <w:bCs/>
      <w:i/>
      <w:iCs/>
      <w:color w:val="4F81BD"/>
      <w:kern w:val="0"/>
      <w:sz w:val="22"/>
      <w:szCs w:val="22"/>
      <w:lang w:eastAsia="en-US" w:bidi="en-US"/>
    </w:rPr>
  </w:style>
  <w:style w:type="character" w:customStyle="1" w:styleId="136">
    <w:name w:val="文档结构图 字符"/>
    <w:basedOn w:val="56"/>
    <w:link w:val="18"/>
    <w:qFormat/>
    <w:uiPriority w:val="0"/>
    <w:rPr>
      <w:rFonts w:ascii="宋体"/>
      <w:kern w:val="2"/>
      <w:sz w:val="18"/>
      <w:szCs w:val="18"/>
    </w:rPr>
  </w:style>
  <w:style w:type="character" w:customStyle="1" w:styleId="137">
    <w:name w:val="批注框文本 Char1"/>
    <w:qFormat/>
    <w:uiPriority w:val="0"/>
    <w:rPr>
      <w:kern w:val="2"/>
      <w:sz w:val="18"/>
      <w:szCs w:val="18"/>
    </w:rPr>
  </w:style>
  <w:style w:type="character" w:customStyle="1" w:styleId="138">
    <w:name w:val="发布"/>
    <w:qFormat/>
    <w:uiPriority w:val="0"/>
    <w:rPr>
      <w:rFonts w:ascii="黑体" w:eastAsia="黑体"/>
      <w:spacing w:val="85"/>
      <w:w w:val="100"/>
      <w:position w:val="3"/>
      <w:sz w:val="28"/>
      <w:szCs w:val="28"/>
    </w:rPr>
  </w:style>
  <w:style w:type="character" w:customStyle="1" w:styleId="139">
    <w:name w:val="大纲条文注释 Char"/>
    <w:link w:val="140"/>
    <w:qFormat/>
    <w:uiPriority w:val="0"/>
    <w:rPr>
      <w:rFonts w:eastAsia="仿宋_GB2312"/>
      <w:color w:val="000000"/>
      <w:kern w:val="2"/>
      <w:sz w:val="21"/>
      <w:szCs w:val="21"/>
    </w:rPr>
  </w:style>
  <w:style w:type="paragraph" w:customStyle="1" w:styleId="140">
    <w:name w:val="大纲条文注释"/>
    <w:basedOn w:val="1"/>
    <w:link w:val="139"/>
    <w:uiPriority w:val="0"/>
    <w:pPr>
      <w:tabs>
        <w:tab w:val="left" w:pos="540"/>
      </w:tabs>
      <w:spacing w:line="300" w:lineRule="auto"/>
      <w:ind w:firstLine="202" w:firstLineChars="202"/>
    </w:pPr>
    <w:rPr>
      <w:color w:val="000000"/>
      <w:sz w:val="21"/>
      <w:szCs w:val="21"/>
    </w:rPr>
  </w:style>
  <w:style w:type="character" w:customStyle="1" w:styleId="141">
    <w:name w:val="大纲正文样式 Char"/>
    <w:link w:val="142"/>
    <w:qFormat/>
    <w:uiPriority w:val="0"/>
    <w:rPr>
      <w:color w:val="000000"/>
      <w:kern w:val="2"/>
      <w:sz w:val="24"/>
      <w:szCs w:val="24"/>
    </w:rPr>
  </w:style>
  <w:style w:type="paragraph" w:customStyle="1" w:styleId="142">
    <w:name w:val="大纲正文样式"/>
    <w:basedOn w:val="1"/>
    <w:link w:val="141"/>
    <w:uiPriority w:val="0"/>
    <w:pPr>
      <w:tabs>
        <w:tab w:val="left" w:pos="540"/>
      </w:tabs>
      <w:spacing w:line="300" w:lineRule="auto"/>
      <w:ind w:firstLine="200" w:firstLineChars="200"/>
    </w:pPr>
    <w:rPr>
      <w:rFonts w:eastAsia="宋体"/>
      <w:color w:val="000000"/>
      <w:sz w:val="24"/>
      <w:szCs w:val="24"/>
    </w:rPr>
  </w:style>
  <w:style w:type="character" w:customStyle="1" w:styleId="143">
    <w:name w:val="引用 字符"/>
    <w:link w:val="144"/>
    <w:qFormat/>
    <w:uiPriority w:val="0"/>
    <w:rPr>
      <w:rFonts w:ascii="Calibri" w:hAnsi="Calibri"/>
      <w:i/>
      <w:iCs/>
      <w:color w:val="000000"/>
      <w:sz w:val="22"/>
      <w:szCs w:val="22"/>
      <w:lang w:eastAsia="en-US" w:bidi="en-US"/>
    </w:rPr>
  </w:style>
  <w:style w:type="paragraph" w:styleId="144">
    <w:name w:val="Quote"/>
    <w:basedOn w:val="1"/>
    <w:next w:val="1"/>
    <w:link w:val="143"/>
    <w:qFormat/>
    <w:uiPriority w:val="0"/>
    <w:pPr>
      <w:widowControl/>
      <w:spacing w:after="200" w:line="276" w:lineRule="auto"/>
      <w:ind w:firstLine="0"/>
      <w:jc w:val="left"/>
    </w:pPr>
    <w:rPr>
      <w:rFonts w:ascii="Calibri" w:hAnsi="Calibri" w:eastAsia="宋体"/>
      <w:i/>
      <w:iCs/>
      <w:color w:val="000000"/>
      <w:kern w:val="0"/>
      <w:sz w:val="22"/>
      <w:szCs w:val="22"/>
      <w:lang w:eastAsia="en-US" w:bidi="en-US"/>
    </w:rPr>
  </w:style>
  <w:style w:type="character" w:customStyle="1" w:styleId="145">
    <w:name w:val="short_text1"/>
    <w:basedOn w:val="56"/>
    <w:qFormat/>
    <w:uiPriority w:val="0"/>
    <w:rPr>
      <w:sz w:val="29"/>
      <w:szCs w:val="29"/>
    </w:rPr>
  </w:style>
  <w:style w:type="character" w:customStyle="1" w:styleId="146">
    <w:name w:val="Intense Emphasis"/>
    <w:qFormat/>
    <w:uiPriority w:val="0"/>
    <w:rPr>
      <w:b/>
      <w:bCs/>
      <w:i/>
      <w:iCs/>
      <w:color w:val="4F81BD"/>
    </w:rPr>
  </w:style>
  <w:style w:type="character" w:customStyle="1" w:styleId="147">
    <w:name w:val="附录公式 Char"/>
    <w:link w:val="148"/>
    <w:qFormat/>
    <w:uiPriority w:val="0"/>
    <w:rPr>
      <w:rFonts w:ascii="宋体" w:hAnsi="Calibri"/>
      <w:sz w:val="21"/>
      <w:szCs w:val="22"/>
      <w:lang w:eastAsia="en-US" w:bidi="en-US"/>
    </w:rPr>
  </w:style>
  <w:style w:type="paragraph" w:customStyle="1" w:styleId="148">
    <w:name w:val="附录公式"/>
    <w:basedOn w:val="38"/>
    <w:next w:val="38"/>
    <w:link w:val="147"/>
    <w:uiPriority w:val="0"/>
    <w:pPr>
      <w:spacing w:after="200" w:line="276" w:lineRule="auto"/>
    </w:pPr>
    <w:rPr>
      <w:rFonts w:hAnsi="Calibri"/>
      <w:szCs w:val="22"/>
      <w:lang w:eastAsia="en-US" w:bidi="en-US"/>
    </w:rPr>
  </w:style>
  <w:style w:type="paragraph" w:customStyle="1" w:styleId="149">
    <w:name w:val="Default"/>
    <w:qFormat/>
    <w:uiPriority w:val="0"/>
    <w:pPr>
      <w:widowControl w:val="0"/>
      <w:spacing w:after="200" w:line="276" w:lineRule="auto"/>
    </w:pPr>
    <w:rPr>
      <w:rFonts w:ascii="Arial" w:hAnsi="Arial" w:eastAsia="Arial" w:cs="Arial"/>
      <w:color w:val="000000"/>
      <w:sz w:val="24"/>
      <w:szCs w:val="24"/>
      <w:lang w:val="en-US" w:eastAsia="en-US" w:bidi="en-US"/>
    </w:rPr>
  </w:style>
  <w:style w:type="paragraph" w:customStyle="1" w:styleId="150">
    <w:name w:val="标准书眉_奇数页"/>
    <w:next w:val="1"/>
    <w:qFormat/>
    <w:uiPriority w:val="0"/>
    <w:pPr>
      <w:tabs>
        <w:tab w:val="center" w:pos="4154"/>
        <w:tab w:val="right" w:pos="8306"/>
      </w:tabs>
      <w:spacing w:after="220" w:line="276" w:lineRule="auto"/>
      <w:jc w:val="right"/>
    </w:pPr>
    <w:rPr>
      <w:rFonts w:ascii="黑体" w:hAnsi="Calibri" w:eastAsia="黑体" w:cs="Times New Roman"/>
      <w:sz w:val="21"/>
      <w:szCs w:val="21"/>
      <w:lang w:val="en-US" w:eastAsia="en-US" w:bidi="en-US"/>
    </w:rPr>
  </w:style>
  <w:style w:type="paragraph" w:customStyle="1" w:styleId="151">
    <w:name w:val="附录数字编号列项（二级）"/>
    <w:qFormat/>
    <w:uiPriority w:val="0"/>
    <w:pPr>
      <w:tabs>
        <w:tab w:val="left" w:pos="840"/>
      </w:tabs>
      <w:spacing w:after="200" w:line="276" w:lineRule="auto"/>
      <w:ind w:left="839" w:hanging="419"/>
    </w:pPr>
    <w:rPr>
      <w:rFonts w:ascii="宋体" w:hAnsi="Calibri" w:eastAsia="宋体" w:cs="Times New Roman"/>
      <w:sz w:val="21"/>
      <w:szCs w:val="22"/>
      <w:lang w:val="en-US" w:eastAsia="en-US" w:bidi="en-US"/>
    </w:rPr>
  </w:style>
  <w:style w:type="paragraph" w:customStyle="1" w:styleId="152">
    <w:name w:val="参考文献、索引标题"/>
    <w:basedOn w:val="1"/>
    <w:next w:val="38"/>
    <w:qFormat/>
    <w:uiPriority w:val="0"/>
    <w:pPr>
      <w:keepNext/>
      <w:pageBreakBefore/>
      <w:widowControl/>
      <w:shd w:val="clear" w:color="FFFFFF" w:fill="FFFFFF"/>
      <w:spacing w:before="640" w:after="200" w:line="276" w:lineRule="auto"/>
      <w:ind w:firstLine="0"/>
      <w:jc w:val="center"/>
      <w:outlineLvl w:val="0"/>
    </w:pPr>
    <w:rPr>
      <w:rFonts w:ascii="黑体" w:hAnsi="Calibri" w:eastAsia="黑体"/>
      <w:kern w:val="0"/>
      <w:sz w:val="22"/>
      <w:lang w:eastAsia="en-US" w:bidi="en-US"/>
    </w:rPr>
  </w:style>
  <w:style w:type="paragraph" w:customStyle="1" w:styleId="153">
    <w:name w:val="发布部门"/>
    <w:next w:val="38"/>
    <w:qFormat/>
    <w:uiPriority w:val="0"/>
    <w:pPr>
      <w:spacing w:after="200" w:line="276" w:lineRule="auto"/>
      <w:jc w:val="center"/>
    </w:pPr>
    <w:rPr>
      <w:rFonts w:ascii="宋体" w:hAnsi="Calibri" w:eastAsia="宋体" w:cs="Times New Roman"/>
      <w:b/>
      <w:spacing w:val="20"/>
      <w:w w:val="135"/>
      <w:sz w:val="28"/>
      <w:szCs w:val="22"/>
      <w:lang w:val="en-US" w:eastAsia="en-US" w:bidi="en-US"/>
    </w:rPr>
  </w:style>
  <w:style w:type="paragraph" w:customStyle="1" w:styleId="154">
    <w:name w:val="Heading #2"/>
    <w:qFormat/>
    <w:uiPriority w:val="0"/>
    <w:pPr>
      <w:widowControl w:val="0"/>
      <w:shd w:val="clear" w:color="auto" w:fill="FFFFFF"/>
      <w:spacing w:after="360" w:line="20" w:lineRule="atLeast"/>
      <w:jc w:val="both"/>
      <w:outlineLvl w:val="1"/>
    </w:pPr>
    <w:rPr>
      <w:rFonts w:ascii="Arial" w:hAnsi="Arial" w:eastAsia="Arial Unicode MS" w:cs="Arial Unicode MS"/>
      <w:b/>
      <w:bCs/>
      <w:color w:val="000000"/>
      <w:kern w:val="2"/>
      <w:sz w:val="32"/>
      <w:szCs w:val="32"/>
      <w:lang w:val="en-US" w:eastAsia="en-US" w:bidi="en-US"/>
    </w:rPr>
  </w:style>
  <w:style w:type="paragraph" w:customStyle="1" w:styleId="155">
    <w:name w:val="封面标准名称"/>
    <w:qFormat/>
    <w:uiPriority w:val="0"/>
    <w:pPr>
      <w:widowControl w:val="0"/>
      <w:spacing w:after="200" w:line="680" w:lineRule="exact"/>
      <w:jc w:val="center"/>
      <w:textAlignment w:val="center"/>
    </w:pPr>
    <w:rPr>
      <w:rFonts w:ascii="黑体" w:hAnsi="Calibri" w:eastAsia="黑体" w:cs="Times New Roman"/>
      <w:sz w:val="52"/>
      <w:szCs w:val="22"/>
      <w:lang w:val="en-US" w:eastAsia="en-US" w:bidi="en-US"/>
    </w:rPr>
  </w:style>
  <w:style w:type="paragraph" w:customStyle="1" w:styleId="156">
    <w:name w:val="TOC 标题1"/>
    <w:basedOn w:val="2"/>
    <w:next w:val="1"/>
    <w:qFormat/>
    <w:uiPriority w:val="0"/>
    <w:pPr>
      <w:widowControl/>
      <w:spacing w:before="480" w:line="276" w:lineRule="auto"/>
      <w:ind w:firstLine="0" w:firstLineChars="0"/>
      <w:jc w:val="left"/>
      <w:outlineLvl w:val="9"/>
    </w:pPr>
    <w:rPr>
      <w:rFonts w:ascii="Cambria" w:hAnsi="Cambria" w:eastAsia="宋体"/>
      <w:b/>
      <w:color w:val="365F91"/>
      <w:kern w:val="0"/>
      <w:sz w:val="28"/>
      <w:szCs w:val="28"/>
      <w:lang w:eastAsia="en-US" w:bidi="en-US"/>
    </w:rPr>
  </w:style>
  <w:style w:type="character" w:customStyle="1" w:styleId="157">
    <w:name w:val="批注文字 字符1"/>
    <w:basedOn w:val="56"/>
    <w:semiHidden/>
    <w:qFormat/>
    <w:uiPriority w:val="99"/>
    <w:rPr>
      <w:kern w:val="2"/>
      <w:sz w:val="21"/>
      <w:szCs w:val="24"/>
    </w:rPr>
  </w:style>
  <w:style w:type="character" w:customStyle="1" w:styleId="158">
    <w:name w:val="脚注文本 字符1"/>
    <w:basedOn w:val="56"/>
    <w:semiHidden/>
    <w:qFormat/>
    <w:uiPriority w:val="99"/>
    <w:rPr>
      <w:rFonts w:eastAsia="仿宋_GB2312"/>
      <w:kern w:val="2"/>
      <w:sz w:val="18"/>
      <w:szCs w:val="18"/>
    </w:rPr>
  </w:style>
  <w:style w:type="paragraph" w:customStyle="1" w:styleId="159">
    <w:name w:val="标准书脚_偶数页"/>
    <w:qFormat/>
    <w:uiPriority w:val="0"/>
    <w:pPr>
      <w:spacing w:before="120" w:after="200" w:line="276" w:lineRule="auto"/>
      <w:ind w:left="221"/>
    </w:pPr>
    <w:rPr>
      <w:rFonts w:ascii="宋体" w:hAnsi="Calibri" w:eastAsia="宋体" w:cs="Times New Roman"/>
      <w:sz w:val="18"/>
      <w:szCs w:val="18"/>
      <w:lang w:val="en-US" w:eastAsia="en-US" w:bidi="en-US"/>
    </w:rPr>
  </w:style>
  <w:style w:type="paragraph" w:customStyle="1" w:styleId="160">
    <w:name w:val="Table caption (8)"/>
    <w:qFormat/>
    <w:uiPriority w:val="0"/>
    <w:pPr>
      <w:widowControl w:val="0"/>
      <w:shd w:val="clear" w:color="auto" w:fill="FFFFFF"/>
      <w:spacing w:after="200" w:line="20" w:lineRule="atLeast"/>
      <w:ind w:firstLine="29"/>
    </w:pPr>
    <w:rPr>
      <w:rFonts w:ascii="Arial" w:hAnsi="Arial" w:eastAsia="Arial Unicode MS" w:cs="Arial Unicode MS"/>
      <w:b/>
      <w:bCs/>
      <w:color w:val="000000"/>
      <w:kern w:val="2"/>
      <w:sz w:val="21"/>
      <w:szCs w:val="21"/>
      <w:lang w:val="en-US" w:eastAsia="en-US" w:bidi="en-US"/>
    </w:rPr>
  </w:style>
  <w:style w:type="character" w:customStyle="1" w:styleId="161">
    <w:name w:val="批注主题 字符1"/>
    <w:basedOn w:val="157"/>
    <w:semiHidden/>
    <w:qFormat/>
    <w:uiPriority w:val="99"/>
    <w:rPr>
      <w:b/>
      <w:bCs/>
      <w:kern w:val="2"/>
      <w:sz w:val="21"/>
      <w:szCs w:val="24"/>
    </w:rPr>
  </w:style>
  <w:style w:type="character" w:customStyle="1" w:styleId="162">
    <w:name w:val="批注框文本 字符1"/>
    <w:basedOn w:val="56"/>
    <w:semiHidden/>
    <w:qFormat/>
    <w:uiPriority w:val="99"/>
    <w:rPr>
      <w:kern w:val="2"/>
      <w:sz w:val="18"/>
      <w:szCs w:val="18"/>
    </w:rPr>
  </w:style>
  <w:style w:type="paragraph" w:customStyle="1" w:styleId="163">
    <w:name w:val="附录字母编号列项（一级）"/>
    <w:qFormat/>
    <w:uiPriority w:val="0"/>
    <w:pPr>
      <w:tabs>
        <w:tab w:val="left" w:pos="839"/>
      </w:tabs>
      <w:spacing w:after="200" w:line="276" w:lineRule="auto"/>
      <w:ind w:left="839" w:hanging="419"/>
    </w:pPr>
    <w:rPr>
      <w:rFonts w:ascii="宋体" w:hAnsi="Calibri" w:eastAsia="宋体" w:cs="Times New Roman"/>
      <w:sz w:val="21"/>
      <w:szCs w:val="22"/>
      <w:lang w:val="en-US" w:eastAsia="en-US" w:bidi="en-US"/>
    </w:rPr>
  </w:style>
  <w:style w:type="paragraph" w:customStyle="1" w:styleId="164">
    <w:name w:val="目次、标准名称标题"/>
    <w:basedOn w:val="1"/>
    <w:next w:val="38"/>
    <w:qFormat/>
    <w:uiPriority w:val="0"/>
    <w:pPr>
      <w:keepNext/>
      <w:pageBreakBefore/>
      <w:widowControl/>
      <w:shd w:val="clear" w:color="FFFFFF" w:fill="FFFFFF"/>
      <w:spacing w:before="640" w:after="560" w:line="460" w:lineRule="exact"/>
      <w:ind w:firstLine="0"/>
      <w:jc w:val="center"/>
      <w:outlineLvl w:val="0"/>
    </w:pPr>
    <w:rPr>
      <w:rFonts w:ascii="黑体" w:hAnsi="Calibri" w:eastAsia="黑体"/>
      <w:kern w:val="0"/>
      <w:lang w:eastAsia="en-US" w:bidi="en-US"/>
    </w:rPr>
  </w:style>
  <w:style w:type="paragraph" w:customStyle="1" w:styleId="165">
    <w:name w:val="附录五级条标题"/>
    <w:basedOn w:val="166"/>
    <w:next w:val="38"/>
    <w:qFormat/>
    <w:uiPriority w:val="0"/>
    <w:pPr>
      <w:tabs>
        <w:tab w:val="left" w:pos="0"/>
        <w:tab w:val="left" w:pos="3699"/>
        <w:tab w:val="left" w:pos="4484"/>
        <w:tab w:val="left" w:pos="5269"/>
      </w:tabs>
      <w:ind w:left="4025" w:hanging="1276"/>
      <w:outlineLvl w:val="6"/>
    </w:pPr>
  </w:style>
  <w:style w:type="paragraph" w:customStyle="1" w:styleId="166">
    <w:name w:val="附录四级条标题"/>
    <w:basedOn w:val="167"/>
    <w:next w:val="38"/>
    <w:qFormat/>
    <w:uiPriority w:val="0"/>
    <w:pPr>
      <w:tabs>
        <w:tab w:val="left" w:pos="0"/>
        <w:tab w:val="left" w:pos="3699"/>
        <w:tab w:val="left" w:pos="4484"/>
      </w:tabs>
      <w:ind w:left="3458" w:hanging="1134"/>
      <w:outlineLvl w:val="5"/>
    </w:pPr>
  </w:style>
  <w:style w:type="paragraph" w:customStyle="1" w:styleId="167">
    <w:name w:val="附录三级条标题"/>
    <w:basedOn w:val="1"/>
    <w:next w:val="38"/>
    <w:qFormat/>
    <w:uiPriority w:val="0"/>
    <w:pPr>
      <w:widowControl/>
      <w:tabs>
        <w:tab w:val="left" w:pos="0"/>
        <w:tab w:val="left" w:pos="3699"/>
      </w:tabs>
      <w:wordWrap w:val="0"/>
      <w:overflowPunct w:val="0"/>
      <w:autoSpaceDE w:val="0"/>
      <w:autoSpaceDN w:val="0"/>
      <w:spacing w:beforeLines="50" w:afterLines="50"/>
      <w:ind w:left="2749" w:hanging="850"/>
      <w:textAlignment w:val="baseline"/>
      <w:outlineLvl w:val="4"/>
    </w:pPr>
    <w:rPr>
      <w:rFonts w:ascii="黑体" w:eastAsia="黑体"/>
      <w:kern w:val="21"/>
      <w:sz w:val="21"/>
    </w:rPr>
  </w:style>
  <w:style w:type="paragraph" w:customStyle="1" w:styleId="168">
    <w:name w:val="目录 11"/>
    <w:uiPriority w:val="0"/>
    <w:pPr>
      <w:spacing w:after="200" w:line="220" w:lineRule="atLeast"/>
    </w:pPr>
    <w:rPr>
      <w:rFonts w:ascii="Calibri" w:hAnsi="Calibri" w:eastAsia="Calibri" w:cs="Calibri"/>
      <w:color w:val="000000"/>
      <w:sz w:val="22"/>
      <w:szCs w:val="22"/>
      <w:lang w:val="en-US" w:eastAsia="en-US" w:bidi="en-US"/>
    </w:rPr>
  </w:style>
  <w:style w:type="paragraph" w:customStyle="1" w:styleId="169">
    <w:name w:val="正文图标题"/>
    <w:next w:val="38"/>
    <w:uiPriority w:val="0"/>
    <w:pPr>
      <w:tabs>
        <w:tab w:val="left" w:pos="360"/>
      </w:tabs>
      <w:spacing w:beforeLines="50" w:afterLines="50" w:line="276" w:lineRule="auto"/>
      <w:jc w:val="center"/>
    </w:pPr>
    <w:rPr>
      <w:rFonts w:ascii="黑体" w:hAnsi="Calibri" w:eastAsia="黑体" w:cs="Times New Roman"/>
      <w:sz w:val="21"/>
      <w:szCs w:val="22"/>
      <w:lang w:val="en-US" w:eastAsia="en-US" w:bidi="en-US"/>
    </w:rPr>
  </w:style>
  <w:style w:type="paragraph" w:customStyle="1" w:styleId="170">
    <w:name w:val="附录表标号"/>
    <w:basedOn w:val="1"/>
    <w:next w:val="38"/>
    <w:uiPriority w:val="0"/>
    <w:pPr>
      <w:widowControl/>
      <w:spacing w:after="200" w:line="14" w:lineRule="exact"/>
      <w:ind w:left="811" w:hanging="448"/>
      <w:jc w:val="center"/>
      <w:outlineLvl w:val="0"/>
    </w:pPr>
    <w:rPr>
      <w:rFonts w:ascii="Calibri" w:hAnsi="Calibri" w:eastAsia="宋体"/>
      <w:color w:val="FFFFFF"/>
      <w:kern w:val="0"/>
      <w:sz w:val="22"/>
      <w:szCs w:val="22"/>
      <w:lang w:eastAsia="en-US" w:bidi="en-US"/>
    </w:rPr>
  </w:style>
  <w:style w:type="character" w:customStyle="1" w:styleId="171">
    <w:name w:val="正文文本 字符"/>
    <w:basedOn w:val="56"/>
    <w:link w:val="21"/>
    <w:uiPriority w:val="0"/>
    <w:rPr>
      <w:rFonts w:ascii="仿宋_GB2312" w:eastAsia="仿宋_GB2312"/>
      <w:color w:val="000000"/>
      <w:kern w:val="2"/>
      <w:sz w:val="24"/>
      <w:szCs w:val="28"/>
    </w:rPr>
  </w:style>
  <w:style w:type="paragraph" w:customStyle="1" w:styleId="172">
    <w:name w:val="注：（正文）"/>
    <w:basedOn w:val="173"/>
    <w:next w:val="38"/>
    <w:qFormat/>
    <w:uiPriority w:val="0"/>
    <w:pPr>
      <w:tabs>
        <w:tab w:val="left" w:pos="1260"/>
      </w:tabs>
      <w:spacing w:after="200" w:line="276" w:lineRule="auto"/>
    </w:pPr>
    <w:rPr>
      <w:rFonts w:hAnsi="Calibri"/>
      <w:lang w:eastAsia="en-US" w:bidi="en-US"/>
    </w:rPr>
  </w:style>
  <w:style w:type="paragraph" w:customStyle="1" w:styleId="173">
    <w:name w:val="注："/>
    <w:next w:val="38"/>
    <w:qFormat/>
    <w:uiPriority w:val="0"/>
    <w:pPr>
      <w:widowControl w:val="0"/>
      <w:tabs>
        <w:tab w:val="left" w:pos="1260"/>
      </w:tabs>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174">
    <w:name w:val="五级无"/>
    <w:basedOn w:val="80"/>
    <w:qFormat/>
    <w:uiPriority w:val="0"/>
    <w:pPr>
      <w:numPr>
        <w:ilvl w:val="0"/>
        <w:numId w:val="0"/>
      </w:numPr>
      <w:tabs>
        <w:tab w:val="left" w:pos="180"/>
      </w:tabs>
      <w:spacing w:before="0" w:beforeLines="0" w:after="0" w:afterLines="0" w:line="276" w:lineRule="auto"/>
      <w:ind w:left="1172" w:hanging="629"/>
    </w:pPr>
    <w:rPr>
      <w:rFonts w:ascii="宋体" w:hAnsi="Calibri" w:eastAsia="宋体"/>
      <w:lang w:eastAsia="en-US" w:bidi="en-US"/>
    </w:rPr>
  </w:style>
  <w:style w:type="paragraph" w:customStyle="1" w:styleId="175">
    <w:name w:val="示例×："/>
    <w:basedOn w:val="75"/>
    <w:uiPriority w:val="0"/>
    <w:pPr>
      <w:numPr>
        <w:numId w:val="0"/>
      </w:numPr>
      <w:tabs>
        <w:tab w:val="left" w:pos="839"/>
      </w:tabs>
      <w:spacing w:afterLines="0" w:line="276" w:lineRule="auto"/>
      <w:ind w:firstLine="363"/>
      <w:outlineLvl w:val="9"/>
    </w:pPr>
    <w:rPr>
      <w:rFonts w:ascii="宋体" w:hAnsi="Calibri" w:eastAsia="宋体"/>
      <w:b/>
      <w:color w:val="000000"/>
      <w:sz w:val="18"/>
      <w:szCs w:val="18"/>
      <w:lang w:bidi="en-US"/>
    </w:rPr>
  </w:style>
  <w:style w:type="paragraph" w:customStyle="1" w:styleId="176">
    <w:name w:val="Body text (30)"/>
    <w:uiPriority w:val="0"/>
    <w:pPr>
      <w:widowControl w:val="0"/>
      <w:shd w:val="clear" w:color="auto" w:fill="FFFFFF"/>
      <w:spacing w:after="60" w:line="20" w:lineRule="atLeast"/>
      <w:ind w:firstLine="36"/>
      <w:jc w:val="both"/>
    </w:pPr>
    <w:rPr>
      <w:rFonts w:ascii="Arial" w:hAnsi="Arial" w:eastAsia="Arial Unicode MS" w:cs="Arial Unicode MS"/>
      <w:b/>
      <w:bCs/>
      <w:color w:val="000000"/>
      <w:kern w:val="2"/>
      <w:sz w:val="21"/>
      <w:szCs w:val="21"/>
      <w:lang w:val="en-US" w:eastAsia="en-US" w:bidi="en-US"/>
    </w:rPr>
  </w:style>
  <w:style w:type="character" w:customStyle="1" w:styleId="177">
    <w:name w:val="页脚 字符1"/>
    <w:basedOn w:val="56"/>
    <w:semiHidden/>
    <w:uiPriority w:val="99"/>
    <w:rPr>
      <w:kern w:val="2"/>
      <w:sz w:val="18"/>
      <w:szCs w:val="18"/>
    </w:rPr>
  </w:style>
  <w:style w:type="paragraph" w:customStyle="1" w:styleId="178">
    <w:name w:val="附录标识"/>
    <w:basedOn w:val="1"/>
    <w:next w:val="38"/>
    <w:qFormat/>
    <w:uiPriority w:val="0"/>
    <w:pPr>
      <w:keepNext/>
      <w:widowControl/>
      <w:shd w:val="clear" w:color="FFFFFF" w:fill="FFFFFF"/>
      <w:tabs>
        <w:tab w:val="left" w:pos="6405"/>
      </w:tabs>
      <w:spacing w:before="640" w:after="280"/>
      <w:ind w:left="1140" w:hanging="720"/>
      <w:jc w:val="center"/>
      <w:outlineLvl w:val="0"/>
    </w:pPr>
    <w:rPr>
      <w:rFonts w:ascii="黑体" w:eastAsia="黑体"/>
      <w:kern w:val="0"/>
      <w:sz w:val="21"/>
    </w:rPr>
  </w:style>
  <w:style w:type="paragraph" w:customStyle="1" w:styleId="179">
    <w:name w:val="附录图标题"/>
    <w:basedOn w:val="1"/>
    <w:next w:val="38"/>
    <w:uiPriority w:val="0"/>
    <w:pPr>
      <w:widowControl/>
      <w:tabs>
        <w:tab w:val="left" w:pos="363"/>
      </w:tabs>
      <w:spacing w:beforeLines="50" w:afterLines="50" w:line="276" w:lineRule="auto"/>
      <w:ind w:firstLine="0"/>
      <w:jc w:val="center"/>
    </w:pPr>
    <w:rPr>
      <w:rFonts w:ascii="黑体" w:hAnsi="Calibri" w:eastAsia="黑体"/>
      <w:kern w:val="0"/>
      <w:sz w:val="22"/>
      <w:szCs w:val="21"/>
      <w:lang w:eastAsia="en-US" w:bidi="en-US"/>
    </w:rPr>
  </w:style>
  <w:style w:type="paragraph" w:customStyle="1" w:styleId="180">
    <w:name w:val="样式 列项——（一级）"/>
    <w:basedOn w:val="118"/>
    <w:uiPriority w:val="0"/>
    <w:pPr>
      <w:ind w:left="200" w:leftChars="200"/>
    </w:pPr>
    <w:rPr>
      <w:rFonts w:cs="宋体"/>
    </w:rPr>
  </w:style>
  <w:style w:type="character" w:customStyle="1" w:styleId="181">
    <w:name w:val="文档结构图 字符1"/>
    <w:basedOn w:val="56"/>
    <w:semiHidden/>
    <w:uiPriority w:val="99"/>
    <w:rPr>
      <w:rFonts w:ascii="Microsoft YaHei UI" w:eastAsia="Microsoft YaHei UI"/>
      <w:kern w:val="2"/>
      <w:sz w:val="18"/>
      <w:szCs w:val="18"/>
    </w:rPr>
  </w:style>
  <w:style w:type="paragraph" w:customStyle="1" w:styleId="182">
    <w:name w:val="列项◆（三级）"/>
    <w:basedOn w:val="1"/>
    <w:qFormat/>
    <w:uiPriority w:val="0"/>
    <w:pPr>
      <w:widowControl/>
      <w:tabs>
        <w:tab w:val="left" w:pos="1678"/>
      </w:tabs>
      <w:spacing w:after="200" w:line="276" w:lineRule="auto"/>
      <w:ind w:left="1678" w:hanging="414"/>
      <w:jc w:val="left"/>
    </w:pPr>
    <w:rPr>
      <w:rFonts w:ascii="宋体" w:hAnsi="Calibri" w:eastAsia="宋体"/>
      <w:kern w:val="0"/>
      <w:sz w:val="22"/>
      <w:szCs w:val="21"/>
      <w:lang w:eastAsia="en-US" w:bidi="en-US"/>
    </w:rPr>
  </w:style>
  <w:style w:type="paragraph" w:customStyle="1" w:styleId="183">
    <w:name w:val="大纲目录样式"/>
    <w:basedOn w:val="3"/>
    <w:uiPriority w:val="0"/>
    <w:pPr>
      <w:spacing w:line="300" w:lineRule="auto"/>
      <w:jc w:val="center"/>
    </w:pPr>
    <w:rPr>
      <w:rFonts w:ascii="宋体" w:hAnsi="宋体" w:cs="宋体"/>
      <w:szCs w:val="20"/>
    </w:rPr>
  </w:style>
  <w:style w:type="character" w:customStyle="1" w:styleId="184">
    <w:name w:val="明显引用 字符1"/>
    <w:basedOn w:val="56"/>
    <w:uiPriority w:val="30"/>
    <w:rPr>
      <w:rFonts w:eastAsia="仿宋_GB2312"/>
      <w:i/>
      <w:iCs/>
      <w:color w:val="4F81BD" w:themeColor="accent1"/>
      <w:kern w:val="2"/>
      <w:sz w:val="32"/>
    </w:rPr>
  </w:style>
  <w:style w:type="paragraph" w:customStyle="1" w:styleId="185">
    <w:name w:val="WPSOffice手动目录 2"/>
    <w:uiPriority w:val="0"/>
    <w:pPr>
      <w:ind w:left="200" w:leftChars="200"/>
    </w:pPr>
    <w:rPr>
      <w:rFonts w:ascii="Times New Roman" w:hAnsi="Times New Roman" w:eastAsia="宋体" w:cs="Times New Roman"/>
      <w:lang w:val="en-US" w:eastAsia="zh-CN" w:bidi="ar-SA"/>
    </w:rPr>
  </w:style>
  <w:style w:type="paragraph" w:customStyle="1" w:styleId="186">
    <w:name w:val="注×：（正文）"/>
    <w:uiPriority w:val="0"/>
    <w:pPr>
      <w:spacing w:after="200" w:line="276" w:lineRule="auto"/>
      <w:ind w:left="780" w:hanging="360"/>
      <w:jc w:val="both"/>
    </w:pPr>
    <w:rPr>
      <w:rFonts w:ascii="宋体" w:hAnsi="Calibri" w:eastAsia="宋体" w:cs="Times New Roman"/>
      <w:sz w:val="18"/>
      <w:szCs w:val="18"/>
      <w:lang w:val="en-US" w:eastAsia="en-US" w:bidi="en-US"/>
    </w:rPr>
  </w:style>
  <w:style w:type="character" w:customStyle="1" w:styleId="187">
    <w:name w:val="尾注文本 字符1"/>
    <w:basedOn w:val="56"/>
    <w:semiHidden/>
    <w:uiPriority w:val="99"/>
    <w:rPr>
      <w:rFonts w:eastAsia="仿宋_GB2312"/>
      <w:kern w:val="2"/>
      <w:sz w:val="32"/>
    </w:rPr>
  </w:style>
  <w:style w:type="paragraph" w:customStyle="1" w:styleId="188">
    <w:name w:val="标准书眉一"/>
    <w:qFormat/>
    <w:uiPriority w:val="0"/>
    <w:pPr>
      <w:spacing w:after="200" w:line="276" w:lineRule="auto"/>
      <w:jc w:val="both"/>
    </w:pPr>
    <w:rPr>
      <w:rFonts w:ascii="Calibri" w:hAnsi="Calibri" w:eastAsia="宋体" w:cs="Times New Roman"/>
      <w:sz w:val="22"/>
      <w:szCs w:val="22"/>
      <w:lang w:val="en-US" w:eastAsia="en-US" w:bidi="en-US"/>
    </w:rPr>
  </w:style>
  <w:style w:type="paragraph" w:customStyle="1" w:styleId="189">
    <w:name w:val="默认"/>
    <w:uiPriority w:val="0"/>
    <w:pPr>
      <w:spacing w:after="200" w:line="276" w:lineRule="auto"/>
    </w:pPr>
    <w:rPr>
      <w:rFonts w:ascii="Helvetica" w:hAnsi="Helvetica" w:eastAsia="Helvetica" w:cs="Helvetica"/>
      <w:color w:val="000000"/>
      <w:sz w:val="22"/>
      <w:szCs w:val="22"/>
      <w:lang w:val="en-US" w:eastAsia="en-US" w:bidi="en-US"/>
    </w:rPr>
  </w:style>
  <w:style w:type="paragraph" w:customStyle="1" w:styleId="190">
    <w:name w:val="页眉与页脚"/>
    <w:uiPriority w:val="0"/>
    <w:pPr>
      <w:tabs>
        <w:tab w:val="right" w:pos="9020"/>
      </w:tabs>
      <w:spacing w:after="200" w:line="276" w:lineRule="auto"/>
      <w:jc w:val="both"/>
    </w:pPr>
    <w:rPr>
      <w:rFonts w:ascii="Helvetica" w:hAnsi="Helvetica" w:eastAsia="Arial Unicode MS" w:cs="Arial Unicode MS"/>
      <w:color w:val="000000"/>
      <w:sz w:val="22"/>
      <w:szCs w:val="22"/>
      <w:lang w:val="en-US" w:eastAsia="en-US" w:bidi="en-US"/>
    </w:rPr>
  </w:style>
  <w:style w:type="paragraph" w:customStyle="1" w:styleId="191">
    <w:name w:val="附录章标题"/>
    <w:next w:val="38"/>
    <w:uiPriority w:val="0"/>
    <w:pPr>
      <w:tabs>
        <w:tab w:val="left" w:pos="1140"/>
      </w:tabs>
      <w:wordWrap w:val="0"/>
      <w:overflowPunct w:val="0"/>
      <w:autoSpaceDE w:val="0"/>
      <w:spacing w:beforeLines="100" w:afterLines="100"/>
      <w:ind w:left="726" w:hanging="363"/>
      <w:jc w:val="both"/>
      <w:textAlignment w:val="baseline"/>
      <w:outlineLvl w:val="1"/>
    </w:pPr>
    <w:rPr>
      <w:rFonts w:ascii="黑体" w:hAnsi="Times New Roman" w:eastAsia="黑体" w:cs="Times New Roman"/>
      <w:kern w:val="21"/>
      <w:sz w:val="21"/>
      <w:lang w:val="en-US" w:eastAsia="zh-CN" w:bidi="ar-SA"/>
    </w:rPr>
  </w:style>
  <w:style w:type="paragraph" w:customStyle="1" w:styleId="192">
    <w:name w:val="EC chapter 2"/>
    <w:basedOn w:val="1"/>
    <w:next w:val="1"/>
    <w:qFormat/>
    <w:uiPriority w:val="0"/>
    <w:pPr>
      <w:keepNext/>
      <w:widowControl/>
      <w:tabs>
        <w:tab w:val="left" w:pos="578"/>
      </w:tabs>
      <w:spacing w:before="240" w:after="240"/>
      <w:ind w:left="578" w:hanging="578"/>
      <w:jc w:val="left"/>
      <w:outlineLvl w:val="1"/>
    </w:pPr>
    <w:rPr>
      <w:rFonts w:ascii="Frutiger 55 Roman" w:hAnsi="Frutiger 55 Roman" w:eastAsia="宋体"/>
      <w:b/>
      <w:bCs/>
      <w:kern w:val="0"/>
      <w:sz w:val="20"/>
      <w:lang w:eastAsia="en-US"/>
    </w:rPr>
  </w:style>
  <w:style w:type="paragraph" w:customStyle="1" w:styleId="193">
    <w:name w:val="列项说明"/>
    <w:basedOn w:val="1"/>
    <w:uiPriority w:val="0"/>
    <w:pPr>
      <w:widowControl/>
      <w:adjustRightInd w:val="0"/>
      <w:spacing w:after="200" w:line="320" w:lineRule="exact"/>
      <w:ind w:left="400" w:leftChars="200" w:hanging="200" w:hangingChars="200"/>
      <w:jc w:val="left"/>
      <w:textAlignment w:val="baseline"/>
    </w:pPr>
    <w:rPr>
      <w:rFonts w:ascii="宋体" w:hAnsi="Calibri" w:eastAsia="宋体"/>
      <w:kern w:val="0"/>
      <w:sz w:val="22"/>
      <w:lang w:eastAsia="en-US" w:bidi="en-US"/>
    </w:rPr>
  </w:style>
  <w:style w:type="paragraph" w:customStyle="1" w:styleId="194">
    <w:name w:val="目录 31"/>
    <w:qFormat/>
    <w:uiPriority w:val="0"/>
    <w:pPr>
      <w:tabs>
        <w:tab w:val="right" w:leader="dot" w:pos="7767"/>
      </w:tabs>
      <w:spacing w:after="200" w:line="220" w:lineRule="atLeast"/>
      <w:jc w:val="both"/>
    </w:pPr>
    <w:rPr>
      <w:rFonts w:ascii="Calibri" w:hAnsi="Calibri" w:eastAsia="Calibri" w:cs="Calibri"/>
      <w:b/>
      <w:bCs/>
      <w:color w:val="000000"/>
      <w:sz w:val="26"/>
      <w:szCs w:val="26"/>
      <w:lang w:val="en-US" w:eastAsia="en-US" w:bidi="en-US"/>
    </w:rPr>
  </w:style>
  <w:style w:type="paragraph" w:customStyle="1" w:styleId="195">
    <w:name w:val="EC chapter 1"/>
    <w:basedOn w:val="1"/>
    <w:next w:val="1"/>
    <w:uiPriority w:val="0"/>
    <w:pPr>
      <w:keepNext/>
      <w:widowControl/>
      <w:tabs>
        <w:tab w:val="left" w:pos="578"/>
      </w:tabs>
      <w:spacing w:before="240" w:after="240"/>
      <w:ind w:left="578" w:hanging="578"/>
      <w:jc w:val="left"/>
      <w:outlineLvl w:val="0"/>
    </w:pPr>
    <w:rPr>
      <w:rFonts w:ascii="Frutiger 55 Roman" w:hAnsi="Frutiger 55 Roman" w:eastAsia="宋体"/>
      <w:b/>
      <w:kern w:val="0"/>
      <w:sz w:val="22"/>
      <w:lang w:eastAsia="en-US"/>
    </w:rPr>
  </w:style>
  <w:style w:type="character" w:customStyle="1" w:styleId="196">
    <w:name w:val="正文文本缩进 3 字符"/>
    <w:basedOn w:val="56"/>
    <w:link w:val="42"/>
    <w:uiPriority w:val="0"/>
    <w:rPr>
      <w:kern w:val="2"/>
      <w:sz w:val="18"/>
      <w:szCs w:val="24"/>
    </w:rPr>
  </w:style>
  <w:style w:type="paragraph" w:customStyle="1" w:styleId="197">
    <w:name w:val="Heading #4"/>
    <w:uiPriority w:val="0"/>
    <w:pPr>
      <w:widowControl w:val="0"/>
      <w:shd w:val="clear" w:color="auto" w:fill="FFFFFF"/>
      <w:spacing w:before="600" w:after="180" w:line="20" w:lineRule="atLeast"/>
      <w:jc w:val="both"/>
      <w:outlineLvl w:val="3"/>
    </w:pPr>
    <w:rPr>
      <w:rFonts w:ascii="Arial" w:hAnsi="Arial" w:eastAsia="Arial" w:cs="Arial"/>
      <w:b/>
      <w:bCs/>
      <w:color w:val="000000"/>
      <w:kern w:val="2"/>
      <w:sz w:val="21"/>
      <w:szCs w:val="21"/>
      <w:lang w:val="en-US" w:eastAsia="en-US" w:bidi="en-US"/>
    </w:rPr>
  </w:style>
  <w:style w:type="character" w:customStyle="1" w:styleId="198">
    <w:name w:val="页眉 字符1"/>
    <w:basedOn w:val="56"/>
    <w:semiHidden/>
    <w:qFormat/>
    <w:uiPriority w:val="99"/>
    <w:rPr>
      <w:kern w:val="2"/>
      <w:sz w:val="18"/>
      <w:szCs w:val="18"/>
    </w:rPr>
  </w:style>
  <w:style w:type="paragraph" w:customStyle="1" w:styleId="199">
    <w:name w:val="目录 41"/>
    <w:qFormat/>
    <w:uiPriority w:val="0"/>
    <w:pPr>
      <w:tabs>
        <w:tab w:val="right" w:leader="hyphen" w:pos="7200"/>
      </w:tabs>
      <w:spacing w:after="200" w:line="220" w:lineRule="atLeast"/>
      <w:jc w:val="center"/>
    </w:pPr>
    <w:rPr>
      <w:rFonts w:ascii="Calibri" w:hAnsi="Calibri" w:eastAsia="Calibri" w:cs="Calibri"/>
      <w:color w:val="000000"/>
      <w:sz w:val="22"/>
      <w:szCs w:val="22"/>
      <w:lang w:val="en-US" w:eastAsia="en-US" w:bidi="en-US"/>
    </w:rPr>
  </w:style>
  <w:style w:type="paragraph" w:customStyle="1" w:styleId="200">
    <w:name w:val="标准书眉_偶数页"/>
    <w:basedOn w:val="150"/>
    <w:next w:val="1"/>
    <w:qFormat/>
    <w:uiPriority w:val="0"/>
    <w:pPr>
      <w:jc w:val="left"/>
    </w:pPr>
  </w:style>
  <w:style w:type="paragraph" w:customStyle="1" w:styleId="201">
    <w:name w:val="附录标题"/>
    <w:basedOn w:val="38"/>
    <w:next w:val="38"/>
    <w:qFormat/>
    <w:uiPriority w:val="0"/>
    <w:pPr>
      <w:spacing w:after="200" w:line="276" w:lineRule="auto"/>
      <w:ind w:firstLine="0" w:firstLineChars="0"/>
      <w:jc w:val="center"/>
    </w:pPr>
    <w:rPr>
      <w:rFonts w:ascii="黑体" w:hAnsi="Calibri" w:eastAsia="黑体"/>
      <w:szCs w:val="22"/>
      <w:lang w:eastAsia="en-US" w:bidi="en-US"/>
    </w:rPr>
  </w:style>
  <w:style w:type="character" w:customStyle="1" w:styleId="202">
    <w:name w:val="副标题 字符1"/>
    <w:basedOn w:val="56"/>
    <w:qFormat/>
    <w:uiPriority w:val="11"/>
    <w:rPr>
      <w:rFonts w:asciiTheme="minorHAnsi" w:hAnsiTheme="minorHAnsi" w:eastAsiaTheme="minorEastAsia" w:cstheme="minorBidi"/>
      <w:b/>
      <w:bCs/>
      <w:kern w:val="28"/>
      <w:sz w:val="32"/>
      <w:szCs w:val="32"/>
    </w:rPr>
  </w:style>
  <w:style w:type="paragraph" w:customStyle="1" w:styleId="203">
    <w:name w:val="TOC Heading"/>
    <w:basedOn w:val="2"/>
    <w:next w:val="1"/>
    <w:qFormat/>
    <w:uiPriority w:val="39"/>
    <w:pPr>
      <w:widowControl/>
      <w:spacing w:before="480" w:line="276" w:lineRule="auto"/>
      <w:ind w:firstLine="0" w:firstLineChars="0"/>
      <w:jc w:val="left"/>
      <w:outlineLvl w:val="9"/>
    </w:pPr>
    <w:rPr>
      <w:rFonts w:ascii="Cambria" w:hAnsi="Cambria" w:eastAsia="宋体"/>
      <w:b/>
      <w:color w:val="365F91"/>
      <w:kern w:val="0"/>
      <w:sz w:val="28"/>
      <w:szCs w:val="28"/>
      <w:lang w:eastAsia="en-US" w:bidi="en-US"/>
    </w:rPr>
  </w:style>
  <w:style w:type="paragraph" w:customStyle="1" w:styleId="204">
    <w:name w:val="其他实施日期"/>
    <w:basedOn w:val="205"/>
    <w:qFormat/>
    <w:uiPriority w:val="0"/>
  </w:style>
  <w:style w:type="paragraph" w:customStyle="1" w:styleId="205">
    <w:name w:val="实施日期"/>
    <w:basedOn w:val="206"/>
    <w:qFormat/>
    <w:uiPriority w:val="0"/>
    <w:pPr>
      <w:jc w:val="right"/>
    </w:pPr>
  </w:style>
  <w:style w:type="paragraph" w:customStyle="1" w:styleId="206">
    <w:name w:val="发布日期"/>
    <w:qFormat/>
    <w:uiPriority w:val="0"/>
    <w:pPr>
      <w:spacing w:after="200" w:line="276" w:lineRule="auto"/>
    </w:pPr>
    <w:rPr>
      <w:rFonts w:ascii="Calibri" w:hAnsi="Calibri" w:eastAsia="黑体" w:cs="Times New Roman"/>
      <w:sz w:val="28"/>
      <w:szCs w:val="22"/>
      <w:lang w:val="en-US" w:eastAsia="en-US" w:bidi="en-US"/>
    </w:rPr>
  </w:style>
  <w:style w:type="paragraph" w:customStyle="1" w:styleId="207">
    <w:name w:val="列项●（二级）"/>
    <w:qFormat/>
    <w:uiPriority w:val="0"/>
    <w:pPr>
      <w:tabs>
        <w:tab w:val="left" w:pos="760"/>
        <w:tab w:val="left" w:pos="840"/>
      </w:tabs>
      <w:spacing w:after="200" w:line="276" w:lineRule="auto"/>
      <w:ind w:left="1264" w:hanging="413"/>
      <w:jc w:val="both"/>
    </w:pPr>
    <w:rPr>
      <w:rFonts w:ascii="宋体" w:hAnsi="Calibri" w:eastAsia="宋体" w:cs="Times New Roman"/>
      <w:sz w:val="21"/>
      <w:szCs w:val="22"/>
      <w:lang w:val="en-US" w:eastAsia="en-US" w:bidi="en-US"/>
    </w:rPr>
  </w:style>
  <w:style w:type="paragraph" w:customStyle="1" w:styleId="208">
    <w:name w:val="封面标准文稿类别"/>
    <w:basedOn w:val="209"/>
    <w:qFormat/>
    <w:uiPriority w:val="0"/>
    <w:pPr>
      <w:spacing w:after="160" w:line="240" w:lineRule="auto"/>
    </w:pPr>
    <w:rPr>
      <w:sz w:val="24"/>
    </w:rPr>
  </w:style>
  <w:style w:type="paragraph" w:customStyle="1" w:styleId="209">
    <w:name w:val="封面一致性程度标识"/>
    <w:basedOn w:val="210"/>
    <w:qFormat/>
    <w:uiPriority w:val="0"/>
    <w:pPr>
      <w:spacing w:before="440"/>
    </w:pPr>
    <w:rPr>
      <w:rFonts w:ascii="宋体" w:eastAsia="宋体"/>
    </w:rPr>
  </w:style>
  <w:style w:type="paragraph" w:customStyle="1" w:styleId="210">
    <w:name w:val="封面标准英文名称"/>
    <w:basedOn w:val="155"/>
    <w:qFormat/>
    <w:uiPriority w:val="0"/>
    <w:pPr>
      <w:spacing w:before="370" w:line="400" w:lineRule="exact"/>
    </w:pPr>
    <w:rPr>
      <w:rFonts w:ascii="Times New Roman"/>
      <w:sz w:val="28"/>
      <w:szCs w:val="28"/>
    </w:rPr>
  </w:style>
  <w:style w:type="paragraph" w:customStyle="1" w:styleId="211">
    <w:name w:val="小标题"/>
    <w:next w:val="1"/>
    <w:qFormat/>
    <w:uiPriority w:val="0"/>
    <w:pPr>
      <w:keepNext/>
      <w:spacing w:after="200" w:line="276" w:lineRule="auto"/>
      <w:outlineLvl w:val="2"/>
    </w:pPr>
    <w:rPr>
      <w:rFonts w:ascii="Helvetica" w:hAnsi="Helvetica" w:eastAsia="Helvetica" w:cs="Helvetica"/>
      <w:b/>
      <w:bCs/>
      <w:color w:val="000000"/>
      <w:sz w:val="30"/>
      <w:szCs w:val="30"/>
      <w:lang w:val="en-US" w:eastAsia="en-US" w:bidi="en-US"/>
    </w:rPr>
  </w:style>
  <w:style w:type="character" w:customStyle="1" w:styleId="212">
    <w:name w:val="正文文本缩进 字符"/>
    <w:basedOn w:val="56"/>
    <w:link w:val="22"/>
    <w:qFormat/>
    <w:uiPriority w:val="0"/>
    <w:rPr>
      <w:b/>
      <w:bCs/>
      <w:kern w:val="2"/>
      <w:sz w:val="21"/>
      <w:szCs w:val="24"/>
    </w:rPr>
  </w:style>
  <w:style w:type="paragraph" w:customStyle="1" w:styleId="213">
    <w:name w:val="条文脚注"/>
    <w:basedOn w:val="40"/>
    <w:qFormat/>
    <w:uiPriority w:val="0"/>
    <w:pPr>
      <w:widowControl/>
      <w:spacing w:after="200" w:line="276" w:lineRule="auto"/>
      <w:ind w:firstLine="0"/>
      <w:jc w:val="both"/>
    </w:pPr>
    <w:rPr>
      <w:rFonts w:hAnsi="Calibri"/>
      <w:kern w:val="0"/>
      <w:lang w:eastAsia="en-US" w:bidi="en-US"/>
    </w:rPr>
  </w:style>
  <w:style w:type="paragraph" w:customStyle="1" w:styleId="214">
    <w:name w:val="封面标准号2"/>
    <w:qFormat/>
    <w:uiPriority w:val="0"/>
    <w:pPr>
      <w:spacing w:before="357" w:after="200" w:line="280" w:lineRule="exact"/>
      <w:jc w:val="right"/>
    </w:pPr>
    <w:rPr>
      <w:rFonts w:ascii="黑体" w:hAnsi="Calibri" w:eastAsia="黑体" w:cs="Times New Roman"/>
      <w:sz w:val="28"/>
      <w:szCs w:val="28"/>
      <w:lang w:val="en-US" w:eastAsia="en-US" w:bidi="en-US"/>
    </w:rPr>
  </w:style>
  <w:style w:type="paragraph" w:customStyle="1" w:styleId="215">
    <w:name w:val="封面标准代替信息"/>
    <w:qFormat/>
    <w:uiPriority w:val="0"/>
    <w:pPr>
      <w:spacing w:before="57" w:after="200" w:line="280" w:lineRule="exact"/>
      <w:jc w:val="right"/>
    </w:pPr>
    <w:rPr>
      <w:rFonts w:ascii="宋体" w:hAnsi="Calibri" w:eastAsia="宋体" w:cs="Times New Roman"/>
      <w:sz w:val="21"/>
      <w:szCs w:val="21"/>
      <w:lang w:val="en-US" w:eastAsia="en-US" w:bidi="en-US"/>
    </w:rPr>
  </w:style>
  <w:style w:type="paragraph" w:customStyle="1" w:styleId="216">
    <w:name w:val="其他发布部门"/>
    <w:basedOn w:val="153"/>
    <w:qFormat/>
    <w:uiPriority w:val="0"/>
    <w:pPr>
      <w:spacing w:line="0" w:lineRule="atLeast"/>
    </w:pPr>
    <w:rPr>
      <w:rFonts w:ascii="黑体" w:eastAsia="黑体"/>
      <w:b w:val="0"/>
    </w:rPr>
  </w:style>
  <w:style w:type="paragraph" w:customStyle="1" w:styleId="217">
    <w:name w:val="附录公式编号制表符"/>
    <w:basedOn w:val="1"/>
    <w:next w:val="38"/>
    <w:qFormat/>
    <w:uiPriority w:val="0"/>
    <w:pPr>
      <w:widowControl/>
      <w:tabs>
        <w:tab w:val="center" w:pos="4201"/>
        <w:tab w:val="right" w:leader="dot" w:pos="9298"/>
      </w:tabs>
      <w:autoSpaceDE w:val="0"/>
      <w:autoSpaceDN w:val="0"/>
      <w:spacing w:after="200" w:line="276" w:lineRule="auto"/>
      <w:ind w:firstLine="0"/>
      <w:jc w:val="left"/>
    </w:pPr>
    <w:rPr>
      <w:rFonts w:ascii="宋体" w:hAnsi="Calibri" w:eastAsia="宋体"/>
      <w:kern w:val="0"/>
      <w:sz w:val="22"/>
      <w:lang w:eastAsia="en-US" w:bidi="en-US"/>
    </w:rPr>
  </w:style>
  <w:style w:type="character" w:customStyle="1" w:styleId="218">
    <w:name w:val="标题 字符1"/>
    <w:basedOn w:val="56"/>
    <w:qFormat/>
    <w:uiPriority w:val="10"/>
    <w:rPr>
      <w:rFonts w:asciiTheme="majorHAnsi" w:hAnsiTheme="majorHAnsi" w:eastAsiaTheme="majorEastAsia" w:cstheme="majorBidi"/>
      <w:b/>
      <w:bCs/>
      <w:kern w:val="2"/>
      <w:sz w:val="32"/>
      <w:szCs w:val="32"/>
    </w:rPr>
  </w:style>
  <w:style w:type="paragraph" w:customStyle="1" w:styleId="219">
    <w:name w:val="附录一级无"/>
    <w:basedOn w:val="220"/>
    <w:qFormat/>
    <w:uiPriority w:val="0"/>
    <w:pPr>
      <w:tabs>
        <w:tab w:val="left" w:pos="0"/>
      </w:tabs>
      <w:spacing w:afterLines="0" w:line="276" w:lineRule="auto"/>
      <w:ind w:left="0" w:firstLine="0"/>
    </w:pPr>
    <w:rPr>
      <w:rFonts w:ascii="宋体" w:hAnsi="Calibri" w:eastAsia="宋体"/>
      <w:szCs w:val="21"/>
      <w:lang w:eastAsia="en-US" w:bidi="en-US"/>
    </w:rPr>
  </w:style>
  <w:style w:type="paragraph" w:customStyle="1" w:styleId="220">
    <w:name w:val="附录一级条标题"/>
    <w:basedOn w:val="191"/>
    <w:next w:val="38"/>
    <w:qFormat/>
    <w:uiPriority w:val="0"/>
    <w:pPr>
      <w:tabs>
        <w:tab w:val="left" w:pos="0"/>
        <w:tab w:val="clear" w:pos="1140"/>
      </w:tabs>
      <w:autoSpaceDN w:val="0"/>
      <w:spacing w:beforeLines="50" w:afterLines="50"/>
      <w:ind w:left="992" w:hanging="629"/>
      <w:outlineLvl w:val="2"/>
    </w:pPr>
  </w:style>
  <w:style w:type="paragraph" w:customStyle="1" w:styleId="221">
    <w:name w:val="_Style 2"/>
    <w:basedOn w:val="1"/>
    <w:qFormat/>
    <w:uiPriority w:val="0"/>
    <w:pPr>
      <w:widowControl/>
      <w:spacing w:after="200" w:line="276" w:lineRule="auto"/>
      <w:ind w:left="720" w:firstLine="0"/>
      <w:jc w:val="left"/>
    </w:pPr>
    <w:rPr>
      <w:rFonts w:ascii="Calibri" w:hAnsi="Calibri" w:eastAsia="宋体"/>
      <w:kern w:val="0"/>
      <w:sz w:val="22"/>
      <w:szCs w:val="22"/>
      <w:lang w:eastAsia="en-US" w:bidi="en-US"/>
    </w:rPr>
  </w:style>
  <w:style w:type="paragraph" w:customStyle="1" w:styleId="222">
    <w:name w:val="图的脚注"/>
    <w:next w:val="38"/>
    <w:qFormat/>
    <w:uiPriority w:val="0"/>
    <w:pPr>
      <w:widowControl w:val="0"/>
      <w:spacing w:after="200" w:line="276" w:lineRule="auto"/>
      <w:ind w:left="840" w:leftChars="200" w:hanging="420" w:hangingChars="200"/>
      <w:jc w:val="both"/>
    </w:pPr>
    <w:rPr>
      <w:rFonts w:ascii="宋体" w:hAnsi="Calibri" w:eastAsia="宋体" w:cs="Times New Roman"/>
      <w:sz w:val="18"/>
      <w:szCs w:val="22"/>
      <w:lang w:val="en-US" w:eastAsia="en-US" w:bidi="en-US"/>
    </w:rPr>
  </w:style>
  <w:style w:type="paragraph" w:customStyle="1" w:styleId="223">
    <w:name w:val="附录图标号"/>
    <w:basedOn w:val="1"/>
    <w:qFormat/>
    <w:uiPriority w:val="0"/>
    <w:pPr>
      <w:keepNext/>
      <w:pageBreakBefore/>
      <w:widowControl/>
      <w:spacing w:after="200" w:line="14" w:lineRule="exact"/>
      <w:ind w:firstLine="363"/>
      <w:jc w:val="center"/>
      <w:outlineLvl w:val="0"/>
    </w:pPr>
    <w:rPr>
      <w:rFonts w:ascii="Calibri" w:hAnsi="Calibri" w:eastAsia="宋体"/>
      <w:color w:val="FFFFFF"/>
      <w:kern w:val="0"/>
      <w:sz w:val="22"/>
      <w:szCs w:val="22"/>
      <w:lang w:eastAsia="en-US" w:bidi="en-US"/>
    </w:rPr>
  </w:style>
  <w:style w:type="paragraph" w:customStyle="1" w:styleId="224">
    <w:name w:val="封面标准英文名称2"/>
    <w:basedOn w:val="210"/>
    <w:qFormat/>
    <w:uiPriority w:val="0"/>
  </w:style>
  <w:style w:type="paragraph" w:customStyle="1" w:styleId="225">
    <w:name w:val="封面标准号1"/>
    <w:qFormat/>
    <w:uiPriority w:val="0"/>
    <w:pPr>
      <w:widowControl w:val="0"/>
      <w:kinsoku w:val="0"/>
      <w:overflowPunct w:val="0"/>
      <w:autoSpaceDE w:val="0"/>
      <w:autoSpaceDN w:val="0"/>
      <w:spacing w:before="308" w:after="200" w:line="276" w:lineRule="auto"/>
      <w:jc w:val="right"/>
      <w:textAlignment w:val="center"/>
    </w:pPr>
    <w:rPr>
      <w:rFonts w:ascii="Calibri" w:hAnsi="Calibri" w:eastAsia="宋体" w:cs="Times New Roman"/>
      <w:sz w:val="28"/>
      <w:szCs w:val="22"/>
      <w:lang w:val="en-US" w:eastAsia="en-US" w:bidi="en-US"/>
    </w:rPr>
  </w:style>
  <w:style w:type="paragraph" w:customStyle="1" w:styleId="226">
    <w:name w:val="正文表标题"/>
    <w:next w:val="38"/>
    <w:qFormat/>
    <w:uiPriority w:val="0"/>
    <w:pPr>
      <w:tabs>
        <w:tab w:val="left" w:pos="360"/>
      </w:tabs>
      <w:spacing w:beforeLines="50" w:afterLines="50" w:line="276" w:lineRule="auto"/>
      <w:jc w:val="center"/>
    </w:pPr>
    <w:rPr>
      <w:rFonts w:ascii="黑体" w:hAnsi="Calibri" w:eastAsia="黑体" w:cs="Times New Roman"/>
      <w:sz w:val="21"/>
      <w:szCs w:val="22"/>
      <w:lang w:val="en-US" w:eastAsia="en-US" w:bidi="en-US"/>
    </w:rPr>
  </w:style>
  <w:style w:type="paragraph" w:customStyle="1" w:styleId="227">
    <w:name w:val="四级无"/>
    <w:basedOn w:val="79"/>
    <w:qFormat/>
    <w:uiPriority w:val="0"/>
    <w:pPr>
      <w:numPr>
        <w:ilvl w:val="0"/>
        <w:numId w:val="0"/>
      </w:numPr>
      <w:tabs>
        <w:tab w:val="left" w:pos="180"/>
      </w:tabs>
      <w:spacing w:before="0" w:beforeLines="0" w:after="0" w:afterLines="0" w:line="276" w:lineRule="auto"/>
      <w:ind w:left="1172" w:hanging="629"/>
    </w:pPr>
    <w:rPr>
      <w:rFonts w:ascii="宋体" w:hAnsi="Calibri" w:eastAsia="宋体"/>
      <w:lang w:eastAsia="en-US" w:bidi="en-US"/>
    </w:rPr>
  </w:style>
  <w:style w:type="paragraph" w:customStyle="1" w:styleId="228">
    <w:name w:val="封面正文"/>
    <w:qFormat/>
    <w:uiPriority w:val="0"/>
    <w:pPr>
      <w:spacing w:after="200" w:line="276" w:lineRule="auto"/>
      <w:jc w:val="both"/>
    </w:pPr>
    <w:rPr>
      <w:rFonts w:ascii="Calibri" w:hAnsi="Calibri" w:eastAsia="宋体" w:cs="Times New Roman"/>
      <w:sz w:val="22"/>
      <w:szCs w:val="22"/>
      <w:lang w:val="en-US" w:eastAsia="en-US" w:bidi="en-US"/>
    </w:rPr>
  </w:style>
  <w:style w:type="paragraph" w:customStyle="1" w:styleId="229">
    <w:name w:val="图表脚注说明"/>
    <w:basedOn w:val="1"/>
    <w:qFormat/>
    <w:uiPriority w:val="0"/>
    <w:pPr>
      <w:widowControl/>
      <w:spacing w:after="200" w:line="276" w:lineRule="auto"/>
      <w:ind w:firstLine="0"/>
      <w:jc w:val="left"/>
    </w:pPr>
    <w:rPr>
      <w:rFonts w:ascii="宋体" w:hAnsi="Calibri" w:eastAsia="宋体"/>
      <w:kern w:val="0"/>
      <w:sz w:val="18"/>
      <w:szCs w:val="18"/>
      <w:lang w:eastAsia="en-US" w:bidi="en-US"/>
    </w:rPr>
  </w:style>
  <w:style w:type="paragraph" w:customStyle="1" w:styleId="230">
    <w:name w:val="Body text (28)"/>
    <w:qFormat/>
    <w:uiPriority w:val="0"/>
    <w:pPr>
      <w:widowControl w:val="0"/>
      <w:shd w:val="clear" w:color="auto" w:fill="FFFFFF"/>
      <w:spacing w:before="120" w:after="120" w:line="20" w:lineRule="atLeast"/>
      <w:jc w:val="both"/>
    </w:pPr>
    <w:rPr>
      <w:rFonts w:ascii="Arial" w:hAnsi="Arial" w:eastAsia="Arial" w:cs="Arial"/>
      <w:b/>
      <w:bCs/>
      <w:color w:val="000000"/>
      <w:kern w:val="2"/>
      <w:sz w:val="22"/>
      <w:szCs w:val="22"/>
      <w:lang w:val="en-US" w:eastAsia="en-US" w:bidi="en-US"/>
    </w:rPr>
  </w:style>
  <w:style w:type="paragraph" w:customStyle="1" w:styleId="231">
    <w:name w:val="封面标准文稿类别2"/>
    <w:basedOn w:val="208"/>
    <w:qFormat/>
    <w:uiPriority w:val="0"/>
  </w:style>
  <w:style w:type="paragraph" w:customStyle="1" w:styleId="232">
    <w:name w:val="其他发布日期"/>
    <w:basedOn w:val="206"/>
    <w:qFormat/>
    <w:uiPriority w:val="0"/>
  </w:style>
  <w:style w:type="paragraph" w:customStyle="1" w:styleId="233">
    <w:name w:val="示例内容"/>
    <w:qFormat/>
    <w:uiPriority w:val="0"/>
    <w:pPr>
      <w:spacing w:after="200" w:line="276" w:lineRule="auto"/>
      <w:ind w:firstLine="200" w:firstLineChars="200"/>
    </w:pPr>
    <w:rPr>
      <w:rFonts w:ascii="宋体" w:hAnsi="Calibri" w:eastAsia="宋体" w:cs="Times New Roman"/>
      <w:sz w:val="18"/>
      <w:szCs w:val="18"/>
      <w:lang w:val="en-US" w:eastAsia="en-US" w:bidi="en-US"/>
    </w:rPr>
  </w:style>
  <w:style w:type="paragraph" w:customStyle="1" w:styleId="234">
    <w:name w:val="封面一致性程度标识2"/>
    <w:basedOn w:val="209"/>
    <w:qFormat/>
    <w:uiPriority w:val="0"/>
  </w:style>
  <w:style w:type="character" w:customStyle="1" w:styleId="235">
    <w:name w:val="引用 字符1"/>
    <w:basedOn w:val="56"/>
    <w:qFormat/>
    <w:uiPriority w:val="29"/>
    <w:rPr>
      <w:rFonts w:eastAsia="仿宋_GB2312"/>
      <w:i/>
      <w:iCs/>
      <w:color w:val="3F3F3F" w:themeColor="text1" w:themeTint="BF"/>
      <w:kern w:val="2"/>
      <w:sz w:val="32"/>
    </w:rPr>
  </w:style>
  <w:style w:type="paragraph" w:customStyle="1" w:styleId="236">
    <w:name w:val="目次、索引正文"/>
    <w:qFormat/>
    <w:uiPriority w:val="0"/>
    <w:pPr>
      <w:spacing w:after="200" w:line="320" w:lineRule="exact"/>
      <w:jc w:val="both"/>
    </w:pPr>
    <w:rPr>
      <w:rFonts w:ascii="宋体" w:hAnsi="Calibri" w:eastAsia="宋体" w:cs="Times New Roman"/>
      <w:sz w:val="21"/>
      <w:szCs w:val="22"/>
      <w:lang w:val="en-US" w:eastAsia="en-US" w:bidi="en-US"/>
    </w:rPr>
  </w:style>
  <w:style w:type="paragraph" w:customStyle="1" w:styleId="237">
    <w:name w:val="标准称谓"/>
    <w:next w:val="1"/>
    <w:qFormat/>
    <w:uiPriority w:val="0"/>
    <w:pPr>
      <w:widowControl w:val="0"/>
      <w:kinsoku w:val="0"/>
      <w:overflowPunct w:val="0"/>
      <w:autoSpaceDE w:val="0"/>
      <w:autoSpaceDN w:val="0"/>
      <w:spacing w:after="200" w:line="0" w:lineRule="atLeast"/>
      <w:jc w:val="distribute"/>
    </w:pPr>
    <w:rPr>
      <w:rFonts w:ascii="宋体" w:hAnsi="Calibri" w:eastAsia="宋体" w:cs="Times New Roman"/>
      <w:b/>
      <w:bCs/>
      <w:spacing w:val="20"/>
      <w:w w:val="148"/>
      <w:sz w:val="48"/>
      <w:szCs w:val="22"/>
      <w:lang w:val="en-US" w:eastAsia="en-US" w:bidi="en-US"/>
    </w:rPr>
  </w:style>
  <w:style w:type="paragraph" w:customStyle="1" w:styleId="238">
    <w:name w:val="一级无"/>
    <w:basedOn w:val="74"/>
    <w:qFormat/>
    <w:uiPriority w:val="0"/>
    <w:pPr>
      <w:numPr>
        <w:ilvl w:val="0"/>
        <w:numId w:val="0"/>
      </w:numPr>
      <w:tabs>
        <w:tab w:val="left" w:pos="180"/>
      </w:tabs>
      <w:spacing w:afterLines="0" w:line="276" w:lineRule="auto"/>
      <w:ind w:left="1172" w:hanging="629"/>
    </w:pPr>
    <w:rPr>
      <w:rFonts w:ascii="宋体" w:hAnsi="Calibri" w:eastAsia="宋体"/>
      <w:lang w:eastAsia="en-US" w:bidi="en-US"/>
    </w:rPr>
  </w:style>
  <w:style w:type="paragraph" w:customStyle="1" w:styleId="239">
    <w:name w:val="Body text (40)"/>
    <w:qFormat/>
    <w:uiPriority w:val="0"/>
    <w:pPr>
      <w:widowControl w:val="0"/>
      <w:shd w:val="clear" w:color="auto" w:fill="FFFFFF"/>
      <w:spacing w:after="200" w:line="20" w:lineRule="atLeast"/>
    </w:pPr>
    <w:rPr>
      <w:rFonts w:ascii="Arial" w:hAnsi="Arial" w:eastAsia="Arial Unicode MS" w:cs="Arial Unicode MS"/>
      <w:b/>
      <w:bCs/>
      <w:color w:val="000000"/>
      <w:kern w:val="2"/>
      <w:sz w:val="22"/>
      <w:szCs w:val="22"/>
      <w:lang w:val="en-US" w:eastAsia="en-US" w:bidi="en-US"/>
    </w:rPr>
  </w:style>
  <w:style w:type="paragraph" w:customStyle="1" w:styleId="240">
    <w:name w:val="_Style 5"/>
    <w:basedOn w:val="1"/>
    <w:qFormat/>
    <w:uiPriority w:val="0"/>
    <w:pPr>
      <w:ind w:firstLine="420" w:firstLineChars="200"/>
    </w:pPr>
    <w:rPr>
      <w:rFonts w:eastAsia="宋体"/>
      <w:sz w:val="24"/>
      <w:szCs w:val="22"/>
    </w:rPr>
  </w:style>
  <w:style w:type="paragraph" w:customStyle="1" w:styleId="241">
    <w:name w:val="附录五级无"/>
    <w:basedOn w:val="165"/>
    <w:qFormat/>
    <w:uiPriority w:val="0"/>
    <w:pPr>
      <w:tabs>
        <w:tab w:val="clear" w:pos="5269"/>
      </w:tabs>
      <w:spacing w:afterLines="0" w:line="276" w:lineRule="auto"/>
      <w:ind w:left="0" w:firstLine="0"/>
      <w:jc w:val="left"/>
    </w:pPr>
    <w:rPr>
      <w:rFonts w:ascii="宋体" w:hAnsi="Calibri" w:eastAsia="宋体"/>
      <w:sz w:val="22"/>
      <w:szCs w:val="21"/>
      <w:lang w:eastAsia="en-US" w:bidi="en-US"/>
    </w:rPr>
  </w:style>
  <w:style w:type="paragraph" w:customStyle="1" w:styleId="242">
    <w:name w:val="终结线"/>
    <w:basedOn w:val="1"/>
    <w:qFormat/>
    <w:uiPriority w:val="0"/>
    <w:pPr>
      <w:widowControl/>
      <w:spacing w:after="200" w:line="276" w:lineRule="auto"/>
      <w:ind w:firstLine="0"/>
      <w:jc w:val="left"/>
    </w:pPr>
    <w:rPr>
      <w:rFonts w:ascii="Calibri" w:hAnsi="Calibri" w:eastAsia="宋体"/>
      <w:kern w:val="0"/>
      <w:sz w:val="22"/>
      <w:szCs w:val="22"/>
      <w:lang w:eastAsia="en-US" w:bidi="en-US"/>
    </w:rPr>
  </w:style>
  <w:style w:type="paragraph" w:customStyle="1" w:styleId="243">
    <w:name w:val="小标题 2"/>
    <w:next w:val="1"/>
    <w:qFormat/>
    <w:uiPriority w:val="0"/>
    <w:pPr>
      <w:keepNext/>
      <w:spacing w:after="200" w:line="276" w:lineRule="auto"/>
      <w:outlineLvl w:val="3"/>
    </w:pPr>
    <w:rPr>
      <w:rFonts w:ascii="微软雅黑" w:hAnsi="微软雅黑" w:eastAsia="微软雅黑" w:cs="微软雅黑"/>
      <w:color w:val="000000"/>
      <w:sz w:val="28"/>
      <w:szCs w:val="28"/>
      <w:lang w:val="en-US" w:eastAsia="en-US" w:bidi="en-US"/>
    </w:rPr>
  </w:style>
  <w:style w:type="paragraph" w:customStyle="1" w:styleId="244">
    <w:name w:val="其他标准称谓"/>
    <w:next w:val="1"/>
    <w:qFormat/>
    <w:uiPriority w:val="0"/>
    <w:pPr>
      <w:spacing w:after="200" w:line="0" w:lineRule="atLeast"/>
      <w:jc w:val="distribute"/>
    </w:pPr>
    <w:rPr>
      <w:rFonts w:ascii="黑体" w:hAnsi="宋体" w:eastAsia="黑体" w:cs="Times New Roman"/>
      <w:spacing w:val="-40"/>
      <w:sz w:val="48"/>
      <w:szCs w:val="52"/>
      <w:lang w:val="en-US" w:eastAsia="en-US" w:bidi="en-US"/>
    </w:rPr>
  </w:style>
  <w:style w:type="paragraph" w:customStyle="1" w:styleId="245">
    <w:name w:val="Char Char1 Char Char Char"/>
    <w:basedOn w:val="1"/>
    <w:qFormat/>
    <w:uiPriority w:val="0"/>
    <w:pPr>
      <w:shd w:val="clear" w:color="auto" w:fill="000080"/>
      <w:ind w:firstLine="0"/>
    </w:pPr>
    <w:rPr>
      <w:rFonts w:eastAsia="宋体"/>
      <w:sz w:val="21"/>
      <w:shd w:val="clear" w:color="auto" w:fill="000080"/>
    </w:rPr>
  </w:style>
  <w:style w:type="paragraph" w:customStyle="1" w:styleId="246">
    <w:name w:val="封面标准名称2"/>
    <w:basedOn w:val="155"/>
    <w:qFormat/>
    <w:uiPriority w:val="0"/>
    <w:pPr>
      <w:spacing w:beforeLines="630"/>
    </w:pPr>
  </w:style>
  <w:style w:type="paragraph" w:customStyle="1" w:styleId="247">
    <w:name w:val="示例"/>
    <w:next w:val="233"/>
    <w:qFormat/>
    <w:uiPriority w:val="0"/>
    <w:pPr>
      <w:widowControl w:val="0"/>
      <w:spacing w:after="200" w:line="276" w:lineRule="auto"/>
      <w:ind w:firstLine="363"/>
      <w:jc w:val="both"/>
    </w:pPr>
    <w:rPr>
      <w:rFonts w:ascii="宋体" w:hAnsi="Calibri" w:eastAsia="宋体" w:cs="Times New Roman"/>
      <w:sz w:val="18"/>
      <w:szCs w:val="18"/>
      <w:lang w:val="en-US" w:eastAsia="en-US" w:bidi="en-US"/>
    </w:rPr>
  </w:style>
  <w:style w:type="paragraph" w:customStyle="1" w:styleId="248">
    <w:name w:val="附录表标题"/>
    <w:basedOn w:val="1"/>
    <w:next w:val="38"/>
    <w:qFormat/>
    <w:uiPriority w:val="0"/>
    <w:pPr>
      <w:widowControl/>
      <w:tabs>
        <w:tab w:val="left" w:pos="180"/>
      </w:tabs>
      <w:spacing w:beforeLines="50" w:afterLines="50" w:line="276" w:lineRule="auto"/>
      <w:ind w:firstLine="0"/>
      <w:jc w:val="center"/>
    </w:pPr>
    <w:rPr>
      <w:rFonts w:ascii="黑体" w:hAnsi="Calibri" w:eastAsia="黑体"/>
      <w:kern w:val="0"/>
      <w:sz w:val="22"/>
      <w:szCs w:val="21"/>
      <w:lang w:eastAsia="en-US" w:bidi="en-US"/>
    </w:rPr>
  </w:style>
  <w:style w:type="paragraph" w:customStyle="1" w:styleId="249">
    <w:name w:val="EC chapter 3"/>
    <w:basedOn w:val="1"/>
    <w:next w:val="1"/>
    <w:qFormat/>
    <w:uiPriority w:val="0"/>
    <w:pPr>
      <w:keepNext/>
      <w:widowControl/>
      <w:tabs>
        <w:tab w:val="left" w:pos="578"/>
      </w:tabs>
      <w:spacing w:before="240" w:after="240"/>
      <w:ind w:left="578" w:hanging="578"/>
      <w:jc w:val="left"/>
      <w:outlineLvl w:val="2"/>
    </w:pPr>
    <w:rPr>
      <w:rFonts w:ascii="Frutiger 55 Roman" w:hAnsi="Frutiger 55 Roman" w:eastAsia="宋体"/>
      <w:bCs/>
      <w:kern w:val="0"/>
      <w:sz w:val="20"/>
      <w:lang w:eastAsia="en-US"/>
    </w:rPr>
  </w:style>
  <w:style w:type="paragraph" w:customStyle="1" w:styleId="250">
    <w:name w:val="图标脚注说明"/>
    <w:basedOn w:val="38"/>
    <w:qFormat/>
    <w:uiPriority w:val="0"/>
    <w:pPr>
      <w:spacing w:after="200" w:line="276" w:lineRule="auto"/>
      <w:ind w:left="840" w:hanging="420" w:firstLineChars="0"/>
    </w:pPr>
    <w:rPr>
      <w:rFonts w:hAnsi="Calibri"/>
      <w:sz w:val="18"/>
      <w:szCs w:val="18"/>
      <w:lang w:eastAsia="en-US" w:bidi="en-US"/>
    </w:rPr>
  </w:style>
  <w:style w:type="paragraph" w:customStyle="1" w:styleId="251">
    <w:name w:val="三级无"/>
    <w:basedOn w:val="77"/>
    <w:qFormat/>
    <w:uiPriority w:val="0"/>
    <w:pPr>
      <w:numPr>
        <w:ilvl w:val="0"/>
        <w:numId w:val="0"/>
      </w:numPr>
      <w:tabs>
        <w:tab w:val="left" w:pos="180"/>
      </w:tabs>
      <w:spacing w:before="0" w:beforeLines="0" w:after="0" w:afterLines="0" w:line="276" w:lineRule="auto"/>
      <w:ind w:left="1172" w:hanging="629"/>
    </w:pPr>
    <w:rPr>
      <w:rFonts w:ascii="宋体" w:hAnsi="Calibri" w:eastAsia="宋体"/>
      <w:lang w:eastAsia="en-US" w:bidi="en-US"/>
    </w:rPr>
  </w:style>
  <w:style w:type="paragraph" w:customStyle="1" w:styleId="252">
    <w:name w:val="Heading #3"/>
    <w:qFormat/>
    <w:uiPriority w:val="0"/>
    <w:pPr>
      <w:widowControl w:val="0"/>
      <w:shd w:val="clear" w:color="auto" w:fill="FFFFFF"/>
      <w:spacing w:after="200" w:line="403" w:lineRule="exact"/>
      <w:jc w:val="center"/>
      <w:outlineLvl w:val="2"/>
    </w:pPr>
    <w:rPr>
      <w:rFonts w:ascii="Arial" w:hAnsi="Arial" w:eastAsia="Arial" w:cs="Arial"/>
      <w:b/>
      <w:bCs/>
      <w:color w:val="000000"/>
      <w:kern w:val="2"/>
      <w:sz w:val="28"/>
      <w:szCs w:val="28"/>
      <w:lang w:val="en-US" w:eastAsia="en-US" w:bidi="en-US"/>
    </w:rPr>
  </w:style>
  <w:style w:type="paragraph" w:customStyle="1" w:styleId="253">
    <w:name w:val="附录三级无"/>
    <w:basedOn w:val="167"/>
    <w:qFormat/>
    <w:uiPriority w:val="0"/>
    <w:pPr>
      <w:tabs>
        <w:tab w:val="clear" w:pos="0"/>
        <w:tab w:val="clear" w:pos="3699"/>
      </w:tabs>
      <w:spacing w:afterLines="0" w:line="276" w:lineRule="auto"/>
      <w:ind w:left="0" w:firstLine="0"/>
      <w:jc w:val="left"/>
    </w:pPr>
    <w:rPr>
      <w:rFonts w:ascii="宋体" w:hAnsi="Calibri" w:eastAsia="宋体"/>
      <w:sz w:val="22"/>
      <w:szCs w:val="21"/>
      <w:lang w:eastAsia="en-US" w:bidi="en-US"/>
    </w:rPr>
  </w:style>
  <w:style w:type="paragraph" w:customStyle="1" w:styleId="254">
    <w:name w:val="Body text (2)"/>
    <w:qFormat/>
    <w:uiPriority w:val="0"/>
    <w:pPr>
      <w:widowControl w:val="0"/>
      <w:spacing w:after="200" w:line="160" w:lineRule="exact"/>
      <w:jc w:val="center"/>
    </w:pPr>
    <w:rPr>
      <w:rFonts w:ascii="Arial" w:hAnsi="Arial" w:eastAsia="Arial Unicode MS" w:cs="Arial Unicode MS"/>
      <w:b/>
      <w:bCs/>
      <w:color w:val="000000"/>
      <w:kern w:val="2"/>
      <w:sz w:val="22"/>
      <w:szCs w:val="22"/>
      <w:shd w:val="clear" w:color="auto" w:fill="FFFFFF"/>
      <w:lang w:val="en-US" w:eastAsia="en-US" w:bidi="en-US"/>
    </w:rPr>
  </w:style>
  <w:style w:type="paragraph" w:customStyle="1" w:styleId="255">
    <w:name w:val="列项说明数字编号"/>
    <w:qFormat/>
    <w:uiPriority w:val="0"/>
    <w:pPr>
      <w:spacing w:after="200" w:line="276" w:lineRule="auto"/>
      <w:ind w:left="600" w:leftChars="400" w:hanging="200" w:hangingChars="200"/>
    </w:pPr>
    <w:rPr>
      <w:rFonts w:ascii="宋体" w:hAnsi="Calibri" w:eastAsia="宋体" w:cs="Times New Roman"/>
      <w:sz w:val="21"/>
      <w:szCs w:val="22"/>
      <w:lang w:val="en-US" w:eastAsia="en-US" w:bidi="en-US"/>
    </w:rPr>
  </w:style>
  <w:style w:type="paragraph" w:customStyle="1" w:styleId="256">
    <w:name w:val="附录二级无"/>
    <w:basedOn w:val="257"/>
    <w:qFormat/>
    <w:uiPriority w:val="0"/>
    <w:pPr>
      <w:tabs>
        <w:tab w:val="left" w:pos="360"/>
      </w:tabs>
    </w:pPr>
    <w:rPr>
      <w:rFonts w:ascii="宋体" w:eastAsia="宋体"/>
      <w:szCs w:val="21"/>
    </w:rPr>
  </w:style>
  <w:style w:type="paragraph" w:customStyle="1" w:styleId="257">
    <w:name w:val="附录二级条标题"/>
    <w:basedOn w:val="1"/>
    <w:next w:val="38"/>
    <w:qFormat/>
    <w:uiPriority w:val="0"/>
    <w:pPr>
      <w:widowControl/>
      <w:tabs>
        <w:tab w:val="left" w:pos="360"/>
      </w:tabs>
      <w:wordWrap w:val="0"/>
      <w:overflowPunct w:val="0"/>
      <w:autoSpaceDE w:val="0"/>
      <w:autoSpaceDN w:val="0"/>
      <w:spacing w:beforeLines="50" w:afterLines="50" w:line="276" w:lineRule="auto"/>
      <w:ind w:firstLine="0"/>
      <w:jc w:val="left"/>
      <w:textAlignment w:val="baseline"/>
      <w:outlineLvl w:val="3"/>
    </w:pPr>
    <w:rPr>
      <w:rFonts w:ascii="黑体" w:hAnsi="Calibri" w:eastAsia="黑体"/>
      <w:kern w:val="21"/>
      <w:sz w:val="22"/>
      <w:lang w:eastAsia="en-US" w:bidi="en-US"/>
    </w:rPr>
  </w:style>
  <w:style w:type="paragraph" w:customStyle="1" w:styleId="258">
    <w:name w:val="正文公式编号制表符"/>
    <w:basedOn w:val="38"/>
    <w:next w:val="38"/>
    <w:qFormat/>
    <w:uiPriority w:val="0"/>
    <w:pPr>
      <w:spacing w:after="200" w:line="276" w:lineRule="auto"/>
      <w:ind w:firstLine="0" w:firstLineChars="0"/>
    </w:pPr>
    <w:rPr>
      <w:rFonts w:hAnsi="Calibri"/>
      <w:szCs w:val="22"/>
      <w:lang w:eastAsia="en-US" w:bidi="en-US"/>
    </w:rPr>
  </w:style>
  <w:style w:type="paragraph" w:customStyle="1" w:styleId="259">
    <w:name w:val="说明"/>
    <w:qFormat/>
    <w:uiPriority w:val="0"/>
    <w:pPr>
      <w:tabs>
        <w:tab w:val="left" w:pos="1150"/>
      </w:tabs>
      <w:spacing w:after="200" w:line="276" w:lineRule="auto"/>
    </w:pPr>
    <w:rPr>
      <w:rFonts w:ascii="Helvetica" w:hAnsi="Helvetica" w:eastAsia="Arial Unicode MS" w:cs="Arial Unicode MS"/>
      <w:b/>
      <w:bCs/>
      <w:caps/>
      <w:color w:val="000000"/>
      <w:sz w:val="22"/>
      <w:szCs w:val="22"/>
      <w:lang w:val="zh-CN" w:eastAsia="en-US" w:bidi="en-US"/>
    </w:rPr>
  </w:style>
  <w:style w:type="paragraph" w:customStyle="1" w:styleId="260">
    <w:name w:val="其他标准标志"/>
    <w:basedOn w:val="261"/>
    <w:qFormat/>
    <w:uiPriority w:val="0"/>
    <w:rPr>
      <w:w w:val="130"/>
    </w:rPr>
  </w:style>
  <w:style w:type="paragraph" w:customStyle="1" w:styleId="261">
    <w:name w:val="标准标志"/>
    <w:next w:val="1"/>
    <w:qFormat/>
    <w:uiPriority w:val="0"/>
    <w:pPr>
      <w:shd w:val="solid" w:color="FFFFFF" w:fill="FFFFFF"/>
      <w:spacing w:after="200" w:line="0" w:lineRule="atLeast"/>
      <w:jc w:val="right"/>
    </w:pPr>
    <w:rPr>
      <w:rFonts w:ascii="Calibri" w:hAnsi="Calibri" w:eastAsia="宋体" w:cs="Times New Roman"/>
      <w:b/>
      <w:w w:val="170"/>
      <w:sz w:val="96"/>
      <w:szCs w:val="96"/>
      <w:lang w:val="en-US" w:eastAsia="en-US" w:bidi="en-US"/>
    </w:rPr>
  </w:style>
  <w:style w:type="paragraph" w:customStyle="1" w:styleId="262">
    <w:name w:val="样式 段 + 首行缩进:  2 字符"/>
    <w:basedOn w:val="38"/>
    <w:qFormat/>
    <w:uiPriority w:val="0"/>
    <w:pPr>
      <w:ind w:firstLine="440"/>
    </w:pPr>
    <w:rPr>
      <w:rFonts w:cs="宋体"/>
    </w:rPr>
  </w:style>
  <w:style w:type="paragraph" w:customStyle="1" w:styleId="263">
    <w:name w:val="注×："/>
    <w:qFormat/>
    <w:uiPriority w:val="0"/>
    <w:pPr>
      <w:widowControl w:val="0"/>
      <w:autoSpaceDE w:val="0"/>
      <w:autoSpaceDN w:val="0"/>
      <w:spacing w:after="200" w:line="276" w:lineRule="auto"/>
      <w:ind w:left="811" w:hanging="448"/>
      <w:jc w:val="both"/>
    </w:pPr>
    <w:rPr>
      <w:rFonts w:ascii="宋体" w:hAnsi="Calibri" w:eastAsia="宋体" w:cs="Times New Roman"/>
      <w:sz w:val="18"/>
      <w:szCs w:val="18"/>
      <w:lang w:val="en-US" w:eastAsia="en-US" w:bidi="en-US"/>
    </w:rPr>
  </w:style>
  <w:style w:type="paragraph" w:customStyle="1" w:styleId="264">
    <w:name w:val="图表脚注"/>
    <w:next w:val="38"/>
    <w:qFormat/>
    <w:uiPriority w:val="0"/>
    <w:pPr>
      <w:spacing w:after="200" w:line="276" w:lineRule="auto"/>
      <w:ind w:left="300" w:leftChars="200" w:hanging="100" w:hangingChars="100"/>
      <w:jc w:val="both"/>
    </w:pPr>
    <w:rPr>
      <w:rFonts w:ascii="宋体" w:hAnsi="Calibri" w:eastAsia="宋体" w:cs="Times New Roman"/>
      <w:sz w:val="18"/>
      <w:szCs w:val="22"/>
      <w:lang w:val="en-US" w:eastAsia="en-US" w:bidi="en-US"/>
    </w:rPr>
  </w:style>
  <w:style w:type="paragraph" w:customStyle="1" w:styleId="265">
    <w:name w:val="table contents"/>
    <w:basedOn w:val="1"/>
    <w:qFormat/>
    <w:uiPriority w:val="0"/>
    <w:pPr>
      <w:widowControl/>
      <w:spacing w:before="120" w:after="120"/>
      <w:ind w:firstLine="0"/>
      <w:jc w:val="left"/>
    </w:pPr>
    <w:rPr>
      <w:rFonts w:ascii="Frutiger 55 Roman" w:hAnsi="Frutiger 55 Roman" w:eastAsia="宋体"/>
      <w:kern w:val="0"/>
      <w:sz w:val="20"/>
      <w:lang w:eastAsia="en-US"/>
    </w:rPr>
  </w:style>
  <w:style w:type="paragraph" w:customStyle="1" w:styleId="266">
    <w:name w:val="封面标准文稿编辑信息"/>
    <w:basedOn w:val="208"/>
    <w:qFormat/>
    <w:uiPriority w:val="0"/>
    <w:pPr>
      <w:spacing w:before="180" w:line="180" w:lineRule="exact"/>
    </w:pPr>
    <w:rPr>
      <w:sz w:val="21"/>
    </w:rPr>
  </w:style>
  <w:style w:type="paragraph" w:customStyle="1" w:styleId="267">
    <w:name w:val="Label"/>
    <w:qFormat/>
    <w:uiPriority w:val="0"/>
    <w:pPr>
      <w:suppressAutoHyphens/>
      <w:spacing w:after="200" w:line="276" w:lineRule="auto"/>
      <w:outlineLvl w:val="0"/>
    </w:pPr>
    <w:rPr>
      <w:rFonts w:ascii="Calibri" w:hAnsi="Calibri" w:eastAsia="Calibri" w:cs="Calibri"/>
      <w:color w:val="000000"/>
      <w:sz w:val="36"/>
      <w:szCs w:val="36"/>
      <w:lang w:val="en-US" w:eastAsia="en-US" w:bidi="en-US"/>
    </w:rPr>
  </w:style>
  <w:style w:type="paragraph" w:customStyle="1" w:styleId="268">
    <w:name w:val="示例后文字"/>
    <w:basedOn w:val="38"/>
    <w:next w:val="38"/>
    <w:qFormat/>
    <w:uiPriority w:val="0"/>
    <w:pPr>
      <w:spacing w:after="200" w:line="276" w:lineRule="auto"/>
      <w:ind w:firstLine="360"/>
    </w:pPr>
    <w:rPr>
      <w:rFonts w:hAnsi="Calibri"/>
      <w:sz w:val="18"/>
      <w:szCs w:val="22"/>
      <w:lang w:eastAsia="en-US" w:bidi="en-US"/>
    </w:rPr>
  </w:style>
  <w:style w:type="paragraph" w:customStyle="1" w:styleId="269">
    <w:name w:val="前言、引言标题"/>
    <w:next w:val="38"/>
    <w:qFormat/>
    <w:uiPriority w:val="0"/>
    <w:pPr>
      <w:keepNext/>
      <w:pageBreakBefore/>
      <w:shd w:val="clear" w:color="FFFFFF" w:fill="FFFFFF"/>
      <w:spacing w:before="640" w:after="560" w:line="276" w:lineRule="auto"/>
      <w:jc w:val="center"/>
      <w:outlineLvl w:val="0"/>
    </w:pPr>
    <w:rPr>
      <w:rFonts w:ascii="黑体" w:hAnsi="Calibri" w:eastAsia="黑体" w:cs="Times New Roman"/>
      <w:sz w:val="32"/>
      <w:szCs w:val="22"/>
      <w:lang w:val="en-US" w:eastAsia="en-US" w:bidi="en-US"/>
    </w:rPr>
  </w:style>
  <w:style w:type="paragraph" w:customStyle="1" w:styleId="270">
    <w:name w:val="参考文献"/>
    <w:basedOn w:val="1"/>
    <w:next w:val="38"/>
    <w:qFormat/>
    <w:uiPriority w:val="0"/>
    <w:pPr>
      <w:keepNext/>
      <w:pageBreakBefore/>
      <w:widowControl/>
      <w:shd w:val="clear" w:color="FFFFFF" w:fill="FFFFFF"/>
      <w:spacing w:before="640" w:after="200" w:line="276" w:lineRule="auto"/>
      <w:ind w:firstLine="0"/>
      <w:jc w:val="center"/>
      <w:outlineLvl w:val="0"/>
    </w:pPr>
    <w:rPr>
      <w:rFonts w:ascii="黑体" w:hAnsi="Calibri" w:eastAsia="黑体"/>
      <w:kern w:val="0"/>
      <w:sz w:val="22"/>
      <w:lang w:eastAsia="en-US" w:bidi="en-US"/>
    </w:rPr>
  </w:style>
  <w:style w:type="paragraph" w:customStyle="1" w:styleId="271">
    <w:name w:val="目录 21"/>
    <w:qFormat/>
    <w:uiPriority w:val="0"/>
    <w:pPr>
      <w:spacing w:after="200" w:line="220" w:lineRule="atLeast"/>
    </w:pPr>
    <w:rPr>
      <w:rFonts w:ascii="Calibri" w:hAnsi="Calibri" w:eastAsia="Calibri" w:cs="Calibri"/>
      <w:color w:val="000000"/>
      <w:sz w:val="22"/>
      <w:szCs w:val="22"/>
      <w:lang w:val="en-US" w:eastAsia="en-US" w:bidi="en-US"/>
    </w:rPr>
  </w:style>
  <w:style w:type="paragraph" w:customStyle="1" w:styleId="272">
    <w:name w:val="封面标准文稿编辑信息2"/>
    <w:basedOn w:val="266"/>
    <w:qFormat/>
    <w:uiPriority w:val="0"/>
  </w:style>
  <w:style w:type="paragraph" w:customStyle="1" w:styleId="273">
    <w:name w:val="文献分类号"/>
    <w:qFormat/>
    <w:uiPriority w:val="0"/>
    <w:pPr>
      <w:widowControl w:val="0"/>
      <w:spacing w:after="200" w:line="276" w:lineRule="auto"/>
      <w:textAlignment w:val="center"/>
    </w:pPr>
    <w:rPr>
      <w:rFonts w:ascii="黑体" w:hAnsi="Calibri" w:eastAsia="黑体" w:cs="Times New Roman"/>
      <w:sz w:val="21"/>
      <w:szCs w:val="21"/>
      <w:lang w:val="en-US" w:eastAsia="en-US" w:bidi="en-US"/>
    </w:rPr>
  </w:style>
  <w:style w:type="paragraph" w:customStyle="1" w:styleId="274">
    <w:name w:val="标准书脚_奇数页"/>
    <w:qFormat/>
    <w:uiPriority w:val="0"/>
    <w:pPr>
      <w:spacing w:before="120" w:after="200" w:line="276" w:lineRule="auto"/>
      <w:ind w:right="198"/>
      <w:jc w:val="right"/>
    </w:pPr>
    <w:rPr>
      <w:rFonts w:ascii="宋体" w:hAnsi="Calibri" w:eastAsia="宋体" w:cs="Times New Roman"/>
      <w:sz w:val="18"/>
      <w:szCs w:val="18"/>
      <w:lang w:val="en-US" w:eastAsia="en-US" w:bidi="en-US"/>
    </w:rPr>
  </w:style>
  <w:style w:type="paragraph" w:customStyle="1" w:styleId="275">
    <w:name w:val="附录四级无"/>
    <w:basedOn w:val="166"/>
    <w:qFormat/>
    <w:uiPriority w:val="0"/>
    <w:pPr>
      <w:tabs>
        <w:tab w:val="clear" w:pos="4484"/>
      </w:tabs>
      <w:spacing w:afterLines="0" w:line="276" w:lineRule="auto"/>
      <w:ind w:left="0" w:firstLine="0"/>
      <w:jc w:val="left"/>
    </w:pPr>
    <w:rPr>
      <w:rFonts w:ascii="宋体" w:hAnsi="Calibri" w:eastAsia="宋体"/>
      <w:sz w:val="22"/>
      <w:szCs w:val="21"/>
      <w:lang w:eastAsia="en-US" w:bidi="en-US"/>
    </w:rPr>
  </w:style>
  <w:style w:type="paragraph" w:customStyle="1" w:styleId="276">
    <w:name w:val="WPSOffice手动目录 1"/>
    <w:qFormat/>
    <w:uiPriority w:val="0"/>
    <w:rPr>
      <w:rFonts w:ascii="Times New Roman" w:hAnsi="Times New Roman" w:eastAsia="宋体" w:cs="Times New Roman"/>
      <w:lang w:val="en-US" w:eastAsia="zh-CN" w:bidi="ar-SA"/>
    </w:rPr>
  </w:style>
  <w:style w:type="table" w:customStyle="1" w:styleId="277">
    <w:name w:val="网格型1"/>
    <w:basedOn w:val="5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78">
    <w:name w:val="fontstyle01"/>
    <w:basedOn w:val="56"/>
    <w:qFormat/>
    <w:uiPriority w:val="0"/>
    <w:rPr>
      <w:rFonts w:hint="eastAsia" w:ascii="CIDFont+F3" w:eastAsia="CIDFont+F3"/>
      <w:color w:val="000000"/>
      <w:sz w:val="24"/>
      <w:szCs w:val="24"/>
    </w:rPr>
  </w:style>
  <w:style w:type="character" w:customStyle="1" w:styleId="279">
    <w:name w:val="fontstyle11"/>
    <w:basedOn w:val="56"/>
    <w:qFormat/>
    <w:uiPriority w:val="0"/>
    <w:rPr>
      <w:rFonts w:hint="default" w:ascii="CIDFont+F2" w:hAnsi="CIDFont+F2"/>
      <w:color w:val="000000"/>
      <w:sz w:val="22"/>
      <w:szCs w:val="22"/>
    </w:rPr>
  </w:style>
  <w:style w:type="character" w:customStyle="1" w:styleId="280">
    <w:name w:val="fontstyle21"/>
    <w:basedOn w:val="56"/>
    <w:qFormat/>
    <w:uiPriority w:val="0"/>
    <w:rPr>
      <w:rFonts w:hint="default" w:ascii="CIDFont+F1" w:hAnsi="CIDFont+F1"/>
      <w:color w:val="000000"/>
      <w:sz w:val="18"/>
      <w:szCs w:val="18"/>
    </w:rPr>
  </w:style>
  <w:style w:type="paragraph" w:customStyle="1" w:styleId="281">
    <w:name w:val="小项目"/>
    <w:basedOn w:val="1"/>
    <w:qFormat/>
    <w:uiPriority w:val="0"/>
    <w:pPr>
      <w:numPr>
        <w:ilvl w:val="0"/>
        <w:numId w:val="3"/>
      </w:numPr>
      <w:spacing w:before="120"/>
    </w:pPr>
    <w:rPr>
      <w:rFonts w:ascii="宋体" w:eastAsia="宋体"/>
      <w:b/>
      <w:sz w:val="21"/>
    </w:rPr>
  </w:style>
  <w:style w:type="character" w:customStyle="1" w:styleId="282">
    <w:name w:val="纯文本 字符"/>
    <w:basedOn w:val="56"/>
    <w:link w:val="26"/>
    <w:qFormat/>
    <w:uiPriority w:val="0"/>
    <w:rPr>
      <w:rFonts w:ascii="宋体" w:hAnsi="Courier New"/>
      <w:kern w:val="2"/>
      <w:sz w:val="21"/>
    </w:rPr>
  </w:style>
  <w:style w:type="character" w:customStyle="1" w:styleId="283">
    <w:name w:val="默认段落字体1"/>
    <w:qFormat/>
    <w:uiPriority w:val="0"/>
  </w:style>
  <w:style w:type="paragraph" w:customStyle="1" w:styleId="284">
    <w:name w:val="List Paragraph1"/>
    <w:basedOn w:val="1"/>
    <w:qFormat/>
    <w:uiPriority w:val="34"/>
    <w:pPr>
      <w:ind w:firstLine="420" w:firstLineChars="200"/>
    </w:pPr>
    <w:rPr>
      <w:rFonts w:eastAsia="宋体"/>
      <w:kern w:val="21"/>
      <w:sz w:val="24"/>
      <w:szCs w:val="24"/>
    </w:rPr>
  </w:style>
  <w:style w:type="paragraph" w:customStyle="1" w:styleId="285">
    <w:name w:val="Style Heading 4 + Before:  0.5 line After:  0.5 line"/>
    <w:basedOn w:val="8"/>
    <w:qFormat/>
    <w:uiPriority w:val="0"/>
    <w:pPr>
      <w:spacing w:beforeLines="50" w:afterLines="50" w:line="240" w:lineRule="auto"/>
    </w:pPr>
    <w:rPr>
      <w:rFonts w:ascii="Cambria" w:hAnsi="Cambria" w:eastAsia="宋体" w:cs="宋体"/>
      <w:kern w:val="21"/>
      <w:szCs w:val="20"/>
    </w:rPr>
  </w:style>
  <w:style w:type="paragraph" w:customStyle="1" w:styleId="286">
    <w:name w:val="Style Heading 4 + Before:  0.5 line After:  0.5 line1"/>
    <w:basedOn w:val="8"/>
    <w:qFormat/>
    <w:uiPriority w:val="0"/>
    <w:pPr>
      <w:spacing w:beforeLines="50" w:afterLines="50" w:line="240" w:lineRule="auto"/>
    </w:pPr>
    <w:rPr>
      <w:rFonts w:ascii="Cambria" w:hAnsi="Cambria" w:eastAsia="宋体" w:cs="宋体"/>
      <w:kern w:val="21"/>
      <w:szCs w:val="20"/>
    </w:rPr>
  </w:style>
  <w:style w:type="paragraph" w:customStyle="1" w:styleId="287">
    <w:name w:val="Style Heading 3 + Line spacing:  Multiple 1.73 li"/>
    <w:basedOn w:val="7"/>
    <w:qFormat/>
    <w:uiPriority w:val="0"/>
    <w:pPr>
      <w:spacing w:before="120" w:after="120" w:line="300" w:lineRule="auto"/>
      <w:ind w:left="420" w:hanging="420"/>
    </w:pPr>
    <w:rPr>
      <w:rFonts w:eastAsia="黑体" w:cs="宋体"/>
      <w:color w:val="000000"/>
      <w:kern w:val="21"/>
      <w:sz w:val="28"/>
      <w:szCs w:val="20"/>
    </w:rPr>
  </w:style>
  <w:style w:type="paragraph" w:customStyle="1" w:styleId="288">
    <w:name w:val="列出段落1"/>
    <w:basedOn w:val="1"/>
    <w:qFormat/>
    <w:uiPriority w:val="34"/>
    <w:pPr>
      <w:ind w:firstLine="420" w:firstLineChars="200"/>
    </w:pPr>
    <w:rPr>
      <w:rFonts w:eastAsia="宋体"/>
      <w:kern w:val="21"/>
      <w:sz w:val="24"/>
      <w:szCs w:val="24"/>
    </w:rPr>
  </w:style>
  <w:style w:type="character" w:customStyle="1" w:styleId="289">
    <w:name w:val="hps"/>
    <w:basedOn w:val="56"/>
    <w:qFormat/>
    <w:uiPriority w:val="0"/>
  </w:style>
  <w:style w:type="character" w:customStyle="1" w:styleId="290">
    <w:name w:val="访问过的超链接2"/>
    <w:basedOn w:val="56"/>
    <w:semiHidden/>
    <w:unhideWhenUsed/>
    <w:qFormat/>
    <w:uiPriority w:val="99"/>
    <w:rPr>
      <w:color w:val="800080"/>
      <w:u w:val="single"/>
    </w:rPr>
  </w:style>
  <w:style w:type="paragraph" w:customStyle="1" w:styleId="291">
    <w:name w:val="正1"/>
    <w:basedOn w:val="1"/>
    <w:link w:val="292"/>
    <w:qFormat/>
    <w:uiPriority w:val="0"/>
    <w:pPr>
      <w:spacing w:line="360" w:lineRule="auto"/>
      <w:ind w:firstLine="0"/>
    </w:pPr>
    <w:rPr>
      <w:rFonts w:ascii="宋体" w:hAnsi="宋体" w:eastAsia="宋体"/>
      <w:sz w:val="24"/>
      <w:szCs w:val="24"/>
    </w:rPr>
  </w:style>
  <w:style w:type="character" w:customStyle="1" w:styleId="292">
    <w:name w:val="正1 字符"/>
    <w:basedOn w:val="56"/>
    <w:link w:val="291"/>
    <w:qFormat/>
    <w:uiPriority w:val="0"/>
    <w:rPr>
      <w:rFonts w:ascii="宋体" w:hAnsi="宋体"/>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2" textRotate="1"/>
    <customShpInfo spid="_x0000_s2054" textRotate="1"/>
    <customShpInfo spid="_x0000_s2053"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B394A2-1773-4831-801C-85590CDFD1C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6464</Words>
  <Characters>6681</Characters>
  <Lines>107</Lines>
  <Paragraphs>30</Paragraphs>
  <TotalTime>1</TotalTime>
  <ScaleCrop>false</ScaleCrop>
  <LinksUpToDate>false</LinksUpToDate>
  <CharactersWithSpaces>6716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2021-04-20T13:29:00Z</dcterms:created>
  <dc:creator>home</dc:creator>
  <cp:lastModifiedBy>✪LipIce✪</cp:lastModifiedBy>
  <cp:lastPrinted>2024-01-21T09:18:00Z</cp:lastPrinted>
  <dcterms:modified xsi:type="dcterms:W3CDTF">2026-09-20T08:12:37Z</dcterms:modified>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eyJoZGlkIjoiMGQyOWNiZmY5M2ZhNWE3YjAzYzk5OWU0NTJlNjUxNWQiLCJ1c2VySWQiOiIzNjA1MjI5NTQifQ==</vt:lpwstr>
  </property>
  <property fmtid="{D5CDD505-2E9C-101B-9397-08002B2CF9AE}" pid="4" name="ICV">
    <vt:lpwstr>E6D4DA2B56D5452196C5C16DC4CACC2D_12</vt:lpwstr>
  </property>
</Properties>
</file>