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0FA4F">
      <w:pPr>
        <w:pStyle w:val="75"/>
        <w:jc w:val="center"/>
        <w:rPr>
          <w:rFonts w:ascii="黑体" w:eastAsia="黑体"/>
          <w:sz w:val="32"/>
          <w:szCs w:val="32"/>
        </w:rPr>
      </w:pPr>
      <w:bookmarkStart w:id="0" w:name="SectionMark0"/>
    </w:p>
    <w:p w14:paraId="0C3635C6">
      <w:pPr>
        <w:pStyle w:val="75"/>
        <w:jc w:val="center"/>
        <w:rPr>
          <w:rFonts w:ascii="黑体" w:eastAsia="黑体"/>
          <w:sz w:val="32"/>
          <w:szCs w:val="32"/>
        </w:rPr>
      </w:pPr>
    </w:p>
    <w:p w14:paraId="03CE315C">
      <w:pPr>
        <w:pStyle w:val="75"/>
        <w:jc w:val="center"/>
        <w:rPr>
          <w:rFonts w:ascii="黑体" w:eastAsia="黑体"/>
          <w:sz w:val="36"/>
          <w:szCs w:val="36"/>
        </w:rPr>
      </w:pPr>
      <w:r>
        <w:rPr>
          <w:rFonts w:ascii="黑体" w:eastAsia="黑体"/>
          <w:sz w:val="36"/>
          <w:szCs w:val="36"/>
        </w:rPr>
        <w:pict>
          <v:line id="直线 36" o:spid="_x0000_s1026" o:spt="20" style="position:absolute;left:0pt;margin-left:0pt;margin-top:700pt;height:0pt;width:482pt;z-index:251660288;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">
            <v:path arrowok="t"/>
            <v:fill focussize="0,0"/>
            <v:stroke weight="1pt" color="#FFFFFF"/>
            <v:imagedata o:title=""/>
            <o:lock v:ext="edit"/>
          </v:line>
        </w:pict>
      </w:r>
      <w:r>
        <w:rPr>
          <w:rFonts w:ascii="黑体" w:eastAsia="黑体"/>
          <w:sz w:val="36"/>
          <w:szCs w:val="36"/>
        </w:rPr>
        <w:pict>
          <v:line id="直线 35" o:spid="_x0000_s1035" o:spt="20" style="position:absolute;left:0pt;margin-left:0pt;margin-top:179pt;height:0pt;width:482pt;z-index:251660288;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">
            <v:path arrowok="t"/>
            <v:fill focussize="0,0"/>
            <v:stroke weight="1pt" color="#FFFFFF"/>
            <v:imagedata o:title=""/>
            <o:lock v:ext="edit"/>
          </v:line>
        </w:pict>
      </w:r>
      <w:r>
        <w:rPr>
          <w:rFonts w:ascii="黑体" w:eastAsia="黑体"/>
          <w:sz w:val="36"/>
          <w:szCs w:val="36"/>
        </w:rPr>
        <w:pict>
          <v:shape id="fmFrame7" o:spid="_x0000_s1034" o:spt="202" type="#_x0000_t202" style="position:absolute;left:0pt;margin-left:0pt;margin-top:717.2pt;height:28.6pt;width:481.9pt;mso-position-horizontal-relative:margin;mso-position-vertical-relative:margin;z-index:251659264;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">
            <v:path/>
            <v:fill focussize="0,0"/>
            <v:stroke on="f" joinstyle="miter"/>
            <v:imagedata o:title=""/>
            <o:lock v:ext="edit"/>
            <v:textbox inset="0mm,0mm,0mm,0mm">
              <w:txbxContent>
                <w:p w14:paraId="6E92A37E"/>
              </w:txbxContent>
            </v:textbox>
            <w10:anchorlock/>
          </v:shape>
        </w:pict>
      </w:r>
      <w:bookmarkEnd w:id="0"/>
      <w:r>
        <w:rPr>
          <w:rFonts w:hint="eastAsia" w:ascii="黑体" w:eastAsia="黑体"/>
          <w:sz w:val="36"/>
          <w:szCs w:val="36"/>
          <w:lang w:eastAsia="zh-CN"/>
        </w:rPr>
        <w:t>《</w:t>
      </w:r>
      <w:r>
        <w:rPr>
          <w:rFonts w:hint="eastAsia" w:ascii="黑体" w:eastAsia="黑体"/>
          <w:sz w:val="36"/>
          <w:szCs w:val="36"/>
          <w:lang w:val="en-US" w:eastAsia="zh-CN"/>
        </w:rPr>
        <w:t>多普勒测风激光雷达</w:t>
      </w:r>
      <w:r>
        <w:rPr>
          <w:rFonts w:hint="eastAsia" w:ascii="黑体" w:eastAsia="黑体"/>
          <w:sz w:val="36"/>
          <w:szCs w:val="36"/>
        </w:rPr>
        <w:t>校准规范</w:t>
      </w:r>
      <w:r>
        <w:rPr>
          <w:rFonts w:hint="eastAsia" w:ascii="黑体" w:eastAsia="黑体"/>
          <w:sz w:val="36"/>
          <w:szCs w:val="36"/>
          <w:lang w:eastAsia="zh-CN"/>
        </w:rPr>
        <w:t>》</w:t>
      </w:r>
    </w:p>
    <w:p w14:paraId="78029863">
      <w:pPr>
        <w:pStyle w:val="75"/>
        <w:jc w:val="center"/>
        <w:rPr>
          <w:rFonts w:ascii="黑体" w:eastAsia="黑体"/>
          <w:sz w:val="36"/>
          <w:szCs w:val="36"/>
        </w:rPr>
      </w:pPr>
      <w:r>
        <w:rPr>
          <w:rFonts w:hint="eastAsia" w:ascii="黑体" w:eastAsia="黑体"/>
          <w:sz w:val="36"/>
          <w:szCs w:val="36"/>
        </w:rPr>
        <w:t>编制说明</w:t>
      </w:r>
    </w:p>
    <w:p w14:paraId="25E02CFC">
      <w:pPr>
        <w:pStyle w:val="75"/>
        <w:jc w:val="center"/>
        <w:rPr>
          <w:rFonts w:ascii="黑体" w:eastAsia="黑体"/>
          <w:sz w:val="32"/>
          <w:szCs w:val="32"/>
        </w:rPr>
      </w:pPr>
    </w:p>
    <w:p w14:paraId="6343EAAC">
      <w:pPr>
        <w:pStyle w:val="75"/>
        <w:jc w:val="center"/>
        <w:rPr>
          <w:rFonts w:ascii="黑体" w:eastAsia="黑体"/>
          <w:sz w:val="32"/>
          <w:szCs w:val="32"/>
        </w:rPr>
      </w:pPr>
    </w:p>
    <w:p w14:paraId="2A518144">
      <w:pPr>
        <w:pStyle w:val="75"/>
        <w:jc w:val="center"/>
        <w:rPr>
          <w:rFonts w:ascii="黑体" w:eastAsia="黑体"/>
          <w:sz w:val="32"/>
          <w:szCs w:val="32"/>
        </w:rPr>
      </w:pPr>
    </w:p>
    <w:p w14:paraId="6A5059BD">
      <w:pPr>
        <w:pStyle w:val="75"/>
        <w:jc w:val="center"/>
        <w:rPr>
          <w:rFonts w:ascii="黑体" w:eastAsia="黑体"/>
          <w:sz w:val="32"/>
          <w:szCs w:val="32"/>
        </w:rPr>
      </w:pPr>
    </w:p>
    <w:p w14:paraId="72D59F63">
      <w:pPr>
        <w:autoSpaceDE w:val="0"/>
        <w:autoSpaceDN w:val="0"/>
        <w:adjustRightInd w:val="0"/>
        <w:spacing w:line="360" w:lineRule="auto"/>
        <w:rPr>
          <w:rFonts w:hint="eastAsia" w:ascii="黑体" w:eastAsia="黑体"/>
          <w:sz w:val="30"/>
          <w:szCs w:val="30"/>
          <w:lang w:val="en-US" w:eastAsia="zh-CN"/>
        </w:rPr>
      </w:pPr>
      <w:r>
        <w:rPr>
          <w:rFonts w:hint="eastAsia" w:ascii="黑体" w:eastAsia="黑体"/>
          <w:sz w:val="30"/>
          <w:szCs w:val="30"/>
        </w:rPr>
        <w:t xml:space="preserve">         </w:t>
      </w:r>
    </w:p>
    <w:p w14:paraId="48FABF7B">
      <w:pPr>
        <w:autoSpaceDE w:val="0"/>
        <w:autoSpaceDN w:val="0"/>
        <w:adjustRightInd w:val="0"/>
        <w:spacing w:line="360" w:lineRule="auto"/>
        <w:rPr>
          <w:rFonts w:ascii="黑体" w:eastAsia="黑体"/>
          <w:sz w:val="30"/>
          <w:szCs w:val="30"/>
        </w:rPr>
      </w:pPr>
    </w:p>
    <w:p w14:paraId="7DD8A757">
      <w:pPr>
        <w:pStyle w:val="75"/>
        <w:jc w:val="left"/>
        <w:rPr>
          <w:rFonts w:ascii="黑体" w:eastAsia="黑体"/>
          <w:sz w:val="32"/>
          <w:szCs w:val="32"/>
        </w:rPr>
      </w:pPr>
    </w:p>
    <w:p w14:paraId="623FF95E">
      <w:pPr>
        <w:pStyle w:val="75"/>
        <w:jc w:val="center"/>
        <w:rPr>
          <w:rFonts w:hint="eastAsia" w:ascii="宋体" w:hAnsi="宋体" w:eastAsia="宋体" w:cs="宋体"/>
          <w:sz w:val="28"/>
          <w:szCs w:val="28"/>
          <w:lang w:val="en-US" w:eastAsia="zh-CN"/>
        </w:rPr>
      </w:pPr>
    </w:p>
    <w:p w14:paraId="15B51E2B">
      <w:pPr>
        <w:pStyle w:val="75"/>
        <w:jc w:val="center"/>
        <w:rPr>
          <w:rFonts w:hint="eastAsia" w:ascii="宋体" w:hAnsi="宋体" w:eastAsia="宋体" w:cs="宋体"/>
          <w:sz w:val="28"/>
          <w:szCs w:val="28"/>
          <w:lang w:val="en-US" w:eastAsia="zh-CN"/>
        </w:rPr>
      </w:pPr>
    </w:p>
    <w:p w14:paraId="08F3C803">
      <w:pPr>
        <w:pStyle w:val="75"/>
        <w:jc w:val="center"/>
        <w:rPr>
          <w:rFonts w:hint="eastAsia" w:ascii="宋体" w:hAnsi="宋体" w:eastAsia="宋体" w:cs="宋体"/>
          <w:sz w:val="28"/>
          <w:szCs w:val="28"/>
          <w:lang w:val="en-US" w:eastAsia="zh-CN"/>
        </w:rPr>
      </w:pPr>
    </w:p>
    <w:p w14:paraId="6E550B92">
      <w:pPr>
        <w:pStyle w:val="75"/>
        <w:jc w:val="center"/>
        <w:rPr>
          <w:rFonts w:hint="eastAsia" w:ascii="宋体" w:hAnsi="宋体" w:eastAsia="宋体" w:cs="宋体"/>
          <w:sz w:val="28"/>
          <w:szCs w:val="28"/>
          <w:lang w:val="en-US" w:eastAsia="zh-CN"/>
        </w:rPr>
      </w:pPr>
    </w:p>
    <w:p w14:paraId="2C86838E">
      <w:pPr>
        <w:pStyle w:val="75"/>
        <w:jc w:val="center"/>
        <w:rPr>
          <w:rFonts w:hint="eastAsia" w:ascii="宋体" w:hAnsi="宋体" w:eastAsia="宋体" w:cs="宋体"/>
          <w:sz w:val="28"/>
          <w:szCs w:val="28"/>
          <w:lang w:val="en-US" w:eastAsia="zh-CN"/>
        </w:rPr>
      </w:pPr>
    </w:p>
    <w:p w14:paraId="6DB84BD3">
      <w:pPr>
        <w:pStyle w:val="75"/>
        <w:jc w:val="center"/>
        <w:rPr>
          <w:rFonts w:hint="eastAsia" w:ascii="宋体" w:hAnsi="宋体" w:eastAsia="宋体" w:cs="宋体"/>
          <w:sz w:val="28"/>
          <w:szCs w:val="28"/>
          <w:lang w:val="en-US" w:eastAsia="zh-CN"/>
        </w:rPr>
      </w:pPr>
    </w:p>
    <w:p w14:paraId="7C1E77BE">
      <w:pPr>
        <w:pStyle w:val="75"/>
        <w:jc w:val="center"/>
        <w:rPr>
          <w:rFonts w:hint="eastAsia" w:ascii="宋体" w:hAnsi="宋体" w:eastAsia="宋体" w:cs="宋体"/>
          <w:sz w:val="28"/>
          <w:szCs w:val="28"/>
          <w:lang w:val="en-US" w:eastAsia="zh-CN"/>
        </w:rPr>
      </w:pPr>
    </w:p>
    <w:p w14:paraId="294245E8">
      <w:pPr>
        <w:pStyle w:val="75"/>
        <w:jc w:val="center"/>
        <w:rPr>
          <w:rFonts w:hint="eastAsia" w:ascii="宋体" w:hAnsi="宋体" w:eastAsia="宋体" w:cs="宋体"/>
          <w:sz w:val="28"/>
          <w:szCs w:val="28"/>
          <w:lang w:val="en-US" w:eastAsia="zh-CN"/>
        </w:rPr>
      </w:pPr>
      <w:bookmarkStart w:id="1" w:name="_GoBack"/>
      <w:bookmarkEnd w:id="1"/>
    </w:p>
    <w:p w14:paraId="682E2C78">
      <w:pPr>
        <w:pStyle w:val="75"/>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规程编写组</w:t>
      </w:r>
    </w:p>
    <w:p w14:paraId="67609777">
      <w:pPr>
        <w:pStyle w:val="75"/>
        <w:jc w:val="center"/>
        <w:rPr>
          <w:rFonts w:hint="eastAsia" w:ascii="黑体" w:eastAsia="黑体"/>
          <w:sz w:val="28"/>
          <w:szCs w:val="28"/>
        </w:rPr>
      </w:pPr>
      <w:r>
        <w:rPr>
          <w:rFonts w:hint="eastAsia" w:ascii="宋体" w:hAnsi="宋体" w:cs="宋体"/>
          <w:sz w:val="28"/>
          <w:szCs w:val="28"/>
          <w:lang w:val="en-US" w:eastAsia="zh-CN"/>
        </w:rPr>
        <w:t>2026年6月16日</w:t>
      </w:r>
    </w:p>
    <w:p w14:paraId="63476157">
      <w:pPr>
        <w:spacing w:line="360" w:lineRule="auto"/>
        <w:outlineLvl w:val="0"/>
        <w:rPr>
          <w:rFonts w:hint="eastAsia" w:ascii="黑体" w:eastAsia="黑体"/>
          <w:sz w:val="28"/>
          <w:szCs w:val="28"/>
        </w:rPr>
      </w:pPr>
    </w:p>
    <w:p w14:paraId="460B1611">
      <w:pPr>
        <w:spacing w:line="360" w:lineRule="auto"/>
        <w:outlineLvl w:val="0"/>
        <w:rPr>
          <w:rFonts w:ascii="黑体" w:eastAsia="黑体"/>
          <w:sz w:val="28"/>
          <w:szCs w:val="28"/>
        </w:rPr>
      </w:pPr>
      <w:r>
        <w:rPr>
          <w:rFonts w:hint="eastAsia" w:ascii="黑体" w:eastAsia="黑体"/>
          <w:sz w:val="28"/>
          <w:szCs w:val="28"/>
        </w:rPr>
        <w:t>1 任务来源</w:t>
      </w:r>
    </w:p>
    <w:p w14:paraId="2919F12D">
      <w:pPr>
        <w:spacing w:line="360" w:lineRule="auto"/>
        <w:ind w:firstLine="480" w:firstLineChars="200"/>
        <w:rPr>
          <w:rFonts w:hint="eastAsia" w:ascii="宋体" w:hAnsi="宋体" w:eastAsia="宋体" w:cs="宋体"/>
          <w:sz w:val="24"/>
        </w:rPr>
      </w:pPr>
      <w:r>
        <w:rPr>
          <w:rFonts w:hint="eastAsia" w:ascii="宋体" w:hAnsi="宋体" w:eastAsia="宋体" w:cs="宋体"/>
          <w:sz w:val="24"/>
        </w:rPr>
        <w:t>本规范由全国气象专用计量器具计量技术委员会归口，中国气象局提出立项申请，为国家计量技术规范制定项目。项目起止年限为2026年01月—2027年12月，由中国气象局气象探测中心作为主要起草单位，联合浙江省大气探测技术保障中心、山东省大气探测技术保障中心、佐格微系统（杭州）有限公司共同开展编制工作。</w:t>
      </w:r>
    </w:p>
    <w:p w14:paraId="55B139A5">
      <w:pPr>
        <w:spacing w:line="360" w:lineRule="auto"/>
        <w:outlineLvl w:val="0"/>
        <w:rPr>
          <w:rFonts w:hint="eastAsia" w:ascii="黑体" w:eastAsia="黑体"/>
          <w:sz w:val="28"/>
          <w:szCs w:val="28"/>
        </w:rPr>
      </w:pPr>
      <w:r>
        <w:rPr>
          <w:rFonts w:hint="eastAsia" w:ascii="黑体" w:eastAsia="黑体"/>
          <w:sz w:val="28"/>
          <w:szCs w:val="28"/>
        </w:rPr>
        <w:t>2 制订本规范的目的和意义</w:t>
      </w:r>
    </w:p>
    <w:p w14:paraId="4C4F645C">
      <w:pPr>
        <w:spacing w:line="360" w:lineRule="auto"/>
        <w:ind w:firstLine="560" w:firstLineChars="200"/>
        <w:outlineLvl w:val="0"/>
        <w:rPr>
          <w:rFonts w:hint="eastAsia" w:ascii="黑体" w:eastAsia="黑体"/>
          <w:sz w:val="28"/>
          <w:szCs w:val="28"/>
        </w:rPr>
      </w:pPr>
      <w:r>
        <w:rPr>
          <w:rFonts w:hint="eastAsia" w:ascii="黑体" w:eastAsia="黑体"/>
          <w:sz w:val="28"/>
          <w:szCs w:val="28"/>
        </w:rPr>
        <w:t>2.1 编制目的</w:t>
      </w:r>
    </w:p>
    <w:p w14:paraId="4B75D5B0">
      <w:pPr>
        <w:spacing w:line="360" w:lineRule="auto"/>
        <w:ind w:firstLine="480" w:firstLineChars="200"/>
        <w:rPr>
          <w:rFonts w:hint="eastAsia" w:ascii="宋体" w:hAnsi="宋体" w:eastAsia="宋体" w:cs="宋体"/>
          <w:sz w:val="24"/>
        </w:rPr>
      </w:pPr>
      <w:r>
        <w:rPr>
          <w:rFonts w:hint="eastAsia" w:ascii="宋体" w:hAnsi="宋体" w:eastAsia="宋体" w:cs="宋体"/>
          <w:sz w:val="24"/>
        </w:rPr>
        <w:t>本规范编制旨在建立一套科学、统一、可溯源的相干多普勒测风激光雷达性能测试技术体系，明确设备计量特性指标、测试条件、标准设备、测试方法、结果判定与复校要求。统一国内测风激光雷达外观检查、径向风速量程、测量误差、分辨率等核心项目的测试流程，规范测试证书出具标准与量值溯源要求，解决当前行业测试方法混乱、计量依据缺失、数据无法互认的问题，实现测风激光雷达从生产检测、实验室校准到外场应用的全链条质量管控。</w:t>
      </w:r>
    </w:p>
    <w:p w14:paraId="062D0307">
      <w:pPr>
        <w:spacing w:line="360" w:lineRule="auto"/>
        <w:ind w:firstLine="560" w:firstLineChars="200"/>
        <w:outlineLvl w:val="0"/>
        <w:rPr>
          <w:rFonts w:hint="eastAsia" w:ascii="黑体" w:eastAsia="黑体"/>
          <w:sz w:val="28"/>
          <w:szCs w:val="28"/>
        </w:rPr>
      </w:pPr>
      <w:r>
        <w:rPr>
          <w:rFonts w:hint="eastAsia" w:ascii="黑体" w:eastAsia="黑体"/>
          <w:sz w:val="28"/>
          <w:szCs w:val="28"/>
        </w:rPr>
        <w:t>2.2 编制意义</w:t>
      </w:r>
    </w:p>
    <w:p w14:paraId="72787D21">
      <w:pPr>
        <w:spacing w:line="360" w:lineRule="auto"/>
        <w:ind w:firstLine="480" w:firstLineChars="200"/>
        <w:rPr>
          <w:rFonts w:hint="eastAsia" w:ascii="宋体" w:hAnsi="宋体" w:eastAsia="宋体" w:cs="宋体"/>
          <w:sz w:val="24"/>
        </w:rPr>
      </w:pPr>
      <w:r>
        <w:rPr>
          <w:rFonts w:hint="eastAsia" w:ascii="宋体" w:hAnsi="宋体" w:eastAsia="宋体" w:cs="宋体"/>
          <w:sz w:val="24"/>
        </w:rPr>
        <w:t>在行业发展层面，随着我国低空经济、风电产业、精细化气象预报产业快速发展，高精度三维风场观测数据的需求持续攀升，测风激光雷达作为核心观测设备，其测量精度与稳定性直接影响气象服务、风电评估、低空飞行安全、环境治理等领域的决策质量。本规范的制定可填补国内测风激光雷达专用计量测试规范的空白，完善气象遥感设备计量标准体系。</w:t>
      </w:r>
    </w:p>
    <w:p w14:paraId="438BFB0B">
      <w:pPr>
        <w:spacing w:line="360" w:lineRule="auto"/>
        <w:ind w:firstLine="480" w:firstLineChars="200"/>
        <w:rPr>
          <w:rFonts w:hint="eastAsia" w:ascii="宋体" w:hAnsi="宋体" w:eastAsia="宋体" w:cs="宋体"/>
          <w:sz w:val="24"/>
        </w:rPr>
      </w:pPr>
      <w:r>
        <w:rPr>
          <w:rFonts w:hint="eastAsia" w:ascii="宋体" w:hAnsi="宋体" w:eastAsia="宋体" w:cs="宋体"/>
          <w:sz w:val="24"/>
        </w:rPr>
        <w:t>在技术应用层面，规范统一了测试方法与计量指标，可有效保障测风激光雷达观测数据的准确性、可比性、权威性，实现测试结果的行业互认与国际接轨，大幅提升我国风场观测数据的公信力。同时可为设备生产企业的产品研发、性能优化、质量检测提供标准化依据，降低企业研发与认证成本，助力国产测风激光雷达产业高质量发展。</w:t>
      </w:r>
    </w:p>
    <w:p w14:paraId="1288DEF7">
      <w:pPr>
        <w:spacing w:line="360" w:lineRule="auto"/>
        <w:ind w:firstLine="480" w:firstLineChars="200"/>
        <w:rPr>
          <w:rFonts w:hint="eastAsia" w:ascii="宋体" w:hAnsi="宋体" w:eastAsia="宋体" w:cs="宋体"/>
          <w:sz w:val="24"/>
        </w:rPr>
      </w:pPr>
      <w:r>
        <w:rPr>
          <w:rFonts w:hint="eastAsia" w:ascii="宋体" w:hAnsi="宋体" w:eastAsia="宋体" w:cs="宋体"/>
          <w:sz w:val="24"/>
        </w:rPr>
        <w:t>在计量管理层面，本规范明确了标准器配置、测试环境、不确定度评定、复校周期等核心要求，完善了测风激光雷达量值传递与溯源链路，为市场监管、设备准入、日常运维校准、故障溯源提供权威技术支撑，推动行业规范化、标准化、法治化发展。</w:t>
      </w:r>
    </w:p>
    <w:p w14:paraId="79102965">
      <w:pPr>
        <w:spacing w:line="360" w:lineRule="auto"/>
        <w:outlineLvl w:val="0"/>
        <w:rPr>
          <w:rFonts w:ascii="黑体" w:eastAsia="黑体"/>
          <w:sz w:val="28"/>
          <w:szCs w:val="28"/>
        </w:rPr>
      </w:pPr>
      <w:r>
        <w:rPr>
          <w:rFonts w:hint="eastAsia" w:ascii="黑体" w:eastAsia="黑体"/>
          <w:sz w:val="28"/>
          <w:szCs w:val="28"/>
        </w:rPr>
        <w:t>3 编写过程</w:t>
      </w:r>
    </w:p>
    <w:p w14:paraId="576BD568">
      <w:pPr>
        <w:spacing w:line="360" w:lineRule="auto"/>
        <w:ind w:firstLine="540"/>
        <w:rPr>
          <w:rFonts w:hint="eastAsia"/>
          <w:sz w:val="24"/>
        </w:rPr>
      </w:pPr>
      <w:r>
        <w:rPr>
          <w:rFonts w:hint="eastAsia"/>
          <w:sz w:val="24"/>
        </w:rPr>
        <w:t>本项目于2026年01月正式启动，各起草单位组建专项规范编写组，团队涵盖计量学、数据科学、不确定度分析等多学科专业技术人员，核心起草人员包含高级职称工程师、一线计量检定技术骨干及企业研发技术专家，具备丰富的气象仪器标准编制、校准试验与设备研发经验。</w:t>
      </w:r>
    </w:p>
    <w:p w14:paraId="08021D94">
      <w:pPr>
        <w:spacing w:line="360" w:lineRule="auto"/>
        <w:ind w:firstLine="540"/>
        <w:rPr>
          <w:rFonts w:hint="eastAsia"/>
          <w:sz w:val="24"/>
        </w:rPr>
      </w:pPr>
      <w:r>
        <w:rPr>
          <w:rFonts w:hint="eastAsia"/>
          <w:sz w:val="24"/>
        </w:rPr>
        <w:t>项目启动后，编写组系统梳理了国内外测风激光雷达相关标准、技术文献与行业资料，重点研究国内现行的气象观测、激光雷达检测、计量校准类标准，明确本规范的编制定位、核心技术指标与技术路线。</w:t>
      </w:r>
    </w:p>
    <w:p w14:paraId="245F6451">
      <w:pPr>
        <w:spacing w:line="360" w:lineRule="auto"/>
        <w:ind w:firstLine="540"/>
        <w:rPr>
          <w:rFonts w:hint="eastAsia"/>
          <w:sz w:val="24"/>
        </w:rPr>
      </w:pPr>
      <w:r>
        <w:rPr>
          <w:rFonts w:hint="eastAsia"/>
          <w:sz w:val="24"/>
        </w:rPr>
        <w:t>2026年01月—2026年06月，编写组结合国内测风激光雷达设备生产现状、计量测试能力、行业应用需求，完成规范框架搭建、核心技术参数论证、测试方法设计，通过多次内部研讨，完成《测风激光雷达测试规范（初稿）》编制工作，确定了规范的适用范围、术语定义、计量特性、测试条件、测试方法、结果表达及复校周期等核心内容。</w:t>
      </w:r>
    </w:p>
    <w:p w14:paraId="759A6405">
      <w:pPr>
        <w:spacing w:line="360" w:lineRule="auto"/>
        <w:outlineLvl w:val="0"/>
        <w:rPr>
          <w:rFonts w:hint="eastAsia" w:ascii="黑体" w:eastAsia="黑体"/>
          <w:sz w:val="28"/>
          <w:szCs w:val="28"/>
        </w:rPr>
      </w:pPr>
      <w:r>
        <w:rPr>
          <w:rFonts w:hint="eastAsia" w:ascii="黑体" w:eastAsia="黑体"/>
          <w:sz w:val="28"/>
          <w:szCs w:val="28"/>
        </w:rPr>
        <w:t>4 编写依据</w:t>
      </w:r>
    </w:p>
    <w:p w14:paraId="2EA8D76B">
      <w:pPr>
        <w:spacing w:line="360" w:lineRule="auto"/>
        <w:ind w:firstLine="540"/>
        <w:rPr>
          <w:rFonts w:hint="eastAsia" w:ascii="Times New Roman" w:hAnsi="Times New Roman" w:eastAsia="宋体" w:cs="Times New Roman"/>
          <w:sz w:val="24"/>
        </w:rPr>
      </w:pPr>
      <w:r>
        <w:rPr>
          <w:rFonts w:hint="eastAsia" w:ascii="Times New Roman" w:hAnsi="Times New Roman" w:eastAsia="宋体" w:cs="Times New Roman"/>
          <w:sz w:val="24"/>
          <w:lang w:val="en-US" w:eastAsia="zh-CN"/>
        </w:rPr>
        <w:t>本规范严格遵循国家计量技术规范编制规则，结合相干多普勒测风激光雷达的工作原理、技术特性与行业应用场景编制，主要编制依据分为国家标准、行业标准、计量规范及行业技术现状三大类。</w:t>
      </w:r>
    </w:p>
    <w:p w14:paraId="54026982">
      <w:pPr>
        <w:spacing w:line="360" w:lineRule="auto"/>
        <w:ind w:firstLine="540"/>
        <w:rPr>
          <w:rFonts w:hint="eastAsia" w:ascii="Times New Roman" w:hAnsi="Times New Roman" w:eastAsia="宋体" w:cs="Times New Roman"/>
          <w:sz w:val="24"/>
        </w:rPr>
      </w:pPr>
      <w:r>
        <w:rPr>
          <w:rFonts w:hint="eastAsia" w:ascii="Times New Roman" w:hAnsi="Times New Roman" w:eastAsia="宋体" w:cs="Times New Roman"/>
          <w:sz w:val="24"/>
          <w:lang w:val="en-US" w:eastAsia="zh-CN"/>
        </w:rPr>
        <w:t>国家及行业标准依据：QX/T 526-2019《气象观测专用技术装备测试规范 通用要求》、GB/T 37467-2019《气象仪器术语》、GB/T 44395-2024《激光雷达测风数据可靠性评价技术规范》、QX/T 687-2023《激光测风雷达观测规范》、GB/T 12506-2017《测风雷达通用规范》、GB/T 3100-1993《国际单位制及其应用》、GB/T 38924-2020《民用轻小型无人机系统环境试验方法》、QX/T 550-2020《无人机气象观测系统技术要求》。</w:t>
      </w:r>
    </w:p>
    <w:p w14:paraId="06E9F7C6">
      <w:pPr>
        <w:spacing w:line="360" w:lineRule="auto"/>
        <w:ind w:firstLine="540"/>
        <w:rPr>
          <w:rFonts w:hint="eastAsia" w:ascii="Times New Roman" w:hAnsi="Times New Roman" w:eastAsia="宋体" w:cs="Times New Roman"/>
          <w:sz w:val="24"/>
        </w:rPr>
      </w:pPr>
      <w:r>
        <w:rPr>
          <w:rFonts w:hint="eastAsia" w:ascii="Times New Roman" w:hAnsi="Times New Roman" w:eastAsia="宋体" w:cs="Times New Roman"/>
          <w:sz w:val="24"/>
          <w:lang w:val="en-US" w:eastAsia="zh-CN"/>
        </w:rPr>
        <w:t>计量技术依据：JJF 1059.1-2012《测量不确定度评定与表示》，统一规范测试结果的不确定度评定方法，保障计量数据的科学性与准确性。</w:t>
      </w:r>
    </w:p>
    <w:p w14:paraId="6DDFC0E6">
      <w:pPr>
        <w:spacing w:line="360" w:lineRule="auto"/>
        <w:ind w:firstLine="540"/>
        <w:rPr>
          <w:rFonts w:hint="eastAsia" w:ascii="Times New Roman" w:hAnsi="Times New Roman" w:eastAsia="宋体" w:cs="Times New Roman"/>
          <w:sz w:val="24"/>
        </w:rPr>
      </w:pPr>
      <w:r>
        <w:rPr>
          <w:rFonts w:hint="eastAsia" w:ascii="Times New Roman" w:hAnsi="Times New Roman" w:eastAsia="宋体" w:cs="Times New Roman"/>
          <w:sz w:val="24"/>
          <w:lang w:val="en-US" w:eastAsia="zh-CN"/>
        </w:rPr>
        <w:t>行业技术现状依据：结合国内测风激光雷达国产化水平、计量标准设备配置现状、国家气象计量站现有校准能力、行业测试经验，兼顾技术先进性与国内实操可行性，确保规范贴合国内产业与检测实际。</w:t>
      </w:r>
    </w:p>
    <w:p w14:paraId="0CEE8918">
      <w:pPr>
        <w:spacing w:line="360" w:lineRule="auto"/>
        <w:outlineLvl w:val="0"/>
        <w:rPr>
          <w:rFonts w:ascii="黑体" w:eastAsia="黑体"/>
          <w:sz w:val="28"/>
          <w:szCs w:val="28"/>
        </w:rPr>
      </w:pPr>
      <w:r>
        <w:rPr>
          <w:rFonts w:hint="eastAsia" w:ascii="黑体" w:eastAsia="黑体"/>
          <w:sz w:val="28"/>
          <w:szCs w:val="28"/>
        </w:rPr>
        <w:t>5 制订规范的简要过程</w:t>
      </w:r>
    </w:p>
    <w:p w14:paraId="7E1169C2">
      <w:pPr>
        <w:spacing w:line="360" w:lineRule="auto"/>
        <w:ind w:firstLine="560" w:firstLineChars="200"/>
        <w:outlineLvl w:val="0"/>
        <w:rPr>
          <w:rFonts w:ascii="黑体" w:eastAsia="黑体"/>
          <w:sz w:val="28"/>
          <w:szCs w:val="28"/>
        </w:rPr>
      </w:pPr>
      <w:r>
        <w:rPr>
          <w:rFonts w:hint="eastAsia" w:ascii="黑体" w:eastAsia="黑体"/>
          <w:sz w:val="28"/>
          <w:szCs w:val="28"/>
        </w:rPr>
        <w:t>5.1 调研情况</w:t>
      </w:r>
    </w:p>
    <w:p w14:paraId="15B959F4">
      <w:pPr>
        <w:spacing w:line="360" w:lineRule="auto"/>
        <w:ind w:firstLine="560" w:firstLineChars="200"/>
        <w:outlineLvl w:val="0"/>
        <w:rPr>
          <w:rFonts w:hint="eastAsia" w:ascii="黑体" w:eastAsia="黑体"/>
          <w:sz w:val="28"/>
          <w:szCs w:val="28"/>
        </w:rPr>
      </w:pPr>
      <w:r>
        <w:rPr>
          <w:rFonts w:hint="eastAsia" w:ascii="黑体" w:eastAsia="黑体"/>
          <w:sz w:val="28"/>
          <w:szCs w:val="28"/>
        </w:rPr>
        <w:t>5.1.1生产情况</w:t>
      </w:r>
    </w:p>
    <w:p w14:paraId="528DC13F">
      <w:pPr>
        <w:spacing w:line="360" w:lineRule="auto"/>
        <w:ind w:firstLine="54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目前，国内测风激光雷达产业已实现国产化突破，各类相干多普勒测风激光雷达设备广泛应用于气象、风电、低空经济、航空保障等领域，设备技术逐步向高精度、小型化、智能化迭代。同时，配套校准设备如激光多普勒测速仪、高精度光学转盘系统、伺服电机角度控制系统、风洞设备等核心计量装置均已实现国产化自主研发与量产，部分设备性能达到国际先进水平，可完全满足本规范的测试、校准与量值溯源需求，为规范落地实施提供了充足的设备产业支撑。</w:t>
      </w:r>
    </w:p>
    <w:p w14:paraId="009059B8">
      <w:pPr>
        <w:spacing w:line="360" w:lineRule="auto"/>
        <w:ind w:firstLine="560" w:firstLineChars="200"/>
        <w:outlineLvl w:val="0"/>
        <w:rPr>
          <w:rFonts w:hint="eastAsia" w:ascii="黑体" w:eastAsia="黑体"/>
          <w:sz w:val="28"/>
          <w:szCs w:val="28"/>
        </w:rPr>
      </w:pPr>
      <w:r>
        <w:rPr>
          <w:rFonts w:hint="eastAsia" w:ascii="黑体" w:eastAsia="黑体"/>
          <w:sz w:val="28"/>
          <w:szCs w:val="28"/>
        </w:rPr>
        <w:t>5.1.2计量工作开展情况</w:t>
      </w:r>
    </w:p>
    <w:p w14:paraId="3AF3664E">
      <w:pPr>
        <w:spacing w:line="360" w:lineRule="auto"/>
        <w:ind w:firstLine="54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国内已建成完善的气象计量技术体系，中国气象局气象探测中心建成国家气象计量站气象激光雷达标校中心，配备激光雷达校准平台、110m/s风洞、高精度光学转盘系统等全套校准设备，具备激光雷达准入测试、比对标定、性能检测的完整能力。全国已建成200项国家计量基准和6.7万余项社会公用计量标准，国际认可校准测量能力达1869项，国内各级气象计量机构、第三方检测机构已具备开展测风激光雷达校准测试的技术条件与人员能力。</w:t>
      </w:r>
    </w:p>
    <w:p w14:paraId="5A24B021">
      <w:pPr>
        <w:spacing w:line="360" w:lineRule="auto"/>
        <w:ind w:firstLine="54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现阶段国内测风激光雷达的测试工作多依托企业内部标准或零散行业要求开展，无统一国家计量规范，测试指标、方法、判定标准不统一，导致不同机构测试结果无法互认，制约了设备市场准入、质量管控与行业标准化发展，亟需制定统一的国家计量技术规范。</w:t>
      </w:r>
    </w:p>
    <w:p w14:paraId="361F3C24">
      <w:pPr>
        <w:spacing w:line="360" w:lineRule="auto"/>
        <w:outlineLvl w:val="0"/>
        <w:rPr>
          <w:rFonts w:ascii="黑体" w:eastAsia="黑体"/>
          <w:sz w:val="28"/>
          <w:szCs w:val="28"/>
        </w:rPr>
      </w:pPr>
      <w:r>
        <w:rPr>
          <w:rFonts w:hint="eastAsia" w:ascii="黑体" w:eastAsia="黑体"/>
          <w:sz w:val="28"/>
          <w:szCs w:val="28"/>
        </w:rPr>
        <w:t>6 主要内容的说明</w:t>
      </w:r>
    </w:p>
    <w:p w14:paraId="7D6D774A">
      <w:pPr>
        <w:spacing w:line="360" w:lineRule="auto"/>
        <w:ind w:firstLine="560" w:firstLineChars="200"/>
        <w:outlineLvl w:val="0"/>
        <w:rPr>
          <w:rFonts w:hint="eastAsia" w:ascii="黑体" w:eastAsia="黑体"/>
          <w:sz w:val="28"/>
          <w:szCs w:val="28"/>
        </w:rPr>
      </w:pPr>
      <w:r>
        <w:rPr>
          <w:rFonts w:hint="eastAsia" w:ascii="黑体" w:eastAsia="黑体"/>
          <w:sz w:val="28"/>
          <w:szCs w:val="28"/>
        </w:rPr>
        <w:t>6.1 引言</w:t>
      </w:r>
    </w:p>
    <w:p w14:paraId="5466FA18">
      <w:pPr>
        <w:spacing w:line="360" w:lineRule="auto"/>
        <w:ind w:firstLine="54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本规范为首次制定的国家计量技术规范，针对气象行业主流的相干多普勒测风激光雷达制定专属测试标准，填补国内测风激光雷达计量测试规范空白，兼顾实验室精准测试与外场现场检测需求，适配多场景设备性能核验工作。</w:t>
      </w:r>
    </w:p>
    <w:p w14:paraId="45355550">
      <w:pPr>
        <w:spacing w:line="360" w:lineRule="auto"/>
        <w:ind w:firstLine="560" w:firstLineChars="200"/>
        <w:outlineLvl w:val="0"/>
        <w:rPr>
          <w:rFonts w:hint="eastAsia" w:ascii="黑体" w:eastAsia="黑体"/>
          <w:sz w:val="28"/>
          <w:szCs w:val="28"/>
        </w:rPr>
      </w:pPr>
      <w:r>
        <w:rPr>
          <w:rFonts w:hint="eastAsia" w:ascii="黑体" w:eastAsia="黑体"/>
          <w:sz w:val="28"/>
          <w:szCs w:val="28"/>
        </w:rPr>
        <w:t>6.2 范围</w:t>
      </w:r>
    </w:p>
    <w:p w14:paraId="31F0B8AC">
      <w:pPr>
        <w:spacing w:line="360" w:lineRule="auto"/>
        <w:ind w:firstLine="54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本规范适用范围明确为气象行业以风场观测为目的的相干多普勒测风激光雷达的性能测试，可用于设备功能检查、技术性能指标测试、外场试验等工作，同时明确其他类型测风激光雷达可参照本规范执行，有效扩大规范的行业适用性与覆盖范围。</w:t>
      </w:r>
    </w:p>
    <w:p w14:paraId="044B1F93">
      <w:pPr>
        <w:spacing w:line="360" w:lineRule="auto"/>
        <w:ind w:firstLine="560" w:firstLineChars="200"/>
        <w:outlineLvl w:val="0"/>
        <w:rPr>
          <w:rFonts w:hint="eastAsia" w:ascii="黑体" w:eastAsia="黑体"/>
          <w:sz w:val="28"/>
          <w:szCs w:val="28"/>
        </w:rPr>
      </w:pPr>
      <w:r>
        <w:rPr>
          <w:rFonts w:hint="eastAsia" w:ascii="黑体" w:eastAsia="黑体"/>
          <w:sz w:val="28"/>
          <w:szCs w:val="28"/>
        </w:rPr>
        <w:t>6.3</w:t>
      </w:r>
      <w:r>
        <w:rPr>
          <w:rFonts w:hint="eastAsia" w:ascii="黑体" w:eastAsia="黑体"/>
          <w:sz w:val="28"/>
          <w:szCs w:val="28"/>
          <w:lang w:val="en-US" w:eastAsia="zh-CN"/>
        </w:rPr>
        <w:t xml:space="preserve"> </w:t>
      </w:r>
      <w:r>
        <w:rPr>
          <w:rFonts w:hint="eastAsia" w:ascii="黑体" w:eastAsia="黑体"/>
          <w:sz w:val="28"/>
          <w:szCs w:val="28"/>
        </w:rPr>
        <w:t>引用文件</w:t>
      </w:r>
    </w:p>
    <w:p w14:paraId="5E7A41B3">
      <w:pPr>
        <w:spacing w:line="360" w:lineRule="auto"/>
        <w:ind w:firstLine="54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本规范引用现行有效国家、行业标准及计量技术规范，涵盖气象仪器通用要求、术语定义、数据评价、观测规范、不确定度评定等全维度依据。明确注日期文件仅对应版本有效、未注日期文件采用最新版本的通用引用规则，保障规范的合规性、时效性与权威性。</w:t>
      </w:r>
    </w:p>
    <w:p w14:paraId="0C3FD3EA">
      <w:pPr>
        <w:spacing w:line="360" w:lineRule="auto"/>
        <w:ind w:firstLine="560" w:firstLineChars="200"/>
        <w:outlineLvl w:val="0"/>
        <w:rPr>
          <w:rFonts w:hint="eastAsia" w:ascii="黑体" w:eastAsia="黑体"/>
          <w:sz w:val="28"/>
          <w:szCs w:val="28"/>
        </w:rPr>
      </w:pPr>
      <w:r>
        <w:rPr>
          <w:rFonts w:hint="eastAsia" w:ascii="黑体" w:eastAsia="黑体"/>
          <w:sz w:val="28"/>
          <w:szCs w:val="28"/>
        </w:rPr>
        <w:t>6.</w:t>
      </w:r>
      <w:r>
        <w:rPr>
          <w:rFonts w:hint="eastAsia" w:ascii="黑体" w:eastAsia="黑体"/>
          <w:sz w:val="28"/>
          <w:szCs w:val="28"/>
          <w:lang w:val="en-US" w:eastAsia="zh-CN"/>
        </w:rPr>
        <w:t xml:space="preserve">4 </w:t>
      </w:r>
      <w:r>
        <w:rPr>
          <w:rFonts w:hint="eastAsia" w:ascii="黑体" w:eastAsia="黑体"/>
          <w:sz w:val="28"/>
          <w:szCs w:val="28"/>
        </w:rPr>
        <w:t>术语和计量单位</w:t>
      </w:r>
    </w:p>
    <w:p w14:paraId="445C7EA5">
      <w:pPr>
        <w:spacing w:line="360" w:lineRule="auto"/>
        <w:ind w:firstLine="54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本章节精准定义相干多普勒测风激光雷达、径向风速、径向风速测量范围三大核心专业术语，贴合设备工作原理与测试场景，统一行业术语表述标准。同时明确径向风速计量单位为米每秒（m/s），严格遵循国际单位制要求，杜绝单位使用混乱问题。</w:t>
      </w:r>
    </w:p>
    <w:p w14:paraId="471C7E52">
      <w:pPr>
        <w:spacing w:line="360" w:lineRule="auto"/>
        <w:ind w:firstLine="560" w:firstLineChars="200"/>
        <w:outlineLvl w:val="0"/>
        <w:rPr>
          <w:rFonts w:hint="eastAsia" w:ascii="黑体" w:eastAsia="黑体"/>
          <w:sz w:val="28"/>
          <w:szCs w:val="28"/>
        </w:rPr>
      </w:pPr>
      <w:r>
        <w:rPr>
          <w:rFonts w:hint="eastAsia" w:ascii="黑体" w:eastAsia="黑体"/>
          <w:sz w:val="28"/>
          <w:szCs w:val="28"/>
        </w:rPr>
        <w:t>6.</w:t>
      </w:r>
      <w:r>
        <w:rPr>
          <w:rFonts w:hint="eastAsia" w:ascii="黑体" w:eastAsia="黑体"/>
          <w:sz w:val="28"/>
          <w:szCs w:val="28"/>
          <w:lang w:val="en-US" w:eastAsia="zh-CN"/>
        </w:rPr>
        <w:t>5</w:t>
      </w:r>
      <w:r>
        <w:rPr>
          <w:rFonts w:hint="eastAsia" w:ascii="黑体" w:eastAsia="黑体"/>
          <w:sz w:val="28"/>
          <w:szCs w:val="28"/>
        </w:rPr>
        <w:t xml:space="preserve"> 概述</w:t>
      </w:r>
    </w:p>
    <w:p w14:paraId="11BD044F">
      <w:pPr>
        <w:spacing w:line="360" w:lineRule="auto"/>
        <w:ind w:firstLine="54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本章阐述了相干多普勒测风激光雷达的技术特点、工作机理、系统组成与数据产出能力。明确设备采用激光相干探测体制，以大气气溶胶为示踪物，通过多普勒频移效应结合多波束扫描与风场反演实现风场测量，可输出基础观测数据、一级风场产品及二次风切变产品，同时说明设备高可靠性、可连续工作、运维便捷的应用优势，为后续计量指标与测试方法提供理论支撑。</w:t>
      </w:r>
    </w:p>
    <w:p w14:paraId="39D055B4">
      <w:pPr>
        <w:spacing w:line="360" w:lineRule="auto"/>
        <w:ind w:firstLine="560" w:firstLineChars="200"/>
        <w:outlineLvl w:val="0"/>
        <w:rPr>
          <w:rFonts w:hint="eastAsia" w:ascii="黑体" w:eastAsia="黑体"/>
          <w:sz w:val="28"/>
          <w:szCs w:val="28"/>
        </w:rPr>
      </w:pPr>
      <w:r>
        <w:rPr>
          <w:rFonts w:hint="eastAsia" w:ascii="黑体" w:eastAsia="黑体"/>
          <w:sz w:val="28"/>
          <w:szCs w:val="28"/>
        </w:rPr>
        <w:t>6.</w:t>
      </w:r>
      <w:r>
        <w:rPr>
          <w:rFonts w:hint="eastAsia" w:ascii="黑体" w:eastAsia="黑体"/>
          <w:sz w:val="28"/>
          <w:szCs w:val="28"/>
          <w:lang w:val="en-US" w:eastAsia="zh-CN"/>
        </w:rPr>
        <w:t>6</w:t>
      </w:r>
      <w:r>
        <w:rPr>
          <w:rFonts w:hint="eastAsia" w:ascii="黑体" w:eastAsia="黑体"/>
          <w:sz w:val="28"/>
          <w:szCs w:val="28"/>
        </w:rPr>
        <w:t xml:space="preserve"> 计量特性</w:t>
      </w:r>
    </w:p>
    <w:p w14:paraId="7F58EBF5">
      <w:pPr>
        <w:spacing w:line="360" w:lineRule="auto"/>
        <w:ind w:firstLine="54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本章节明确测风激光雷达三项核心计量性能指标，为设备性能判定提供量化依据：一是径向风速测量范围为–50m/s～+50m/s，明确正负速度对应的矢量方向定义；二是径向风速测量误差≤0.1m/s；三是径向风速分辨率≤0.01m/s。指标设置贴合国内主流设备技术水平与行业高精度观测需求，兼顾技术先进性与可行性。</w:t>
      </w:r>
    </w:p>
    <w:p w14:paraId="4A5D8839">
      <w:pPr>
        <w:spacing w:line="360" w:lineRule="auto"/>
        <w:ind w:firstLine="560" w:firstLineChars="200"/>
        <w:outlineLvl w:val="0"/>
        <w:rPr>
          <w:rFonts w:hint="eastAsia" w:ascii="黑体" w:eastAsia="黑体"/>
          <w:sz w:val="28"/>
          <w:szCs w:val="28"/>
        </w:rPr>
      </w:pPr>
      <w:r>
        <w:rPr>
          <w:rFonts w:hint="eastAsia" w:ascii="黑体" w:eastAsia="黑体"/>
          <w:sz w:val="28"/>
          <w:szCs w:val="28"/>
        </w:rPr>
        <w:t>6.</w:t>
      </w:r>
      <w:r>
        <w:rPr>
          <w:rFonts w:hint="eastAsia" w:ascii="黑体" w:eastAsia="黑体"/>
          <w:sz w:val="28"/>
          <w:szCs w:val="28"/>
          <w:lang w:val="en-US" w:eastAsia="zh-CN"/>
        </w:rPr>
        <w:t>7</w:t>
      </w:r>
      <w:r>
        <w:rPr>
          <w:rFonts w:hint="eastAsia" w:ascii="黑体" w:eastAsia="黑体"/>
          <w:sz w:val="28"/>
          <w:szCs w:val="28"/>
        </w:rPr>
        <w:t xml:space="preserve"> 校准条件</w:t>
      </w:r>
    </w:p>
    <w:p w14:paraId="479DF57D">
      <w:pPr>
        <w:spacing w:line="360" w:lineRule="auto"/>
        <w:ind w:firstLine="54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 本章节重点明确计量标准器及配套设备的技术要求与配置标准，核心设备包含激光多普勒测速仪、伺服电机角度控制系统、高精度光学转盘系统、光路反射系统，明确各设备最大允许误差等关键技术指标，所有标准器均可溯源至国家长度、时间基准，保障测试结果精准、可溯源。测试方案兼顾实验室与外场环境，设备具备可移动、可调谐特性，适配多场景测试需求。</w:t>
      </w:r>
    </w:p>
    <w:p w14:paraId="32963296">
      <w:pPr>
        <w:spacing w:line="360" w:lineRule="auto"/>
        <w:ind w:firstLine="560" w:firstLineChars="200"/>
        <w:outlineLvl w:val="0"/>
        <w:rPr>
          <w:rFonts w:hint="eastAsia" w:ascii="黑体" w:eastAsia="黑体"/>
          <w:sz w:val="28"/>
          <w:szCs w:val="28"/>
        </w:rPr>
      </w:pPr>
      <w:r>
        <w:rPr>
          <w:rFonts w:hint="eastAsia" w:ascii="黑体" w:eastAsia="黑体"/>
          <w:sz w:val="28"/>
          <w:szCs w:val="28"/>
        </w:rPr>
        <w:t>6.</w:t>
      </w:r>
      <w:r>
        <w:rPr>
          <w:rFonts w:hint="eastAsia" w:ascii="黑体" w:eastAsia="黑体"/>
          <w:sz w:val="28"/>
          <w:szCs w:val="28"/>
          <w:lang w:val="en-US" w:eastAsia="zh-CN"/>
        </w:rPr>
        <w:t>8</w:t>
      </w:r>
      <w:r>
        <w:rPr>
          <w:rFonts w:hint="eastAsia" w:ascii="黑体" w:eastAsia="黑体"/>
          <w:sz w:val="28"/>
          <w:szCs w:val="28"/>
        </w:rPr>
        <w:t xml:space="preserve"> 校准项目和校准方法</w:t>
      </w:r>
    </w:p>
    <w:p w14:paraId="65C0D815">
      <w:pPr>
        <w:spacing w:line="360" w:lineRule="auto"/>
        <w:ind w:firstLine="54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本规范设置外观检查、径向风速测试两大核心测试项目，可根据实际应用需求选择性开展测试，兼顾规范性与灵活性。</w:t>
      </w:r>
    </w:p>
    <w:p w14:paraId="38BC0F8D">
      <w:pPr>
        <w:spacing w:line="360" w:lineRule="auto"/>
        <w:ind w:firstLine="54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外观检查分为外观质量与结构组成检查，明确设备外观无破损、涂层完好、铭牌信息清晰完整，同时规范激光发射、光学接收、数据处理、伺服控制等全套系统的结构完整性要求。</w:t>
      </w:r>
    </w:p>
    <w:p w14:paraId="0894FB86">
      <w:pPr>
        <w:spacing w:line="360" w:lineRule="auto"/>
        <w:ind w:firstLine="54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径向风速测试为核心技术测试内容，包含测量范围、测量误差、分辨率三项测试内容。采用高精度光学转盘模拟标准径向风速，通过伺服电机调控转速与角度，精准模拟正负风速工况；选取0m/s、±30m/s、±50m/s关键风速点开展误差测试，配套专属计算公式量化测量误差；通过设备基数据文件核验风速分辨率指标，测试方法科学、可复现。</w:t>
      </w:r>
    </w:p>
    <w:p w14:paraId="55C5CA2F">
      <w:pPr>
        <w:spacing w:line="360" w:lineRule="auto"/>
        <w:ind w:firstLine="560" w:firstLineChars="200"/>
        <w:rPr>
          <w:rFonts w:hint="eastAsia" w:ascii="黑体" w:eastAsia="黑体"/>
          <w:sz w:val="28"/>
          <w:szCs w:val="28"/>
        </w:rPr>
      </w:pPr>
      <w:r>
        <w:rPr>
          <w:rFonts w:hint="eastAsia" w:ascii="黑体" w:eastAsia="黑体"/>
          <w:sz w:val="28"/>
          <w:szCs w:val="28"/>
        </w:rPr>
        <w:t>6.</w:t>
      </w:r>
      <w:r>
        <w:rPr>
          <w:rFonts w:hint="eastAsia" w:ascii="黑体" w:eastAsia="黑体"/>
          <w:sz w:val="28"/>
          <w:szCs w:val="28"/>
          <w:lang w:val="en-US" w:eastAsia="zh-CN"/>
        </w:rPr>
        <w:t>9</w:t>
      </w:r>
      <w:r>
        <w:rPr>
          <w:rFonts w:hint="eastAsia" w:ascii="黑体" w:eastAsia="黑体"/>
          <w:sz w:val="28"/>
          <w:szCs w:val="28"/>
        </w:rPr>
        <w:t xml:space="preserve"> 校准结果的表达</w:t>
      </w:r>
    </w:p>
    <w:p w14:paraId="2F0D07E0">
      <w:pPr>
        <w:spacing w:line="360" w:lineRule="auto"/>
        <w:ind w:firstLine="54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本章节统一规范测试证书的出具标准，明确证书需包含标题、实验室信息、测试标识、客户信息、设备信息、测试依据、标准溯源、环境条件、测试结果及不确定度、签发信息、合规声明等全部必要条目，全面保障测试过程可追溯、结果可复现，满足计量工作规范化管理要求。</w:t>
      </w:r>
    </w:p>
    <w:p w14:paraId="0CADE31D">
      <w:pPr>
        <w:spacing w:line="360" w:lineRule="auto"/>
        <w:ind w:firstLine="560" w:firstLineChars="200"/>
        <w:rPr>
          <w:rFonts w:hint="eastAsia"/>
          <w:kern w:val="0"/>
          <w:sz w:val="24"/>
        </w:rPr>
      </w:pPr>
      <w:r>
        <w:rPr>
          <w:rFonts w:hint="eastAsia" w:ascii="黑体" w:eastAsia="黑体"/>
          <w:sz w:val="28"/>
          <w:szCs w:val="28"/>
        </w:rPr>
        <w:t>6.</w:t>
      </w:r>
      <w:r>
        <w:rPr>
          <w:rFonts w:hint="eastAsia" w:ascii="黑体" w:eastAsia="黑体"/>
          <w:sz w:val="28"/>
          <w:szCs w:val="28"/>
          <w:lang w:val="en-US" w:eastAsia="zh-CN"/>
        </w:rPr>
        <w:t>10</w:t>
      </w:r>
      <w:r>
        <w:rPr>
          <w:rFonts w:hint="eastAsia" w:ascii="黑体" w:eastAsia="黑体"/>
          <w:sz w:val="28"/>
          <w:szCs w:val="28"/>
        </w:rPr>
        <w:t xml:space="preserve"> 复校时间间隔</w:t>
      </w:r>
      <w:r>
        <w:rPr>
          <w:rFonts w:hint="eastAsia"/>
          <w:kern w:val="0"/>
          <w:sz w:val="24"/>
        </w:rPr>
        <w:t xml:space="preserve"> </w:t>
      </w:r>
    </w:p>
    <w:p w14:paraId="4215804E">
      <w:pPr>
        <w:spacing w:line="360" w:lineRule="auto"/>
        <w:ind w:firstLine="54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 结合设备工作特性、行业运维经验与计量溯源要求，明确测风激光雷达常规复校时间间隔为1年。同时补充特殊情况要求，当设备风速、风向测量数据出现异常时，可提前送校校准，有效保障设备长期观测数据的稳定性与准确性。</w:t>
      </w:r>
    </w:p>
    <w:p w14:paraId="106DC84C">
      <w:pPr>
        <w:spacing w:line="360" w:lineRule="auto"/>
        <w:outlineLvl w:val="0"/>
        <w:rPr>
          <w:rFonts w:hint="eastAsia" w:ascii="黑体" w:hAnsi="Times New Roman" w:eastAsia="黑体" w:cs="Times New Roman"/>
          <w:sz w:val="28"/>
          <w:szCs w:val="28"/>
        </w:rPr>
      </w:pPr>
      <w:r>
        <w:rPr>
          <w:rFonts w:hint="eastAsia" w:ascii="黑体" w:hAnsi="Times New Roman" w:eastAsia="黑体" w:cs="Times New Roman"/>
          <w:sz w:val="28"/>
          <w:szCs w:val="28"/>
        </w:rPr>
        <w:t>7 关键技术与可行性说明</w:t>
      </w:r>
    </w:p>
    <w:p w14:paraId="35132149">
      <w:pPr>
        <w:spacing w:line="360" w:lineRule="auto"/>
        <w:ind w:firstLine="560" w:firstLineChars="200"/>
        <w:outlineLvl w:val="0"/>
        <w:rPr>
          <w:rFonts w:hint="eastAsia" w:ascii="黑体" w:hAnsi="Times New Roman" w:eastAsia="黑体" w:cs="Times New Roman"/>
          <w:sz w:val="28"/>
          <w:szCs w:val="28"/>
        </w:rPr>
      </w:pPr>
      <w:r>
        <w:rPr>
          <w:rFonts w:hint="eastAsia" w:ascii="黑体" w:hAnsi="Times New Roman" w:eastAsia="黑体" w:cs="Times New Roman"/>
          <w:sz w:val="28"/>
          <w:szCs w:val="28"/>
        </w:rPr>
        <w:t>7.1 关键技术</w:t>
      </w:r>
    </w:p>
    <w:p w14:paraId="11463262">
      <w:pPr>
        <w:spacing w:line="360" w:lineRule="auto"/>
        <w:ind w:firstLine="54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一是标准风速模拟技术，依托光学转盘、伺服控制系统与激光多普勒测速仪，构建可溯源的标准风速模拟平台，精准模拟全量程径向风速；二是误差模型与不确定度分析技术，基于转盘线速度、激光入射夹角、设备响应特性建立数学模型，系统分析误差来源，规范不确定度评定流程；三是多场景适配技术，测试系统可兼顾实验室标定与外场检测，适配不同应用场景的测试需求。</w:t>
      </w:r>
    </w:p>
    <w:p w14:paraId="1007D236">
      <w:pPr>
        <w:spacing w:line="360" w:lineRule="auto"/>
        <w:ind w:firstLine="560" w:firstLineChars="200"/>
        <w:outlineLvl w:val="0"/>
        <w:rPr>
          <w:rFonts w:hint="eastAsia" w:ascii="黑体" w:hAnsi="Times New Roman" w:eastAsia="黑体" w:cs="Times New Roman"/>
          <w:sz w:val="28"/>
          <w:szCs w:val="28"/>
        </w:rPr>
      </w:pPr>
      <w:r>
        <w:rPr>
          <w:rFonts w:hint="eastAsia" w:ascii="黑体" w:hAnsi="Times New Roman" w:eastAsia="黑体" w:cs="Times New Roman"/>
          <w:sz w:val="28"/>
          <w:szCs w:val="28"/>
        </w:rPr>
        <w:t>7.2 可行性分析</w:t>
      </w:r>
    </w:p>
    <w:p w14:paraId="0060E2EA">
      <w:pPr>
        <w:spacing w:line="360" w:lineRule="auto"/>
        <w:ind w:firstLine="54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技术层面，本规范采用的光学转盘测速、伺服角度控制、激光多普勒校准等技术均为行业成熟技术，已在多款气象仪器校准工作中验证落地；设备层面，国内核心计量标准设备已实现国产化，技术指标满足测试要求；团队层面，起草单位具备完善的测试平台、多学科技术团队与丰富的标准编制、试验验证经验；行业层面，市场对统一测试规范需求迫切，产业支撑条件扎实，规范编制与落地实施具备充分可行性。</w:t>
      </w:r>
    </w:p>
    <w:p w14:paraId="36D38602">
      <w:pPr>
        <w:spacing w:line="360" w:lineRule="auto"/>
        <w:outlineLvl w:val="0"/>
        <w:rPr>
          <w:rFonts w:hint="eastAsia" w:ascii="黑体" w:hAnsi="Times New Roman" w:eastAsia="黑体" w:cs="Times New Roman"/>
          <w:sz w:val="28"/>
          <w:szCs w:val="28"/>
        </w:rPr>
      </w:pPr>
      <w:r>
        <w:rPr>
          <w:rFonts w:hint="eastAsia" w:ascii="黑体" w:hAnsi="Times New Roman" w:eastAsia="黑体" w:cs="Times New Roman"/>
          <w:sz w:val="28"/>
          <w:szCs w:val="28"/>
        </w:rPr>
        <w:t>8 社会效益与经济效益</w:t>
      </w:r>
    </w:p>
    <w:p w14:paraId="15B0FAA0">
      <w:pPr>
        <w:spacing w:line="360" w:lineRule="auto"/>
        <w:ind w:firstLine="560" w:firstLineChars="200"/>
        <w:outlineLvl w:val="0"/>
        <w:rPr>
          <w:rFonts w:hint="eastAsia" w:ascii="黑体" w:hAnsi="Times New Roman" w:eastAsia="黑体" w:cs="Times New Roman"/>
          <w:sz w:val="28"/>
          <w:szCs w:val="28"/>
        </w:rPr>
      </w:pPr>
      <w:r>
        <w:rPr>
          <w:rFonts w:hint="eastAsia" w:ascii="黑体" w:hAnsi="Times New Roman" w:eastAsia="黑体" w:cs="Times New Roman"/>
          <w:sz w:val="28"/>
          <w:szCs w:val="28"/>
        </w:rPr>
        <w:t>8.1 社会效益</w:t>
      </w:r>
    </w:p>
    <w:p w14:paraId="08A00154">
      <w:pPr>
        <w:spacing w:line="360" w:lineRule="auto"/>
        <w:ind w:firstLine="54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本规范实施后，可统一国内测风激光雷达测试与计量标准，提升风场观测数据的准确性与国际互认度，为气象预报、极端天气预警、低空飞行安全、生态环境治理等公共服务领域提供可靠数据支撑，提升行业公共服务能力与社会安全保障水平。</w:t>
      </w:r>
    </w:p>
    <w:p w14:paraId="0ECF5881">
      <w:pPr>
        <w:spacing w:line="360" w:lineRule="auto"/>
        <w:ind w:firstLine="560" w:firstLineChars="200"/>
        <w:outlineLvl w:val="0"/>
        <w:rPr>
          <w:rFonts w:hint="eastAsia" w:ascii="黑体" w:hAnsi="Times New Roman" w:eastAsia="黑体" w:cs="Times New Roman"/>
          <w:sz w:val="28"/>
          <w:szCs w:val="28"/>
        </w:rPr>
      </w:pPr>
      <w:r>
        <w:rPr>
          <w:rFonts w:hint="eastAsia" w:ascii="黑体" w:hAnsi="Times New Roman" w:eastAsia="黑体" w:cs="Times New Roman"/>
          <w:sz w:val="28"/>
          <w:szCs w:val="28"/>
        </w:rPr>
        <w:t>8.2 经济效益</w:t>
      </w:r>
    </w:p>
    <w:p w14:paraId="2C62042D">
      <w:pPr>
        <w:spacing w:line="360" w:lineRule="auto"/>
        <w:ind w:firstLine="54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规范的统一实施可降低激光雷达生产企业的研发、检测与认证成本，提升国产设备市场竞争力；助力风电场精准评估、优化布局，提升风电发电效率与投资回报率；减少因设备测量偏差导致的运维损耗与经济损失，推动测风激光雷达产业链规范化、高质量发展，培育行业新的经济增长点。</w:t>
      </w:r>
    </w:p>
    <w:p w14:paraId="4AF38DC0">
      <w:pPr>
        <w:spacing w:line="360" w:lineRule="auto"/>
        <w:rPr>
          <w:kern w:val="0"/>
          <w:sz w:val="24"/>
        </w:rPr>
      </w:pPr>
    </w:p>
    <w:sectPr>
      <w:footerReference r:id="rId5" w:type="first"/>
      <w:headerReference r:id="rId3" w:type="default"/>
      <w:footerReference r:id="rId4" w:type="default"/>
      <w:pgSz w:w="11907" w:h="16839"/>
      <w:pgMar w:top="1418" w:right="1417" w:bottom="1134" w:left="1418" w:header="1418" w:footer="851"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A7A53">
    <w:pPr>
      <w:pStyle w:val="25"/>
      <w:jc w:val="center"/>
    </w:pPr>
    <w:r>
      <w:fldChar w:fldCharType="begin"/>
    </w:r>
    <w:r>
      <w:instrText xml:space="preserve"> PAGE   \* MERGEFORMAT </w:instrText>
    </w:r>
    <w:r>
      <w:fldChar w:fldCharType="separate"/>
    </w:r>
    <w:r>
      <w:rPr>
        <w:lang w:val="zh-CN"/>
      </w:rPr>
      <w:t>5</w:t>
    </w:r>
    <w:r>
      <w:fldChar w:fldCharType="end"/>
    </w:r>
  </w:p>
  <w:p w14:paraId="41B5B45B">
    <w:pPr>
      <w:pStyle w:val="76"/>
      <w:rPr>
        <w:rStyle w:val="3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6629A">
    <w:pPr>
      <w:pStyle w:val="25"/>
      <w:jc w:val="center"/>
    </w:pPr>
    <w:r>
      <w:fldChar w:fldCharType="begin"/>
    </w:r>
    <w:r>
      <w:instrText xml:space="preserve"> PAGE   \* MERGEFORMAT </w:instrText>
    </w:r>
    <w:r>
      <w:fldChar w:fldCharType="separate"/>
    </w:r>
    <w:r>
      <w:rPr>
        <w:lang w:val="zh-CN"/>
      </w:rP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4D9F9">
    <w:pPr>
      <w:pStyle w:val="26"/>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0A15CD"/>
    <w:multiLevelType w:val="multilevel"/>
    <w:tmpl w:val="040A15CD"/>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05"/>
      <w:suff w:val="nothing"/>
      <w:lvlText w:val="%1%2.%3　"/>
      <w:lvlJc w:val="left"/>
      <w:pPr>
        <w:ind w:left="0" w:firstLine="0"/>
      </w:pPr>
      <w:rPr>
        <w:rFonts w:hint="eastAsia" w:ascii="黑体" w:hAnsi="Times New Roman" w:eastAsia="黑体"/>
        <w:b w:val="0"/>
        <w:i w:val="0"/>
        <w:sz w:val="21"/>
      </w:rPr>
    </w:lvl>
    <w:lvl w:ilvl="3" w:tentative="0">
      <w:start w:val="1"/>
      <w:numFmt w:val="decimal"/>
      <w:pStyle w:val="98"/>
      <w:suff w:val="nothing"/>
      <w:lvlText w:val="%1%2.%3.%4　"/>
      <w:lvlJc w:val="left"/>
      <w:pPr>
        <w:ind w:left="0" w:firstLine="0"/>
      </w:pPr>
      <w:rPr>
        <w:rFonts w:hint="eastAsia" w:ascii="黑体" w:hAnsi="Times New Roman" w:eastAsia="黑体"/>
        <w:b w:val="0"/>
        <w:i w:val="0"/>
        <w:sz w:val="21"/>
      </w:rPr>
    </w:lvl>
    <w:lvl w:ilvl="4" w:tentative="0">
      <w:start w:val="1"/>
      <w:numFmt w:val="decimal"/>
      <w:pStyle w:val="96"/>
      <w:suff w:val="nothing"/>
      <w:lvlText w:val="%1%2.%3.%4.%5　"/>
      <w:lvlJc w:val="left"/>
      <w:pPr>
        <w:ind w:left="0" w:firstLine="0"/>
      </w:pPr>
      <w:rPr>
        <w:rFonts w:hint="eastAsia" w:ascii="黑体" w:hAnsi="Times New Roman" w:eastAsia="黑体"/>
        <w:b w:val="0"/>
        <w:i w:val="0"/>
        <w:sz w:val="21"/>
      </w:rPr>
    </w:lvl>
    <w:lvl w:ilvl="5" w:tentative="0">
      <w:start w:val="1"/>
      <w:numFmt w:val="decimal"/>
      <w:pStyle w:val="85"/>
      <w:suff w:val="nothing"/>
      <w:lvlText w:val="%1%2.%3.%4.%5.%6　"/>
      <w:lvlJc w:val="left"/>
      <w:pPr>
        <w:ind w:left="0" w:firstLine="0"/>
      </w:pPr>
      <w:rPr>
        <w:rFonts w:hint="eastAsia" w:ascii="黑体" w:hAnsi="Times New Roman" w:eastAsia="黑体"/>
        <w:b w:val="0"/>
        <w:i w:val="0"/>
        <w:sz w:val="21"/>
      </w:rPr>
    </w:lvl>
    <w:lvl w:ilvl="6" w:tentative="0">
      <w:start w:val="1"/>
      <w:numFmt w:val="decimal"/>
      <w:pStyle w:val="7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0AE367E9"/>
    <w:multiLevelType w:val="multilevel"/>
    <w:tmpl w:val="0AE367E9"/>
    <w:lvl w:ilvl="0" w:tentative="0">
      <w:start w:val="1"/>
      <w:numFmt w:val="none"/>
      <w:pStyle w:val="81"/>
      <w:lvlText w:val="%1示例"/>
      <w:lvlJc w:val="left"/>
      <w:pPr>
        <w:tabs>
          <w:tab w:val="left" w:pos="1120"/>
        </w:tabs>
        <w:ind w:left="0" w:firstLine="400"/>
      </w:pPr>
      <w:rPr>
        <w:rFonts w:hint="eastAsia" w:ascii="宋体"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407E65F9"/>
    <w:multiLevelType w:val="multilevel"/>
    <w:tmpl w:val="407E65F9"/>
    <w:lvl w:ilvl="0" w:tentative="0">
      <w:start w:val="1"/>
      <w:numFmt w:val="none"/>
      <w:pStyle w:val="107"/>
      <w:lvlText w:val="%1·　"/>
      <w:lvlJc w:val="left"/>
      <w:pPr>
        <w:tabs>
          <w:tab w:val="left" w:pos="1140"/>
        </w:tabs>
        <w:ind w:left="737" w:hanging="317"/>
      </w:pPr>
      <w:rPr>
        <w:rFonts w:hint="eastAsia" w:ascii="宋体" w:hAnsi="Times New Roman" w:eastAsia="宋体"/>
        <w:b w:val="0"/>
        <w:i w:val="0"/>
        <w:sz w:val="21"/>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496E4D7B"/>
    <w:multiLevelType w:val="multilevel"/>
    <w:tmpl w:val="496E4D7B"/>
    <w:lvl w:ilvl="0" w:tentative="0">
      <w:start w:val="1"/>
      <w:numFmt w:val="none"/>
      <w:pStyle w:val="100"/>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557C2AF5"/>
    <w:multiLevelType w:val="multilevel"/>
    <w:tmpl w:val="557C2AF5"/>
    <w:lvl w:ilvl="0" w:tentative="0">
      <w:start w:val="1"/>
      <w:numFmt w:val="decimal"/>
      <w:pStyle w:val="66"/>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646260FA"/>
    <w:multiLevelType w:val="multilevel"/>
    <w:tmpl w:val="646260FA"/>
    <w:lvl w:ilvl="0" w:tentative="0">
      <w:start w:val="1"/>
      <w:numFmt w:val="decimal"/>
      <w:pStyle w:val="84"/>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657D3FBC"/>
    <w:multiLevelType w:val="multilevel"/>
    <w:tmpl w:val="657D3FBC"/>
    <w:lvl w:ilvl="0" w:tentative="0">
      <w:start w:val="1"/>
      <w:numFmt w:val="upperLetter"/>
      <w:pStyle w:val="82"/>
      <w:suff w:val="nothing"/>
      <w:lvlText w:val="附　录　%1"/>
      <w:lvlJc w:val="left"/>
      <w:pPr>
        <w:ind w:left="0" w:firstLine="0"/>
      </w:pPr>
      <w:rPr>
        <w:rFonts w:hint="eastAsia" w:ascii="黑体" w:hAnsi="Times New Roman" w:eastAsia="黑体"/>
        <w:b w:val="0"/>
        <w:i w:val="0"/>
        <w:sz w:val="21"/>
      </w:rPr>
    </w:lvl>
    <w:lvl w:ilvl="1" w:tentative="0">
      <w:start w:val="1"/>
      <w:numFmt w:val="decimal"/>
      <w:pStyle w:val="68"/>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67"/>
      <w:suff w:val="nothing"/>
      <w:lvlText w:val="%1.%2.%3　"/>
      <w:lvlJc w:val="left"/>
      <w:pPr>
        <w:ind w:left="0" w:firstLine="0"/>
      </w:pPr>
      <w:rPr>
        <w:rFonts w:hint="eastAsia" w:ascii="黑体" w:hAnsi="Times New Roman" w:eastAsia="黑体"/>
        <w:b w:val="0"/>
        <w:i w:val="0"/>
        <w:sz w:val="21"/>
      </w:rPr>
    </w:lvl>
    <w:lvl w:ilvl="3" w:tentative="0">
      <w:start w:val="1"/>
      <w:numFmt w:val="decimal"/>
      <w:pStyle w:val="92"/>
      <w:suff w:val="nothing"/>
      <w:lvlText w:val="%1.%2.%3.%4　"/>
      <w:lvlJc w:val="left"/>
      <w:pPr>
        <w:ind w:left="0" w:firstLine="0"/>
      </w:pPr>
      <w:rPr>
        <w:rFonts w:hint="eastAsia" w:ascii="黑体" w:hAnsi="Times New Roman" w:eastAsia="黑体"/>
        <w:b w:val="0"/>
        <w:i w:val="0"/>
        <w:sz w:val="21"/>
      </w:rPr>
    </w:lvl>
    <w:lvl w:ilvl="4" w:tentative="0">
      <w:start w:val="1"/>
      <w:numFmt w:val="decimal"/>
      <w:pStyle w:val="91"/>
      <w:suff w:val="nothing"/>
      <w:lvlText w:val="%1.%2.%3.%4.%5　"/>
      <w:lvlJc w:val="left"/>
      <w:pPr>
        <w:ind w:left="0" w:firstLine="0"/>
      </w:pPr>
      <w:rPr>
        <w:rFonts w:hint="eastAsia" w:ascii="黑体" w:hAnsi="Times New Roman" w:eastAsia="黑体"/>
        <w:b w:val="0"/>
        <w:i w:val="0"/>
        <w:sz w:val="21"/>
      </w:rPr>
    </w:lvl>
    <w:lvl w:ilvl="5" w:tentative="0">
      <w:start w:val="1"/>
      <w:numFmt w:val="decimal"/>
      <w:pStyle w:val="90"/>
      <w:suff w:val="nothing"/>
      <w:lvlText w:val="%1.%2.%3.%4.%5.%6　"/>
      <w:lvlJc w:val="left"/>
      <w:pPr>
        <w:ind w:left="0" w:firstLine="0"/>
      </w:pPr>
      <w:rPr>
        <w:rFonts w:hint="eastAsia" w:ascii="黑体" w:hAnsi="Times New Roman" w:eastAsia="黑体"/>
        <w:b w:val="0"/>
        <w:i w:val="0"/>
        <w:sz w:val="21"/>
      </w:rPr>
    </w:lvl>
    <w:lvl w:ilvl="6" w:tentative="0">
      <w:start w:val="1"/>
      <w:numFmt w:val="decimal"/>
      <w:pStyle w:val="8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7">
    <w:nsid w:val="6CEA2025"/>
    <w:multiLevelType w:val="multilevel"/>
    <w:tmpl w:val="6CEA2025"/>
    <w:lvl w:ilvl="0" w:tentative="0">
      <w:start w:val="1"/>
      <w:numFmt w:val="none"/>
      <w:pStyle w:val="70"/>
      <w:suff w:val="nothing"/>
      <w:lvlText w:val="%1"/>
      <w:lvlJc w:val="left"/>
      <w:pPr>
        <w:ind w:left="0" w:firstLine="0"/>
      </w:pPr>
      <w:rPr>
        <w:rFonts w:hint="default" w:ascii="Times New Roman" w:hAnsi="Times New Roman"/>
        <w:b/>
        <w:i w:val="0"/>
        <w:sz w:val="21"/>
      </w:rPr>
    </w:lvl>
    <w:lvl w:ilvl="1" w:tentative="0">
      <w:start w:val="1"/>
      <w:numFmt w:val="decimal"/>
      <w:pStyle w:val="65"/>
      <w:suff w:val="nothing"/>
      <w:lvlText w:val="%1%2　"/>
      <w:lvlJc w:val="left"/>
      <w:pPr>
        <w:ind w:left="0" w:firstLine="0"/>
      </w:pPr>
      <w:rPr>
        <w:rFonts w:hint="eastAsia" w:ascii="黑体" w:hAnsi="Times New Roman" w:eastAsia="黑体"/>
        <w:b w:val="0"/>
        <w:i w:val="0"/>
        <w:sz w:val="21"/>
      </w:rPr>
    </w:lvl>
    <w:lvl w:ilvl="2" w:tentative="0">
      <w:start w:val="1"/>
      <w:numFmt w:val="decimal"/>
      <w:pStyle w:val="80"/>
      <w:suff w:val="nothing"/>
      <w:lvlText w:val="%1%2.%3　"/>
      <w:lvlJc w:val="left"/>
      <w:pPr>
        <w:ind w:left="0" w:firstLine="0"/>
      </w:pPr>
      <w:rPr>
        <w:rFonts w:hint="eastAsia" w:ascii="黑体" w:hAnsi="Times New Roman" w:eastAsia="黑体"/>
        <w:b w:val="0"/>
        <w:i w:val="0"/>
        <w:sz w:val="21"/>
      </w:rPr>
    </w:lvl>
    <w:lvl w:ilvl="3" w:tentative="0">
      <w:start w:val="1"/>
      <w:numFmt w:val="decimal"/>
      <w:pStyle w:val="88"/>
      <w:suff w:val="nothing"/>
      <w:lvlText w:val="%1%2.%3.%4　"/>
      <w:lvlJc w:val="left"/>
      <w:pPr>
        <w:ind w:left="0" w:firstLine="0"/>
      </w:pPr>
      <w:rPr>
        <w:rFonts w:hint="eastAsia" w:ascii="黑体" w:hAnsi="Times New Roman" w:eastAsia="黑体"/>
        <w:b w:val="0"/>
        <w:i w:val="0"/>
        <w:sz w:val="21"/>
      </w:rPr>
    </w:lvl>
    <w:lvl w:ilvl="4" w:tentative="0">
      <w:start w:val="1"/>
      <w:numFmt w:val="decimal"/>
      <w:pStyle w:val="113"/>
      <w:suff w:val="nothing"/>
      <w:lvlText w:val="%1%2.%3.%4.%5　"/>
      <w:lvlJc w:val="left"/>
      <w:pPr>
        <w:ind w:left="0" w:firstLine="0"/>
      </w:pPr>
      <w:rPr>
        <w:rFonts w:hint="eastAsia" w:ascii="黑体" w:hAnsi="Times New Roman" w:eastAsia="黑体"/>
        <w:b w:val="0"/>
        <w:i w:val="0"/>
        <w:sz w:val="21"/>
      </w:rPr>
    </w:lvl>
    <w:lvl w:ilvl="5" w:tentative="0">
      <w:start w:val="1"/>
      <w:numFmt w:val="decimal"/>
      <w:pStyle w:val="114"/>
      <w:suff w:val="nothing"/>
      <w:lvlText w:val="%1%2.%3.%4.%5.%6　"/>
      <w:lvlJc w:val="left"/>
      <w:pPr>
        <w:ind w:left="0" w:firstLine="0"/>
      </w:pPr>
      <w:rPr>
        <w:rFonts w:hint="eastAsia" w:ascii="黑体" w:hAnsi="Times New Roman" w:eastAsia="黑体"/>
        <w:b w:val="0"/>
        <w:i w:val="0"/>
        <w:sz w:val="21"/>
      </w:rPr>
    </w:lvl>
    <w:lvl w:ilvl="6" w:tentative="0">
      <w:start w:val="1"/>
      <w:numFmt w:val="decimal"/>
      <w:pStyle w:val="116"/>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6DBF04F4"/>
    <w:multiLevelType w:val="multilevel"/>
    <w:tmpl w:val="6DBF04F4"/>
    <w:lvl w:ilvl="0" w:tentative="0">
      <w:start w:val="1"/>
      <w:numFmt w:val="none"/>
      <w:pStyle w:val="117"/>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76933334"/>
    <w:multiLevelType w:val="multilevel"/>
    <w:tmpl w:val="76933334"/>
    <w:lvl w:ilvl="0" w:tentative="0">
      <w:start w:val="1"/>
      <w:numFmt w:val="none"/>
      <w:pStyle w:val="106"/>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7"/>
  </w:num>
  <w:num w:numId="2">
    <w:abstractNumId w:val="4"/>
  </w:num>
  <w:num w:numId="3">
    <w:abstractNumId w:val="6"/>
  </w:num>
  <w:num w:numId="4">
    <w:abstractNumId w:val="0"/>
  </w:num>
  <w:num w:numId="5">
    <w:abstractNumId w:val="1"/>
  </w:num>
  <w:num w:numId="6">
    <w:abstractNumId w:val="5"/>
  </w:num>
  <w:num w:numId="7">
    <w:abstractNumId w:val="3"/>
  </w:num>
  <w:num w:numId="8">
    <w:abstractNumId w:val="9"/>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8828B6"/>
    <w:rsid w:val="0000027F"/>
    <w:rsid w:val="000037F4"/>
    <w:rsid w:val="0000515C"/>
    <w:rsid w:val="0000670C"/>
    <w:rsid w:val="000069F0"/>
    <w:rsid w:val="0001345A"/>
    <w:rsid w:val="00013B66"/>
    <w:rsid w:val="000147B3"/>
    <w:rsid w:val="00020FA8"/>
    <w:rsid w:val="00021DA9"/>
    <w:rsid w:val="000221C3"/>
    <w:rsid w:val="00022E0D"/>
    <w:rsid w:val="00024F28"/>
    <w:rsid w:val="0002561B"/>
    <w:rsid w:val="0002762F"/>
    <w:rsid w:val="000331E8"/>
    <w:rsid w:val="00033DA6"/>
    <w:rsid w:val="00034C02"/>
    <w:rsid w:val="00035BB1"/>
    <w:rsid w:val="00037769"/>
    <w:rsid w:val="00041116"/>
    <w:rsid w:val="00044FDF"/>
    <w:rsid w:val="00046D03"/>
    <w:rsid w:val="00053635"/>
    <w:rsid w:val="00054918"/>
    <w:rsid w:val="00061494"/>
    <w:rsid w:val="00061E96"/>
    <w:rsid w:val="00062247"/>
    <w:rsid w:val="00063540"/>
    <w:rsid w:val="00066B58"/>
    <w:rsid w:val="00067B07"/>
    <w:rsid w:val="0007264B"/>
    <w:rsid w:val="000753B1"/>
    <w:rsid w:val="000757C6"/>
    <w:rsid w:val="0007658E"/>
    <w:rsid w:val="00077A0E"/>
    <w:rsid w:val="00080549"/>
    <w:rsid w:val="00080D87"/>
    <w:rsid w:val="000829AF"/>
    <w:rsid w:val="000841E5"/>
    <w:rsid w:val="00087B18"/>
    <w:rsid w:val="00090E94"/>
    <w:rsid w:val="00092DA7"/>
    <w:rsid w:val="000944F2"/>
    <w:rsid w:val="00094CF0"/>
    <w:rsid w:val="00097204"/>
    <w:rsid w:val="00097882"/>
    <w:rsid w:val="000A1204"/>
    <w:rsid w:val="000A3657"/>
    <w:rsid w:val="000A4824"/>
    <w:rsid w:val="000A4B7D"/>
    <w:rsid w:val="000A6309"/>
    <w:rsid w:val="000A6F0C"/>
    <w:rsid w:val="000B06CE"/>
    <w:rsid w:val="000B11A9"/>
    <w:rsid w:val="000B231E"/>
    <w:rsid w:val="000B2C96"/>
    <w:rsid w:val="000B2F8B"/>
    <w:rsid w:val="000B2FA0"/>
    <w:rsid w:val="000B3BFA"/>
    <w:rsid w:val="000B4D3F"/>
    <w:rsid w:val="000B5AC8"/>
    <w:rsid w:val="000B788C"/>
    <w:rsid w:val="000B7894"/>
    <w:rsid w:val="000B7D0A"/>
    <w:rsid w:val="000C06C5"/>
    <w:rsid w:val="000C0B78"/>
    <w:rsid w:val="000C336B"/>
    <w:rsid w:val="000C3D57"/>
    <w:rsid w:val="000C4D95"/>
    <w:rsid w:val="000C573F"/>
    <w:rsid w:val="000C5822"/>
    <w:rsid w:val="000C5B13"/>
    <w:rsid w:val="000C74C3"/>
    <w:rsid w:val="000C77DB"/>
    <w:rsid w:val="000D090B"/>
    <w:rsid w:val="000D2751"/>
    <w:rsid w:val="000D3813"/>
    <w:rsid w:val="000D6679"/>
    <w:rsid w:val="000D7BD1"/>
    <w:rsid w:val="000E0882"/>
    <w:rsid w:val="000E1851"/>
    <w:rsid w:val="000E1889"/>
    <w:rsid w:val="000E1B7D"/>
    <w:rsid w:val="000E267E"/>
    <w:rsid w:val="000E4F10"/>
    <w:rsid w:val="000E5C69"/>
    <w:rsid w:val="000E6BF9"/>
    <w:rsid w:val="000E6F37"/>
    <w:rsid w:val="000F07B8"/>
    <w:rsid w:val="000F20AF"/>
    <w:rsid w:val="000F23CE"/>
    <w:rsid w:val="000F3A2D"/>
    <w:rsid w:val="000F3AD5"/>
    <w:rsid w:val="000F6050"/>
    <w:rsid w:val="000F62B6"/>
    <w:rsid w:val="000F6E2A"/>
    <w:rsid w:val="000F7332"/>
    <w:rsid w:val="001001C7"/>
    <w:rsid w:val="00100EB5"/>
    <w:rsid w:val="00100EC9"/>
    <w:rsid w:val="001038A9"/>
    <w:rsid w:val="00103BF5"/>
    <w:rsid w:val="001045BE"/>
    <w:rsid w:val="00107477"/>
    <w:rsid w:val="00112A1B"/>
    <w:rsid w:val="00112CB8"/>
    <w:rsid w:val="001130FA"/>
    <w:rsid w:val="00117D7C"/>
    <w:rsid w:val="00121B4B"/>
    <w:rsid w:val="0012418B"/>
    <w:rsid w:val="00124958"/>
    <w:rsid w:val="0013068B"/>
    <w:rsid w:val="00130DFE"/>
    <w:rsid w:val="00130E02"/>
    <w:rsid w:val="001310FB"/>
    <w:rsid w:val="00131A66"/>
    <w:rsid w:val="00134976"/>
    <w:rsid w:val="00134EFA"/>
    <w:rsid w:val="00136726"/>
    <w:rsid w:val="001372C4"/>
    <w:rsid w:val="00137715"/>
    <w:rsid w:val="001402C9"/>
    <w:rsid w:val="00141040"/>
    <w:rsid w:val="00141B21"/>
    <w:rsid w:val="0014212A"/>
    <w:rsid w:val="00144100"/>
    <w:rsid w:val="0014587D"/>
    <w:rsid w:val="00146FBB"/>
    <w:rsid w:val="00150CEC"/>
    <w:rsid w:val="00153D9B"/>
    <w:rsid w:val="001543C7"/>
    <w:rsid w:val="001575FE"/>
    <w:rsid w:val="00157F2D"/>
    <w:rsid w:val="00160486"/>
    <w:rsid w:val="001625F1"/>
    <w:rsid w:val="0016361A"/>
    <w:rsid w:val="00163706"/>
    <w:rsid w:val="001641A3"/>
    <w:rsid w:val="0016467B"/>
    <w:rsid w:val="001654CE"/>
    <w:rsid w:val="00166E17"/>
    <w:rsid w:val="00167FD9"/>
    <w:rsid w:val="00172106"/>
    <w:rsid w:val="0017338F"/>
    <w:rsid w:val="00173ACA"/>
    <w:rsid w:val="00173FA4"/>
    <w:rsid w:val="00174B3B"/>
    <w:rsid w:val="00174E93"/>
    <w:rsid w:val="0017782E"/>
    <w:rsid w:val="00177B32"/>
    <w:rsid w:val="00181AA9"/>
    <w:rsid w:val="00182002"/>
    <w:rsid w:val="00183167"/>
    <w:rsid w:val="0018387A"/>
    <w:rsid w:val="001847CE"/>
    <w:rsid w:val="0018551F"/>
    <w:rsid w:val="00185601"/>
    <w:rsid w:val="0018685A"/>
    <w:rsid w:val="0018689E"/>
    <w:rsid w:val="00186A1B"/>
    <w:rsid w:val="001915B4"/>
    <w:rsid w:val="001925CB"/>
    <w:rsid w:val="001942AE"/>
    <w:rsid w:val="001A0938"/>
    <w:rsid w:val="001A0B40"/>
    <w:rsid w:val="001A0D6C"/>
    <w:rsid w:val="001A14A7"/>
    <w:rsid w:val="001A1AF2"/>
    <w:rsid w:val="001A3CCA"/>
    <w:rsid w:val="001A4302"/>
    <w:rsid w:val="001A6196"/>
    <w:rsid w:val="001A6904"/>
    <w:rsid w:val="001A7A13"/>
    <w:rsid w:val="001A7A3D"/>
    <w:rsid w:val="001B1173"/>
    <w:rsid w:val="001B1C9D"/>
    <w:rsid w:val="001B1E21"/>
    <w:rsid w:val="001B2048"/>
    <w:rsid w:val="001B572C"/>
    <w:rsid w:val="001B5B81"/>
    <w:rsid w:val="001B5DFE"/>
    <w:rsid w:val="001B68B9"/>
    <w:rsid w:val="001B6EA1"/>
    <w:rsid w:val="001C043E"/>
    <w:rsid w:val="001C1258"/>
    <w:rsid w:val="001C2B12"/>
    <w:rsid w:val="001C4013"/>
    <w:rsid w:val="001C5ECC"/>
    <w:rsid w:val="001C6511"/>
    <w:rsid w:val="001C7EA5"/>
    <w:rsid w:val="001D025A"/>
    <w:rsid w:val="001D67B9"/>
    <w:rsid w:val="001D7FFB"/>
    <w:rsid w:val="001E01A2"/>
    <w:rsid w:val="001E0613"/>
    <w:rsid w:val="001E4E0B"/>
    <w:rsid w:val="001E78F1"/>
    <w:rsid w:val="001F04EE"/>
    <w:rsid w:val="001F0B31"/>
    <w:rsid w:val="001F3C62"/>
    <w:rsid w:val="001F4384"/>
    <w:rsid w:val="001F6D4D"/>
    <w:rsid w:val="002009A5"/>
    <w:rsid w:val="00201720"/>
    <w:rsid w:val="00201E91"/>
    <w:rsid w:val="00202F79"/>
    <w:rsid w:val="00205170"/>
    <w:rsid w:val="0020596B"/>
    <w:rsid w:val="00207B98"/>
    <w:rsid w:val="002100AC"/>
    <w:rsid w:val="00211D38"/>
    <w:rsid w:val="002129ED"/>
    <w:rsid w:val="00212DC2"/>
    <w:rsid w:val="002135EF"/>
    <w:rsid w:val="00213AEE"/>
    <w:rsid w:val="00220C12"/>
    <w:rsid w:val="00220D32"/>
    <w:rsid w:val="00223C57"/>
    <w:rsid w:val="0022446B"/>
    <w:rsid w:val="00225D33"/>
    <w:rsid w:val="0022639F"/>
    <w:rsid w:val="00227B90"/>
    <w:rsid w:val="002307D8"/>
    <w:rsid w:val="00231932"/>
    <w:rsid w:val="00234CF3"/>
    <w:rsid w:val="00234EB6"/>
    <w:rsid w:val="00241499"/>
    <w:rsid w:val="002419A2"/>
    <w:rsid w:val="002449A2"/>
    <w:rsid w:val="0024682A"/>
    <w:rsid w:val="002510A2"/>
    <w:rsid w:val="00251CE9"/>
    <w:rsid w:val="00252C6A"/>
    <w:rsid w:val="00253F30"/>
    <w:rsid w:val="00254C2D"/>
    <w:rsid w:val="00256F1F"/>
    <w:rsid w:val="002571A6"/>
    <w:rsid w:val="0026029D"/>
    <w:rsid w:val="00260E61"/>
    <w:rsid w:val="00262BA7"/>
    <w:rsid w:val="002634E7"/>
    <w:rsid w:val="00263D1F"/>
    <w:rsid w:val="00264ED8"/>
    <w:rsid w:val="00267701"/>
    <w:rsid w:val="00267A09"/>
    <w:rsid w:val="00267F64"/>
    <w:rsid w:val="00270C63"/>
    <w:rsid w:val="00274EE5"/>
    <w:rsid w:val="00275822"/>
    <w:rsid w:val="00277013"/>
    <w:rsid w:val="002815FB"/>
    <w:rsid w:val="00281B54"/>
    <w:rsid w:val="00283E68"/>
    <w:rsid w:val="0028431B"/>
    <w:rsid w:val="00284435"/>
    <w:rsid w:val="00284482"/>
    <w:rsid w:val="0028474B"/>
    <w:rsid w:val="0028677D"/>
    <w:rsid w:val="00286BD4"/>
    <w:rsid w:val="0028763D"/>
    <w:rsid w:val="00290A05"/>
    <w:rsid w:val="00290BA0"/>
    <w:rsid w:val="00292CDE"/>
    <w:rsid w:val="0029352A"/>
    <w:rsid w:val="00295F26"/>
    <w:rsid w:val="002A2926"/>
    <w:rsid w:val="002A7C06"/>
    <w:rsid w:val="002B0038"/>
    <w:rsid w:val="002B1514"/>
    <w:rsid w:val="002B197C"/>
    <w:rsid w:val="002B1D36"/>
    <w:rsid w:val="002B1E73"/>
    <w:rsid w:val="002B253F"/>
    <w:rsid w:val="002C009D"/>
    <w:rsid w:val="002C0115"/>
    <w:rsid w:val="002C0E57"/>
    <w:rsid w:val="002C12A4"/>
    <w:rsid w:val="002C1C87"/>
    <w:rsid w:val="002C46BF"/>
    <w:rsid w:val="002C5E91"/>
    <w:rsid w:val="002D154B"/>
    <w:rsid w:val="002D1939"/>
    <w:rsid w:val="002D7071"/>
    <w:rsid w:val="002D7BA1"/>
    <w:rsid w:val="002E11C6"/>
    <w:rsid w:val="002E126B"/>
    <w:rsid w:val="002E2AB3"/>
    <w:rsid w:val="002E2AEE"/>
    <w:rsid w:val="002E3592"/>
    <w:rsid w:val="002E3669"/>
    <w:rsid w:val="002E36F6"/>
    <w:rsid w:val="002E3D64"/>
    <w:rsid w:val="002E4F64"/>
    <w:rsid w:val="002E689D"/>
    <w:rsid w:val="002E729B"/>
    <w:rsid w:val="002E79BC"/>
    <w:rsid w:val="002E7D33"/>
    <w:rsid w:val="002F0492"/>
    <w:rsid w:val="002F2B64"/>
    <w:rsid w:val="002F2FC0"/>
    <w:rsid w:val="002F434F"/>
    <w:rsid w:val="002F57C7"/>
    <w:rsid w:val="002F6F5D"/>
    <w:rsid w:val="00301794"/>
    <w:rsid w:val="003017B7"/>
    <w:rsid w:val="00302138"/>
    <w:rsid w:val="00302614"/>
    <w:rsid w:val="00302AB8"/>
    <w:rsid w:val="00304ECB"/>
    <w:rsid w:val="003062F2"/>
    <w:rsid w:val="00307AD8"/>
    <w:rsid w:val="00307AF2"/>
    <w:rsid w:val="003101D2"/>
    <w:rsid w:val="00310209"/>
    <w:rsid w:val="0031023C"/>
    <w:rsid w:val="00311228"/>
    <w:rsid w:val="00311EFD"/>
    <w:rsid w:val="0031463D"/>
    <w:rsid w:val="00315FAE"/>
    <w:rsid w:val="003201DC"/>
    <w:rsid w:val="00320CEC"/>
    <w:rsid w:val="0032330F"/>
    <w:rsid w:val="00324F6F"/>
    <w:rsid w:val="0033352E"/>
    <w:rsid w:val="00333D27"/>
    <w:rsid w:val="003401A7"/>
    <w:rsid w:val="003416C6"/>
    <w:rsid w:val="0034566B"/>
    <w:rsid w:val="003456A6"/>
    <w:rsid w:val="00347874"/>
    <w:rsid w:val="0035177B"/>
    <w:rsid w:val="00354E49"/>
    <w:rsid w:val="0035584E"/>
    <w:rsid w:val="00355C56"/>
    <w:rsid w:val="003560F0"/>
    <w:rsid w:val="00356EC6"/>
    <w:rsid w:val="0036028A"/>
    <w:rsid w:val="003605DD"/>
    <w:rsid w:val="00363221"/>
    <w:rsid w:val="00363502"/>
    <w:rsid w:val="00365A21"/>
    <w:rsid w:val="0036604E"/>
    <w:rsid w:val="0036611D"/>
    <w:rsid w:val="00366F3B"/>
    <w:rsid w:val="003711E9"/>
    <w:rsid w:val="003716D4"/>
    <w:rsid w:val="00375ADE"/>
    <w:rsid w:val="003777C0"/>
    <w:rsid w:val="00381F83"/>
    <w:rsid w:val="003842DD"/>
    <w:rsid w:val="003858C8"/>
    <w:rsid w:val="00391CE6"/>
    <w:rsid w:val="00392A6F"/>
    <w:rsid w:val="0039345A"/>
    <w:rsid w:val="00393B6B"/>
    <w:rsid w:val="00394831"/>
    <w:rsid w:val="00396BF6"/>
    <w:rsid w:val="00397045"/>
    <w:rsid w:val="003975E7"/>
    <w:rsid w:val="003A1100"/>
    <w:rsid w:val="003A33B2"/>
    <w:rsid w:val="003A4B8B"/>
    <w:rsid w:val="003B2AE5"/>
    <w:rsid w:val="003B5990"/>
    <w:rsid w:val="003B6EE2"/>
    <w:rsid w:val="003C0603"/>
    <w:rsid w:val="003C0F97"/>
    <w:rsid w:val="003C14DF"/>
    <w:rsid w:val="003C26B2"/>
    <w:rsid w:val="003C4769"/>
    <w:rsid w:val="003C4889"/>
    <w:rsid w:val="003C5156"/>
    <w:rsid w:val="003C5CC0"/>
    <w:rsid w:val="003C5E09"/>
    <w:rsid w:val="003D22F8"/>
    <w:rsid w:val="003D2F6D"/>
    <w:rsid w:val="003D5196"/>
    <w:rsid w:val="003D5ED4"/>
    <w:rsid w:val="003D62F3"/>
    <w:rsid w:val="003E033D"/>
    <w:rsid w:val="003E2C00"/>
    <w:rsid w:val="003E50E1"/>
    <w:rsid w:val="003F04E5"/>
    <w:rsid w:val="003F1B71"/>
    <w:rsid w:val="003F3FD6"/>
    <w:rsid w:val="003F4F60"/>
    <w:rsid w:val="003F78AF"/>
    <w:rsid w:val="003F7FAC"/>
    <w:rsid w:val="004005D2"/>
    <w:rsid w:val="00401DBC"/>
    <w:rsid w:val="00405925"/>
    <w:rsid w:val="00406490"/>
    <w:rsid w:val="00406907"/>
    <w:rsid w:val="004171AD"/>
    <w:rsid w:val="004217A9"/>
    <w:rsid w:val="0042574D"/>
    <w:rsid w:val="00426AAC"/>
    <w:rsid w:val="004311DB"/>
    <w:rsid w:val="0043300F"/>
    <w:rsid w:val="004339A1"/>
    <w:rsid w:val="0043693C"/>
    <w:rsid w:val="00437001"/>
    <w:rsid w:val="004400F1"/>
    <w:rsid w:val="00441E01"/>
    <w:rsid w:val="00443502"/>
    <w:rsid w:val="004436DE"/>
    <w:rsid w:val="004449EF"/>
    <w:rsid w:val="00446C93"/>
    <w:rsid w:val="004523CA"/>
    <w:rsid w:val="004525BC"/>
    <w:rsid w:val="00454DAC"/>
    <w:rsid w:val="00455445"/>
    <w:rsid w:val="004555B5"/>
    <w:rsid w:val="0046027A"/>
    <w:rsid w:val="004634F8"/>
    <w:rsid w:val="00463BAF"/>
    <w:rsid w:val="00463D65"/>
    <w:rsid w:val="00463F2D"/>
    <w:rsid w:val="00466239"/>
    <w:rsid w:val="00467E43"/>
    <w:rsid w:val="004711E3"/>
    <w:rsid w:val="004715A0"/>
    <w:rsid w:val="004735E8"/>
    <w:rsid w:val="00474AAB"/>
    <w:rsid w:val="00475D05"/>
    <w:rsid w:val="00476FA6"/>
    <w:rsid w:val="00481395"/>
    <w:rsid w:val="00481870"/>
    <w:rsid w:val="00481E36"/>
    <w:rsid w:val="004867B0"/>
    <w:rsid w:val="004873D7"/>
    <w:rsid w:val="004906C6"/>
    <w:rsid w:val="004960E8"/>
    <w:rsid w:val="004975BF"/>
    <w:rsid w:val="004977E5"/>
    <w:rsid w:val="004A094D"/>
    <w:rsid w:val="004A567A"/>
    <w:rsid w:val="004A5B71"/>
    <w:rsid w:val="004A613C"/>
    <w:rsid w:val="004A7FDD"/>
    <w:rsid w:val="004B007A"/>
    <w:rsid w:val="004B38E9"/>
    <w:rsid w:val="004B71CA"/>
    <w:rsid w:val="004C2DBA"/>
    <w:rsid w:val="004C47D0"/>
    <w:rsid w:val="004C6D0F"/>
    <w:rsid w:val="004C7614"/>
    <w:rsid w:val="004D0C37"/>
    <w:rsid w:val="004D20D0"/>
    <w:rsid w:val="004D509C"/>
    <w:rsid w:val="004D56AB"/>
    <w:rsid w:val="004E0482"/>
    <w:rsid w:val="004E20E5"/>
    <w:rsid w:val="004E409C"/>
    <w:rsid w:val="004F09E7"/>
    <w:rsid w:val="004F1CBE"/>
    <w:rsid w:val="004F3172"/>
    <w:rsid w:val="0050038A"/>
    <w:rsid w:val="00504679"/>
    <w:rsid w:val="00505053"/>
    <w:rsid w:val="00506FE8"/>
    <w:rsid w:val="00510D48"/>
    <w:rsid w:val="00511102"/>
    <w:rsid w:val="00511856"/>
    <w:rsid w:val="0051211A"/>
    <w:rsid w:val="00513D17"/>
    <w:rsid w:val="005157CF"/>
    <w:rsid w:val="00515F45"/>
    <w:rsid w:val="005205D4"/>
    <w:rsid w:val="00521F73"/>
    <w:rsid w:val="00525A75"/>
    <w:rsid w:val="00525D1E"/>
    <w:rsid w:val="005320E9"/>
    <w:rsid w:val="00533912"/>
    <w:rsid w:val="005354F8"/>
    <w:rsid w:val="00536986"/>
    <w:rsid w:val="0053748C"/>
    <w:rsid w:val="00542F2F"/>
    <w:rsid w:val="005509C6"/>
    <w:rsid w:val="00551A04"/>
    <w:rsid w:val="00551A24"/>
    <w:rsid w:val="00553803"/>
    <w:rsid w:val="00557206"/>
    <w:rsid w:val="00557F7E"/>
    <w:rsid w:val="00561BB2"/>
    <w:rsid w:val="00562C02"/>
    <w:rsid w:val="00562EDB"/>
    <w:rsid w:val="00564DE0"/>
    <w:rsid w:val="005656B5"/>
    <w:rsid w:val="005670E6"/>
    <w:rsid w:val="00567D8A"/>
    <w:rsid w:val="00573912"/>
    <w:rsid w:val="00574BBE"/>
    <w:rsid w:val="00575BE2"/>
    <w:rsid w:val="00580E8B"/>
    <w:rsid w:val="00581594"/>
    <w:rsid w:val="005818FB"/>
    <w:rsid w:val="00581EED"/>
    <w:rsid w:val="00582E8A"/>
    <w:rsid w:val="00591743"/>
    <w:rsid w:val="0059254F"/>
    <w:rsid w:val="005962BF"/>
    <w:rsid w:val="005A1496"/>
    <w:rsid w:val="005A28B8"/>
    <w:rsid w:val="005A388E"/>
    <w:rsid w:val="005A4FFE"/>
    <w:rsid w:val="005A6953"/>
    <w:rsid w:val="005A6CD0"/>
    <w:rsid w:val="005A7AC9"/>
    <w:rsid w:val="005B3F4A"/>
    <w:rsid w:val="005B6B0F"/>
    <w:rsid w:val="005C2E00"/>
    <w:rsid w:val="005C4185"/>
    <w:rsid w:val="005C584D"/>
    <w:rsid w:val="005D0BF8"/>
    <w:rsid w:val="005D0E58"/>
    <w:rsid w:val="005D185A"/>
    <w:rsid w:val="005D1CDA"/>
    <w:rsid w:val="005D3070"/>
    <w:rsid w:val="005E1C9B"/>
    <w:rsid w:val="005E48AA"/>
    <w:rsid w:val="005E5C27"/>
    <w:rsid w:val="005F100A"/>
    <w:rsid w:val="005F15FD"/>
    <w:rsid w:val="005F1FF9"/>
    <w:rsid w:val="005F3D2E"/>
    <w:rsid w:val="005F441E"/>
    <w:rsid w:val="005F4673"/>
    <w:rsid w:val="005F4C89"/>
    <w:rsid w:val="005F540D"/>
    <w:rsid w:val="005F63A6"/>
    <w:rsid w:val="005F6672"/>
    <w:rsid w:val="005F6E35"/>
    <w:rsid w:val="00601915"/>
    <w:rsid w:val="00605142"/>
    <w:rsid w:val="00605405"/>
    <w:rsid w:val="00605CC4"/>
    <w:rsid w:val="00606631"/>
    <w:rsid w:val="00606F6F"/>
    <w:rsid w:val="00607043"/>
    <w:rsid w:val="00610C02"/>
    <w:rsid w:val="006126C7"/>
    <w:rsid w:val="00612E1D"/>
    <w:rsid w:val="00613834"/>
    <w:rsid w:val="006138FD"/>
    <w:rsid w:val="00613996"/>
    <w:rsid w:val="00613BC1"/>
    <w:rsid w:val="0061434C"/>
    <w:rsid w:val="006168EC"/>
    <w:rsid w:val="00616F83"/>
    <w:rsid w:val="00620204"/>
    <w:rsid w:val="006214F2"/>
    <w:rsid w:val="006216E3"/>
    <w:rsid w:val="00622839"/>
    <w:rsid w:val="0062373A"/>
    <w:rsid w:val="006238A4"/>
    <w:rsid w:val="00624D9C"/>
    <w:rsid w:val="00625E42"/>
    <w:rsid w:val="00627A08"/>
    <w:rsid w:val="006323C0"/>
    <w:rsid w:val="006347DA"/>
    <w:rsid w:val="00641F09"/>
    <w:rsid w:val="00645B90"/>
    <w:rsid w:val="0064652D"/>
    <w:rsid w:val="00646689"/>
    <w:rsid w:val="00646A46"/>
    <w:rsid w:val="00647B64"/>
    <w:rsid w:val="00650714"/>
    <w:rsid w:val="00650741"/>
    <w:rsid w:val="006511D9"/>
    <w:rsid w:val="00653FEE"/>
    <w:rsid w:val="006542A8"/>
    <w:rsid w:val="006543A3"/>
    <w:rsid w:val="00654C39"/>
    <w:rsid w:val="00661EE6"/>
    <w:rsid w:val="00662F20"/>
    <w:rsid w:val="00664C7F"/>
    <w:rsid w:val="00666953"/>
    <w:rsid w:val="00671158"/>
    <w:rsid w:val="00672C8A"/>
    <w:rsid w:val="00674B21"/>
    <w:rsid w:val="00674DD2"/>
    <w:rsid w:val="006758D4"/>
    <w:rsid w:val="0067743D"/>
    <w:rsid w:val="006818C0"/>
    <w:rsid w:val="00683652"/>
    <w:rsid w:val="00685FA1"/>
    <w:rsid w:val="006868A7"/>
    <w:rsid w:val="00686C30"/>
    <w:rsid w:val="0068781D"/>
    <w:rsid w:val="0069107B"/>
    <w:rsid w:val="00691C82"/>
    <w:rsid w:val="006923B7"/>
    <w:rsid w:val="00693793"/>
    <w:rsid w:val="00694D01"/>
    <w:rsid w:val="00695BD4"/>
    <w:rsid w:val="00697C51"/>
    <w:rsid w:val="00697D2D"/>
    <w:rsid w:val="006A0853"/>
    <w:rsid w:val="006A342F"/>
    <w:rsid w:val="006A4D50"/>
    <w:rsid w:val="006A5551"/>
    <w:rsid w:val="006A67F7"/>
    <w:rsid w:val="006A6DFF"/>
    <w:rsid w:val="006B042B"/>
    <w:rsid w:val="006B1C31"/>
    <w:rsid w:val="006B1E27"/>
    <w:rsid w:val="006B3863"/>
    <w:rsid w:val="006B4F02"/>
    <w:rsid w:val="006C0E25"/>
    <w:rsid w:val="006C3992"/>
    <w:rsid w:val="006C4E6C"/>
    <w:rsid w:val="006C5E95"/>
    <w:rsid w:val="006C6F15"/>
    <w:rsid w:val="006C7B00"/>
    <w:rsid w:val="006D06A3"/>
    <w:rsid w:val="006D1C91"/>
    <w:rsid w:val="006D616A"/>
    <w:rsid w:val="006E261B"/>
    <w:rsid w:val="006E6175"/>
    <w:rsid w:val="006E69AA"/>
    <w:rsid w:val="006F027E"/>
    <w:rsid w:val="006F0354"/>
    <w:rsid w:val="006F1136"/>
    <w:rsid w:val="006F185C"/>
    <w:rsid w:val="006F1E86"/>
    <w:rsid w:val="006F2D5D"/>
    <w:rsid w:val="006F6A65"/>
    <w:rsid w:val="006F7694"/>
    <w:rsid w:val="0070239A"/>
    <w:rsid w:val="0070299D"/>
    <w:rsid w:val="007039E8"/>
    <w:rsid w:val="007049FD"/>
    <w:rsid w:val="00707036"/>
    <w:rsid w:val="00710902"/>
    <w:rsid w:val="0071102A"/>
    <w:rsid w:val="007111F1"/>
    <w:rsid w:val="00711BB6"/>
    <w:rsid w:val="007120B4"/>
    <w:rsid w:val="0071451B"/>
    <w:rsid w:val="00714873"/>
    <w:rsid w:val="00721D5A"/>
    <w:rsid w:val="00721E58"/>
    <w:rsid w:val="00721F3A"/>
    <w:rsid w:val="00722576"/>
    <w:rsid w:val="00723FAC"/>
    <w:rsid w:val="00726396"/>
    <w:rsid w:val="00726864"/>
    <w:rsid w:val="0073204B"/>
    <w:rsid w:val="007415C3"/>
    <w:rsid w:val="00742DEE"/>
    <w:rsid w:val="00743F72"/>
    <w:rsid w:val="007466EC"/>
    <w:rsid w:val="0075097C"/>
    <w:rsid w:val="007528A0"/>
    <w:rsid w:val="00753B23"/>
    <w:rsid w:val="00754616"/>
    <w:rsid w:val="007547FC"/>
    <w:rsid w:val="007549CE"/>
    <w:rsid w:val="0075569A"/>
    <w:rsid w:val="00757EE9"/>
    <w:rsid w:val="00761758"/>
    <w:rsid w:val="00761AC7"/>
    <w:rsid w:val="007645CD"/>
    <w:rsid w:val="007669D8"/>
    <w:rsid w:val="0077087C"/>
    <w:rsid w:val="00771E13"/>
    <w:rsid w:val="00771E1F"/>
    <w:rsid w:val="00775B11"/>
    <w:rsid w:val="00775BAA"/>
    <w:rsid w:val="00780621"/>
    <w:rsid w:val="00781AA8"/>
    <w:rsid w:val="00787864"/>
    <w:rsid w:val="00791CE2"/>
    <w:rsid w:val="00793F22"/>
    <w:rsid w:val="00793FFE"/>
    <w:rsid w:val="00796D96"/>
    <w:rsid w:val="00797F73"/>
    <w:rsid w:val="007A07B4"/>
    <w:rsid w:val="007A1C57"/>
    <w:rsid w:val="007A1C7A"/>
    <w:rsid w:val="007A37B1"/>
    <w:rsid w:val="007A3AA4"/>
    <w:rsid w:val="007A63F5"/>
    <w:rsid w:val="007A7D92"/>
    <w:rsid w:val="007B084C"/>
    <w:rsid w:val="007B1DB9"/>
    <w:rsid w:val="007B1E9E"/>
    <w:rsid w:val="007B24BE"/>
    <w:rsid w:val="007B4596"/>
    <w:rsid w:val="007B6115"/>
    <w:rsid w:val="007B7676"/>
    <w:rsid w:val="007C139F"/>
    <w:rsid w:val="007C142C"/>
    <w:rsid w:val="007C447C"/>
    <w:rsid w:val="007C44C9"/>
    <w:rsid w:val="007C760A"/>
    <w:rsid w:val="007D054D"/>
    <w:rsid w:val="007D173A"/>
    <w:rsid w:val="007D6172"/>
    <w:rsid w:val="007D69F9"/>
    <w:rsid w:val="007E1C47"/>
    <w:rsid w:val="007E2441"/>
    <w:rsid w:val="007E2650"/>
    <w:rsid w:val="007E3974"/>
    <w:rsid w:val="007E4B5F"/>
    <w:rsid w:val="007F06B1"/>
    <w:rsid w:val="007F4119"/>
    <w:rsid w:val="007F4693"/>
    <w:rsid w:val="007F5D0A"/>
    <w:rsid w:val="007F757E"/>
    <w:rsid w:val="008031BD"/>
    <w:rsid w:val="00805C0E"/>
    <w:rsid w:val="00807213"/>
    <w:rsid w:val="008074B0"/>
    <w:rsid w:val="00815198"/>
    <w:rsid w:val="008152FE"/>
    <w:rsid w:val="00815776"/>
    <w:rsid w:val="00816C2B"/>
    <w:rsid w:val="008170DC"/>
    <w:rsid w:val="008174F7"/>
    <w:rsid w:val="00823AD7"/>
    <w:rsid w:val="00823D32"/>
    <w:rsid w:val="00827CB9"/>
    <w:rsid w:val="00830352"/>
    <w:rsid w:val="008306A8"/>
    <w:rsid w:val="0083208B"/>
    <w:rsid w:val="00833B17"/>
    <w:rsid w:val="00833BC4"/>
    <w:rsid w:val="00833CD0"/>
    <w:rsid w:val="0083563E"/>
    <w:rsid w:val="008370B7"/>
    <w:rsid w:val="00841C77"/>
    <w:rsid w:val="00841FA4"/>
    <w:rsid w:val="0084392F"/>
    <w:rsid w:val="00844D5A"/>
    <w:rsid w:val="00845A4C"/>
    <w:rsid w:val="00845C57"/>
    <w:rsid w:val="00845FFE"/>
    <w:rsid w:val="008471A1"/>
    <w:rsid w:val="0085268B"/>
    <w:rsid w:val="00853801"/>
    <w:rsid w:val="0085519F"/>
    <w:rsid w:val="00855881"/>
    <w:rsid w:val="00855CCF"/>
    <w:rsid w:val="0086081D"/>
    <w:rsid w:val="00862277"/>
    <w:rsid w:val="00862CB9"/>
    <w:rsid w:val="0086372C"/>
    <w:rsid w:val="00864A95"/>
    <w:rsid w:val="00865C7E"/>
    <w:rsid w:val="008706FA"/>
    <w:rsid w:val="00871342"/>
    <w:rsid w:val="00874A12"/>
    <w:rsid w:val="00880DFC"/>
    <w:rsid w:val="00881D51"/>
    <w:rsid w:val="008828B6"/>
    <w:rsid w:val="00887BAF"/>
    <w:rsid w:val="00894151"/>
    <w:rsid w:val="0089452F"/>
    <w:rsid w:val="00894FA4"/>
    <w:rsid w:val="008954C4"/>
    <w:rsid w:val="008A0CF8"/>
    <w:rsid w:val="008A286C"/>
    <w:rsid w:val="008A50D2"/>
    <w:rsid w:val="008A5845"/>
    <w:rsid w:val="008A7F83"/>
    <w:rsid w:val="008B1EC7"/>
    <w:rsid w:val="008B6B4A"/>
    <w:rsid w:val="008C70BD"/>
    <w:rsid w:val="008C737F"/>
    <w:rsid w:val="008D0522"/>
    <w:rsid w:val="008D14E1"/>
    <w:rsid w:val="008D1B20"/>
    <w:rsid w:val="008D29A9"/>
    <w:rsid w:val="008D36CA"/>
    <w:rsid w:val="008D3C7C"/>
    <w:rsid w:val="008D3FF8"/>
    <w:rsid w:val="008E21A4"/>
    <w:rsid w:val="008F41DB"/>
    <w:rsid w:val="008F6AC8"/>
    <w:rsid w:val="008F79E9"/>
    <w:rsid w:val="00900F79"/>
    <w:rsid w:val="009032CB"/>
    <w:rsid w:val="00904552"/>
    <w:rsid w:val="0090594A"/>
    <w:rsid w:val="009062A4"/>
    <w:rsid w:val="009069BF"/>
    <w:rsid w:val="00907CC8"/>
    <w:rsid w:val="00910DFA"/>
    <w:rsid w:val="0091397D"/>
    <w:rsid w:val="009159A3"/>
    <w:rsid w:val="00921FE5"/>
    <w:rsid w:val="00923539"/>
    <w:rsid w:val="00924F71"/>
    <w:rsid w:val="00925A91"/>
    <w:rsid w:val="0092677B"/>
    <w:rsid w:val="00932F20"/>
    <w:rsid w:val="00936905"/>
    <w:rsid w:val="00940DAC"/>
    <w:rsid w:val="00941551"/>
    <w:rsid w:val="0094406F"/>
    <w:rsid w:val="009478AE"/>
    <w:rsid w:val="00951B2E"/>
    <w:rsid w:val="009538B8"/>
    <w:rsid w:val="00953A2D"/>
    <w:rsid w:val="0095564B"/>
    <w:rsid w:val="009619E1"/>
    <w:rsid w:val="00962943"/>
    <w:rsid w:val="00963EE3"/>
    <w:rsid w:val="00963F4E"/>
    <w:rsid w:val="009650E1"/>
    <w:rsid w:val="0096658C"/>
    <w:rsid w:val="00966A1F"/>
    <w:rsid w:val="00967F1C"/>
    <w:rsid w:val="009725AD"/>
    <w:rsid w:val="00973243"/>
    <w:rsid w:val="00975453"/>
    <w:rsid w:val="00975E4B"/>
    <w:rsid w:val="00981260"/>
    <w:rsid w:val="0098138F"/>
    <w:rsid w:val="009822A7"/>
    <w:rsid w:val="0098252A"/>
    <w:rsid w:val="00983914"/>
    <w:rsid w:val="00990A34"/>
    <w:rsid w:val="00994EF2"/>
    <w:rsid w:val="009959F8"/>
    <w:rsid w:val="009966F9"/>
    <w:rsid w:val="00996A95"/>
    <w:rsid w:val="009A1141"/>
    <w:rsid w:val="009A21AF"/>
    <w:rsid w:val="009A33FA"/>
    <w:rsid w:val="009A3AEC"/>
    <w:rsid w:val="009A6B90"/>
    <w:rsid w:val="009B0059"/>
    <w:rsid w:val="009B1EB2"/>
    <w:rsid w:val="009B4F64"/>
    <w:rsid w:val="009B79DE"/>
    <w:rsid w:val="009B79DF"/>
    <w:rsid w:val="009C3AC6"/>
    <w:rsid w:val="009C556F"/>
    <w:rsid w:val="009C557E"/>
    <w:rsid w:val="009C55F2"/>
    <w:rsid w:val="009C5F2F"/>
    <w:rsid w:val="009C7572"/>
    <w:rsid w:val="009D078C"/>
    <w:rsid w:val="009D384F"/>
    <w:rsid w:val="009D443B"/>
    <w:rsid w:val="009D7E34"/>
    <w:rsid w:val="009E013A"/>
    <w:rsid w:val="009E15B5"/>
    <w:rsid w:val="009E1E80"/>
    <w:rsid w:val="009E33D4"/>
    <w:rsid w:val="009E6D5D"/>
    <w:rsid w:val="009F0A7B"/>
    <w:rsid w:val="009F15E1"/>
    <w:rsid w:val="009F2733"/>
    <w:rsid w:val="009F4047"/>
    <w:rsid w:val="009F4624"/>
    <w:rsid w:val="009F6360"/>
    <w:rsid w:val="009F6C0B"/>
    <w:rsid w:val="009F7EED"/>
    <w:rsid w:val="00A00BD9"/>
    <w:rsid w:val="00A02BF3"/>
    <w:rsid w:val="00A02E0F"/>
    <w:rsid w:val="00A0438E"/>
    <w:rsid w:val="00A0590E"/>
    <w:rsid w:val="00A062AD"/>
    <w:rsid w:val="00A1398F"/>
    <w:rsid w:val="00A15538"/>
    <w:rsid w:val="00A15F78"/>
    <w:rsid w:val="00A203AC"/>
    <w:rsid w:val="00A206D7"/>
    <w:rsid w:val="00A207C5"/>
    <w:rsid w:val="00A2132C"/>
    <w:rsid w:val="00A234E1"/>
    <w:rsid w:val="00A31B98"/>
    <w:rsid w:val="00A32B8D"/>
    <w:rsid w:val="00A402DC"/>
    <w:rsid w:val="00A4080C"/>
    <w:rsid w:val="00A4123A"/>
    <w:rsid w:val="00A42B30"/>
    <w:rsid w:val="00A44615"/>
    <w:rsid w:val="00A4468D"/>
    <w:rsid w:val="00A46227"/>
    <w:rsid w:val="00A474A7"/>
    <w:rsid w:val="00A504AB"/>
    <w:rsid w:val="00A5185E"/>
    <w:rsid w:val="00A52BEF"/>
    <w:rsid w:val="00A541BC"/>
    <w:rsid w:val="00A565D6"/>
    <w:rsid w:val="00A5742D"/>
    <w:rsid w:val="00A60B05"/>
    <w:rsid w:val="00A61900"/>
    <w:rsid w:val="00A66250"/>
    <w:rsid w:val="00A66D82"/>
    <w:rsid w:val="00A67B06"/>
    <w:rsid w:val="00A7004E"/>
    <w:rsid w:val="00A70B2A"/>
    <w:rsid w:val="00A733C4"/>
    <w:rsid w:val="00A74DBE"/>
    <w:rsid w:val="00A75AEA"/>
    <w:rsid w:val="00A75DD7"/>
    <w:rsid w:val="00A75F91"/>
    <w:rsid w:val="00A87DF1"/>
    <w:rsid w:val="00A90CA9"/>
    <w:rsid w:val="00A91827"/>
    <w:rsid w:val="00A93CD2"/>
    <w:rsid w:val="00A9642F"/>
    <w:rsid w:val="00A96B62"/>
    <w:rsid w:val="00A97AC6"/>
    <w:rsid w:val="00AA07E9"/>
    <w:rsid w:val="00AA16A0"/>
    <w:rsid w:val="00AA28D4"/>
    <w:rsid w:val="00AA317B"/>
    <w:rsid w:val="00AA4D52"/>
    <w:rsid w:val="00AA4DFA"/>
    <w:rsid w:val="00AA4F89"/>
    <w:rsid w:val="00AA56AF"/>
    <w:rsid w:val="00AA60A6"/>
    <w:rsid w:val="00AA65D8"/>
    <w:rsid w:val="00AA7077"/>
    <w:rsid w:val="00AB0173"/>
    <w:rsid w:val="00AB21A9"/>
    <w:rsid w:val="00AB7D85"/>
    <w:rsid w:val="00AC2411"/>
    <w:rsid w:val="00AC36E2"/>
    <w:rsid w:val="00AC3B1A"/>
    <w:rsid w:val="00AC4296"/>
    <w:rsid w:val="00AC44FD"/>
    <w:rsid w:val="00AC7C89"/>
    <w:rsid w:val="00AD1364"/>
    <w:rsid w:val="00AD25B8"/>
    <w:rsid w:val="00AD2D69"/>
    <w:rsid w:val="00AD4DED"/>
    <w:rsid w:val="00AD61FC"/>
    <w:rsid w:val="00AD7628"/>
    <w:rsid w:val="00AE0F5E"/>
    <w:rsid w:val="00AE5AD4"/>
    <w:rsid w:val="00AE773C"/>
    <w:rsid w:val="00AF0BAE"/>
    <w:rsid w:val="00AF0BCC"/>
    <w:rsid w:val="00AF1754"/>
    <w:rsid w:val="00AF7745"/>
    <w:rsid w:val="00B01530"/>
    <w:rsid w:val="00B01FC7"/>
    <w:rsid w:val="00B0326B"/>
    <w:rsid w:val="00B0685F"/>
    <w:rsid w:val="00B106CC"/>
    <w:rsid w:val="00B125BF"/>
    <w:rsid w:val="00B12C06"/>
    <w:rsid w:val="00B132B5"/>
    <w:rsid w:val="00B14EEE"/>
    <w:rsid w:val="00B14F89"/>
    <w:rsid w:val="00B14F95"/>
    <w:rsid w:val="00B154A1"/>
    <w:rsid w:val="00B15690"/>
    <w:rsid w:val="00B16DF2"/>
    <w:rsid w:val="00B17A08"/>
    <w:rsid w:val="00B17A83"/>
    <w:rsid w:val="00B2098F"/>
    <w:rsid w:val="00B21313"/>
    <w:rsid w:val="00B234AB"/>
    <w:rsid w:val="00B3051E"/>
    <w:rsid w:val="00B30DAD"/>
    <w:rsid w:val="00B3538F"/>
    <w:rsid w:val="00B35591"/>
    <w:rsid w:val="00B36323"/>
    <w:rsid w:val="00B37531"/>
    <w:rsid w:val="00B40535"/>
    <w:rsid w:val="00B40B38"/>
    <w:rsid w:val="00B41564"/>
    <w:rsid w:val="00B427D7"/>
    <w:rsid w:val="00B4349B"/>
    <w:rsid w:val="00B46A63"/>
    <w:rsid w:val="00B5275D"/>
    <w:rsid w:val="00B52D8D"/>
    <w:rsid w:val="00B54721"/>
    <w:rsid w:val="00B64BC3"/>
    <w:rsid w:val="00B73D6A"/>
    <w:rsid w:val="00B751CF"/>
    <w:rsid w:val="00B76D8E"/>
    <w:rsid w:val="00B82F2D"/>
    <w:rsid w:val="00B841D5"/>
    <w:rsid w:val="00B8435D"/>
    <w:rsid w:val="00B904DC"/>
    <w:rsid w:val="00B90EB0"/>
    <w:rsid w:val="00B92EAB"/>
    <w:rsid w:val="00B94A36"/>
    <w:rsid w:val="00B96707"/>
    <w:rsid w:val="00B96CCB"/>
    <w:rsid w:val="00B97927"/>
    <w:rsid w:val="00BA0334"/>
    <w:rsid w:val="00BA10D1"/>
    <w:rsid w:val="00BA46FF"/>
    <w:rsid w:val="00BA53C2"/>
    <w:rsid w:val="00BA77A3"/>
    <w:rsid w:val="00BB0038"/>
    <w:rsid w:val="00BB00C9"/>
    <w:rsid w:val="00BB02C2"/>
    <w:rsid w:val="00BB1C0D"/>
    <w:rsid w:val="00BB3B56"/>
    <w:rsid w:val="00BC05DE"/>
    <w:rsid w:val="00BC2220"/>
    <w:rsid w:val="00BC356D"/>
    <w:rsid w:val="00BC7AEB"/>
    <w:rsid w:val="00BD051A"/>
    <w:rsid w:val="00BD2A9F"/>
    <w:rsid w:val="00BD6D29"/>
    <w:rsid w:val="00BD7632"/>
    <w:rsid w:val="00BE0259"/>
    <w:rsid w:val="00BE0E41"/>
    <w:rsid w:val="00BE36BD"/>
    <w:rsid w:val="00BE4406"/>
    <w:rsid w:val="00BE73F7"/>
    <w:rsid w:val="00BF0CB1"/>
    <w:rsid w:val="00BF12C1"/>
    <w:rsid w:val="00BF174F"/>
    <w:rsid w:val="00BF2C2C"/>
    <w:rsid w:val="00BF36E4"/>
    <w:rsid w:val="00BF4860"/>
    <w:rsid w:val="00BF59BF"/>
    <w:rsid w:val="00C02CD4"/>
    <w:rsid w:val="00C0320B"/>
    <w:rsid w:val="00C066B3"/>
    <w:rsid w:val="00C074F3"/>
    <w:rsid w:val="00C07CB2"/>
    <w:rsid w:val="00C1387F"/>
    <w:rsid w:val="00C16644"/>
    <w:rsid w:val="00C22116"/>
    <w:rsid w:val="00C23599"/>
    <w:rsid w:val="00C23C3F"/>
    <w:rsid w:val="00C26E83"/>
    <w:rsid w:val="00C27F4B"/>
    <w:rsid w:val="00C31A7B"/>
    <w:rsid w:val="00C32269"/>
    <w:rsid w:val="00C32D3F"/>
    <w:rsid w:val="00C33F48"/>
    <w:rsid w:val="00C34BFB"/>
    <w:rsid w:val="00C35203"/>
    <w:rsid w:val="00C35913"/>
    <w:rsid w:val="00C35B7D"/>
    <w:rsid w:val="00C36419"/>
    <w:rsid w:val="00C36F6C"/>
    <w:rsid w:val="00C37EA3"/>
    <w:rsid w:val="00C37FEA"/>
    <w:rsid w:val="00C43A30"/>
    <w:rsid w:val="00C43B49"/>
    <w:rsid w:val="00C4412E"/>
    <w:rsid w:val="00C445E9"/>
    <w:rsid w:val="00C44600"/>
    <w:rsid w:val="00C44F82"/>
    <w:rsid w:val="00C45F73"/>
    <w:rsid w:val="00C46068"/>
    <w:rsid w:val="00C474D7"/>
    <w:rsid w:val="00C51546"/>
    <w:rsid w:val="00C521CB"/>
    <w:rsid w:val="00C52589"/>
    <w:rsid w:val="00C54F78"/>
    <w:rsid w:val="00C5664E"/>
    <w:rsid w:val="00C56D74"/>
    <w:rsid w:val="00C6012C"/>
    <w:rsid w:val="00C60AC1"/>
    <w:rsid w:val="00C61FAE"/>
    <w:rsid w:val="00C640DA"/>
    <w:rsid w:val="00C67955"/>
    <w:rsid w:val="00C70256"/>
    <w:rsid w:val="00C702E0"/>
    <w:rsid w:val="00C70945"/>
    <w:rsid w:val="00C71961"/>
    <w:rsid w:val="00C719D4"/>
    <w:rsid w:val="00C75A83"/>
    <w:rsid w:val="00C76B08"/>
    <w:rsid w:val="00C77F7A"/>
    <w:rsid w:val="00C83792"/>
    <w:rsid w:val="00C83EBA"/>
    <w:rsid w:val="00C87429"/>
    <w:rsid w:val="00C90014"/>
    <w:rsid w:val="00C91863"/>
    <w:rsid w:val="00C926E5"/>
    <w:rsid w:val="00C93AE6"/>
    <w:rsid w:val="00C97EE9"/>
    <w:rsid w:val="00CA2ADE"/>
    <w:rsid w:val="00CA4067"/>
    <w:rsid w:val="00CA4E88"/>
    <w:rsid w:val="00CA5DD1"/>
    <w:rsid w:val="00CA7E04"/>
    <w:rsid w:val="00CB007E"/>
    <w:rsid w:val="00CB0AE2"/>
    <w:rsid w:val="00CB2DE8"/>
    <w:rsid w:val="00CB6E70"/>
    <w:rsid w:val="00CB7B2F"/>
    <w:rsid w:val="00CC2919"/>
    <w:rsid w:val="00CC43D0"/>
    <w:rsid w:val="00CC64BF"/>
    <w:rsid w:val="00CD187B"/>
    <w:rsid w:val="00CD6104"/>
    <w:rsid w:val="00CE0551"/>
    <w:rsid w:val="00CE1664"/>
    <w:rsid w:val="00CE1FB1"/>
    <w:rsid w:val="00CE3F86"/>
    <w:rsid w:val="00CE53E5"/>
    <w:rsid w:val="00CE59A8"/>
    <w:rsid w:val="00CE5AB9"/>
    <w:rsid w:val="00CE5E4A"/>
    <w:rsid w:val="00CE7607"/>
    <w:rsid w:val="00CF03FE"/>
    <w:rsid w:val="00CF0505"/>
    <w:rsid w:val="00CF4986"/>
    <w:rsid w:val="00CF54A5"/>
    <w:rsid w:val="00CF792F"/>
    <w:rsid w:val="00D0035C"/>
    <w:rsid w:val="00D01799"/>
    <w:rsid w:val="00D02144"/>
    <w:rsid w:val="00D02BC5"/>
    <w:rsid w:val="00D05560"/>
    <w:rsid w:val="00D05D91"/>
    <w:rsid w:val="00D06721"/>
    <w:rsid w:val="00D06AA2"/>
    <w:rsid w:val="00D06B83"/>
    <w:rsid w:val="00D06CB6"/>
    <w:rsid w:val="00D07C3B"/>
    <w:rsid w:val="00D110F6"/>
    <w:rsid w:val="00D129D5"/>
    <w:rsid w:val="00D12B56"/>
    <w:rsid w:val="00D131FA"/>
    <w:rsid w:val="00D133D2"/>
    <w:rsid w:val="00D13455"/>
    <w:rsid w:val="00D148C0"/>
    <w:rsid w:val="00D15C1D"/>
    <w:rsid w:val="00D1650E"/>
    <w:rsid w:val="00D172E6"/>
    <w:rsid w:val="00D20534"/>
    <w:rsid w:val="00D2181C"/>
    <w:rsid w:val="00D22C16"/>
    <w:rsid w:val="00D24A55"/>
    <w:rsid w:val="00D25604"/>
    <w:rsid w:val="00D26FA6"/>
    <w:rsid w:val="00D271AC"/>
    <w:rsid w:val="00D31B0D"/>
    <w:rsid w:val="00D349B4"/>
    <w:rsid w:val="00D34FFC"/>
    <w:rsid w:val="00D354FB"/>
    <w:rsid w:val="00D40E82"/>
    <w:rsid w:val="00D41406"/>
    <w:rsid w:val="00D4651D"/>
    <w:rsid w:val="00D50F02"/>
    <w:rsid w:val="00D512E8"/>
    <w:rsid w:val="00D521CB"/>
    <w:rsid w:val="00D522C0"/>
    <w:rsid w:val="00D53C6B"/>
    <w:rsid w:val="00D567D6"/>
    <w:rsid w:val="00D60DAB"/>
    <w:rsid w:val="00D6219E"/>
    <w:rsid w:val="00D63829"/>
    <w:rsid w:val="00D67097"/>
    <w:rsid w:val="00D7119F"/>
    <w:rsid w:val="00D71C4D"/>
    <w:rsid w:val="00D72020"/>
    <w:rsid w:val="00D738AA"/>
    <w:rsid w:val="00D75584"/>
    <w:rsid w:val="00D75B47"/>
    <w:rsid w:val="00D75FB0"/>
    <w:rsid w:val="00D81113"/>
    <w:rsid w:val="00D8142E"/>
    <w:rsid w:val="00D87059"/>
    <w:rsid w:val="00D8718B"/>
    <w:rsid w:val="00D90CB9"/>
    <w:rsid w:val="00D938EF"/>
    <w:rsid w:val="00D94BEB"/>
    <w:rsid w:val="00D95719"/>
    <w:rsid w:val="00D9730C"/>
    <w:rsid w:val="00DA0D07"/>
    <w:rsid w:val="00DA0F66"/>
    <w:rsid w:val="00DA1DD0"/>
    <w:rsid w:val="00DA1E3A"/>
    <w:rsid w:val="00DA2181"/>
    <w:rsid w:val="00DA2937"/>
    <w:rsid w:val="00DA31AD"/>
    <w:rsid w:val="00DA335C"/>
    <w:rsid w:val="00DA3B1E"/>
    <w:rsid w:val="00DA64E2"/>
    <w:rsid w:val="00DA655D"/>
    <w:rsid w:val="00DA6AE8"/>
    <w:rsid w:val="00DA6C28"/>
    <w:rsid w:val="00DB2E3B"/>
    <w:rsid w:val="00DB3AF3"/>
    <w:rsid w:val="00DB6FB2"/>
    <w:rsid w:val="00DB726A"/>
    <w:rsid w:val="00DC3331"/>
    <w:rsid w:val="00DC366A"/>
    <w:rsid w:val="00DC589D"/>
    <w:rsid w:val="00DC5FDB"/>
    <w:rsid w:val="00DC67DB"/>
    <w:rsid w:val="00DC6FAB"/>
    <w:rsid w:val="00DC757A"/>
    <w:rsid w:val="00DD25CC"/>
    <w:rsid w:val="00DD32A8"/>
    <w:rsid w:val="00DD4A08"/>
    <w:rsid w:val="00DD5CE0"/>
    <w:rsid w:val="00DD7A94"/>
    <w:rsid w:val="00DE1ECA"/>
    <w:rsid w:val="00DE2B74"/>
    <w:rsid w:val="00DE2D84"/>
    <w:rsid w:val="00DE51D1"/>
    <w:rsid w:val="00DE71CB"/>
    <w:rsid w:val="00DF06E9"/>
    <w:rsid w:val="00DF1E5C"/>
    <w:rsid w:val="00DF38F8"/>
    <w:rsid w:val="00DF53B0"/>
    <w:rsid w:val="00DF76D5"/>
    <w:rsid w:val="00E0049F"/>
    <w:rsid w:val="00E00E72"/>
    <w:rsid w:val="00E02E5F"/>
    <w:rsid w:val="00E03C7F"/>
    <w:rsid w:val="00E042CF"/>
    <w:rsid w:val="00E10E85"/>
    <w:rsid w:val="00E11409"/>
    <w:rsid w:val="00E123DC"/>
    <w:rsid w:val="00E13F80"/>
    <w:rsid w:val="00E14F95"/>
    <w:rsid w:val="00E1547E"/>
    <w:rsid w:val="00E164AF"/>
    <w:rsid w:val="00E1747E"/>
    <w:rsid w:val="00E2446A"/>
    <w:rsid w:val="00E267C1"/>
    <w:rsid w:val="00E304F6"/>
    <w:rsid w:val="00E30EA5"/>
    <w:rsid w:val="00E30F75"/>
    <w:rsid w:val="00E31714"/>
    <w:rsid w:val="00E3213A"/>
    <w:rsid w:val="00E3359D"/>
    <w:rsid w:val="00E335FF"/>
    <w:rsid w:val="00E341EC"/>
    <w:rsid w:val="00E3454C"/>
    <w:rsid w:val="00E34A93"/>
    <w:rsid w:val="00E34D51"/>
    <w:rsid w:val="00E364D3"/>
    <w:rsid w:val="00E36A7C"/>
    <w:rsid w:val="00E374B5"/>
    <w:rsid w:val="00E37D05"/>
    <w:rsid w:val="00E40E7F"/>
    <w:rsid w:val="00E413A6"/>
    <w:rsid w:val="00E42A09"/>
    <w:rsid w:val="00E45F37"/>
    <w:rsid w:val="00E50454"/>
    <w:rsid w:val="00E50F9E"/>
    <w:rsid w:val="00E51E3D"/>
    <w:rsid w:val="00E5240B"/>
    <w:rsid w:val="00E53C98"/>
    <w:rsid w:val="00E5463B"/>
    <w:rsid w:val="00E55F18"/>
    <w:rsid w:val="00E61EDD"/>
    <w:rsid w:val="00E65786"/>
    <w:rsid w:val="00E71EBC"/>
    <w:rsid w:val="00E73AA4"/>
    <w:rsid w:val="00E74D5F"/>
    <w:rsid w:val="00E81476"/>
    <w:rsid w:val="00E83065"/>
    <w:rsid w:val="00E83812"/>
    <w:rsid w:val="00E84D35"/>
    <w:rsid w:val="00E84F03"/>
    <w:rsid w:val="00E87316"/>
    <w:rsid w:val="00E9172B"/>
    <w:rsid w:val="00E9235E"/>
    <w:rsid w:val="00EA2177"/>
    <w:rsid w:val="00EA28C9"/>
    <w:rsid w:val="00EA4F49"/>
    <w:rsid w:val="00EA4FC0"/>
    <w:rsid w:val="00EA5D4F"/>
    <w:rsid w:val="00EA6BD8"/>
    <w:rsid w:val="00EA77AF"/>
    <w:rsid w:val="00EB00CA"/>
    <w:rsid w:val="00EB4AE9"/>
    <w:rsid w:val="00EB72EC"/>
    <w:rsid w:val="00EB7B35"/>
    <w:rsid w:val="00EC29E2"/>
    <w:rsid w:val="00EC2B7A"/>
    <w:rsid w:val="00EC5CED"/>
    <w:rsid w:val="00EC7D3E"/>
    <w:rsid w:val="00ED1AAC"/>
    <w:rsid w:val="00ED3275"/>
    <w:rsid w:val="00ED355B"/>
    <w:rsid w:val="00ED3CBA"/>
    <w:rsid w:val="00ED48CD"/>
    <w:rsid w:val="00ED6A38"/>
    <w:rsid w:val="00EE2D74"/>
    <w:rsid w:val="00EE3702"/>
    <w:rsid w:val="00EE3B6E"/>
    <w:rsid w:val="00EE4FDB"/>
    <w:rsid w:val="00EE6DDA"/>
    <w:rsid w:val="00EE70EF"/>
    <w:rsid w:val="00EE7D0D"/>
    <w:rsid w:val="00EF120C"/>
    <w:rsid w:val="00EF19D1"/>
    <w:rsid w:val="00F00987"/>
    <w:rsid w:val="00F030C9"/>
    <w:rsid w:val="00F0442B"/>
    <w:rsid w:val="00F047C6"/>
    <w:rsid w:val="00F0691C"/>
    <w:rsid w:val="00F07A6C"/>
    <w:rsid w:val="00F07C01"/>
    <w:rsid w:val="00F11007"/>
    <w:rsid w:val="00F12CA0"/>
    <w:rsid w:val="00F14024"/>
    <w:rsid w:val="00F177DB"/>
    <w:rsid w:val="00F20AEF"/>
    <w:rsid w:val="00F20E05"/>
    <w:rsid w:val="00F23075"/>
    <w:rsid w:val="00F2369B"/>
    <w:rsid w:val="00F24654"/>
    <w:rsid w:val="00F33623"/>
    <w:rsid w:val="00F3471E"/>
    <w:rsid w:val="00F35770"/>
    <w:rsid w:val="00F361E1"/>
    <w:rsid w:val="00F37E94"/>
    <w:rsid w:val="00F41AB3"/>
    <w:rsid w:val="00F4225E"/>
    <w:rsid w:val="00F422B5"/>
    <w:rsid w:val="00F425B9"/>
    <w:rsid w:val="00F45B59"/>
    <w:rsid w:val="00F45F91"/>
    <w:rsid w:val="00F470BD"/>
    <w:rsid w:val="00F51936"/>
    <w:rsid w:val="00F52F82"/>
    <w:rsid w:val="00F536ED"/>
    <w:rsid w:val="00F56998"/>
    <w:rsid w:val="00F57808"/>
    <w:rsid w:val="00F604AD"/>
    <w:rsid w:val="00F6076F"/>
    <w:rsid w:val="00F6183A"/>
    <w:rsid w:val="00F62B8F"/>
    <w:rsid w:val="00F65399"/>
    <w:rsid w:val="00F706BA"/>
    <w:rsid w:val="00F70BEF"/>
    <w:rsid w:val="00F70FFB"/>
    <w:rsid w:val="00F71F6A"/>
    <w:rsid w:val="00F730DE"/>
    <w:rsid w:val="00F80BD8"/>
    <w:rsid w:val="00F8225D"/>
    <w:rsid w:val="00F82CC1"/>
    <w:rsid w:val="00F85075"/>
    <w:rsid w:val="00F870F7"/>
    <w:rsid w:val="00F87DCE"/>
    <w:rsid w:val="00F902DA"/>
    <w:rsid w:val="00F91992"/>
    <w:rsid w:val="00F92F81"/>
    <w:rsid w:val="00F933CD"/>
    <w:rsid w:val="00F97420"/>
    <w:rsid w:val="00FA06FE"/>
    <w:rsid w:val="00FA2506"/>
    <w:rsid w:val="00FA3352"/>
    <w:rsid w:val="00FA6634"/>
    <w:rsid w:val="00FA7F5F"/>
    <w:rsid w:val="00FB046D"/>
    <w:rsid w:val="00FB06DA"/>
    <w:rsid w:val="00FB1E5B"/>
    <w:rsid w:val="00FB2AD2"/>
    <w:rsid w:val="00FB37CD"/>
    <w:rsid w:val="00FB3F4C"/>
    <w:rsid w:val="00FB4C83"/>
    <w:rsid w:val="00FC0905"/>
    <w:rsid w:val="00FC17B8"/>
    <w:rsid w:val="00FC1FD6"/>
    <w:rsid w:val="00FC2649"/>
    <w:rsid w:val="00FC2E99"/>
    <w:rsid w:val="00FC3FEB"/>
    <w:rsid w:val="00FD03E8"/>
    <w:rsid w:val="00FD4BC5"/>
    <w:rsid w:val="00FD4CCC"/>
    <w:rsid w:val="00FD5D32"/>
    <w:rsid w:val="00FD6BC0"/>
    <w:rsid w:val="00FE0EAF"/>
    <w:rsid w:val="00FE4956"/>
    <w:rsid w:val="00FE7B74"/>
    <w:rsid w:val="00FF30C6"/>
    <w:rsid w:val="00FF366B"/>
    <w:rsid w:val="00FF39A4"/>
    <w:rsid w:val="00FF3C3B"/>
    <w:rsid w:val="00FF3FEA"/>
    <w:rsid w:val="00FF5B88"/>
    <w:rsid w:val="00FF5C62"/>
    <w:rsid w:val="01352CD2"/>
    <w:rsid w:val="03373831"/>
    <w:rsid w:val="036D039A"/>
    <w:rsid w:val="039D7B38"/>
    <w:rsid w:val="05A0746B"/>
    <w:rsid w:val="06BC5166"/>
    <w:rsid w:val="070D1985"/>
    <w:rsid w:val="079E5C2C"/>
    <w:rsid w:val="095F5165"/>
    <w:rsid w:val="0B176534"/>
    <w:rsid w:val="0CD03431"/>
    <w:rsid w:val="0DA63A8D"/>
    <w:rsid w:val="0ECA07E3"/>
    <w:rsid w:val="145A1511"/>
    <w:rsid w:val="153E2117"/>
    <w:rsid w:val="175561B9"/>
    <w:rsid w:val="18047E73"/>
    <w:rsid w:val="1BD444D0"/>
    <w:rsid w:val="1CF85987"/>
    <w:rsid w:val="1EEC50FD"/>
    <w:rsid w:val="1F2C545F"/>
    <w:rsid w:val="220646A2"/>
    <w:rsid w:val="23835190"/>
    <w:rsid w:val="23B00D6A"/>
    <w:rsid w:val="23E735E2"/>
    <w:rsid w:val="245F20F6"/>
    <w:rsid w:val="26F62F37"/>
    <w:rsid w:val="27366FDB"/>
    <w:rsid w:val="2CD32470"/>
    <w:rsid w:val="2D4C1B03"/>
    <w:rsid w:val="2E7219E7"/>
    <w:rsid w:val="2F06020D"/>
    <w:rsid w:val="2FD10D7E"/>
    <w:rsid w:val="304C426C"/>
    <w:rsid w:val="32D560F7"/>
    <w:rsid w:val="33EF31E8"/>
    <w:rsid w:val="358F70D0"/>
    <w:rsid w:val="37BD5C58"/>
    <w:rsid w:val="3ADE3FB6"/>
    <w:rsid w:val="3B08236E"/>
    <w:rsid w:val="3DA11425"/>
    <w:rsid w:val="3E06185A"/>
    <w:rsid w:val="3E133F77"/>
    <w:rsid w:val="3E7E5894"/>
    <w:rsid w:val="3F5221E4"/>
    <w:rsid w:val="3FD17C46"/>
    <w:rsid w:val="414740E6"/>
    <w:rsid w:val="42D75D0A"/>
    <w:rsid w:val="43442024"/>
    <w:rsid w:val="44A43B7B"/>
    <w:rsid w:val="455E01CE"/>
    <w:rsid w:val="462A6050"/>
    <w:rsid w:val="484E19F9"/>
    <w:rsid w:val="49584F34"/>
    <w:rsid w:val="4A064990"/>
    <w:rsid w:val="4AA03F81"/>
    <w:rsid w:val="4B77293B"/>
    <w:rsid w:val="4BA76BB3"/>
    <w:rsid w:val="4BE11211"/>
    <w:rsid w:val="52831274"/>
    <w:rsid w:val="57E266D3"/>
    <w:rsid w:val="58AF17D6"/>
    <w:rsid w:val="590D1897"/>
    <w:rsid w:val="595B6AA6"/>
    <w:rsid w:val="5CDA6A59"/>
    <w:rsid w:val="5FBA45D6"/>
    <w:rsid w:val="60FF065F"/>
    <w:rsid w:val="61384047"/>
    <w:rsid w:val="62E80B25"/>
    <w:rsid w:val="64A56FA3"/>
    <w:rsid w:val="65F919E5"/>
    <w:rsid w:val="67065B78"/>
    <w:rsid w:val="67415FF5"/>
    <w:rsid w:val="67544B35"/>
    <w:rsid w:val="689C49E5"/>
    <w:rsid w:val="69894F6A"/>
    <w:rsid w:val="699D4460"/>
    <w:rsid w:val="6BA91DB1"/>
    <w:rsid w:val="6CED3A62"/>
    <w:rsid w:val="6D2532D0"/>
    <w:rsid w:val="6E283FD4"/>
    <w:rsid w:val="6F3B6D06"/>
    <w:rsid w:val="6FC62348"/>
    <w:rsid w:val="7004359C"/>
    <w:rsid w:val="70DD13F6"/>
    <w:rsid w:val="72A07581"/>
    <w:rsid w:val="72CC40A7"/>
    <w:rsid w:val="73970283"/>
    <w:rsid w:val="74DB0643"/>
    <w:rsid w:val="76F978F6"/>
    <w:rsid w:val="777C610E"/>
    <w:rsid w:val="77B5517C"/>
    <w:rsid w:val="78725020"/>
    <w:rsid w:val="7A9825CF"/>
    <w:rsid w:val="7AB756AF"/>
    <w:rsid w:val="7B000E04"/>
    <w:rsid w:val="7CED289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nhideWhenUsed="0" w:uiPriority="0" w:semiHidden="0" w:name="Normal Indent"/>
    <w:lsdException w:qFormat="1" w:unhideWhenUsed="0" w:uiPriority="99"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qFormat/>
    <w:uiPriority w:val="0"/>
    <w:pPr>
      <w:keepNext/>
      <w:keepLines/>
      <w:spacing w:before="280" w:after="290" w:line="376" w:lineRule="auto"/>
      <w:outlineLvl w:val="4"/>
    </w:pPr>
    <w:rPr>
      <w:b/>
      <w:bCs/>
      <w:sz w:val="28"/>
      <w:szCs w:val="28"/>
    </w:rPr>
  </w:style>
  <w:style w:type="paragraph" w:styleId="7">
    <w:name w:val="heading 6"/>
    <w:basedOn w:val="1"/>
    <w:next w:val="1"/>
    <w:qFormat/>
    <w:uiPriority w:val="0"/>
    <w:pPr>
      <w:keepNext/>
      <w:keepLines/>
      <w:spacing w:before="240" w:after="64" w:line="320" w:lineRule="auto"/>
      <w:outlineLvl w:val="5"/>
    </w:pPr>
    <w:rPr>
      <w:rFonts w:ascii="Arial" w:hAnsi="Arial" w:eastAsia="黑体"/>
      <w:b/>
      <w:bCs/>
      <w:sz w:val="24"/>
    </w:rPr>
  </w:style>
  <w:style w:type="paragraph" w:styleId="8">
    <w:name w:val="heading 7"/>
    <w:basedOn w:val="1"/>
    <w:next w:val="1"/>
    <w:qFormat/>
    <w:uiPriority w:val="0"/>
    <w:pPr>
      <w:keepNext/>
      <w:keepLines/>
      <w:spacing w:before="240" w:after="64" w:line="320" w:lineRule="auto"/>
      <w:outlineLvl w:val="6"/>
    </w:pPr>
    <w:rPr>
      <w:b/>
      <w:bCs/>
      <w:sz w:val="24"/>
    </w:rPr>
  </w:style>
  <w:style w:type="paragraph" w:styleId="9">
    <w:name w:val="heading 8"/>
    <w:basedOn w:val="1"/>
    <w:next w:val="1"/>
    <w:qFormat/>
    <w:uiPriority w:val="0"/>
    <w:pPr>
      <w:keepNext/>
      <w:keepLines/>
      <w:spacing w:before="240" w:after="64" w:line="320" w:lineRule="auto"/>
      <w:outlineLvl w:val="7"/>
    </w:pPr>
    <w:rPr>
      <w:rFonts w:ascii="Arial" w:hAnsi="Arial" w:eastAsia="黑体"/>
      <w:sz w:val="24"/>
    </w:rPr>
  </w:style>
  <w:style w:type="paragraph" w:styleId="10">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11">
    <w:name w:val="toc 7"/>
    <w:basedOn w:val="12"/>
    <w:next w:val="1"/>
    <w:semiHidden/>
    <w:qFormat/>
    <w:uiPriority w:val="0"/>
  </w:style>
  <w:style w:type="paragraph" w:styleId="12">
    <w:name w:val="toc 6"/>
    <w:basedOn w:val="13"/>
    <w:next w:val="1"/>
    <w:semiHidden/>
    <w:qFormat/>
    <w:uiPriority w:val="0"/>
  </w:style>
  <w:style w:type="paragraph" w:styleId="13">
    <w:name w:val="toc 5"/>
    <w:basedOn w:val="14"/>
    <w:next w:val="1"/>
    <w:semiHidden/>
    <w:qFormat/>
    <w:uiPriority w:val="0"/>
  </w:style>
  <w:style w:type="paragraph" w:styleId="14">
    <w:name w:val="toc 4"/>
    <w:basedOn w:val="15"/>
    <w:next w:val="1"/>
    <w:semiHidden/>
    <w:qFormat/>
    <w:uiPriority w:val="0"/>
  </w:style>
  <w:style w:type="paragraph" w:styleId="15">
    <w:name w:val="toc 3"/>
    <w:basedOn w:val="16"/>
    <w:next w:val="1"/>
    <w:semiHidden/>
    <w:qFormat/>
    <w:uiPriority w:val="0"/>
  </w:style>
  <w:style w:type="paragraph" w:styleId="16">
    <w:name w:val="toc 2"/>
    <w:basedOn w:val="17"/>
    <w:next w:val="1"/>
    <w:qFormat/>
    <w:uiPriority w:val="39"/>
  </w:style>
  <w:style w:type="paragraph" w:styleId="17">
    <w:name w:val="toc 1"/>
    <w:next w:val="1"/>
    <w:qFormat/>
    <w:uiPriority w:val="39"/>
    <w:pPr>
      <w:jc w:val="both"/>
    </w:pPr>
    <w:rPr>
      <w:rFonts w:ascii="宋体" w:hAnsi="Times New Roman" w:eastAsia="宋体" w:cs="Times New Roman"/>
      <w:sz w:val="21"/>
      <w:lang w:val="en-US" w:eastAsia="zh-CN" w:bidi="ar-SA"/>
    </w:rPr>
  </w:style>
  <w:style w:type="paragraph" w:styleId="18">
    <w:name w:val="caption"/>
    <w:basedOn w:val="1"/>
    <w:next w:val="1"/>
    <w:qFormat/>
    <w:uiPriority w:val="35"/>
    <w:rPr>
      <w:rFonts w:ascii="Cambria" w:hAnsi="Cambria" w:eastAsia="黑体"/>
      <w:sz w:val="20"/>
      <w:szCs w:val="20"/>
    </w:rPr>
  </w:style>
  <w:style w:type="paragraph" w:styleId="19">
    <w:name w:val="Document Map"/>
    <w:basedOn w:val="1"/>
    <w:link w:val="48"/>
    <w:qFormat/>
    <w:uiPriority w:val="0"/>
    <w:rPr>
      <w:rFonts w:ascii="宋体"/>
      <w:sz w:val="18"/>
      <w:szCs w:val="18"/>
    </w:rPr>
  </w:style>
  <w:style w:type="paragraph" w:styleId="20">
    <w:name w:val="HTML Address"/>
    <w:basedOn w:val="1"/>
    <w:qFormat/>
    <w:uiPriority w:val="0"/>
    <w:rPr>
      <w:i/>
      <w:iCs/>
    </w:rPr>
  </w:style>
  <w:style w:type="paragraph" w:styleId="21">
    <w:name w:val="Plain Text"/>
    <w:basedOn w:val="1"/>
    <w:link w:val="49"/>
    <w:qFormat/>
    <w:uiPriority w:val="0"/>
    <w:rPr>
      <w:rFonts w:ascii="宋体" w:hAnsi="Courier New"/>
      <w:szCs w:val="20"/>
    </w:rPr>
  </w:style>
  <w:style w:type="paragraph" w:styleId="22">
    <w:name w:val="toc 8"/>
    <w:basedOn w:val="11"/>
    <w:next w:val="1"/>
    <w:semiHidden/>
    <w:qFormat/>
    <w:uiPriority w:val="0"/>
  </w:style>
  <w:style w:type="paragraph" w:styleId="23">
    <w:name w:val="Date"/>
    <w:basedOn w:val="1"/>
    <w:next w:val="1"/>
    <w:link w:val="59"/>
    <w:qFormat/>
    <w:uiPriority w:val="0"/>
    <w:pPr>
      <w:ind w:left="100" w:leftChars="2500"/>
    </w:pPr>
  </w:style>
  <w:style w:type="paragraph" w:styleId="24">
    <w:name w:val="Balloon Text"/>
    <w:basedOn w:val="1"/>
    <w:link w:val="58"/>
    <w:qFormat/>
    <w:uiPriority w:val="0"/>
    <w:rPr>
      <w:sz w:val="18"/>
      <w:szCs w:val="18"/>
    </w:rPr>
  </w:style>
  <w:style w:type="paragraph" w:styleId="25">
    <w:name w:val="footer"/>
    <w:basedOn w:val="1"/>
    <w:link w:val="55"/>
    <w:qFormat/>
    <w:uiPriority w:val="99"/>
    <w:pPr>
      <w:tabs>
        <w:tab w:val="center" w:pos="4153"/>
        <w:tab w:val="right" w:pos="8306"/>
      </w:tabs>
      <w:snapToGrid w:val="0"/>
      <w:ind w:right="210" w:rightChars="100"/>
      <w:jc w:val="right"/>
    </w:pPr>
    <w:rPr>
      <w:sz w:val="18"/>
      <w:szCs w:val="18"/>
    </w:rPr>
  </w:style>
  <w:style w:type="paragraph" w:styleId="26">
    <w:name w:val="header"/>
    <w:basedOn w:val="1"/>
    <w:link w:val="52"/>
    <w:qFormat/>
    <w:uiPriority w:val="99"/>
    <w:pPr>
      <w:pBdr>
        <w:bottom w:val="single" w:color="auto" w:sz="6" w:space="1"/>
      </w:pBdr>
      <w:tabs>
        <w:tab w:val="center" w:pos="4153"/>
        <w:tab w:val="right" w:pos="8306"/>
      </w:tabs>
      <w:snapToGrid w:val="0"/>
      <w:jc w:val="center"/>
    </w:pPr>
    <w:rPr>
      <w:sz w:val="18"/>
      <w:szCs w:val="18"/>
    </w:rPr>
  </w:style>
  <w:style w:type="paragraph" w:styleId="27">
    <w:name w:val="footnote text"/>
    <w:basedOn w:val="1"/>
    <w:link w:val="50"/>
    <w:semiHidden/>
    <w:qFormat/>
    <w:uiPriority w:val="99"/>
    <w:pPr>
      <w:snapToGrid w:val="0"/>
      <w:jc w:val="left"/>
    </w:pPr>
    <w:rPr>
      <w:sz w:val="18"/>
      <w:szCs w:val="18"/>
    </w:rPr>
  </w:style>
  <w:style w:type="paragraph" w:styleId="28">
    <w:name w:val="toc 9"/>
    <w:basedOn w:val="22"/>
    <w:next w:val="1"/>
    <w:semiHidden/>
    <w:qFormat/>
    <w:uiPriority w:val="0"/>
  </w:style>
  <w:style w:type="paragraph" w:styleId="29">
    <w:name w:val="HTML Preformatted"/>
    <w:basedOn w:val="1"/>
    <w:qFormat/>
    <w:uiPriority w:val="0"/>
    <w:rPr>
      <w:rFonts w:ascii="Courier New" w:hAnsi="Courier New" w:cs="Courier New"/>
      <w:sz w:val="20"/>
      <w:szCs w:val="20"/>
    </w:rPr>
  </w:style>
  <w:style w:type="paragraph" w:styleId="30">
    <w:name w:val="Title"/>
    <w:basedOn w:val="1"/>
    <w:qFormat/>
    <w:uiPriority w:val="0"/>
    <w:pPr>
      <w:spacing w:before="240" w:after="60"/>
      <w:jc w:val="center"/>
      <w:outlineLvl w:val="0"/>
    </w:pPr>
    <w:rPr>
      <w:rFonts w:ascii="Arial" w:hAnsi="Arial" w:cs="Arial"/>
      <w:b/>
      <w:bCs/>
      <w:sz w:val="32"/>
      <w:szCs w:val="32"/>
    </w:r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4">
    <w:name w:val="Strong"/>
    <w:basedOn w:val="33"/>
    <w:qFormat/>
    <w:uiPriority w:val="0"/>
    <w:rPr>
      <w:b/>
    </w:rPr>
  </w:style>
  <w:style w:type="character" w:styleId="35">
    <w:name w:val="page number"/>
    <w:qFormat/>
    <w:uiPriority w:val="0"/>
    <w:rPr>
      <w:rFonts w:ascii="Times New Roman" w:hAnsi="Times New Roman" w:eastAsia="宋体"/>
      <w:sz w:val="18"/>
    </w:rPr>
  </w:style>
  <w:style w:type="character" w:styleId="36">
    <w:name w:val="FollowedHyperlink"/>
    <w:qFormat/>
    <w:uiPriority w:val="0"/>
    <w:rPr>
      <w:color w:val="800080"/>
      <w:u w:val="single"/>
    </w:rPr>
  </w:style>
  <w:style w:type="character" w:styleId="37">
    <w:name w:val="Emphasis"/>
    <w:qFormat/>
    <w:uiPriority w:val="0"/>
    <w:rPr>
      <w:i/>
      <w:iCs/>
    </w:rPr>
  </w:style>
  <w:style w:type="character" w:styleId="38">
    <w:name w:val="HTML Definition"/>
    <w:qFormat/>
    <w:uiPriority w:val="0"/>
    <w:rPr>
      <w:i/>
      <w:iCs/>
    </w:rPr>
  </w:style>
  <w:style w:type="character" w:styleId="39">
    <w:name w:val="HTML Typewriter"/>
    <w:qFormat/>
    <w:uiPriority w:val="0"/>
    <w:rPr>
      <w:rFonts w:ascii="Courier New" w:hAnsi="Courier New"/>
      <w:sz w:val="20"/>
      <w:szCs w:val="20"/>
    </w:rPr>
  </w:style>
  <w:style w:type="character" w:styleId="40">
    <w:name w:val="HTML Acronym"/>
    <w:basedOn w:val="33"/>
    <w:qFormat/>
    <w:uiPriority w:val="0"/>
  </w:style>
  <w:style w:type="character" w:styleId="41">
    <w:name w:val="HTML Variable"/>
    <w:qFormat/>
    <w:uiPriority w:val="0"/>
    <w:rPr>
      <w:i/>
      <w:iCs/>
    </w:rPr>
  </w:style>
  <w:style w:type="character" w:styleId="42">
    <w:name w:val="Hyperlink"/>
    <w:qFormat/>
    <w:uiPriority w:val="99"/>
    <w:rPr>
      <w:rFonts w:ascii="Times New Roman" w:hAnsi="Times New Roman" w:eastAsia="宋体"/>
      <w:color w:val="auto"/>
      <w:spacing w:val="0"/>
      <w:w w:val="100"/>
      <w:position w:val="0"/>
      <w:sz w:val="21"/>
      <w:u w:val="none"/>
      <w:vertAlign w:val="baseline"/>
    </w:rPr>
  </w:style>
  <w:style w:type="character" w:styleId="43">
    <w:name w:val="HTML Code"/>
    <w:qFormat/>
    <w:uiPriority w:val="0"/>
    <w:rPr>
      <w:rFonts w:ascii="Courier New" w:hAnsi="Courier New"/>
      <w:sz w:val="20"/>
      <w:szCs w:val="20"/>
    </w:rPr>
  </w:style>
  <w:style w:type="character" w:styleId="44">
    <w:name w:val="HTML Cite"/>
    <w:qFormat/>
    <w:uiPriority w:val="0"/>
    <w:rPr>
      <w:i/>
      <w:iCs/>
    </w:rPr>
  </w:style>
  <w:style w:type="character" w:styleId="45">
    <w:name w:val="footnote reference"/>
    <w:semiHidden/>
    <w:qFormat/>
    <w:uiPriority w:val="99"/>
    <w:rPr>
      <w:vertAlign w:val="superscript"/>
    </w:rPr>
  </w:style>
  <w:style w:type="character" w:styleId="46">
    <w:name w:val="HTML Keyboard"/>
    <w:qFormat/>
    <w:uiPriority w:val="0"/>
    <w:rPr>
      <w:rFonts w:ascii="Courier New" w:hAnsi="Courier New"/>
      <w:sz w:val="20"/>
      <w:szCs w:val="20"/>
    </w:rPr>
  </w:style>
  <w:style w:type="character" w:styleId="47">
    <w:name w:val="HTML Sample"/>
    <w:qFormat/>
    <w:uiPriority w:val="0"/>
    <w:rPr>
      <w:rFonts w:ascii="Courier New" w:hAnsi="Courier New"/>
    </w:rPr>
  </w:style>
  <w:style w:type="character" w:customStyle="1" w:styleId="48">
    <w:name w:val="文档结构图 Char"/>
    <w:link w:val="19"/>
    <w:qFormat/>
    <w:uiPriority w:val="0"/>
    <w:rPr>
      <w:rFonts w:ascii="宋体"/>
      <w:kern w:val="2"/>
      <w:sz w:val="18"/>
      <w:szCs w:val="18"/>
    </w:rPr>
  </w:style>
  <w:style w:type="character" w:customStyle="1" w:styleId="49">
    <w:name w:val="纯文本 Char"/>
    <w:link w:val="21"/>
    <w:qFormat/>
    <w:uiPriority w:val="0"/>
    <w:rPr>
      <w:rFonts w:ascii="宋体" w:hAnsi="Courier New"/>
      <w:kern w:val="2"/>
      <w:sz w:val="21"/>
    </w:rPr>
  </w:style>
  <w:style w:type="character" w:customStyle="1" w:styleId="50">
    <w:name w:val="脚注文本 Char"/>
    <w:link w:val="27"/>
    <w:semiHidden/>
    <w:qFormat/>
    <w:uiPriority w:val="99"/>
    <w:rPr>
      <w:kern w:val="2"/>
      <w:sz w:val="18"/>
      <w:szCs w:val="18"/>
    </w:rPr>
  </w:style>
  <w:style w:type="character" w:customStyle="1" w:styleId="51">
    <w:name w:val="个人撰写风格"/>
    <w:qFormat/>
    <w:uiPriority w:val="0"/>
    <w:rPr>
      <w:rFonts w:ascii="Arial" w:hAnsi="Arial" w:eastAsia="宋体" w:cs="Arial"/>
      <w:color w:val="auto"/>
      <w:sz w:val="20"/>
    </w:rPr>
  </w:style>
  <w:style w:type="character" w:customStyle="1" w:styleId="52">
    <w:name w:val="页眉 Char"/>
    <w:link w:val="26"/>
    <w:qFormat/>
    <w:uiPriority w:val="99"/>
    <w:rPr>
      <w:kern w:val="2"/>
      <w:sz w:val="18"/>
      <w:szCs w:val="18"/>
    </w:rPr>
  </w:style>
  <w:style w:type="character" w:customStyle="1" w:styleId="53">
    <w:name w:val="段 Char"/>
    <w:link w:val="54"/>
    <w:qFormat/>
    <w:uiPriority w:val="0"/>
    <w:rPr>
      <w:rFonts w:ascii="宋体"/>
      <w:sz w:val="21"/>
      <w:lang w:val="en-US" w:eastAsia="zh-CN" w:bidi="ar-SA"/>
    </w:rPr>
  </w:style>
  <w:style w:type="paragraph" w:customStyle="1" w:styleId="54">
    <w:name w:val="段"/>
    <w:link w:val="53"/>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55">
    <w:name w:val="页脚 Char"/>
    <w:link w:val="25"/>
    <w:qFormat/>
    <w:uiPriority w:val="99"/>
    <w:rPr>
      <w:kern w:val="2"/>
      <w:sz w:val="18"/>
      <w:szCs w:val="18"/>
    </w:rPr>
  </w:style>
  <w:style w:type="character" w:customStyle="1" w:styleId="56">
    <w:name w:val="发布"/>
    <w:qFormat/>
    <w:uiPriority w:val="0"/>
    <w:rPr>
      <w:rFonts w:ascii="黑体" w:eastAsia="黑体"/>
      <w:spacing w:val="22"/>
      <w:w w:val="100"/>
      <w:position w:val="3"/>
      <w:sz w:val="28"/>
    </w:rPr>
  </w:style>
  <w:style w:type="character" w:customStyle="1" w:styleId="57">
    <w:name w:val="个人答复风格"/>
    <w:qFormat/>
    <w:uiPriority w:val="0"/>
    <w:rPr>
      <w:rFonts w:ascii="Arial" w:hAnsi="Arial" w:eastAsia="宋体" w:cs="Arial"/>
      <w:color w:val="auto"/>
      <w:sz w:val="20"/>
    </w:rPr>
  </w:style>
  <w:style w:type="character" w:customStyle="1" w:styleId="58">
    <w:name w:val="批注框文本 Char"/>
    <w:link w:val="24"/>
    <w:qFormat/>
    <w:uiPriority w:val="0"/>
    <w:rPr>
      <w:kern w:val="2"/>
      <w:sz w:val="18"/>
      <w:szCs w:val="18"/>
    </w:rPr>
  </w:style>
  <w:style w:type="character" w:customStyle="1" w:styleId="59">
    <w:name w:val="日期 Char"/>
    <w:link w:val="23"/>
    <w:qFormat/>
    <w:uiPriority w:val="0"/>
    <w:rPr>
      <w:kern w:val="2"/>
      <w:sz w:val="21"/>
      <w:szCs w:val="24"/>
    </w:rPr>
  </w:style>
  <w:style w:type="paragraph" w:customStyle="1" w:styleId="60">
    <w:name w:val="实施日期"/>
    <w:basedOn w:val="61"/>
    <w:qFormat/>
    <w:uiPriority w:val="0"/>
    <w:pPr>
      <w:framePr w:hSpace="0" w:wrap="around" w:xAlign="right"/>
      <w:jc w:val="right"/>
    </w:pPr>
  </w:style>
  <w:style w:type="paragraph" w:customStyle="1" w:styleId="61">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62">
    <w:name w:val="封面标准号2"/>
    <w:basedOn w:val="63"/>
    <w:qFormat/>
    <w:uiPriority w:val="0"/>
    <w:pPr>
      <w:framePr w:w="9138" w:h="1244" w:hRule="exact" w:wrap="around" w:vAnchor="page" w:hAnchor="margin" w:y="2908"/>
      <w:adjustRightInd w:val="0"/>
      <w:spacing w:before="357" w:line="280" w:lineRule="exact"/>
    </w:pPr>
  </w:style>
  <w:style w:type="paragraph" w:customStyle="1" w:styleId="63">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64">
    <w:name w:val="图表脚注"/>
    <w:next w:val="54"/>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65">
    <w:name w:val="章标题"/>
    <w:next w:val="54"/>
    <w:qFormat/>
    <w:uiPriority w:val="0"/>
    <w:pPr>
      <w:numPr>
        <w:ilvl w:val="1"/>
        <w:numId w:val="1"/>
      </w:numPr>
      <w:spacing w:beforeLines="50" w:afterLines="50"/>
      <w:jc w:val="both"/>
      <w:outlineLvl w:val="1"/>
    </w:pPr>
    <w:rPr>
      <w:rFonts w:ascii="黑体" w:hAnsi="Times New Roman" w:eastAsia="黑体" w:cs="Times New Roman"/>
      <w:sz w:val="21"/>
      <w:lang w:val="en-US" w:eastAsia="zh-CN" w:bidi="ar-SA"/>
    </w:rPr>
  </w:style>
  <w:style w:type="paragraph" w:customStyle="1" w:styleId="66">
    <w:name w:val="正文图标题"/>
    <w:next w:val="54"/>
    <w:qFormat/>
    <w:uiPriority w:val="0"/>
    <w:pPr>
      <w:numPr>
        <w:ilvl w:val="0"/>
        <w:numId w:val="2"/>
      </w:numPr>
      <w:jc w:val="center"/>
    </w:pPr>
    <w:rPr>
      <w:rFonts w:ascii="黑体" w:hAnsi="Times New Roman" w:eastAsia="黑体" w:cs="Times New Roman"/>
      <w:sz w:val="21"/>
      <w:lang w:val="en-US" w:eastAsia="zh-CN" w:bidi="ar-SA"/>
    </w:rPr>
  </w:style>
  <w:style w:type="paragraph" w:customStyle="1" w:styleId="67">
    <w:name w:val="附录一级条标题"/>
    <w:basedOn w:val="68"/>
    <w:next w:val="54"/>
    <w:qFormat/>
    <w:uiPriority w:val="0"/>
    <w:pPr>
      <w:numPr>
        <w:ilvl w:val="2"/>
      </w:numPr>
      <w:autoSpaceDN w:val="0"/>
      <w:spacing w:beforeLines="0" w:afterLines="0"/>
      <w:outlineLvl w:val="2"/>
    </w:pPr>
  </w:style>
  <w:style w:type="paragraph" w:customStyle="1" w:styleId="68">
    <w:name w:val="附录章标题"/>
    <w:next w:val="54"/>
    <w:qFormat/>
    <w:uiPriority w:val="0"/>
    <w:pPr>
      <w:numPr>
        <w:ilvl w:val="1"/>
        <w:numId w:val="3"/>
      </w:num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69">
    <w:name w:val="参考文献、索引标题"/>
    <w:basedOn w:val="70"/>
    <w:next w:val="1"/>
    <w:qFormat/>
    <w:uiPriority w:val="0"/>
    <w:pPr>
      <w:numPr>
        <w:numId w:val="0"/>
      </w:numPr>
      <w:spacing w:after="200"/>
    </w:pPr>
    <w:rPr>
      <w:sz w:val="21"/>
    </w:rPr>
  </w:style>
  <w:style w:type="paragraph" w:customStyle="1" w:styleId="70">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71">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72">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73">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74">
    <w:name w:val="标准书眉一"/>
    <w:qFormat/>
    <w:uiPriority w:val="0"/>
    <w:pPr>
      <w:jc w:val="both"/>
    </w:pPr>
    <w:rPr>
      <w:rFonts w:ascii="Times New Roman" w:hAnsi="Times New Roman" w:eastAsia="宋体" w:cs="Times New Roman"/>
      <w:lang w:val="en-US" w:eastAsia="zh-CN" w:bidi="ar-SA"/>
    </w:rPr>
  </w:style>
  <w:style w:type="paragraph" w:customStyle="1" w:styleId="75">
    <w:name w:val="封面正文"/>
    <w:qFormat/>
    <w:uiPriority w:val="0"/>
    <w:pPr>
      <w:jc w:val="both"/>
    </w:pPr>
    <w:rPr>
      <w:rFonts w:ascii="Times New Roman" w:hAnsi="Times New Roman" w:eastAsia="宋体" w:cs="Times New Roman"/>
      <w:lang w:val="en-US" w:eastAsia="zh-CN" w:bidi="ar-SA"/>
    </w:rPr>
  </w:style>
  <w:style w:type="paragraph" w:customStyle="1" w:styleId="76">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77">
    <w:name w:val="标准书眉_偶数页"/>
    <w:basedOn w:val="78"/>
    <w:next w:val="1"/>
    <w:qFormat/>
    <w:uiPriority w:val="0"/>
    <w:pPr>
      <w:tabs>
        <w:tab w:val="center" w:pos="4154"/>
        <w:tab w:val="right" w:pos="8306"/>
      </w:tabs>
      <w:jc w:val="left"/>
    </w:pPr>
  </w:style>
  <w:style w:type="paragraph" w:customStyle="1" w:styleId="78">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9">
    <w:name w:val="五级无标题条"/>
    <w:basedOn w:val="1"/>
    <w:qFormat/>
    <w:uiPriority w:val="0"/>
    <w:pPr>
      <w:numPr>
        <w:ilvl w:val="6"/>
        <w:numId w:val="4"/>
      </w:numPr>
    </w:pPr>
  </w:style>
  <w:style w:type="paragraph" w:customStyle="1" w:styleId="80">
    <w:name w:val="一级条标题"/>
    <w:basedOn w:val="65"/>
    <w:next w:val="54"/>
    <w:qFormat/>
    <w:uiPriority w:val="0"/>
    <w:pPr>
      <w:numPr>
        <w:ilvl w:val="2"/>
      </w:numPr>
      <w:spacing w:beforeLines="0" w:afterLines="0"/>
      <w:outlineLvl w:val="2"/>
    </w:pPr>
  </w:style>
  <w:style w:type="paragraph" w:customStyle="1" w:styleId="81">
    <w:name w:val="示例"/>
    <w:next w:val="54"/>
    <w:qFormat/>
    <w:uiPriority w:val="0"/>
    <w:pPr>
      <w:numPr>
        <w:ilvl w:val="0"/>
        <w:numId w:val="5"/>
      </w:numPr>
      <w:tabs>
        <w:tab w:val="left" w:pos="816"/>
        <w:tab w:val="clear" w:pos="1120"/>
      </w:tabs>
      <w:ind w:firstLine="419" w:firstLineChars="233"/>
      <w:jc w:val="both"/>
    </w:pPr>
    <w:rPr>
      <w:rFonts w:ascii="宋体" w:hAnsi="Times New Roman" w:eastAsia="宋体" w:cs="Times New Roman"/>
      <w:sz w:val="18"/>
      <w:lang w:val="en-US" w:eastAsia="zh-CN" w:bidi="ar-SA"/>
    </w:rPr>
  </w:style>
  <w:style w:type="paragraph" w:customStyle="1" w:styleId="82">
    <w:name w:val="附录标识"/>
    <w:basedOn w:val="70"/>
    <w:qFormat/>
    <w:uiPriority w:val="0"/>
    <w:pPr>
      <w:numPr>
        <w:ilvl w:val="0"/>
        <w:numId w:val="3"/>
      </w:numPr>
      <w:tabs>
        <w:tab w:val="left" w:pos="6405"/>
      </w:tabs>
      <w:spacing w:after="200"/>
    </w:pPr>
    <w:rPr>
      <w:sz w:val="21"/>
    </w:rPr>
  </w:style>
  <w:style w:type="paragraph" w:customStyle="1" w:styleId="83">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84">
    <w:name w:val="正文表标题"/>
    <w:next w:val="54"/>
    <w:qFormat/>
    <w:uiPriority w:val="0"/>
    <w:pPr>
      <w:numPr>
        <w:ilvl w:val="0"/>
        <w:numId w:val="6"/>
      </w:numPr>
      <w:jc w:val="center"/>
    </w:pPr>
    <w:rPr>
      <w:rFonts w:ascii="黑体" w:hAnsi="Times New Roman" w:eastAsia="黑体" w:cs="Times New Roman"/>
      <w:sz w:val="21"/>
      <w:lang w:val="en-US" w:eastAsia="zh-CN" w:bidi="ar-SA"/>
    </w:rPr>
  </w:style>
  <w:style w:type="paragraph" w:customStyle="1" w:styleId="85">
    <w:name w:val="四级无标题条"/>
    <w:basedOn w:val="1"/>
    <w:qFormat/>
    <w:uiPriority w:val="0"/>
    <w:pPr>
      <w:numPr>
        <w:ilvl w:val="5"/>
        <w:numId w:val="4"/>
      </w:numPr>
    </w:pPr>
  </w:style>
  <w:style w:type="paragraph" w:customStyle="1" w:styleId="86">
    <w:name w:val="发布部门"/>
    <w:next w:val="54"/>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87">
    <w:name w:val="附录表标题"/>
    <w:next w:val="54"/>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88">
    <w:name w:val="二级条标题"/>
    <w:basedOn w:val="80"/>
    <w:next w:val="54"/>
    <w:qFormat/>
    <w:uiPriority w:val="0"/>
    <w:pPr>
      <w:numPr>
        <w:ilvl w:val="3"/>
      </w:numPr>
      <w:outlineLvl w:val="3"/>
    </w:pPr>
  </w:style>
  <w:style w:type="paragraph" w:customStyle="1" w:styleId="89">
    <w:name w:val="附录五级条标题"/>
    <w:basedOn w:val="90"/>
    <w:next w:val="54"/>
    <w:qFormat/>
    <w:uiPriority w:val="0"/>
    <w:pPr>
      <w:numPr>
        <w:ilvl w:val="6"/>
      </w:numPr>
      <w:outlineLvl w:val="6"/>
    </w:pPr>
  </w:style>
  <w:style w:type="paragraph" w:customStyle="1" w:styleId="90">
    <w:name w:val="附录四级条标题"/>
    <w:basedOn w:val="91"/>
    <w:next w:val="54"/>
    <w:qFormat/>
    <w:uiPriority w:val="0"/>
    <w:pPr>
      <w:numPr>
        <w:ilvl w:val="5"/>
      </w:numPr>
      <w:outlineLvl w:val="5"/>
    </w:pPr>
  </w:style>
  <w:style w:type="paragraph" w:customStyle="1" w:styleId="91">
    <w:name w:val="附录三级条标题"/>
    <w:basedOn w:val="92"/>
    <w:next w:val="54"/>
    <w:qFormat/>
    <w:uiPriority w:val="0"/>
    <w:pPr>
      <w:numPr>
        <w:ilvl w:val="4"/>
      </w:numPr>
      <w:outlineLvl w:val="4"/>
    </w:pPr>
  </w:style>
  <w:style w:type="paragraph" w:customStyle="1" w:styleId="92">
    <w:name w:val="附录二级条标题"/>
    <w:basedOn w:val="67"/>
    <w:next w:val="54"/>
    <w:qFormat/>
    <w:uiPriority w:val="0"/>
    <w:pPr>
      <w:numPr>
        <w:ilvl w:val="3"/>
      </w:numPr>
      <w:outlineLvl w:val="3"/>
    </w:pPr>
  </w:style>
  <w:style w:type="paragraph" w:customStyle="1" w:styleId="93">
    <w:name w:val="数字编号列项（二级）"/>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94">
    <w:name w:val="封面标准代替信息"/>
    <w:basedOn w:val="62"/>
    <w:qFormat/>
    <w:uiPriority w:val="0"/>
    <w:pPr>
      <w:framePr w:wrap="around"/>
      <w:spacing w:before="57"/>
    </w:pPr>
    <w:rPr>
      <w:rFonts w:ascii="宋体"/>
      <w:sz w:val="21"/>
    </w:rPr>
  </w:style>
  <w:style w:type="paragraph" w:customStyle="1" w:styleId="95">
    <w:name w:val="附录图标题"/>
    <w:next w:val="54"/>
    <w:qFormat/>
    <w:uiPriority w:val="0"/>
    <w:pPr>
      <w:jc w:val="center"/>
    </w:pPr>
    <w:rPr>
      <w:rFonts w:ascii="黑体" w:hAnsi="Times New Roman" w:eastAsia="黑体" w:cs="Times New Roman"/>
      <w:sz w:val="21"/>
      <w:lang w:val="en-US" w:eastAsia="zh-CN" w:bidi="ar-SA"/>
    </w:rPr>
  </w:style>
  <w:style w:type="paragraph" w:customStyle="1" w:styleId="96">
    <w:name w:val="三级无标题条"/>
    <w:basedOn w:val="1"/>
    <w:qFormat/>
    <w:uiPriority w:val="0"/>
    <w:pPr>
      <w:numPr>
        <w:ilvl w:val="4"/>
        <w:numId w:val="4"/>
      </w:numPr>
    </w:pPr>
  </w:style>
  <w:style w:type="paragraph" w:customStyle="1" w:styleId="97">
    <w:name w:val="条文脚注"/>
    <w:basedOn w:val="27"/>
    <w:qFormat/>
    <w:uiPriority w:val="0"/>
    <w:pPr>
      <w:ind w:left="780" w:leftChars="200" w:hanging="360" w:hangingChars="200"/>
      <w:jc w:val="both"/>
    </w:pPr>
    <w:rPr>
      <w:rFonts w:ascii="宋体"/>
    </w:rPr>
  </w:style>
  <w:style w:type="paragraph" w:customStyle="1" w:styleId="98">
    <w:name w:val="二级无标题条"/>
    <w:basedOn w:val="1"/>
    <w:qFormat/>
    <w:uiPriority w:val="0"/>
    <w:pPr>
      <w:numPr>
        <w:ilvl w:val="3"/>
        <w:numId w:val="4"/>
      </w:numPr>
    </w:pPr>
  </w:style>
  <w:style w:type="paragraph" w:customStyle="1" w:styleId="99">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00">
    <w:name w:val="注×："/>
    <w:qFormat/>
    <w:uiPriority w:val="0"/>
    <w:pPr>
      <w:widowControl w:val="0"/>
      <w:numPr>
        <w:ilvl w:val="0"/>
        <w:numId w:val="7"/>
      </w:numPr>
      <w:tabs>
        <w:tab w:val="left" w:pos="630"/>
        <w:tab w:val="clear" w:pos="900"/>
      </w:tabs>
      <w:autoSpaceDE w:val="0"/>
      <w:autoSpaceDN w:val="0"/>
      <w:jc w:val="both"/>
    </w:pPr>
    <w:rPr>
      <w:rFonts w:ascii="宋体" w:hAnsi="Times New Roman" w:eastAsia="宋体" w:cs="Times New Roman"/>
      <w:sz w:val="18"/>
      <w:lang w:val="en-US" w:eastAsia="zh-CN" w:bidi="ar-SA"/>
    </w:rPr>
  </w:style>
  <w:style w:type="paragraph" w:customStyle="1" w:styleId="101">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02">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03">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104">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105">
    <w:name w:val="一级无标题条"/>
    <w:basedOn w:val="1"/>
    <w:qFormat/>
    <w:uiPriority w:val="0"/>
    <w:pPr>
      <w:numPr>
        <w:ilvl w:val="2"/>
        <w:numId w:val="4"/>
      </w:numPr>
    </w:pPr>
  </w:style>
  <w:style w:type="paragraph" w:customStyle="1" w:styleId="106">
    <w:name w:val="列项——"/>
    <w:qFormat/>
    <w:uiPriority w:val="0"/>
    <w:pPr>
      <w:widowControl w:val="0"/>
      <w:numPr>
        <w:ilvl w:val="0"/>
        <w:numId w:val="8"/>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107">
    <w:name w:val="列项·"/>
    <w:qFormat/>
    <w:uiPriority w:val="0"/>
    <w:pPr>
      <w:numPr>
        <w:ilvl w:val="0"/>
        <w:numId w:val="9"/>
      </w:numPr>
      <w:tabs>
        <w:tab w:val="left" w:pos="840"/>
        <w:tab w:val="clear" w:pos="1140"/>
      </w:tabs>
      <w:ind w:left="840" w:leftChars="200" w:hanging="420" w:hangingChars="200"/>
      <w:jc w:val="both"/>
    </w:pPr>
    <w:rPr>
      <w:rFonts w:ascii="宋体" w:hAnsi="Times New Roman" w:eastAsia="宋体" w:cs="Times New Roman"/>
      <w:sz w:val="21"/>
      <w:lang w:val="en-US" w:eastAsia="zh-CN" w:bidi="ar-SA"/>
    </w:rPr>
  </w:style>
  <w:style w:type="paragraph" w:customStyle="1" w:styleId="108">
    <w:name w:val="目次、标准名称标题"/>
    <w:basedOn w:val="70"/>
    <w:next w:val="54"/>
    <w:qFormat/>
    <w:uiPriority w:val="0"/>
    <w:pPr>
      <w:numPr>
        <w:numId w:val="0"/>
      </w:numPr>
      <w:spacing w:line="460" w:lineRule="exact"/>
    </w:pPr>
  </w:style>
  <w:style w:type="paragraph" w:customStyle="1" w:styleId="109">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1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11">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112">
    <w:name w:val="其他发布部门"/>
    <w:basedOn w:val="86"/>
    <w:qFormat/>
    <w:uiPriority w:val="0"/>
    <w:pPr>
      <w:framePr w:wrap="around"/>
      <w:spacing w:line="0" w:lineRule="atLeast"/>
    </w:pPr>
    <w:rPr>
      <w:rFonts w:ascii="黑体" w:eastAsia="黑体"/>
      <w:b w:val="0"/>
    </w:rPr>
  </w:style>
  <w:style w:type="paragraph" w:customStyle="1" w:styleId="113">
    <w:name w:val="三级条标题"/>
    <w:basedOn w:val="88"/>
    <w:next w:val="54"/>
    <w:qFormat/>
    <w:uiPriority w:val="0"/>
    <w:pPr>
      <w:numPr>
        <w:ilvl w:val="4"/>
      </w:numPr>
      <w:outlineLvl w:val="4"/>
    </w:pPr>
  </w:style>
  <w:style w:type="paragraph" w:customStyle="1" w:styleId="114">
    <w:name w:val="四级条标题"/>
    <w:basedOn w:val="113"/>
    <w:next w:val="54"/>
    <w:qFormat/>
    <w:uiPriority w:val="0"/>
    <w:pPr>
      <w:numPr>
        <w:ilvl w:val="5"/>
      </w:numPr>
      <w:outlineLvl w:val="5"/>
    </w:pPr>
  </w:style>
  <w:style w:type="paragraph" w:customStyle="1" w:styleId="115">
    <w:name w:val="无标题条"/>
    <w:next w:val="54"/>
    <w:qFormat/>
    <w:uiPriority w:val="0"/>
    <w:pPr>
      <w:jc w:val="both"/>
    </w:pPr>
    <w:rPr>
      <w:rFonts w:ascii="Times New Roman" w:hAnsi="Times New Roman" w:eastAsia="宋体" w:cs="Times New Roman"/>
      <w:sz w:val="21"/>
      <w:lang w:val="en-US" w:eastAsia="zh-CN" w:bidi="ar-SA"/>
    </w:rPr>
  </w:style>
  <w:style w:type="paragraph" w:customStyle="1" w:styleId="116">
    <w:name w:val="五级条标题"/>
    <w:basedOn w:val="114"/>
    <w:next w:val="54"/>
    <w:qFormat/>
    <w:uiPriority w:val="0"/>
    <w:pPr>
      <w:numPr>
        <w:ilvl w:val="6"/>
      </w:numPr>
      <w:outlineLvl w:val="6"/>
    </w:pPr>
  </w:style>
  <w:style w:type="paragraph" w:customStyle="1" w:styleId="117">
    <w:name w:val="注："/>
    <w:next w:val="54"/>
    <w:qFormat/>
    <w:uiPriority w:val="0"/>
    <w:pPr>
      <w:widowControl w:val="0"/>
      <w:numPr>
        <w:ilvl w:val="0"/>
        <w:numId w:val="10"/>
      </w:numPr>
      <w:tabs>
        <w:tab w:val="clear" w:pos="1140"/>
      </w:tabs>
      <w:autoSpaceDE w:val="0"/>
      <w:autoSpaceDN w:val="0"/>
      <w:jc w:val="both"/>
    </w:pPr>
    <w:rPr>
      <w:rFonts w:ascii="宋体" w:hAnsi="Times New Roman" w:eastAsia="宋体" w:cs="Times New Roman"/>
      <w:sz w:val="18"/>
      <w:lang w:val="en-US" w:eastAsia="zh-CN" w:bidi="ar-SA"/>
    </w:rPr>
  </w:style>
  <w:style w:type="paragraph" w:styleId="118">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TDS\Tds.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35"/>
    <customShpInfo spid="_x0000_s10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Tds.dot</Template>
  <Company>Lenovo</Company>
  <Pages>7</Pages>
  <Words>4240</Words>
  <Characters>4453</Characters>
  <Lines>29</Lines>
  <Paragraphs>8</Paragraphs>
  <TotalTime>6</TotalTime>
  <ScaleCrop>false</ScaleCrop>
  <LinksUpToDate>false</LinksUpToDate>
  <CharactersWithSpaces>4573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2018-11-28T04:51:00Z</dcterms:created>
  <dc:creator>ljy</dc:creator>
  <cp:lastModifiedBy>李建英</cp:lastModifiedBy>
  <cp:lastPrinted>2018-11-28T06:01:00Z</cp:lastPrinted>
  <dcterms:modified xsi:type="dcterms:W3CDTF">2026-10-12T07:52:59Z</dcterms:modified>
  <dc:title>标准名称</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6BD0E50B2FC84481874962DED9D20353</vt:lpwstr>
  </property>
  <property fmtid="{D5CDD505-2E9C-101B-9397-08002B2CF9AE}" pid="4" name="KSOTemplateDocerSaveRecord">
    <vt:lpwstr>eyJoZGlkIjoiMDUyYWM0Njg2Y2VmODVlNDBkM2I4N2IwNzZmMTk3MzciLCJ1c2VySWQiOiI1OTA4NTQ2MzQifQ==</vt:lpwstr>
  </property>
</Properties>
</file>