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jc w:val="center"/>
        <w:rPr>
          <w:rFonts w:hint="eastAsia" w:ascii="方正小标宋简体" w:hAnsi="方正小标宋简体" w:eastAsia="方正小标宋简体" w:cs="方正小标宋简体"/>
          <w:highlight w:val="yellow"/>
          <w:lang w:val="en-US" w:eastAsia="zh-CN"/>
        </w:rPr>
      </w:pPr>
    </w:p>
    <w:p>
      <w:pPr>
        <w:shd w:val="clea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bookmarkStart w:id="0" w:name="_GoBack"/>
      <w:bookmarkEnd w:id="0"/>
    </w:p>
    <w:p>
      <w:pPr>
        <w:shd w:val="clear"/>
        <w:jc w:val="center"/>
        <w:rPr>
          <w:rFonts w:hint="eastAsia" w:ascii="Times New Roman" w:hAnsi="Times New Roman" w:eastAsia="方正小标宋简体" w:cs="Times New Roman"/>
          <w:spacing w:val="-6"/>
          <w:sz w:val="44"/>
          <w:lang w:val="en-US" w:eastAsia="zh-CN"/>
        </w:rPr>
      </w:pPr>
      <w:r>
        <w:rPr>
          <w:rFonts w:hint="eastAsia" w:ascii="Times New Roman" w:hAnsi="Times New Roman" w:eastAsia="方正小标宋简体" w:cs="Times New Roman"/>
          <w:spacing w:val="-6"/>
          <w:sz w:val="44"/>
          <w:lang w:val="en-US" w:eastAsia="zh-CN"/>
        </w:rPr>
        <w:t>计量支撑产业新质生产力发展2026年度重点项目</w:t>
      </w:r>
    </w:p>
    <w:tbl>
      <w:tblPr>
        <w:tblStyle w:val="4"/>
        <w:tblpPr w:leftFromText="180" w:rightFromText="180" w:vertAnchor="text" w:horzAnchor="page" w:tblpXSpec="center" w:tblpY="932"/>
        <w:tblOverlap w:val="never"/>
        <w:tblW w:w="13643" w:type="dxa"/>
        <w:jc w:val="center"/>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fixed"/>
        <w:tblCellMar>
          <w:top w:w="0" w:type="dxa"/>
          <w:left w:w="108" w:type="dxa"/>
          <w:bottom w:w="0" w:type="dxa"/>
          <w:right w:w="108" w:type="dxa"/>
        </w:tblCellMar>
      </w:tblPr>
      <w:tblGrid>
        <w:gridCol w:w="853"/>
        <w:gridCol w:w="5117"/>
        <w:gridCol w:w="3291"/>
        <w:gridCol w:w="2550"/>
        <w:gridCol w:w="1832"/>
      </w:tblGrid>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405" w:hRule="atLeast"/>
          <w:jc w:val="center"/>
        </w:trPr>
        <w:tc>
          <w:tcPr>
            <w:tcW w:w="853" w:type="dxa"/>
            <w:tcBorders>
              <w:tl2br w:val="nil"/>
              <w:tr2bl w:val="nil"/>
            </w:tcBorders>
            <w:noWrap/>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left"/>
              <w:textAlignment w:val="center"/>
              <w:rPr>
                <w:rFonts w:ascii="黑体" w:hAnsi="宋体" w:eastAsia="黑体" w:cs="黑体"/>
                <w:i w:val="0"/>
                <w:iCs w:val="0"/>
                <w:color w:val="auto"/>
                <w:sz w:val="32"/>
                <w:szCs w:val="32"/>
                <w:highlight w:val="none"/>
                <w:u w:val="none"/>
              </w:rPr>
            </w:pPr>
            <w:r>
              <w:rPr>
                <w:rFonts w:hint="eastAsia" w:ascii="黑体" w:hAnsi="宋体" w:eastAsia="黑体" w:cs="黑体"/>
                <w:i w:val="0"/>
                <w:iCs w:val="0"/>
                <w:color w:val="auto"/>
                <w:spacing w:val="-6"/>
                <w:kern w:val="0"/>
                <w:sz w:val="32"/>
                <w:szCs w:val="32"/>
                <w:highlight w:val="none"/>
                <w:u w:val="none"/>
                <w:lang w:val="en-US" w:eastAsia="zh-CN" w:bidi="ar"/>
              </w:rPr>
              <w:t>序号</w:t>
            </w:r>
          </w:p>
        </w:tc>
        <w:tc>
          <w:tcPr>
            <w:tcW w:w="5117"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黑体" w:hAnsi="宋体" w:eastAsia="黑体" w:cs="黑体"/>
                <w:i w:val="0"/>
                <w:iCs w:val="0"/>
                <w:color w:val="auto"/>
                <w:sz w:val="32"/>
                <w:szCs w:val="32"/>
                <w:highlight w:val="none"/>
                <w:u w:val="none"/>
              </w:rPr>
            </w:pPr>
            <w:r>
              <w:rPr>
                <w:rFonts w:hint="eastAsia" w:ascii="黑体" w:hAnsi="宋体" w:eastAsia="黑体" w:cs="黑体"/>
                <w:i w:val="0"/>
                <w:iCs w:val="0"/>
                <w:color w:val="auto"/>
                <w:spacing w:val="-6"/>
                <w:kern w:val="0"/>
                <w:sz w:val="32"/>
                <w:szCs w:val="32"/>
                <w:highlight w:val="none"/>
                <w:u w:val="none"/>
                <w:lang w:val="en-US" w:eastAsia="zh-CN" w:bidi="ar"/>
              </w:rPr>
              <w:t>项目名称</w:t>
            </w:r>
          </w:p>
        </w:tc>
        <w:tc>
          <w:tcPr>
            <w:tcW w:w="3291" w:type="dxa"/>
            <w:tcBorders>
              <w:tl2br w:val="nil"/>
              <w:tr2bl w:val="nil"/>
            </w:tcBorders>
            <w:noWrap/>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黑体" w:hAnsi="宋体" w:eastAsia="黑体" w:cs="黑体"/>
                <w:i w:val="0"/>
                <w:iCs w:val="0"/>
                <w:color w:val="auto"/>
                <w:sz w:val="32"/>
                <w:szCs w:val="32"/>
                <w:highlight w:val="none"/>
                <w:u w:val="none"/>
              </w:rPr>
            </w:pPr>
            <w:r>
              <w:rPr>
                <w:rFonts w:hint="eastAsia" w:ascii="黑体" w:hAnsi="宋体" w:eastAsia="黑体" w:cs="黑体"/>
                <w:i w:val="0"/>
                <w:iCs w:val="0"/>
                <w:color w:val="auto"/>
                <w:spacing w:val="-6"/>
                <w:kern w:val="0"/>
                <w:sz w:val="32"/>
                <w:szCs w:val="32"/>
                <w:highlight w:val="none"/>
                <w:u w:val="none"/>
                <w:lang w:val="en-US" w:eastAsia="zh-CN" w:bidi="ar"/>
              </w:rPr>
              <w:t>牵头单位</w:t>
            </w:r>
          </w:p>
        </w:tc>
        <w:tc>
          <w:tcPr>
            <w:tcW w:w="2550" w:type="dxa"/>
            <w:tcBorders>
              <w:tl2br w:val="nil"/>
              <w:tr2bl w:val="nil"/>
            </w:tcBorders>
            <w:noWrap/>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default" w:ascii="黑体" w:hAnsi="宋体" w:eastAsia="黑体" w:cs="黑体"/>
                <w:i w:val="0"/>
                <w:iCs w:val="0"/>
                <w:color w:val="auto"/>
                <w:sz w:val="32"/>
                <w:szCs w:val="32"/>
                <w:highlight w:val="none"/>
                <w:u w:val="none"/>
                <w:lang w:val="en-US" w:eastAsia="zh-CN"/>
              </w:rPr>
            </w:pPr>
            <w:r>
              <w:rPr>
                <w:rFonts w:hint="eastAsia" w:ascii="黑体" w:hAnsi="宋体" w:eastAsia="黑体" w:cs="黑体"/>
                <w:i w:val="0"/>
                <w:iCs w:val="0"/>
                <w:color w:val="auto"/>
                <w:sz w:val="32"/>
                <w:szCs w:val="32"/>
                <w:highlight w:val="none"/>
                <w:u w:val="none"/>
                <w:lang w:val="en-US" w:eastAsia="zh-CN"/>
              </w:rPr>
              <w:t>推荐单位</w:t>
            </w:r>
          </w:p>
        </w:tc>
        <w:tc>
          <w:tcPr>
            <w:tcW w:w="1832" w:type="dxa"/>
            <w:tcBorders>
              <w:tl2br w:val="nil"/>
              <w:tr2bl w:val="nil"/>
            </w:tcBorders>
            <w:noWrap/>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黑体" w:hAnsi="宋体" w:eastAsia="黑体" w:cs="黑体"/>
                <w:i w:val="0"/>
                <w:iCs w:val="0"/>
                <w:color w:val="auto"/>
                <w:spacing w:val="-6"/>
                <w:kern w:val="2"/>
                <w:sz w:val="32"/>
                <w:szCs w:val="32"/>
                <w:highlight w:val="none"/>
                <w:u w:val="none"/>
                <w:lang w:val="en-US" w:eastAsia="zh-CN" w:bidi="ar-SA"/>
              </w:rPr>
            </w:pPr>
            <w:r>
              <w:rPr>
                <w:rFonts w:hint="eastAsia" w:ascii="黑体" w:hAnsi="宋体" w:eastAsia="黑体" w:cs="黑体"/>
                <w:i w:val="0"/>
                <w:iCs w:val="0"/>
                <w:color w:val="auto"/>
                <w:sz w:val="32"/>
                <w:szCs w:val="32"/>
                <w:highlight w:val="none"/>
                <w:u w:val="none"/>
                <w:lang w:val="en-US" w:eastAsia="zh-CN"/>
              </w:rPr>
              <w:t>项目负责人</w:t>
            </w:r>
          </w:p>
        </w:tc>
      </w:tr>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676" w:hRule="atLeast"/>
          <w:jc w:val="center"/>
        </w:trPr>
        <w:tc>
          <w:tcPr>
            <w:tcW w:w="853"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i w:val="0"/>
                <w:iCs w:val="0"/>
                <w:color w:val="auto"/>
                <w:sz w:val="32"/>
                <w:szCs w:val="32"/>
                <w:highlight w:val="none"/>
                <w:u w:val="none"/>
              </w:rPr>
            </w:pPr>
            <w:r>
              <w:rPr>
                <w:rFonts w:hint="default" w:ascii="Times New Roman" w:hAnsi="Times New Roman" w:eastAsia="宋体" w:cs="Times New Roman"/>
                <w:i w:val="0"/>
                <w:iCs w:val="0"/>
                <w:color w:val="auto"/>
                <w:spacing w:val="-6"/>
                <w:kern w:val="0"/>
                <w:sz w:val="32"/>
                <w:szCs w:val="32"/>
                <w:highlight w:val="none"/>
                <w:u w:val="none"/>
                <w:lang w:val="en-US" w:eastAsia="zh-CN" w:bidi="ar"/>
              </w:rPr>
              <w:t>1</w:t>
            </w:r>
          </w:p>
        </w:tc>
        <w:tc>
          <w:tcPr>
            <w:tcW w:w="5117"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default"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晶圆验收测试系统现场原位校准装置研制与计量能力建设</w:t>
            </w:r>
          </w:p>
        </w:tc>
        <w:tc>
          <w:tcPr>
            <w:tcW w:w="3291"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中国电子技术标准化研究院</w:t>
            </w:r>
          </w:p>
        </w:tc>
        <w:tc>
          <w:tcPr>
            <w:tcW w:w="2550"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中国电子技术标准化研究院</w:t>
            </w:r>
          </w:p>
        </w:tc>
        <w:tc>
          <w:tcPr>
            <w:tcW w:w="1832"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徐迎春</w:t>
            </w:r>
          </w:p>
        </w:tc>
      </w:tr>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607" w:hRule="atLeast"/>
          <w:jc w:val="center"/>
        </w:trPr>
        <w:tc>
          <w:tcPr>
            <w:tcW w:w="853"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i w:val="0"/>
                <w:iCs w:val="0"/>
                <w:color w:val="auto"/>
                <w:sz w:val="32"/>
                <w:szCs w:val="32"/>
                <w:highlight w:val="none"/>
                <w:u w:val="none"/>
              </w:rPr>
            </w:pPr>
            <w:r>
              <w:rPr>
                <w:rFonts w:hint="default" w:ascii="Times New Roman" w:hAnsi="Times New Roman" w:eastAsia="宋体" w:cs="Times New Roman"/>
                <w:i w:val="0"/>
                <w:iCs w:val="0"/>
                <w:color w:val="auto"/>
                <w:spacing w:val="-6"/>
                <w:kern w:val="0"/>
                <w:sz w:val="32"/>
                <w:szCs w:val="32"/>
                <w:highlight w:val="none"/>
                <w:u w:val="none"/>
                <w:lang w:val="en-US" w:eastAsia="zh-CN" w:bidi="ar"/>
              </w:rPr>
              <w:t>2</w:t>
            </w:r>
          </w:p>
        </w:tc>
        <w:tc>
          <w:tcPr>
            <w:tcW w:w="5117"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default"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微波电场量子化计量标准技术研究</w:t>
            </w:r>
          </w:p>
        </w:tc>
        <w:tc>
          <w:tcPr>
            <w:tcW w:w="3291"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北京无线电计量测试研究所</w:t>
            </w:r>
          </w:p>
        </w:tc>
        <w:tc>
          <w:tcPr>
            <w:tcW w:w="2550"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default"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cs="仿宋_GB2312"/>
                <w:i w:val="0"/>
                <w:iCs w:val="0"/>
                <w:color w:val="auto"/>
                <w:spacing w:val="-6"/>
                <w:kern w:val="0"/>
                <w:sz w:val="32"/>
                <w:szCs w:val="32"/>
                <w:highlight w:val="none"/>
                <w:u w:val="none"/>
                <w:lang w:val="en-US" w:eastAsia="zh-CN" w:bidi="ar"/>
              </w:rPr>
              <w:t>中国航天科工集团有限公司</w:t>
            </w:r>
          </w:p>
        </w:tc>
        <w:tc>
          <w:tcPr>
            <w:tcW w:w="1832"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成永杰</w:t>
            </w:r>
          </w:p>
        </w:tc>
      </w:tr>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627" w:hRule="atLeast"/>
          <w:jc w:val="center"/>
        </w:trPr>
        <w:tc>
          <w:tcPr>
            <w:tcW w:w="853"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i w:val="0"/>
                <w:iCs w:val="0"/>
                <w:color w:val="auto"/>
                <w:sz w:val="32"/>
                <w:szCs w:val="32"/>
                <w:highlight w:val="none"/>
                <w:u w:val="none"/>
              </w:rPr>
            </w:pPr>
            <w:r>
              <w:rPr>
                <w:rFonts w:hint="default" w:ascii="Times New Roman" w:hAnsi="Times New Roman" w:eastAsia="宋体" w:cs="Times New Roman"/>
                <w:i w:val="0"/>
                <w:iCs w:val="0"/>
                <w:color w:val="auto"/>
                <w:spacing w:val="-6"/>
                <w:kern w:val="0"/>
                <w:sz w:val="32"/>
                <w:szCs w:val="32"/>
                <w:highlight w:val="none"/>
                <w:u w:val="none"/>
                <w:lang w:val="en-US" w:eastAsia="zh-CN" w:bidi="ar"/>
              </w:rPr>
              <w:t>3</w:t>
            </w:r>
          </w:p>
        </w:tc>
        <w:tc>
          <w:tcPr>
            <w:tcW w:w="5117"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default"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面向智能座舱多语种交互的计量测试装备研发及产业应用</w:t>
            </w:r>
          </w:p>
        </w:tc>
        <w:tc>
          <w:tcPr>
            <w:tcW w:w="3291"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合肥智能语音创新发展有限公司</w:t>
            </w:r>
          </w:p>
        </w:tc>
        <w:tc>
          <w:tcPr>
            <w:tcW w:w="2550"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安徽省市场监督管理局</w:t>
            </w:r>
          </w:p>
        </w:tc>
        <w:tc>
          <w:tcPr>
            <w:tcW w:w="1832"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宋若淼</w:t>
            </w:r>
          </w:p>
        </w:tc>
      </w:tr>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853"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i w:val="0"/>
                <w:iCs w:val="0"/>
                <w:color w:val="auto"/>
                <w:sz w:val="32"/>
                <w:szCs w:val="32"/>
                <w:highlight w:val="none"/>
                <w:u w:val="none"/>
              </w:rPr>
            </w:pPr>
            <w:r>
              <w:rPr>
                <w:rFonts w:hint="default" w:ascii="Times New Roman" w:hAnsi="Times New Roman" w:eastAsia="宋体" w:cs="Times New Roman"/>
                <w:i w:val="0"/>
                <w:iCs w:val="0"/>
                <w:color w:val="auto"/>
                <w:spacing w:val="-6"/>
                <w:kern w:val="0"/>
                <w:sz w:val="32"/>
                <w:szCs w:val="32"/>
                <w:highlight w:val="none"/>
                <w:u w:val="none"/>
                <w:lang w:val="en-US" w:eastAsia="zh-CN" w:bidi="ar"/>
              </w:rPr>
              <w:t>4</w:t>
            </w:r>
          </w:p>
        </w:tc>
        <w:tc>
          <w:tcPr>
            <w:tcW w:w="5117"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default"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稀土钕铁硼永磁材料制造及回收关键计量技术研究与示范应用</w:t>
            </w:r>
          </w:p>
        </w:tc>
        <w:tc>
          <w:tcPr>
            <w:tcW w:w="3291"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shd w:val="clear"/>
                <w:lang w:val="en-US" w:eastAsia="zh-CN" w:bidi="ar"/>
              </w:rPr>
              <w:t>国家钨与稀土产业计量测试中心</w:t>
            </w:r>
          </w:p>
        </w:tc>
        <w:tc>
          <w:tcPr>
            <w:tcW w:w="2550"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江西省市场监督管理局</w:t>
            </w:r>
          </w:p>
        </w:tc>
        <w:tc>
          <w:tcPr>
            <w:tcW w:w="1832"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程明焱</w:t>
            </w:r>
          </w:p>
        </w:tc>
      </w:tr>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647" w:hRule="atLeast"/>
          <w:jc w:val="center"/>
        </w:trPr>
        <w:tc>
          <w:tcPr>
            <w:tcW w:w="853"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i w:val="0"/>
                <w:iCs w:val="0"/>
                <w:color w:val="auto"/>
                <w:sz w:val="32"/>
                <w:szCs w:val="32"/>
                <w:highlight w:val="none"/>
                <w:u w:val="none"/>
              </w:rPr>
            </w:pPr>
            <w:r>
              <w:rPr>
                <w:rFonts w:hint="default" w:ascii="Times New Roman" w:hAnsi="Times New Roman" w:eastAsia="宋体" w:cs="Times New Roman"/>
                <w:i w:val="0"/>
                <w:iCs w:val="0"/>
                <w:color w:val="auto"/>
                <w:spacing w:val="-6"/>
                <w:kern w:val="0"/>
                <w:sz w:val="32"/>
                <w:szCs w:val="32"/>
                <w:highlight w:val="none"/>
                <w:u w:val="none"/>
                <w:lang w:val="en-US" w:eastAsia="zh-CN" w:bidi="ar"/>
              </w:rPr>
              <w:t>5</w:t>
            </w:r>
          </w:p>
        </w:tc>
        <w:tc>
          <w:tcPr>
            <w:tcW w:w="5117"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default"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面向国家能源安全的高端钻采装备螺纹连接精密计量与智能测量关键技术研究及应用</w:t>
            </w:r>
          </w:p>
        </w:tc>
        <w:tc>
          <w:tcPr>
            <w:tcW w:w="3291"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中国石油集团工程材料研究院有限公司</w:t>
            </w:r>
          </w:p>
        </w:tc>
        <w:tc>
          <w:tcPr>
            <w:tcW w:w="2550" w:type="dxa"/>
            <w:tcBorders>
              <w:tl2br w:val="nil"/>
              <w:tr2bl w:val="nil"/>
            </w:tcBorders>
            <w:noWrap w:val="0"/>
            <w:vAlign w:val="center"/>
          </w:tcPr>
          <w:p>
            <w:pPr>
              <w:keepNext w:val="0"/>
              <w:keepLines w:val="0"/>
              <w:pageBreakBefore w:val="0"/>
              <w:widowControl/>
              <w:suppressLineNumbers w:val="0"/>
              <w:shd w:val="clear"/>
              <w:tabs>
                <w:tab w:val="left" w:pos="569"/>
              </w:tabs>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cs="仿宋_GB2312"/>
                <w:i w:val="0"/>
                <w:iCs w:val="0"/>
                <w:color w:val="auto"/>
                <w:spacing w:val="-6"/>
                <w:kern w:val="0"/>
                <w:sz w:val="32"/>
                <w:szCs w:val="32"/>
                <w:highlight w:val="none"/>
                <w:u w:val="none"/>
                <w:lang w:val="en-US" w:eastAsia="zh-CN" w:bidi="ar"/>
              </w:rPr>
              <w:t>中国石油天然气集团有限公司</w:t>
            </w:r>
          </w:p>
        </w:tc>
        <w:tc>
          <w:tcPr>
            <w:tcW w:w="1832"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白小亮</w:t>
            </w:r>
          </w:p>
        </w:tc>
      </w:tr>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619" w:hRule="atLeast"/>
          <w:jc w:val="center"/>
        </w:trPr>
        <w:tc>
          <w:tcPr>
            <w:tcW w:w="853"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i w:val="0"/>
                <w:iCs w:val="0"/>
                <w:color w:val="auto"/>
                <w:sz w:val="32"/>
                <w:szCs w:val="32"/>
                <w:highlight w:val="none"/>
                <w:u w:val="none"/>
              </w:rPr>
            </w:pPr>
            <w:r>
              <w:rPr>
                <w:rFonts w:hint="default" w:ascii="Times New Roman" w:hAnsi="Times New Roman" w:eastAsia="宋体" w:cs="Times New Roman"/>
                <w:i w:val="0"/>
                <w:iCs w:val="0"/>
                <w:color w:val="auto"/>
                <w:spacing w:val="-6"/>
                <w:kern w:val="0"/>
                <w:sz w:val="32"/>
                <w:szCs w:val="32"/>
                <w:highlight w:val="none"/>
                <w:u w:val="none"/>
                <w:lang w:val="en-US" w:eastAsia="zh-CN" w:bidi="ar"/>
              </w:rPr>
              <w:t>6</w:t>
            </w:r>
          </w:p>
        </w:tc>
        <w:tc>
          <w:tcPr>
            <w:tcW w:w="5117"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default"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低空飞行器动态多参量空间参数校准平台建设</w:t>
            </w:r>
          </w:p>
        </w:tc>
        <w:tc>
          <w:tcPr>
            <w:tcW w:w="3291"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中国计量科学研究院</w:t>
            </w:r>
          </w:p>
        </w:tc>
        <w:tc>
          <w:tcPr>
            <w:tcW w:w="2550"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中国计量科学研究院</w:t>
            </w:r>
          </w:p>
        </w:tc>
        <w:tc>
          <w:tcPr>
            <w:tcW w:w="1832"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缪东晶</w:t>
            </w:r>
          </w:p>
        </w:tc>
      </w:tr>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648" w:hRule="atLeast"/>
          <w:jc w:val="center"/>
        </w:trPr>
        <w:tc>
          <w:tcPr>
            <w:tcW w:w="853"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i w:val="0"/>
                <w:iCs w:val="0"/>
                <w:color w:val="auto"/>
                <w:sz w:val="32"/>
                <w:szCs w:val="32"/>
                <w:highlight w:val="none"/>
                <w:u w:val="none"/>
              </w:rPr>
            </w:pPr>
            <w:r>
              <w:rPr>
                <w:rFonts w:hint="default" w:ascii="Times New Roman" w:hAnsi="Times New Roman" w:eastAsia="宋体" w:cs="Times New Roman"/>
                <w:i w:val="0"/>
                <w:iCs w:val="0"/>
                <w:color w:val="auto"/>
                <w:spacing w:val="-6"/>
                <w:kern w:val="0"/>
                <w:sz w:val="32"/>
                <w:szCs w:val="32"/>
                <w:highlight w:val="none"/>
                <w:u w:val="none"/>
                <w:lang w:val="en-US" w:eastAsia="zh-CN" w:bidi="ar"/>
              </w:rPr>
              <w:t>7</w:t>
            </w:r>
          </w:p>
        </w:tc>
        <w:tc>
          <w:tcPr>
            <w:tcW w:w="5117"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default"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基于纳米时栅的角度计量基准及器件研究</w:t>
            </w:r>
          </w:p>
        </w:tc>
        <w:tc>
          <w:tcPr>
            <w:tcW w:w="3291"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重庆理工大学</w:t>
            </w:r>
          </w:p>
        </w:tc>
        <w:tc>
          <w:tcPr>
            <w:tcW w:w="2550"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重庆市市场监督管理局</w:t>
            </w:r>
          </w:p>
        </w:tc>
        <w:tc>
          <w:tcPr>
            <w:tcW w:w="1832"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于治成</w:t>
            </w:r>
          </w:p>
        </w:tc>
      </w:tr>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664" w:hRule="atLeast"/>
          <w:jc w:val="center"/>
        </w:trPr>
        <w:tc>
          <w:tcPr>
            <w:tcW w:w="853"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i w:val="0"/>
                <w:iCs w:val="0"/>
                <w:color w:val="auto"/>
                <w:sz w:val="32"/>
                <w:szCs w:val="32"/>
                <w:highlight w:val="none"/>
                <w:u w:val="none"/>
              </w:rPr>
            </w:pPr>
            <w:r>
              <w:rPr>
                <w:rFonts w:hint="default" w:ascii="Times New Roman" w:hAnsi="Times New Roman" w:eastAsia="宋体" w:cs="Times New Roman"/>
                <w:i w:val="0"/>
                <w:iCs w:val="0"/>
                <w:color w:val="auto"/>
                <w:spacing w:val="-6"/>
                <w:kern w:val="0"/>
                <w:sz w:val="32"/>
                <w:szCs w:val="32"/>
                <w:highlight w:val="none"/>
                <w:u w:val="none"/>
                <w:lang w:val="en-US" w:eastAsia="zh-CN" w:bidi="ar"/>
              </w:rPr>
              <w:t>8</w:t>
            </w:r>
          </w:p>
        </w:tc>
        <w:tc>
          <w:tcPr>
            <w:tcW w:w="5117"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default"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外泌体药物计量检测关键技术攻关与标准化应用</w:t>
            </w:r>
          </w:p>
        </w:tc>
        <w:tc>
          <w:tcPr>
            <w:tcW w:w="3291"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中国测试技术研究院</w:t>
            </w:r>
          </w:p>
        </w:tc>
        <w:tc>
          <w:tcPr>
            <w:tcW w:w="2550"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中国测试技术研究院</w:t>
            </w:r>
          </w:p>
        </w:tc>
        <w:tc>
          <w:tcPr>
            <w:tcW w:w="1832"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李怀平</w:t>
            </w:r>
          </w:p>
        </w:tc>
      </w:tr>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695" w:hRule="atLeast"/>
          <w:jc w:val="center"/>
        </w:trPr>
        <w:tc>
          <w:tcPr>
            <w:tcW w:w="853"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i w:val="0"/>
                <w:iCs w:val="0"/>
                <w:color w:val="auto"/>
                <w:sz w:val="32"/>
                <w:szCs w:val="32"/>
                <w:highlight w:val="none"/>
                <w:u w:val="none"/>
              </w:rPr>
            </w:pPr>
            <w:r>
              <w:rPr>
                <w:rFonts w:hint="default" w:ascii="Times New Roman" w:hAnsi="Times New Roman" w:eastAsia="宋体" w:cs="Times New Roman"/>
                <w:i w:val="0"/>
                <w:iCs w:val="0"/>
                <w:color w:val="auto"/>
                <w:spacing w:val="-6"/>
                <w:kern w:val="0"/>
                <w:sz w:val="32"/>
                <w:szCs w:val="32"/>
                <w:highlight w:val="none"/>
                <w:u w:val="none"/>
                <w:lang w:val="en-US" w:eastAsia="zh-CN" w:bidi="ar"/>
              </w:rPr>
              <w:t>9</w:t>
            </w:r>
          </w:p>
        </w:tc>
        <w:tc>
          <w:tcPr>
            <w:tcW w:w="5117"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default"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氢能产业化关键计量技术攻关及实证平台建设应用</w:t>
            </w:r>
          </w:p>
        </w:tc>
        <w:tc>
          <w:tcPr>
            <w:tcW w:w="3291"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国能氢创科技</w:t>
            </w:r>
            <w:r>
              <w:rPr>
                <w:rFonts w:hint="eastAsia" w:ascii="仿宋_GB2312" w:hAnsi="宋体" w:cs="仿宋_GB2312"/>
                <w:i w:val="0"/>
                <w:iCs w:val="0"/>
                <w:color w:val="auto"/>
                <w:spacing w:val="-6"/>
                <w:kern w:val="0"/>
                <w:sz w:val="32"/>
                <w:szCs w:val="32"/>
                <w:highlight w:val="none"/>
                <w:u w:val="none"/>
                <w:lang w:val="en-US" w:eastAsia="zh-CN" w:bidi="ar"/>
              </w:rPr>
              <w:t>（</w:t>
            </w:r>
            <w:r>
              <w:rPr>
                <w:rFonts w:hint="eastAsia" w:ascii="仿宋_GB2312" w:hAnsi="宋体" w:eastAsia="仿宋_GB2312" w:cs="仿宋_GB2312"/>
                <w:i w:val="0"/>
                <w:iCs w:val="0"/>
                <w:color w:val="auto"/>
                <w:spacing w:val="-6"/>
                <w:kern w:val="0"/>
                <w:sz w:val="32"/>
                <w:szCs w:val="32"/>
                <w:highlight w:val="none"/>
                <w:u w:val="none"/>
                <w:lang w:val="en-US" w:eastAsia="zh-CN" w:bidi="ar"/>
              </w:rPr>
              <w:t>北京</w:t>
            </w:r>
            <w:r>
              <w:rPr>
                <w:rFonts w:hint="eastAsia" w:ascii="仿宋_GB2312" w:hAnsi="宋体" w:cs="仿宋_GB2312"/>
                <w:i w:val="0"/>
                <w:iCs w:val="0"/>
                <w:color w:val="auto"/>
                <w:spacing w:val="-6"/>
                <w:kern w:val="0"/>
                <w:sz w:val="32"/>
                <w:szCs w:val="32"/>
                <w:highlight w:val="none"/>
                <w:u w:val="none"/>
                <w:lang w:val="en-US" w:eastAsia="zh-CN" w:bidi="ar"/>
              </w:rPr>
              <w:t>）</w:t>
            </w:r>
            <w:r>
              <w:rPr>
                <w:rFonts w:hint="eastAsia" w:ascii="仿宋_GB2312" w:hAnsi="宋体" w:eastAsia="仿宋_GB2312" w:cs="仿宋_GB2312"/>
                <w:i w:val="0"/>
                <w:iCs w:val="0"/>
                <w:color w:val="auto"/>
                <w:spacing w:val="-6"/>
                <w:kern w:val="0"/>
                <w:sz w:val="32"/>
                <w:szCs w:val="32"/>
                <w:highlight w:val="none"/>
                <w:u w:val="none"/>
                <w:lang w:val="en-US" w:eastAsia="zh-CN" w:bidi="ar"/>
              </w:rPr>
              <w:t>有限责任公司</w:t>
            </w:r>
          </w:p>
        </w:tc>
        <w:tc>
          <w:tcPr>
            <w:tcW w:w="2550"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国家能源投资集团有限公司</w:t>
            </w:r>
          </w:p>
        </w:tc>
        <w:tc>
          <w:tcPr>
            <w:tcW w:w="1832"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万燕鸣</w:t>
            </w:r>
          </w:p>
        </w:tc>
      </w:tr>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717" w:hRule="atLeast"/>
          <w:jc w:val="center"/>
        </w:trPr>
        <w:tc>
          <w:tcPr>
            <w:tcW w:w="853"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i w:val="0"/>
                <w:iCs w:val="0"/>
                <w:color w:val="auto"/>
                <w:sz w:val="32"/>
                <w:szCs w:val="32"/>
                <w:highlight w:val="none"/>
                <w:u w:val="none"/>
              </w:rPr>
            </w:pPr>
            <w:r>
              <w:rPr>
                <w:rFonts w:hint="default" w:ascii="Times New Roman" w:hAnsi="Times New Roman" w:eastAsia="宋体" w:cs="Times New Roman"/>
                <w:i w:val="0"/>
                <w:iCs w:val="0"/>
                <w:color w:val="auto"/>
                <w:spacing w:val="-6"/>
                <w:kern w:val="0"/>
                <w:sz w:val="32"/>
                <w:szCs w:val="32"/>
                <w:highlight w:val="none"/>
                <w:u w:val="none"/>
                <w:lang w:val="en-US" w:eastAsia="zh-CN" w:bidi="ar"/>
              </w:rPr>
              <w:t>10</w:t>
            </w:r>
          </w:p>
        </w:tc>
        <w:tc>
          <w:tcPr>
            <w:tcW w:w="5117"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default"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基于可信溯源的电力-算力-碳排放协同计量关键技术及应用示范</w:t>
            </w:r>
          </w:p>
        </w:tc>
        <w:tc>
          <w:tcPr>
            <w:tcW w:w="3291"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中国南方电网有限责任公司</w:t>
            </w:r>
          </w:p>
        </w:tc>
        <w:tc>
          <w:tcPr>
            <w:tcW w:w="2550"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中国南方电网有限责任公司</w:t>
            </w:r>
          </w:p>
        </w:tc>
        <w:tc>
          <w:tcPr>
            <w:tcW w:w="1832" w:type="dxa"/>
            <w:tcBorders>
              <w:tl2br w:val="nil"/>
              <w:tr2bl w:val="nil"/>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auto"/>
                <w:spacing w:val="-6"/>
                <w:kern w:val="0"/>
                <w:sz w:val="32"/>
                <w:szCs w:val="32"/>
                <w:highlight w:val="none"/>
                <w:u w:val="none"/>
                <w:lang w:val="en-US" w:eastAsia="zh-CN" w:bidi="ar"/>
              </w:rPr>
            </w:pPr>
            <w:r>
              <w:rPr>
                <w:rFonts w:hint="eastAsia" w:ascii="仿宋_GB2312" w:hAnsi="宋体" w:eastAsia="仿宋_GB2312" w:cs="仿宋_GB2312"/>
                <w:i w:val="0"/>
                <w:iCs w:val="0"/>
                <w:color w:val="auto"/>
                <w:spacing w:val="-6"/>
                <w:kern w:val="0"/>
                <w:sz w:val="32"/>
                <w:szCs w:val="32"/>
                <w:highlight w:val="none"/>
                <w:u w:val="none"/>
                <w:lang w:val="en-US" w:eastAsia="zh-CN" w:bidi="ar"/>
              </w:rPr>
              <w:t>罗敏</w:t>
            </w:r>
          </w:p>
        </w:tc>
      </w:tr>
    </w:tbl>
    <w:p>
      <w:pPr>
        <w:shd w:val="clear"/>
      </w:pPr>
    </w:p>
    <w:sectPr>
      <w:footerReference r:id="rId5" w:type="default"/>
      <w:pgSz w:w="16838" w:h="11906" w:orient="landscape"/>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6E0859D-6F00-47FE-83DC-A340CB71DF3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3340CA50-E20F-4770-8774-45825716E58C}"/>
  </w:font>
  <w:font w:name="方正小标宋简体">
    <w:panose1 w:val="02000000000000000000"/>
    <w:charset w:val="86"/>
    <w:family w:val="script"/>
    <w:pitch w:val="default"/>
    <w:sig w:usb0="A00002BF" w:usb1="184F6CFA" w:usb2="00000012" w:usb3="00000000" w:csb0="00040001" w:csb1="00000000"/>
    <w:embedRegular r:id="rId3" w:fontKey="{D312EC8E-D638-457E-AFA7-363676E83D3F}"/>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PAGE \* MERGEFORMAT</w:instrText>
    </w:r>
    <w:r>
      <w:fldChar w:fldCharType="separate"/>
    </w:r>
    <w:r>
      <w:rPr>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D184F"/>
    <w:rsid w:val="02056D00"/>
    <w:rsid w:val="02EA13FD"/>
    <w:rsid w:val="04752A22"/>
    <w:rsid w:val="07265CA8"/>
    <w:rsid w:val="0A4444E4"/>
    <w:rsid w:val="0AB07EED"/>
    <w:rsid w:val="0ADB7861"/>
    <w:rsid w:val="0B5021EA"/>
    <w:rsid w:val="0B957346"/>
    <w:rsid w:val="0C4318E9"/>
    <w:rsid w:val="0CDC2CA6"/>
    <w:rsid w:val="0E8B09EC"/>
    <w:rsid w:val="0E963B01"/>
    <w:rsid w:val="103947FE"/>
    <w:rsid w:val="15037006"/>
    <w:rsid w:val="15A64452"/>
    <w:rsid w:val="15E909BB"/>
    <w:rsid w:val="16FF656D"/>
    <w:rsid w:val="185009F9"/>
    <w:rsid w:val="18BC1320"/>
    <w:rsid w:val="193F37D5"/>
    <w:rsid w:val="19A91329"/>
    <w:rsid w:val="19EA33EA"/>
    <w:rsid w:val="21323004"/>
    <w:rsid w:val="21DD567E"/>
    <w:rsid w:val="224F7DF7"/>
    <w:rsid w:val="22C95DFC"/>
    <w:rsid w:val="245D6E4F"/>
    <w:rsid w:val="24622884"/>
    <w:rsid w:val="25137802"/>
    <w:rsid w:val="29542197"/>
    <w:rsid w:val="2DFA7E02"/>
    <w:rsid w:val="2E830991"/>
    <w:rsid w:val="31660BDB"/>
    <w:rsid w:val="31715E60"/>
    <w:rsid w:val="325465E3"/>
    <w:rsid w:val="329E1117"/>
    <w:rsid w:val="33205853"/>
    <w:rsid w:val="369D33CF"/>
    <w:rsid w:val="3B3336B0"/>
    <w:rsid w:val="3BB57101"/>
    <w:rsid w:val="3C93083F"/>
    <w:rsid w:val="3DD96E06"/>
    <w:rsid w:val="3E041D07"/>
    <w:rsid w:val="3EC15781"/>
    <w:rsid w:val="43A13744"/>
    <w:rsid w:val="454A2974"/>
    <w:rsid w:val="46606805"/>
    <w:rsid w:val="46DF2528"/>
    <w:rsid w:val="472268C3"/>
    <w:rsid w:val="49381EF4"/>
    <w:rsid w:val="4A3B1A46"/>
    <w:rsid w:val="4AC311F8"/>
    <w:rsid w:val="4AD66A58"/>
    <w:rsid w:val="4B5D397A"/>
    <w:rsid w:val="51F806BC"/>
    <w:rsid w:val="54097920"/>
    <w:rsid w:val="562468CA"/>
    <w:rsid w:val="57A33754"/>
    <w:rsid w:val="5C221AFD"/>
    <w:rsid w:val="602776E2"/>
    <w:rsid w:val="635602DE"/>
    <w:rsid w:val="63F406C6"/>
    <w:rsid w:val="662D5D0B"/>
    <w:rsid w:val="66D94689"/>
    <w:rsid w:val="67D34322"/>
    <w:rsid w:val="6BF24C2E"/>
    <w:rsid w:val="6C2B055A"/>
    <w:rsid w:val="6C651415"/>
    <w:rsid w:val="6E433D54"/>
    <w:rsid w:val="6F787F5B"/>
    <w:rsid w:val="71837460"/>
    <w:rsid w:val="71BB4AC8"/>
    <w:rsid w:val="726F6CC7"/>
    <w:rsid w:val="72A72905"/>
    <w:rsid w:val="73926382"/>
    <w:rsid w:val="741E7047"/>
    <w:rsid w:val="74566390"/>
    <w:rsid w:val="77F959B0"/>
    <w:rsid w:val="79233598"/>
    <w:rsid w:val="793D07DA"/>
    <w:rsid w:val="7AF661D7"/>
    <w:rsid w:val="7B3813B3"/>
    <w:rsid w:val="7C38637B"/>
    <w:rsid w:val="7D3E1B08"/>
    <w:rsid w:val="9DEF8254"/>
    <w:rsid w:val="D4FF261B"/>
    <w:rsid w:val="F3EFB7D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tLeast"/>
      <w:jc w:val="both"/>
    </w:pPr>
    <w:rPr>
      <w:rFonts w:ascii="Times New Roman" w:hAnsi="Times New Roman" w:eastAsia="仿宋_GB2312" w:cs="方正小标宋简体"/>
      <w:spacing w:val="-6"/>
      <w:kern w:val="2"/>
      <w:sz w:val="44"/>
      <w:szCs w:val="4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680"/>
        <w:tab w:val="right" w:pos="9360"/>
      </w:tabs>
      <w:spacing w:after="0" w:line="240" w:lineRule="auto"/>
    </w:p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41"/>
    <w:basedOn w:val="5"/>
    <w:qFormat/>
    <w:uiPriority w:val="0"/>
    <w:rPr>
      <w:rFonts w:hint="eastAsia" w:ascii="仿宋_GB2312" w:eastAsia="仿宋_GB2312" w:cs="仿宋_GB2312"/>
      <w:color w:val="000000"/>
      <w:sz w:val="28"/>
      <w:szCs w:val="28"/>
      <w:u w:val="none"/>
    </w:rPr>
  </w:style>
  <w:style w:type="character" w:customStyle="1" w:styleId="7">
    <w:name w:val="font61"/>
    <w:basedOn w:val="5"/>
    <w:qFormat/>
    <w:uiPriority w:val="0"/>
    <w:rPr>
      <w:rFonts w:hint="default" w:ascii="Times New Roman" w:hAnsi="Times New Roman" w:cs="Times New Roman"/>
      <w:color w:val="000000"/>
      <w:sz w:val="28"/>
      <w:szCs w:val="28"/>
      <w:u w:val="none"/>
    </w:rPr>
  </w:style>
  <w:style w:type="character" w:customStyle="1" w:styleId="8">
    <w:name w:val="font01"/>
    <w:basedOn w:val="5"/>
    <w:qFormat/>
    <w:uiPriority w:val="0"/>
    <w:rPr>
      <w:rFonts w:hint="eastAsia" w:ascii="仿宋_GB2312" w:eastAsia="仿宋_GB2312" w:cs="仿宋_GB2312"/>
      <w:color w:val="000000"/>
      <w:sz w:val="28"/>
      <w:szCs w:val="28"/>
      <w:u w:val="none"/>
    </w:rPr>
  </w:style>
  <w:style w:type="character" w:customStyle="1" w:styleId="9">
    <w:name w:val="font31"/>
    <w:basedOn w:val="5"/>
    <w:qFormat/>
    <w:uiPriority w:val="0"/>
    <w:rPr>
      <w:rFonts w:hint="default" w:ascii="Times New Roman" w:hAnsi="Times New Roman" w:cs="Times New Roman"/>
      <w:color w:val="000000"/>
      <w:sz w:val="28"/>
      <w:szCs w:val="2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bc09e9ee-ecbb-466c-b8dd-173c008d61b9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7923F7CB</paraID>
      <start>0</start>
      <end>2</end>
      <status>unmodified</status>
      <modifiedWord/>
      <trackRevisions>false</trackRevisions>
    </reviewItem>
    <reviewItem>
      <errorID>32519894-b9e3-43e6-abe2-05414ea10776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469D8011</paraID>
      <start>0</start>
      <end>2</end>
      <status>unmodified</status>
      <modifiedWord/>
      <trackRevisions>false</trackRevisions>
    </reviewItem>
    <reviewItem>
      <errorID>52c036b2-8aa4-48b2-8d76-985efe085dad</errorID>
      <errorWord>-</errorWord>
      <group>L1_Format</group>
      <groupName>格式问题</groupName>
      <ability>L2_HalfPunc_CN</ability>
      <abilityName>全半角问题</abilityName>
      <candidateList>
        <item>－</item>
      </candidateList>
      <explain>文本全半角错误。</explain>
      <paraID>5C3E78F8</paraID>
      <start>9</start>
      <end>10</end>
      <status>unmodified</status>
      <modifiedWord/>
      <trackRevisions>false</trackRevisions>
    </reviewItem>
    <reviewItem>
      <errorID>f3d437b7-8fcc-4da9-81c1-0c9f64356911</errorID>
      <errorWord>校温合金</errorWord>
      <group>L1_Knowledge</group>
      <groupName>知识性问题</groupName>
      <ability>L2_Term</ability>
      <abilityName>专业术语</abilityName>
      <candidateList>
        <item>高温合金</item>
      </candidateList>
      <explain/>
      <paraID>39E16204</paraID>
      <start>107</start>
      <end>111</end>
      <status>unmodified</status>
      <modifiedWord/>
      <trackRevisions>false</trackRevisions>
    </reviewItem>
    <reviewItem>
      <errorID>2a698de0-cae5-4baa-82d1-1bf9cfd98e1d</errorID>
      <errorWord>校温合金</errorWord>
      <group>L1_Knowledge</group>
      <groupName>知识性问题</groupName>
      <ability>L2_Term</ability>
      <abilityName>专业术语</abilityName>
      <candidateList>
        <item>高温合金</item>
      </candidateList>
      <explain/>
      <paraID>39E16204</paraID>
      <start>130</start>
      <end>134</end>
      <status>unmodified</status>
      <modifiedWord/>
      <trackRevisions>false</trackRevisions>
    </reviewItem>
    <reviewItem>
      <errorID>d8cc6416-8754-4ec7-9b1b-6486ea337e33</errorID>
      <errorWord>-</errorWord>
      <group>L1_Format</group>
      <groupName>格式问题</groupName>
      <ability>L2_HalfPunc_CN</ability>
      <abilityName>全半角问题</abilityName>
      <candidateList>
        <item>－</item>
      </candidateList>
      <explain>文本全半角错误。</explain>
      <paraID>20DBC557</paraID>
      <start>9</start>
      <end>10</end>
      <status>unmodified</status>
      <modifiedWord/>
      <trackRevisions>false</trackRevisions>
    </reviewItem>
    <reviewItem>
      <errorID>1929ee9b-a8db-4a65-b34e-667de851f9c1</errorID>
      <errorWord>亟需</errorWord>
      <group>L1_Word</group>
      <groupName>字词问题</groupName>
      <ability>L2_Typo</ability>
      <abilityName>字词错误</abilityName>
      <candidateList>
        <item>亟须</item>
      </candidateList>
      <explain>存在发音相同字词的误用。</explain>
      <paraID>6D0A3AD5</paraID>
      <start>63</start>
      <end>65</end>
      <status>unmodified</status>
      <modifiedWord/>
      <trackRevisions>false</trackRevisions>
    </reviewItem>
  </reviewItems>
  <config/>
</contractReview>
</file>

<file path=customXml/itemProps1.xml><?xml version="1.0" encoding="utf-8"?>
<ds:datastoreItem xmlns:ds="http://schemas.openxmlformats.org/officeDocument/2006/customXml" ds:itemID="{ae87766b-75ce-4b2a-a232-0443f4d9cb64}">
  <ds:schemaRefs/>
</ds:datastoreItem>
</file>

<file path=docProps/app.xml><?xml version="1.0" encoding="utf-8"?>
<Properties xmlns="http://schemas.openxmlformats.org/officeDocument/2006/extended-properties" xmlns:vt="http://schemas.openxmlformats.org/officeDocument/2006/docPropsVTypes">
  <Template>Normal.dotm</Template>
  <Pages>13</Pages>
  <Words>4460</Words>
  <Characters>4530</Characters>
  <Lines>0</Lines>
  <Paragraphs>0</Paragraphs>
  <TotalTime>86</TotalTime>
  <ScaleCrop>false</ScaleCrop>
  <LinksUpToDate>false</LinksUpToDate>
  <CharactersWithSpaces>4534</CharactersWithSpaces>
  <Application>WPS Office_12.8.2.15091_F1E327BC-269C-435d-A152-05C5408002CA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2024-08-10T14:40:00Z</dcterms:created>
  <dc:creator>oa</dc:creator>
  <cp:lastModifiedBy>李志明</cp:lastModifiedBy>
  <cp:lastPrinted>2026-10-12T03:25:35Z</cp:lastPrinted>
  <dcterms:modified xsi:type="dcterms:W3CDTF">2026-10-12T03:25:48Z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2052-12.8.2.15091</vt:lpwstr>
  </property>
  <property fmtid="{D5CDD505-2E9C-101B-9397-08002B2CF9AE}" pid="3" name="ICV">
    <vt:lpwstr>2A2CF264BEC049B7A0A6FB7BEB514DFB_13</vt:lpwstr>
  </property>
  <property fmtid="{D5CDD505-2E9C-101B-9397-08002B2CF9AE}" pid="4" name="KSOTemplateDocerSaveRecord">
    <vt:lpwstr>eyJoZGlkIjoiNTE2M2RlYmE0YjI3MmVlODhmOTViZTRkODkwNmU4N2UiLCJ1c2VySWQiOiI1NTQxODc4OTkifQ==</vt:lpwstr>
  </property>
</Properties>
</file>