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8FD50">
      <w:pPr>
        <w:ind w:firstLine="5763" w:firstLineChars="400"/>
        <w:rPr>
          <w:b/>
          <w:color w:val="000000"/>
          <w:sz w:val="144"/>
          <w:highlight w:val="none"/>
        </w:rPr>
      </w:pPr>
      <w:r>
        <w:rPr>
          <w:b/>
          <w:color w:val="000000"/>
          <w:sz w:val="144"/>
          <w:highlight w:val="none"/>
        </w:rPr>
        <mc:AlternateContent>
          <mc:Choice Requires="wps">
            <w:drawing>
              <wp:anchor distT="0" distB="0" distL="114300" distR="114300" simplePos="0" relativeHeight="251663360" behindDoc="0" locked="0" layoutInCell="1" allowOverlap="1">
                <wp:simplePos x="0" y="0"/>
                <wp:positionH relativeFrom="column">
                  <wp:posOffset>-133350</wp:posOffset>
                </wp:positionH>
                <wp:positionV relativeFrom="paragraph">
                  <wp:posOffset>-486410</wp:posOffset>
                </wp:positionV>
                <wp:extent cx="6132830" cy="431165"/>
                <wp:effectExtent l="0" t="0" r="1270" b="635"/>
                <wp:wrapNone/>
                <wp:docPr id="5" name="矩形 214"/>
                <wp:cNvGraphicFramePr/>
                <a:graphic xmlns:a="http://schemas.openxmlformats.org/drawingml/2006/main">
                  <a:graphicData uri="http://schemas.microsoft.com/office/word/2010/wordprocessingShape">
                    <wps:wsp>
                      <wps:cNvSpPr/>
                      <wps:spPr>
                        <a:xfrm>
                          <a:off x="0" y="0"/>
                          <a:ext cx="6132830" cy="361950"/>
                        </a:xfrm>
                        <a:prstGeom prst="rect">
                          <a:avLst/>
                        </a:prstGeom>
                        <a:solidFill>
                          <a:srgbClr val="FFFFFF"/>
                        </a:solidFill>
                        <a:ln>
                          <a:noFill/>
                        </a:ln>
                        <a:effectLst/>
                      </wps:spPr>
                      <wps:bodyPr wrap="square" upright="1"/>
                    </wps:wsp>
                  </a:graphicData>
                </a:graphic>
              </wp:anchor>
            </w:drawing>
          </mc:Choice>
          <mc:Fallback>
            <w:pict>
              <v:rect id="矩形 214" o:spid="_x0000_s1026" o:spt="1" style="position:absolute;left:0pt;margin-left:-10.5pt;margin-top:-38.3pt;height:33.95pt;width:482.9pt;z-index:251663360;mso-width-relative:page;mso-height-relative:page;" fillcolor="#FFFFFF" filled="t" stroked="f" coordsize="21600,21600" o:gfxdata="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20cwu2QAAAAoBAAAPAAAAAAAAAAEAIAAAACIAAABkcnMvZG93bnJl&#10;di54bWxQSwECFAAUAAAACACHTuJAYOBHB8MBAAB9AwAADgAAAAAAAAABACAAAAAoAQAAZHJzL2Uy&#10;b0RvYy54bWxQSwUGAAAAAAYABgBZAQAAXQUAAAAA&#10;">
                <v:fill on="t" focussize="0,0"/>
                <v:stroke on="f"/>
                <v:imagedata o:title=""/>
                <o:lock v:ext="edit" aspectratio="f"/>
              </v:rect>
            </w:pict>
          </mc:Fallback>
        </mc:AlternateContent>
      </w:r>
      <w:r>
        <w:rPr>
          <w:rFonts w:ascii="Times New Roman" w:hAnsi="Times New Roman" w:cs="Times New Roman"/>
          <w:b/>
          <w:sz w:val="30"/>
          <w:szCs w:val="30"/>
          <w:highlight w:val="none"/>
        </w:rPr>
        <w:drawing>
          <wp:inline distT="0" distB="0" distL="114300" distR="114300">
            <wp:extent cx="1743075" cy="752475"/>
            <wp:effectExtent l="0" t="0" r="9525" b="9525"/>
            <wp:docPr id="3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0"/>
                    <pic:cNvPicPr>
                      <a:picLocks noChangeAspect="1"/>
                    </pic:cNvPicPr>
                  </pic:nvPicPr>
                  <pic:blipFill>
                    <a:blip r:embed="rId16"/>
                    <a:stretch>
                      <a:fillRect/>
                    </a:stretch>
                  </pic:blipFill>
                  <pic:spPr>
                    <a:xfrm>
                      <a:off x="0" y="0"/>
                      <a:ext cx="1743075" cy="752475"/>
                    </a:xfrm>
                    <a:prstGeom prst="rect">
                      <a:avLst/>
                    </a:prstGeom>
                    <a:noFill/>
                    <a:ln>
                      <a:noFill/>
                    </a:ln>
                  </pic:spPr>
                </pic:pic>
              </a:graphicData>
            </a:graphic>
          </wp:inline>
        </w:drawing>
      </w:r>
    </w:p>
    <w:p w14:paraId="0B8A0480">
      <w:pPr>
        <w:jc w:val="center"/>
        <w:outlineLvl w:val="0"/>
        <w:rPr>
          <w:b/>
          <w:color w:val="000000"/>
          <w:spacing w:val="-2"/>
          <w:sz w:val="48"/>
          <w:highlight w:val="none"/>
        </w:rPr>
      </w:pPr>
      <w:bookmarkStart w:id="0" w:name="_Toc12675"/>
      <w:bookmarkStart w:id="1" w:name="_Toc23205"/>
      <w:r>
        <w:rPr>
          <w:rFonts w:hint="eastAsia"/>
          <w:b/>
          <w:color w:val="000000"/>
          <w:spacing w:val="-2"/>
          <w:sz w:val="52"/>
          <w:szCs w:val="21"/>
          <w:highlight w:val="none"/>
        </w:rPr>
        <w:t>中华人民共和国国家计量技术规范</w:t>
      </w:r>
      <w:bookmarkEnd w:id="0"/>
      <w:bookmarkEnd w:id="1"/>
    </w:p>
    <w:p w14:paraId="1FCB56F1">
      <w:pPr>
        <w:rPr>
          <w:b/>
          <w:color w:val="000000"/>
          <w:highlight w:val="none"/>
        </w:rPr>
      </w:pPr>
    </w:p>
    <w:p w14:paraId="1E1BDD1A">
      <w:pPr>
        <w:rPr>
          <w:b/>
          <w:color w:val="000000"/>
          <w:sz w:val="28"/>
          <w:highlight w:val="none"/>
        </w:rPr>
      </w:pPr>
      <w:r>
        <w:rPr>
          <w:b/>
          <w:color w:val="000000"/>
          <w:highlight w:val="none"/>
        </w:rPr>
        <mc:AlternateContent>
          <mc:Choice Requires="wps">
            <w:drawing>
              <wp:anchor distT="0" distB="0" distL="114300" distR="114300" simplePos="0" relativeHeight="251664384" behindDoc="0" locked="0" layoutInCell="0" allowOverlap="1">
                <wp:simplePos x="0" y="0"/>
                <wp:positionH relativeFrom="column">
                  <wp:posOffset>-134620</wp:posOffset>
                </wp:positionH>
                <wp:positionV relativeFrom="paragraph">
                  <wp:posOffset>386715</wp:posOffset>
                </wp:positionV>
                <wp:extent cx="5760085" cy="9525"/>
                <wp:effectExtent l="0" t="4445" r="5715" b="5080"/>
                <wp:wrapNone/>
                <wp:docPr id="6" name="直线 2"/>
                <wp:cNvGraphicFramePr/>
                <a:graphic xmlns:a="http://schemas.openxmlformats.org/drawingml/2006/main">
                  <a:graphicData uri="http://schemas.microsoft.com/office/word/2010/wordprocessingShape">
                    <wps:wsp>
                      <wps:cNvCnPr/>
                      <wps:spPr>
                        <a:xfrm flipV="1">
                          <a:off x="0" y="0"/>
                          <a:ext cx="5933440" cy="952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flip:y;margin-left:-10.6pt;margin-top:30.45pt;height:0.75pt;width:453.55pt;z-index:251664384;mso-width-relative:page;mso-height-relative:page;" filled="f" stroked="t" coordsize="21600,21600" o:allowincell="f" o:gfxdata="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JcCw9cAAAAJAQAADwAAAAAAAAABACAAAAAiAAAAZHJzL2Rvd25yZXYueG1sUEsBAhQA&#10;FAAAAAgAh07iQHHfjCTzAQAA9gMAAA4AAAAAAAAAAQAgAAAAJgEAAGRycy9lMm9Eb2MueG1sUEsF&#10;BgAAAAAGAAYAWQEAAIsFAAAAAA==&#10;">
                <v:fill on="f" focussize="0,0"/>
                <v:stroke color="#000000" joinstyle="round"/>
                <v:imagedata o:title=""/>
                <o:lock v:ext="edit" aspectratio="f"/>
              </v:line>
            </w:pict>
          </mc:Fallback>
        </mc:AlternateContent>
      </w:r>
      <w:r>
        <w:rPr>
          <w:rFonts w:hint="eastAsia"/>
          <w:b/>
          <w:color w:val="000000"/>
          <w:highlight w:val="none"/>
        </w:rPr>
        <w:t xml:space="preserve">                                                          </w:t>
      </w:r>
      <w:r>
        <w:rPr>
          <w:rFonts w:hint="default" w:ascii="Times New Roman" w:hAnsi="Times New Roman" w:eastAsia="黑体" w:cs="Times New Roman"/>
          <w:b w:val="0"/>
          <w:bCs/>
          <w:color w:val="000000"/>
          <w:sz w:val="28"/>
          <w:szCs w:val="28"/>
          <w:highlight w:val="none"/>
        </w:rPr>
        <w:t xml:space="preserve">  </w:t>
      </w:r>
      <w:r>
        <w:rPr>
          <w:rFonts w:hint="default" w:ascii="Times New Roman" w:hAnsi="Times New Roman" w:eastAsia="黑体" w:cs="Times New Roman"/>
          <w:b/>
          <w:bCs w:val="0"/>
          <w:color w:val="000000"/>
          <w:sz w:val="28"/>
          <w:szCs w:val="28"/>
          <w:highlight w:val="none"/>
        </w:rPr>
        <w:t>JJF XXXX—202X</w:t>
      </w:r>
    </w:p>
    <w:p w14:paraId="20653012">
      <w:pPr>
        <w:rPr>
          <w:b/>
          <w:color w:val="000000"/>
          <w:sz w:val="30"/>
          <w:highlight w:val="none"/>
        </w:rPr>
      </w:pPr>
    </w:p>
    <w:p w14:paraId="562959EE">
      <w:pPr>
        <w:jc w:val="center"/>
        <w:rPr>
          <w:b/>
          <w:color w:val="000000"/>
          <w:sz w:val="32"/>
          <w:highlight w:val="none"/>
        </w:rPr>
      </w:pPr>
    </w:p>
    <w:p w14:paraId="1BED9D9B">
      <w:pPr>
        <w:jc w:val="center"/>
        <w:rPr>
          <w:b/>
          <w:color w:val="000000"/>
          <w:sz w:val="32"/>
          <w:highlight w:val="none"/>
        </w:rPr>
      </w:pPr>
    </w:p>
    <w:p w14:paraId="54DEB9C4">
      <w:pPr>
        <w:jc w:val="center"/>
        <w:outlineLvl w:val="0"/>
        <w:rPr>
          <w:rFonts w:hint="default" w:ascii="Times New Roman" w:eastAsia="黑体"/>
          <w:bCs/>
          <w:color w:val="000000"/>
          <w:sz w:val="52"/>
          <w:szCs w:val="52"/>
          <w:highlight w:val="none"/>
        </w:rPr>
      </w:pPr>
      <w:bookmarkStart w:id="2" w:name="_Toc10097"/>
      <w:bookmarkStart w:id="3" w:name="_Toc9106"/>
      <w:bookmarkStart w:id="4" w:name="_Toc14446"/>
      <w:bookmarkStart w:id="5" w:name="_Toc198"/>
      <w:r>
        <w:rPr>
          <w:rFonts w:hint="eastAsia" w:eastAsia="黑体"/>
          <w:bCs/>
          <w:color w:val="000000"/>
          <w:sz w:val="52"/>
          <w:szCs w:val="52"/>
          <w:highlight w:val="none"/>
          <w:lang w:val="en-US" w:eastAsia="zh-CN"/>
        </w:rPr>
        <w:t>计量型霍尔效应测试仪</w:t>
      </w:r>
      <w:r>
        <w:rPr>
          <w:rFonts w:hint="default" w:ascii="Times New Roman" w:eastAsia="黑体"/>
          <w:bCs/>
          <w:color w:val="000000"/>
          <w:sz w:val="52"/>
          <w:szCs w:val="52"/>
          <w:highlight w:val="none"/>
        </w:rPr>
        <w:t>校准规范</w:t>
      </w:r>
      <w:bookmarkEnd w:id="2"/>
      <w:bookmarkEnd w:id="3"/>
      <w:bookmarkEnd w:id="4"/>
      <w:bookmarkEnd w:id="5"/>
    </w:p>
    <w:p w14:paraId="6DD19FA9">
      <w:pPr>
        <w:autoSpaceDE w:val="0"/>
        <w:autoSpaceDN w:val="0"/>
        <w:adjustRightInd w:val="0"/>
        <w:jc w:val="center"/>
        <w:rPr>
          <w:rFonts w:hint="default" w:ascii="Times New Roman" w:hAnsi="Times New Roman" w:cs="Times New Roman"/>
          <w:sz w:val="28"/>
          <w:szCs w:val="28"/>
          <w:highlight w:val="none"/>
        </w:rPr>
      </w:pPr>
    </w:p>
    <w:p w14:paraId="7BFF9011">
      <w:pPr>
        <w:autoSpaceDE w:val="0"/>
        <w:autoSpaceDN w:val="0"/>
        <w:adjustRightInd w:val="0"/>
        <w:spacing w:line="360" w:lineRule="auto"/>
        <w:jc w:val="center"/>
        <w:rPr>
          <w:rFonts w:hint="eastAsia" w:ascii="Times New Roman" w:hAnsi="Times New Roman" w:eastAsia="黑体" w:cs="Times New Roman"/>
          <w:b/>
          <w:bCs/>
          <w:color w:val="000000"/>
          <w:sz w:val="52"/>
          <w:szCs w:val="52"/>
          <w:highlight w:val="none"/>
          <w:lang w:val="en-US" w:eastAsia="zh-CN"/>
        </w:rPr>
      </w:pPr>
      <w:r>
        <w:rPr>
          <w:rFonts w:hint="default" w:ascii="Times New Roman" w:hAnsi="Times New Roman" w:eastAsia="黑体" w:cs="Times New Roman"/>
          <w:b/>
          <w:bCs/>
          <w:sz w:val="28"/>
          <w:szCs w:val="28"/>
          <w:highlight w:val="none"/>
        </w:rPr>
        <w:t xml:space="preserve">Calibration Specification for </w:t>
      </w:r>
      <w:r>
        <w:rPr>
          <w:rFonts w:hint="eastAsia" w:eastAsia="黑体" w:cs="Times New Roman"/>
          <w:b/>
          <w:bCs/>
          <w:sz w:val="28"/>
          <w:szCs w:val="28"/>
          <w:highlight w:val="none"/>
          <w:lang w:val="en-US" w:eastAsia="zh-CN"/>
        </w:rPr>
        <w:t xml:space="preserve">Metrological Hall Effect Tester   </w:t>
      </w:r>
    </w:p>
    <w:p w14:paraId="1E2CD317">
      <w:pPr>
        <w:rPr>
          <w:b/>
          <w:color w:val="000000"/>
          <w:sz w:val="30"/>
          <w:highlight w:val="none"/>
        </w:rPr>
      </w:pPr>
    </w:p>
    <w:p w14:paraId="22002F54">
      <w:pPr>
        <w:rPr>
          <w:b/>
          <w:color w:val="000000"/>
          <w:sz w:val="30"/>
          <w:highlight w:val="none"/>
        </w:rPr>
      </w:pPr>
    </w:p>
    <w:p w14:paraId="1C174293">
      <w:pPr>
        <w:jc w:val="center"/>
        <w:rPr>
          <w:rFonts w:eastAsia="黑体"/>
          <w:color w:val="000000"/>
          <w:sz w:val="28"/>
          <w:szCs w:val="28"/>
        </w:rPr>
      </w:pPr>
      <w:r>
        <w:rPr>
          <w:rFonts w:eastAsia="黑体"/>
          <w:color w:val="000000"/>
          <w:sz w:val="28"/>
          <w:szCs w:val="28"/>
        </w:rPr>
        <w:t>（</w:t>
      </w:r>
      <w:r>
        <w:rPr>
          <w:rFonts w:hint="eastAsia" w:eastAsia="黑体"/>
          <w:color w:val="000000"/>
          <w:sz w:val="28"/>
          <w:szCs w:val="28"/>
          <w:lang w:val="en-US" w:eastAsia="zh-CN"/>
        </w:rPr>
        <w:t>征求意见稿</w:t>
      </w:r>
      <w:r>
        <w:rPr>
          <w:rFonts w:eastAsia="黑体"/>
          <w:color w:val="000000"/>
          <w:sz w:val="28"/>
          <w:szCs w:val="28"/>
        </w:rPr>
        <w:t>）</w:t>
      </w:r>
    </w:p>
    <w:p w14:paraId="175BE431">
      <w:pPr>
        <w:rPr>
          <w:b/>
          <w:color w:val="000000"/>
          <w:sz w:val="30"/>
          <w:highlight w:val="none"/>
        </w:rPr>
      </w:pPr>
    </w:p>
    <w:p w14:paraId="4C17C3FC">
      <w:pPr>
        <w:rPr>
          <w:b/>
          <w:color w:val="000000"/>
          <w:sz w:val="30"/>
          <w:highlight w:val="none"/>
        </w:rPr>
      </w:pPr>
    </w:p>
    <w:p w14:paraId="46199645">
      <w:pPr>
        <w:rPr>
          <w:b/>
          <w:color w:val="000000"/>
          <w:sz w:val="30"/>
          <w:highlight w:val="none"/>
        </w:rPr>
      </w:pPr>
    </w:p>
    <w:p w14:paraId="50AA5022">
      <w:pPr>
        <w:rPr>
          <w:b/>
          <w:color w:val="000000"/>
          <w:sz w:val="30"/>
          <w:highlight w:val="none"/>
        </w:rPr>
      </w:pPr>
    </w:p>
    <w:p w14:paraId="0F287452">
      <w:pPr>
        <w:rPr>
          <w:b/>
          <w:color w:val="000000"/>
          <w:sz w:val="30"/>
          <w:highlight w:val="none"/>
        </w:rPr>
      </w:pPr>
    </w:p>
    <w:p w14:paraId="56BC33B7">
      <w:pPr>
        <w:rPr>
          <w:b/>
          <w:color w:val="000000"/>
          <w:sz w:val="30"/>
          <w:highlight w:val="none"/>
        </w:rPr>
      </w:pPr>
    </w:p>
    <w:p w14:paraId="771A9650">
      <w:pPr>
        <w:rPr>
          <w:b/>
          <w:color w:val="000000"/>
          <w:sz w:val="30"/>
          <w:highlight w:val="none"/>
        </w:rPr>
      </w:pPr>
    </w:p>
    <w:p w14:paraId="281ECD2A">
      <w:pPr>
        <w:rPr>
          <w:b/>
          <w:color w:val="000000"/>
          <w:sz w:val="30"/>
          <w:highlight w:val="none"/>
        </w:rPr>
      </w:pPr>
    </w:p>
    <w:p w14:paraId="112B6FBE">
      <w:pPr>
        <w:rPr>
          <w:b/>
          <w:color w:val="000000"/>
          <w:sz w:val="30"/>
          <w:highlight w:val="none"/>
        </w:rPr>
      </w:pPr>
    </w:p>
    <w:p w14:paraId="3B8E9112">
      <w:pPr>
        <w:rPr>
          <w:b/>
          <w:color w:val="000000"/>
          <w:sz w:val="30"/>
          <w:highlight w:val="none"/>
        </w:rPr>
      </w:pPr>
    </w:p>
    <w:p w14:paraId="38A297B0">
      <w:pPr>
        <w:rPr>
          <w:b/>
          <w:color w:val="000000"/>
          <w:sz w:val="30"/>
          <w:highlight w:val="none"/>
        </w:rPr>
      </w:pPr>
    </w:p>
    <w:p w14:paraId="3FC79114">
      <w:pPr>
        <w:rPr>
          <w:b/>
          <w:color w:val="000000"/>
          <w:sz w:val="30"/>
          <w:highlight w:val="none"/>
        </w:rPr>
      </w:pPr>
    </w:p>
    <w:p w14:paraId="04255761">
      <w:pPr>
        <w:rPr>
          <w:b/>
          <w:color w:val="000000"/>
          <w:sz w:val="30"/>
          <w:highlight w:val="none"/>
        </w:rPr>
      </w:pPr>
    </w:p>
    <w:p w14:paraId="469357AC">
      <w:pPr>
        <w:rPr>
          <w:b/>
          <w:color w:val="000000"/>
          <w:sz w:val="30"/>
          <w:highlight w:val="none"/>
        </w:rPr>
      </w:pPr>
    </w:p>
    <w:p w14:paraId="48CFA027">
      <w:pPr>
        <w:rPr>
          <w:b/>
          <w:color w:val="000000"/>
          <w:sz w:val="30"/>
          <w:highlight w:val="none"/>
        </w:rPr>
      </w:pPr>
    </w:p>
    <w:p w14:paraId="67529CCF">
      <w:pPr>
        <w:ind w:right="-103" w:rightChars="-49" w:firstLine="280" w:firstLineChars="100"/>
        <w:rPr>
          <w:b/>
          <w:color w:val="000000"/>
          <w:sz w:val="28"/>
          <w:highlight w:val="none"/>
        </w:rPr>
      </w:pPr>
      <w:r>
        <w:rPr>
          <w:rFonts w:hint="default" w:ascii="Times New Roman" w:eastAsia="黑体"/>
          <w:color w:val="000000"/>
          <w:sz w:val="28"/>
          <w:highlight w:val="none"/>
        </w:rPr>
        <w:t>202×-××-××发布</w:t>
      </w:r>
      <w:r>
        <w:rPr>
          <w:b/>
          <w:color w:val="000000"/>
          <w:sz w:val="28"/>
          <w:highlight w:val="none"/>
        </w:rPr>
        <w:t xml:space="preserve">          </w:t>
      </w:r>
      <w:r>
        <w:rPr>
          <w:rFonts w:hint="eastAsia"/>
          <w:b/>
          <w:color w:val="000000"/>
          <w:sz w:val="28"/>
          <w:highlight w:val="none"/>
        </w:rPr>
        <w:t xml:space="preserve">         </w:t>
      </w:r>
      <w:r>
        <w:rPr>
          <w:b/>
          <w:color w:val="000000"/>
          <w:sz w:val="28"/>
          <w:highlight w:val="none"/>
        </w:rPr>
        <w:t xml:space="preserve">  </w:t>
      </w:r>
      <w:r>
        <w:rPr>
          <w:b/>
          <w:color w:val="000000"/>
          <w:sz w:val="28"/>
          <w:highlight w:val="none"/>
        </w:rPr>
        <w:tab/>
      </w:r>
      <w:r>
        <w:rPr>
          <w:rFonts w:hint="default" w:ascii="Times New Roman" w:eastAsia="黑体"/>
          <w:color w:val="000000"/>
          <w:sz w:val="28"/>
          <w:highlight w:val="none"/>
        </w:rPr>
        <w:t>202×-××-××实施</w:t>
      </w:r>
    </w:p>
    <w:p w14:paraId="39999CBF">
      <w:pPr>
        <w:jc w:val="center"/>
        <w:rPr>
          <w:b/>
          <w:color w:val="000000"/>
          <w:sz w:val="36"/>
          <w:highlight w:val="none"/>
        </w:rPr>
      </w:pPr>
      <w:r>
        <w:rPr>
          <w:rFonts w:hint="eastAsia"/>
          <w:color w:val="000000"/>
          <w:sz w:val="44"/>
          <w:szCs w:val="44"/>
          <w:highlight w:val="none"/>
        </w:rPr>
        <w:t>国家市场监督管理总局</w:t>
      </w:r>
      <w:r>
        <w:rPr>
          <w:b/>
          <w:color w:val="000000"/>
          <w:highlight w:val="none"/>
        </w:rPr>
        <mc:AlternateContent>
          <mc:Choice Requires="wps">
            <w:drawing>
              <wp:anchor distT="0" distB="0" distL="114300" distR="114300" simplePos="0" relativeHeight="251662336" behindDoc="0" locked="0" layoutInCell="0" allowOverlap="1">
                <wp:simplePos x="0" y="0"/>
                <wp:positionH relativeFrom="column">
                  <wp:posOffset>-134620</wp:posOffset>
                </wp:positionH>
                <wp:positionV relativeFrom="paragraph">
                  <wp:posOffset>0</wp:posOffset>
                </wp:positionV>
                <wp:extent cx="5760085" cy="0"/>
                <wp:effectExtent l="0" t="4445" r="0" b="5080"/>
                <wp:wrapNone/>
                <wp:docPr id="4" name="直线 3"/>
                <wp:cNvGraphicFramePr/>
                <a:graphic xmlns:a="http://schemas.openxmlformats.org/drawingml/2006/main">
                  <a:graphicData uri="http://schemas.microsoft.com/office/word/2010/wordprocessingShape">
                    <wps:wsp>
                      <wps:cNvCnPr/>
                      <wps:spPr>
                        <a:xfrm>
                          <a:off x="0" y="0"/>
                          <a:ext cx="58293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 o:spid="_x0000_s1026" o:spt="20" style="position:absolute;left:0pt;margin-left:-10.6pt;margin-top:0pt;height:0pt;width:453.55pt;z-index:251662336;mso-width-relative:page;mso-height-relative:page;" filled="f" stroked="t" coordsize="21600,21600" o:allowincell="f" o:gfxdata="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2QP/+&#10;0wAAAAUBAAAPAAAAAAAAAAEAIAAAACIAAABkcnMvZG93bnJldi54bWxQSwECFAAUAAAACACHTuJA&#10;artn8O0BAADpAwAADgAAAAAAAAABACAAAAAiAQAAZHJzL2Uyb0RvYy54bWxQSwUGAAAAAAYABgBZ&#10;AQAAgQUAAAAA&#10;">
                <v:fill on="f" focussize="0,0"/>
                <v:stroke color="#000000" joinstyle="round"/>
                <v:imagedata o:title=""/>
                <o:lock v:ext="edit" aspectratio="f"/>
              </v:line>
            </w:pict>
          </mc:Fallback>
        </mc:AlternateContent>
      </w:r>
      <w:r>
        <w:rPr>
          <w:b/>
          <w:color w:val="000000"/>
          <w:sz w:val="36"/>
          <w:highlight w:val="none"/>
        </w:rPr>
        <w:t xml:space="preserve">  </w:t>
      </w:r>
      <w:r>
        <w:rPr>
          <w:rFonts w:hint="default" w:ascii="Times New Roman" w:eastAsia="黑体"/>
          <w:color w:val="000000"/>
          <w:sz w:val="28"/>
          <w:szCs w:val="28"/>
          <w:highlight w:val="none"/>
        </w:rPr>
        <w:t>发 布</w:t>
      </w:r>
    </w:p>
    <w:p w14:paraId="1B1284A0">
      <w:pPr>
        <w:autoSpaceDE w:val="0"/>
        <w:autoSpaceDN w:val="0"/>
        <w:adjustRightInd w:val="0"/>
        <w:spacing w:line="276" w:lineRule="auto"/>
        <w:ind w:right="3606" w:rightChars="1717"/>
        <w:jc w:val="center"/>
        <w:rPr>
          <w:rFonts w:hint="default" w:ascii="Times New Roman" w:hAnsi="Times New Roman" w:cs="Times New Roman"/>
          <w:sz w:val="36"/>
          <w:szCs w:val="36"/>
          <w:highlight w:val="none"/>
        </w:rPr>
      </w:pPr>
    </w:p>
    <w:p w14:paraId="2F3C2C9F">
      <w:pPr>
        <w:autoSpaceDE w:val="0"/>
        <w:autoSpaceDN w:val="0"/>
        <w:adjustRightInd w:val="0"/>
        <w:spacing w:line="276" w:lineRule="auto"/>
        <w:ind w:right="3606" w:rightChars="1717"/>
        <w:rPr>
          <w:rFonts w:hint="default" w:ascii="Times New Roman" w:hAnsi="Times New Roman" w:eastAsia="黑体" w:cs="Times New Roman"/>
          <w:sz w:val="44"/>
          <w:szCs w:val="44"/>
          <w:highlight w:val="none"/>
        </w:rPr>
      </w:pPr>
      <w:r>
        <w:rPr>
          <w:rFonts w:hint="eastAsia" w:eastAsia="黑体" w:cs="Times New Roman"/>
          <w:sz w:val="44"/>
          <w:szCs w:val="44"/>
          <w:highlight w:val="none"/>
          <w:lang w:val="en-US" w:eastAsia="zh-CN"/>
        </w:rPr>
        <w:t>计量型霍尔效应测试仪</w:t>
      </w:r>
      <w:r>
        <w:rPr>
          <w:rFonts w:eastAsia="黑体"/>
          <w:b/>
          <w:spacing w:val="40"/>
          <w:sz w:val="44"/>
          <w:szCs w:val="44"/>
          <w:highlight w:val="none"/>
        </w:rPr>
        <mc:AlternateContent>
          <mc:Choice Requires="wpg">
            <w:drawing>
              <wp:anchor distT="0" distB="0" distL="114300" distR="114300" simplePos="0" relativeHeight="251665408" behindDoc="0" locked="0" layoutInCell="1" allowOverlap="1">
                <wp:simplePos x="0" y="0"/>
                <wp:positionH relativeFrom="column">
                  <wp:posOffset>3170555</wp:posOffset>
                </wp:positionH>
                <wp:positionV relativeFrom="paragraph">
                  <wp:posOffset>0</wp:posOffset>
                </wp:positionV>
                <wp:extent cx="2466975" cy="790575"/>
                <wp:effectExtent l="0" t="0" r="0" b="9525"/>
                <wp:wrapNone/>
                <wp:docPr id="9" name="组合 7"/>
                <wp:cNvGraphicFramePr/>
                <a:graphic xmlns:a="http://schemas.openxmlformats.org/drawingml/2006/main">
                  <a:graphicData uri="http://schemas.microsoft.com/office/word/2010/wordprocessingGroup">
                    <wpg:wgp>
                      <wpg:cNvGrpSpPr/>
                      <wpg:grpSpPr>
                        <a:xfrm>
                          <a:off x="0" y="0"/>
                          <a:ext cx="2466975" cy="790575"/>
                          <a:chOff x="4087" y="6981"/>
                          <a:chExt cx="3885" cy="1245"/>
                        </a:xfrm>
                      </wpg:grpSpPr>
                      <pic:pic xmlns:pic="http://schemas.openxmlformats.org/drawingml/2006/picture">
                        <pic:nvPicPr>
                          <pic:cNvPr id="7" name="图片 8"/>
                          <pic:cNvPicPr/>
                        </pic:nvPicPr>
                        <pic:blipFill>
                          <a:blip r:embed="rId17"/>
                          <a:stretch>
                            <a:fillRect/>
                          </a:stretch>
                        </pic:blipFill>
                        <pic:spPr>
                          <a:xfrm>
                            <a:off x="4328" y="6981"/>
                            <a:ext cx="3402" cy="1245"/>
                          </a:xfrm>
                          <a:prstGeom prst="rect">
                            <a:avLst/>
                          </a:prstGeom>
                          <a:noFill/>
                          <a:ln>
                            <a:noFill/>
                          </a:ln>
                        </pic:spPr>
                      </pic:pic>
                      <wps:wsp>
                        <wps:cNvPr id="8" name="文本框 9"/>
                        <wps:cNvSpPr txBox="1"/>
                        <wps:spPr>
                          <a:xfrm>
                            <a:off x="4087" y="7353"/>
                            <a:ext cx="3885" cy="669"/>
                          </a:xfrm>
                          <a:prstGeom prst="rect">
                            <a:avLst/>
                          </a:prstGeom>
                          <a:noFill/>
                          <a:ln>
                            <a:noFill/>
                          </a:ln>
                        </wps:spPr>
                        <wps:txbx>
                          <w:txbxContent>
                            <w:p w14:paraId="6B7E88EB">
                              <w:pPr>
                                <w:jc w:val="center"/>
                                <w:rPr>
                                  <w:rFonts w:hint="default" w:ascii="Times New Roman" w:hAnsi="Times New Roman" w:eastAsia="黑体" w:cs="Times New Roman"/>
                                  <w:b/>
                                  <w:bCs w:val="0"/>
                                  <w:sz w:val="28"/>
                                  <w:szCs w:val="28"/>
                                </w:rPr>
                              </w:pPr>
                              <w:r>
                                <w:rPr>
                                  <w:rStyle w:val="109"/>
                                  <w:rFonts w:hint="default" w:ascii="Times New Roman" w:hAnsi="Times New Roman" w:eastAsia="黑体" w:cs="Times New Roman"/>
                                  <w:b/>
                                  <w:bCs w:val="0"/>
                                  <w:sz w:val="28"/>
                                  <w:szCs w:val="28"/>
                                </w:rPr>
                                <w:t>JJF XXXX—20</w:t>
                              </w:r>
                              <w:r>
                                <w:rPr>
                                  <w:rStyle w:val="109"/>
                                  <w:rFonts w:hint="default" w:ascii="Times New Roman" w:hAnsi="Times New Roman" w:eastAsia="黑体" w:cs="Times New Roman"/>
                                  <w:b/>
                                  <w:bCs w:val="0"/>
                                  <w:sz w:val="28"/>
                                  <w:szCs w:val="28"/>
                                  <w:lang w:val="en-US" w:eastAsia="zh-CN"/>
                                </w:rPr>
                                <w:t>2</w:t>
                              </w:r>
                              <w:r>
                                <w:rPr>
                                  <w:rStyle w:val="109"/>
                                  <w:rFonts w:hint="default" w:ascii="Times New Roman" w:hAnsi="Times New Roman" w:eastAsia="黑体" w:cs="Times New Roman"/>
                                  <w:b/>
                                  <w:bCs w:val="0"/>
                                  <w:sz w:val="28"/>
                                  <w:szCs w:val="28"/>
                                </w:rPr>
                                <w:t>X</w:t>
                              </w:r>
                            </w:p>
                          </w:txbxContent>
                        </wps:txbx>
                        <wps:bodyPr wrap="square" upright="1"/>
                      </wps:wsp>
                    </wpg:wgp>
                  </a:graphicData>
                </a:graphic>
              </wp:anchor>
            </w:drawing>
          </mc:Choice>
          <mc:Fallback>
            <w:pict>
              <v:group id="组合 7" o:spid="_x0000_s1026" o:spt="203" style="position:absolute;left:0pt;margin-left:249.65pt;margin-top:0pt;height:62.25pt;width:194.25pt;z-index:251665408;mso-width-relative:page;mso-height-relative:page;" coordorigin="4087,6981" coordsize="3885,1245" o:gfxdata="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">
                <o:lock v:ext="edit" aspectratio="f"/>
                <v:shape id="图片 8" o:spid="_x0000_s1026" o:spt="75" type="#_x0000_t75" style="position:absolute;left:4328;top:6981;height:1245;width:3402;" filled="f" o:preferrelative="t" stroked="f" coordsize="21600,21600" o:gfxdata="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lH5rugAAANoA&#10;AAAPAAAAAAAAAAEAIAAAACIAAABkcnMvZG93bnJldi54bWxQSwECFAAUAAAACACHTuJAMy8FnjsA&#10;AAA5AAAAEAAAAAAAAAABACAAAAAJAQAAZHJzL3NoYXBleG1sLnhtbFBLBQYAAAAABgAGAFsBAACz&#10;AwAAAAA=&#10;">
                  <v:fill on="f" focussize="0,0"/>
                  <v:stroke on="f"/>
                  <v:imagedata r:id="rId17" o:title=""/>
                  <o:lock v:ext="edit" aspectratio="f"/>
                </v:shape>
                <v:shape id="文本框 9" o:spid="_x0000_s1026" o:spt="202" type="#_x0000_t202" style="position:absolute;left:4087;top:7353;height:669;width:3885;"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6B7E88EB">
                        <w:pPr>
                          <w:jc w:val="center"/>
                          <w:rPr>
                            <w:rFonts w:hint="default" w:ascii="Times New Roman" w:hAnsi="Times New Roman" w:eastAsia="黑体" w:cs="Times New Roman"/>
                            <w:b/>
                            <w:bCs w:val="0"/>
                            <w:sz w:val="28"/>
                            <w:szCs w:val="28"/>
                          </w:rPr>
                        </w:pPr>
                        <w:r>
                          <w:rPr>
                            <w:rStyle w:val="109"/>
                            <w:rFonts w:hint="default" w:ascii="Times New Roman" w:hAnsi="Times New Roman" w:eastAsia="黑体" w:cs="Times New Roman"/>
                            <w:b/>
                            <w:bCs w:val="0"/>
                            <w:sz w:val="28"/>
                            <w:szCs w:val="28"/>
                          </w:rPr>
                          <w:t>JJF XXXX—20</w:t>
                        </w:r>
                        <w:r>
                          <w:rPr>
                            <w:rStyle w:val="109"/>
                            <w:rFonts w:hint="default" w:ascii="Times New Roman" w:hAnsi="Times New Roman" w:eastAsia="黑体" w:cs="Times New Roman"/>
                            <w:b/>
                            <w:bCs w:val="0"/>
                            <w:sz w:val="28"/>
                            <w:szCs w:val="28"/>
                            <w:lang w:val="en-US" w:eastAsia="zh-CN"/>
                          </w:rPr>
                          <w:t>2</w:t>
                        </w:r>
                        <w:r>
                          <w:rPr>
                            <w:rStyle w:val="109"/>
                            <w:rFonts w:hint="default" w:ascii="Times New Roman" w:hAnsi="Times New Roman" w:eastAsia="黑体" w:cs="Times New Roman"/>
                            <w:b/>
                            <w:bCs w:val="0"/>
                            <w:sz w:val="28"/>
                            <w:szCs w:val="28"/>
                          </w:rPr>
                          <w:t>X</w:t>
                        </w:r>
                      </w:p>
                    </w:txbxContent>
                  </v:textbox>
                </v:shape>
              </v:group>
            </w:pict>
          </mc:Fallback>
        </mc:AlternateContent>
      </w:r>
      <w:r>
        <w:rPr>
          <w:rFonts w:hint="default" w:ascii="Times New Roman" w:hAnsi="Times New Roman" w:eastAsia="黑体" w:cs="Times New Roman"/>
          <w:sz w:val="44"/>
          <w:szCs w:val="44"/>
          <w:highlight w:val="none"/>
          <w:lang w:val="zh-CN"/>
        </w:rPr>
        <w:t>校准规范</w:t>
      </w:r>
    </w:p>
    <w:p w14:paraId="57D0B5A8">
      <w:pPr>
        <w:autoSpaceDE w:val="0"/>
        <w:autoSpaceDN w:val="0"/>
        <w:adjustRightInd w:val="0"/>
        <w:spacing w:line="276" w:lineRule="auto"/>
        <w:rPr>
          <w:rFonts w:hint="eastAsia" w:ascii="Times New Roman" w:hAnsi="Times New Roman" w:eastAsia="黑体" w:cs="Times New Roman"/>
          <w:b/>
          <w:bCs/>
          <w:sz w:val="28"/>
          <w:szCs w:val="28"/>
          <w:highlight w:val="none"/>
          <w:lang w:val="en-US" w:eastAsia="zh-CN"/>
        </w:rPr>
      </w:pPr>
      <w:r>
        <w:rPr>
          <w:rFonts w:hint="default" w:ascii="Times New Roman" w:hAnsi="Times New Roman" w:eastAsia="黑体" w:cs="Times New Roman"/>
          <w:b/>
          <w:bCs/>
          <w:sz w:val="28"/>
          <w:szCs w:val="28"/>
          <w:highlight w:val="none"/>
        </w:rPr>
        <w:t xml:space="preserve">Calibration Specification for </w:t>
      </w:r>
      <w:r>
        <w:rPr>
          <w:rFonts w:hint="eastAsia" w:eastAsia="黑体" w:cs="Times New Roman"/>
          <w:b/>
          <w:bCs/>
          <w:sz w:val="28"/>
          <w:szCs w:val="28"/>
          <w:highlight w:val="none"/>
          <w:lang w:val="en-US" w:eastAsia="zh-CN"/>
        </w:rPr>
        <w:t xml:space="preserve">Metrological Hall Effect Tester  </w:t>
      </w:r>
    </w:p>
    <w:p w14:paraId="6AEE784D">
      <w:pPr>
        <w:autoSpaceDE w:val="0"/>
        <w:autoSpaceDN w:val="0"/>
        <w:adjustRightInd w:val="0"/>
        <w:spacing w:line="276" w:lineRule="auto"/>
        <w:rPr>
          <w:rFonts w:hint="default" w:ascii="Times New Roman" w:hAnsi="Times New Roman" w:eastAsia="黑体" w:cs="Times New Roman"/>
          <w:b/>
          <w:bCs/>
          <w:sz w:val="28"/>
          <w:szCs w:val="28"/>
          <w:highlight w:val="none"/>
        </w:rPr>
      </w:pPr>
    </w:p>
    <w:p w14:paraId="2C848601">
      <w:pPr>
        <w:autoSpaceDE w:val="0"/>
        <w:autoSpaceDN w:val="0"/>
        <w:adjustRightInd w:val="0"/>
        <w:spacing w:line="276" w:lineRule="auto"/>
        <w:rPr>
          <w:rFonts w:ascii="Times New Roman" w:hAnsi="Times New Roman" w:cs="Times New Roman"/>
          <w:sz w:val="28"/>
          <w:szCs w:val="28"/>
          <w:highlight w:val="none"/>
          <w:u w:val="single"/>
        </w:rPr>
      </w:pPr>
      <w:r>
        <w:rPr>
          <w:rFonts w:hint="default" w:ascii="Times New Roman" w:hAnsi="Times New Roman" w:cs="Times New Roman"/>
          <w:sz w:val="28"/>
          <w:szCs w:val="28"/>
          <w:highlight w:val="none"/>
          <w:u w:val="single"/>
        </w:rPr>
        <mc:AlternateContent>
          <mc:Choice Requires="wps">
            <w:drawing>
              <wp:anchor distT="0" distB="0" distL="114300" distR="114300" simplePos="0" relativeHeight="251661312" behindDoc="0" locked="0" layoutInCell="1" allowOverlap="1">
                <wp:simplePos x="0" y="0"/>
                <wp:positionH relativeFrom="column">
                  <wp:posOffset>-134620</wp:posOffset>
                </wp:positionH>
                <wp:positionV relativeFrom="paragraph">
                  <wp:posOffset>20955</wp:posOffset>
                </wp:positionV>
                <wp:extent cx="5760085" cy="0"/>
                <wp:effectExtent l="0" t="4445" r="0" b="5080"/>
                <wp:wrapNone/>
                <wp:docPr id="3" name="直线 7"/>
                <wp:cNvGraphicFramePr/>
                <a:graphic xmlns:a="http://schemas.openxmlformats.org/drawingml/2006/main">
                  <a:graphicData uri="http://schemas.microsoft.com/office/word/2010/wordprocessingShape">
                    <wps:wsp>
                      <wps:cNvCnPr/>
                      <wps:spPr>
                        <a:xfrm>
                          <a:off x="0" y="0"/>
                          <a:ext cx="49149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7" o:spid="_x0000_s1026" o:spt="20" style="position:absolute;left:0pt;margin-left:-10.6pt;margin-top:1.65pt;height:0pt;width:453.55pt;z-index:251661312;mso-width-relative:page;mso-height-relative:page;" filled="f" stroked="t" coordsize="21600,21600" o:gfxdata="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ntcgc1QAAAAcB&#10;AAAPAAAAAAAAAAEAIAAAACIAAABkcnMvZG93bnJldi54bWxQSwECFAAUAAAACACHTuJA4Y8WQuUB&#10;AADdAwAADgAAAAAAAAABACAAAAAkAQAAZHJzL2Uyb0RvYy54bWxQSwUGAAAAAAYABgBZAQAAewUA&#10;AAAA&#10;">
                <v:fill on="f" focussize="0,0"/>
                <v:stroke color="#000000" joinstyle="round"/>
                <v:imagedata o:title=""/>
                <o:lock v:ext="edit" aspectratio="f"/>
              </v:line>
            </w:pict>
          </mc:Fallback>
        </mc:AlternateContent>
      </w:r>
    </w:p>
    <w:p w14:paraId="12CCB2D1">
      <w:pPr>
        <w:autoSpaceDE w:val="0"/>
        <w:autoSpaceDN w:val="0"/>
        <w:adjustRightInd w:val="0"/>
        <w:rPr>
          <w:rFonts w:ascii="Times New Roman" w:hAnsi="Times New Roman" w:cs="Times New Roman"/>
          <w:sz w:val="28"/>
          <w:szCs w:val="28"/>
          <w:highlight w:val="none"/>
        </w:rPr>
      </w:pPr>
    </w:p>
    <w:p w14:paraId="210A9939">
      <w:pPr>
        <w:autoSpaceDE w:val="0"/>
        <w:autoSpaceDN w:val="0"/>
        <w:adjustRightInd w:val="0"/>
        <w:ind w:left="560" w:hanging="560"/>
        <w:rPr>
          <w:rFonts w:ascii="Times New Roman" w:hAnsi="Times New Roman" w:cs="Times New Roman"/>
          <w:sz w:val="28"/>
          <w:szCs w:val="28"/>
          <w:highlight w:val="none"/>
        </w:rPr>
      </w:pPr>
    </w:p>
    <w:p w14:paraId="711D507D">
      <w:pPr>
        <w:autoSpaceDE w:val="0"/>
        <w:autoSpaceDN w:val="0"/>
        <w:adjustRightInd w:val="0"/>
        <w:ind w:left="560" w:hanging="560"/>
        <w:rPr>
          <w:rFonts w:ascii="Times New Roman" w:hAnsi="Times New Roman" w:cs="Times New Roman"/>
          <w:sz w:val="28"/>
          <w:szCs w:val="28"/>
          <w:highlight w:val="none"/>
        </w:rPr>
      </w:pPr>
    </w:p>
    <w:p w14:paraId="453B83A1">
      <w:pPr>
        <w:autoSpaceDE w:val="0"/>
        <w:autoSpaceDN w:val="0"/>
        <w:adjustRightInd w:val="0"/>
        <w:ind w:left="560" w:hanging="560"/>
        <w:rPr>
          <w:rFonts w:ascii="Times New Roman" w:hAnsi="Times New Roman" w:cs="Times New Roman"/>
          <w:sz w:val="28"/>
          <w:szCs w:val="28"/>
          <w:highlight w:val="none"/>
        </w:rPr>
      </w:pPr>
    </w:p>
    <w:p w14:paraId="7004779A">
      <w:pPr>
        <w:autoSpaceDE w:val="0"/>
        <w:autoSpaceDN w:val="0"/>
        <w:adjustRightInd w:val="0"/>
        <w:rPr>
          <w:rFonts w:ascii="Times New Roman" w:hAnsi="Times New Roman" w:cs="Times New Roman"/>
          <w:sz w:val="28"/>
          <w:szCs w:val="28"/>
          <w:highlight w:val="none"/>
        </w:rPr>
      </w:pPr>
    </w:p>
    <w:p w14:paraId="35685F57">
      <w:pPr>
        <w:autoSpaceDE w:val="0"/>
        <w:autoSpaceDN w:val="0"/>
        <w:adjustRightInd w:val="0"/>
        <w:ind w:left="560" w:hanging="560"/>
        <w:rPr>
          <w:rFonts w:ascii="Times New Roman" w:hAnsi="Times New Roman" w:cs="Times New Roman"/>
          <w:sz w:val="28"/>
          <w:szCs w:val="28"/>
          <w:highlight w:val="none"/>
        </w:rPr>
      </w:pPr>
    </w:p>
    <w:p w14:paraId="5352517E">
      <w:pPr>
        <w:autoSpaceDE w:val="0"/>
        <w:autoSpaceDN w:val="0"/>
        <w:adjustRightInd w:val="0"/>
        <w:spacing w:line="360" w:lineRule="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lang w:val="zh-CN"/>
        </w:rPr>
        <w:t>归</w:t>
      </w:r>
      <w:r>
        <w:rPr>
          <w:rFonts w:hint="default" w:ascii="Times New Roman" w:hAnsi="Times New Roman" w:eastAsia="黑体" w:cs="Times New Roman"/>
          <w:sz w:val="28"/>
          <w:szCs w:val="28"/>
          <w:highlight w:val="none"/>
        </w:rPr>
        <w:t xml:space="preserve"> </w:t>
      </w:r>
      <w:r>
        <w:rPr>
          <w:rFonts w:hint="default" w:ascii="Times New Roman" w:hAnsi="Times New Roman" w:eastAsia="黑体" w:cs="Times New Roman"/>
          <w:sz w:val="28"/>
          <w:szCs w:val="28"/>
          <w:highlight w:val="none"/>
          <w:lang w:val="zh-CN"/>
        </w:rPr>
        <w:t>口</w:t>
      </w:r>
      <w:r>
        <w:rPr>
          <w:rFonts w:hint="default" w:ascii="Times New Roman" w:hAnsi="Times New Roman" w:eastAsia="黑体" w:cs="Times New Roman"/>
          <w:sz w:val="28"/>
          <w:szCs w:val="28"/>
          <w:highlight w:val="none"/>
        </w:rPr>
        <w:t xml:space="preserve"> </w:t>
      </w:r>
      <w:r>
        <w:rPr>
          <w:rFonts w:hint="default" w:ascii="Times New Roman" w:hAnsi="Times New Roman" w:eastAsia="黑体" w:cs="Times New Roman"/>
          <w:sz w:val="28"/>
          <w:szCs w:val="28"/>
          <w:highlight w:val="none"/>
          <w:lang w:val="zh-CN"/>
        </w:rPr>
        <w:t>单</w:t>
      </w:r>
      <w:r>
        <w:rPr>
          <w:rFonts w:hint="default" w:ascii="Times New Roman" w:hAnsi="Times New Roman" w:eastAsia="黑体" w:cs="Times New Roman"/>
          <w:sz w:val="28"/>
          <w:szCs w:val="28"/>
          <w:highlight w:val="none"/>
        </w:rPr>
        <w:t xml:space="preserve"> </w:t>
      </w:r>
      <w:r>
        <w:rPr>
          <w:rFonts w:hint="default" w:ascii="Times New Roman" w:hAnsi="Times New Roman" w:eastAsia="黑体" w:cs="Times New Roman"/>
          <w:sz w:val="28"/>
          <w:szCs w:val="28"/>
          <w:highlight w:val="none"/>
          <w:lang w:val="zh-CN"/>
        </w:rPr>
        <w:t>位</w:t>
      </w:r>
      <w:r>
        <w:rPr>
          <w:rFonts w:hint="default" w:ascii="Times New Roman" w:hAnsi="Times New Roman" w:eastAsia="黑体" w:cs="Times New Roman"/>
          <w:sz w:val="28"/>
          <w:szCs w:val="28"/>
          <w:highlight w:val="none"/>
        </w:rPr>
        <w:t>：</w:t>
      </w:r>
      <w:r>
        <w:rPr>
          <w:rFonts w:hint="eastAsia" w:eastAsia="黑体" w:cs="Times New Roman"/>
          <w:sz w:val="28"/>
          <w:szCs w:val="28"/>
          <w:highlight w:val="none"/>
          <w:lang w:val="en-US" w:eastAsia="zh-CN"/>
        </w:rPr>
        <w:t>全国新材料与纳米计量技术委员会</w:t>
      </w:r>
      <w:r>
        <w:rPr>
          <w:rFonts w:hint="default" w:ascii="Times New Roman" w:hAnsi="Times New Roman" w:eastAsia="黑体" w:cs="Times New Roman"/>
          <w:sz w:val="28"/>
          <w:szCs w:val="28"/>
          <w:highlight w:val="none"/>
        </w:rPr>
        <w:t xml:space="preserve"> </w:t>
      </w:r>
    </w:p>
    <w:p w14:paraId="2F75D68C">
      <w:pPr>
        <w:autoSpaceDE w:val="0"/>
        <w:autoSpaceDN w:val="0"/>
        <w:adjustRightInd w:val="0"/>
        <w:spacing w:line="360" w:lineRule="auto"/>
        <w:rPr>
          <w:rFonts w:hint="eastAsia" w:eastAsia="黑体" w:cs="Times New Roman"/>
          <w:sz w:val="28"/>
          <w:szCs w:val="28"/>
          <w:highlight w:val="none"/>
          <w:lang w:val="en-US" w:eastAsia="zh-CN"/>
        </w:rPr>
      </w:pPr>
      <w:r>
        <w:rPr>
          <w:rFonts w:hint="default" w:ascii="Times New Roman" w:hAnsi="Times New Roman" w:eastAsia="黑体" w:cs="Times New Roman"/>
          <w:sz w:val="28"/>
          <w:szCs w:val="28"/>
          <w:highlight w:val="none"/>
        </w:rPr>
        <w:t>主要</w:t>
      </w:r>
      <w:r>
        <w:rPr>
          <w:rFonts w:hint="default" w:ascii="Times New Roman" w:hAnsi="Times New Roman" w:eastAsia="黑体" w:cs="Times New Roman"/>
          <w:sz w:val="28"/>
          <w:szCs w:val="28"/>
          <w:highlight w:val="none"/>
          <w:lang w:val="zh-CN"/>
        </w:rPr>
        <w:t>起草单位</w:t>
      </w:r>
      <w:r>
        <w:rPr>
          <w:rFonts w:hint="default" w:ascii="Times New Roman" w:hAnsi="Times New Roman" w:eastAsia="黑体" w:cs="Times New Roman"/>
          <w:sz w:val="28"/>
          <w:szCs w:val="28"/>
          <w:highlight w:val="none"/>
        </w:rPr>
        <w:t>：</w:t>
      </w:r>
    </w:p>
    <w:p w14:paraId="1DC844FD">
      <w:pPr>
        <w:autoSpaceDE w:val="0"/>
        <w:autoSpaceDN w:val="0"/>
        <w:adjustRightInd w:val="0"/>
        <w:spacing w:line="360" w:lineRule="auto"/>
        <w:rPr>
          <w:rFonts w:hint="default" w:eastAsia="黑体" w:cs="Times New Roman"/>
          <w:sz w:val="28"/>
          <w:szCs w:val="28"/>
          <w:highlight w:val="none"/>
          <w:lang w:val="en-US" w:eastAsia="zh-CN"/>
        </w:rPr>
      </w:pPr>
      <w:r>
        <w:rPr>
          <w:rFonts w:hint="eastAsia" w:eastAsia="黑体" w:cs="Times New Roman"/>
          <w:sz w:val="28"/>
          <w:szCs w:val="28"/>
          <w:highlight w:val="none"/>
          <w:lang w:val="en-US" w:eastAsia="zh-CN"/>
        </w:rPr>
        <w:t xml:space="preserve">              </w:t>
      </w:r>
    </w:p>
    <w:p w14:paraId="09660C6E">
      <w:pPr>
        <w:autoSpaceDE w:val="0"/>
        <w:autoSpaceDN w:val="0"/>
        <w:adjustRightInd w:val="0"/>
        <w:spacing w:line="360" w:lineRule="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参与起草单位：</w:t>
      </w:r>
    </w:p>
    <w:p w14:paraId="35569AD5">
      <w:pPr>
        <w:autoSpaceDE w:val="0"/>
        <w:autoSpaceDN w:val="0"/>
        <w:adjustRightInd w:val="0"/>
        <w:spacing w:line="360" w:lineRule="auto"/>
        <w:ind w:firstLine="1960" w:firstLineChars="700"/>
        <w:rPr>
          <w:rFonts w:hint="default" w:ascii="Times New Roman" w:hAnsi="Times New Roman" w:eastAsia="黑体" w:cs="Times New Roman"/>
          <w:sz w:val="28"/>
          <w:szCs w:val="28"/>
          <w:highlight w:val="none"/>
        </w:rPr>
      </w:pPr>
    </w:p>
    <w:p w14:paraId="2BC2CD5E">
      <w:pPr>
        <w:autoSpaceDE w:val="0"/>
        <w:autoSpaceDN w:val="0"/>
        <w:adjustRightInd w:val="0"/>
        <w:spacing w:line="360" w:lineRule="auto"/>
        <w:ind w:firstLine="1960" w:firstLineChars="700"/>
        <w:rPr>
          <w:rFonts w:hint="eastAsia" w:eastAsia="黑体" w:cs="Times New Roman"/>
          <w:sz w:val="28"/>
          <w:szCs w:val="28"/>
          <w:highlight w:val="none"/>
          <w:lang w:val="en-US" w:eastAsia="zh-CN"/>
        </w:rPr>
      </w:pPr>
    </w:p>
    <w:p w14:paraId="2DF6B12D">
      <w:pPr>
        <w:autoSpaceDE w:val="0"/>
        <w:autoSpaceDN w:val="0"/>
        <w:adjustRightInd w:val="0"/>
        <w:spacing w:line="360" w:lineRule="auto"/>
        <w:rPr>
          <w:rFonts w:hint="default" w:eastAsia="黑体" w:cs="Times New Roman"/>
          <w:sz w:val="28"/>
          <w:szCs w:val="28"/>
          <w:highlight w:val="none"/>
          <w:lang w:val="en-US" w:eastAsia="zh-CN"/>
        </w:rPr>
      </w:pPr>
      <w:r>
        <w:rPr>
          <w:rFonts w:hint="eastAsia" w:eastAsia="黑体" w:cs="Times New Roman"/>
          <w:sz w:val="28"/>
          <w:szCs w:val="28"/>
          <w:highlight w:val="none"/>
          <w:lang w:val="en-US" w:eastAsia="zh-CN"/>
        </w:rPr>
        <w:t xml:space="preserve">              </w:t>
      </w:r>
    </w:p>
    <w:p w14:paraId="7F0210B3">
      <w:pPr>
        <w:autoSpaceDE w:val="0"/>
        <w:autoSpaceDN w:val="0"/>
        <w:adjustRightInd w:val="0"/>
        <w:spacing w:line="360" w:lineRule="auto"/>
        <w:ind w:left="3780" w:leftChars="800" w:hanging="2100"/>
        <w:rPr>
          <w:rFonts w:hint="default" w:ascii="Times New Roman" w:hAnsi="Times New Roman" w:cs="Times New Roman"/>
          <w:sz w:val="28"/>
          <w:szCs w:val="28"/>
          <w:highlight w:val="none"/>
        </w:rPr>
      </w:pPr>
    </w:p>
    <w:p w14:paraId="54E1273C">
      <w:pPr>
        <w:autoSpaceDE w:val="0"/>
        <w:autoSpaceDN w:val="0"/>
        <w:adjustRightInd w:val="0"/>
        <w:spacing w:line="360" w:lineRule="auto"/>
        <w:ind w:left="3780" w:leftChars="800" w:hanging="2100"/>
        <w:rPr>
          <w:rFonts w:hint="default" w:ascii="Times New Roman" w:hAnsi="Times New Roman" w:cs="Times New Roman"/>
          <w:sz w:val="28"/>
          <w:szCs w:val="28"/>
          <w:highlight w:val="none"/>
        </w:rPr>
      </w:pPr>
    </w:p>
    <w:p w14:paraId="6177F0D2">
      <w:pPr>
        <w:autoSpaceDE w:val="0"/>
        <w:autoSpaceDN w:val="0"/>
        <w:adjustRightInd w:val="0"/>
        <w:spacing w:line="360" w:lineRule="auto"/>
        <w:ind w:left="3780" w:leftChars="800" w:hanging="2100"/>
        <w:rPr>
          <w:rFonts w:hint="default" w:ascii="Times New Roman" w:hAnsi="Times New Roman" w:cs="Times New Roman"/>
          <w:sz w:val="28"/>
          <w:szCs w:val="28"/>
          <w:highlight w:val="none"/>
        </w:rPr>
      </w:pPr>
    </w:p>
    <w:p w14:paraId="46DA4E51">
      <w:pPr>
        <w:autoSpaceDE w:val="0"/>
        <w:autoSpaceDN w:val="0"/>
        <w:adjustRightInd w:val="0"/>
        <w:spacing w:line="360" w:lineRule="auto"/>
        <w:ind w:left="3780" w:leftChars="800" w:hanging="2100"/>
        <w:rPr>
          <w:rFonts w:hint="default" w:ascii="Times New Roman" w:hAnsi="Times New Roman" w:cs="Times New Roman"/>
          <w:sz w:val="28"/>
          <w:szCs w:val="28"/>
          <w:highlight w:val="none"/>
        </w:rPr>
      </w:pPr>
    </w:p>
    <w:p w14:paraId="3CB28B06">
      <w:pPr>
        <w:autoSpaceDE w:val="0"/>
        <w:autoSpaceDN w:val="0"/>
        <w:adjustRightInd w:val="0"/>
        <w:spacing w:line="360" w:lineRule="auto"/>
        <w:ind w:left="3780" w:leftChars="800" w:hanging="2100"/>
        <w:rPr>
          <w:rFonts w:ascii="Times New Roman" w:hAnsi="Times New Roman" w:cs="Times New Roman"/>
          <w:sz w:val="28"/>
          <w:szCs w:val="28"/>
          <w:highlight w:val="none"/>
        </w:rPr>
      </w:pPr>
      <w:r>
        <w:rPr>
          <w:rFonts w:hint="default" w:ascii="Times New Roman" w:hAnsi="Times New Roman" w:cs="Times New Roman"/>
          <w:sz w:val="28"/>
          <w:szCs w:val="28"/>
          <w:highlight w:val="none"/>
        </w:rPr>
        <w:t xml:space="preserve">              </w:t>
      </w:r>
    </w:p>
    <w:p w14:paraId="1AB8E52E">
      <w:pPr>
        <w:autoSpaceDE w:val="0"/>
        <w:autoSpaceDN w:val="0"/>
        <w:adjustRightInd w:val="0"/>
        <w:rPr>
          <w:rFonts w:ascii="Times New Roman" w:hAnsi="Times New Roman" w:cs="Times New Roman"/>
          <w:sz w:val="28"/>
          <w:szCs w:val="28"/>
          <w:highlight w:val="none"/>
        </w:rPr>
      </w:pPr>
    </w:p>
    <w:p w14:paraId="3AB53D67">
      <w:pPr>
        <w:autoSpaceDE w:val="0"/>
        <w:autoSpaceDN w:val="0"/>
        <w:adjustRightInd w:val="0"/>
        <w:rPr>
          <w:rFonts w:ascii="Times New Roman" w:hAnsi="Times New Roman" w:cs="Times New Roman"/>
          <w:sz w:val="28"/>
          <w:szCs w:val="28"/>
          <w:highlight w:val="none"/>
        </w:rPr>
      </w:pPr>
    </w:p>
    <w:p w14:paraId="569F4A8F">
      <w:pPr>
        <w:autoSpaceDE w:val="0"/>
        <w:autoSpaceDN w:val="0"/>
        <w:adjustRightInd w:val="0"/>
        <w:spacing w:line="360" w:lineRule="auto"/>
        <w:jc w:val="both"/>
        <w:outlineLvl w:val="0"/>
        <w:rPr>
          <w:rFonts w:hint="default" w:ascii="Times New Roman" w:hAnsi="Times New Roman" w:cs="Times New Roman"/>
          <w:b w:val="0"/>
          <w:bCs w:val="0"/>
          <w:sz w:val="28"/>
          <w:szCs w:val="28"/>
          <w:highlight w:val="none"/>
          <w:lang w:val="zh-CN"/>
        </w:rPr>
      </w:pPr>
      <w:bookmarkStart w:id="6" w:name="_Toc2868"/>
      <w:bookmarkStart w:id="7" w:name="_Toc23454"/>
    </w:p>
    <w:p w14:paraId="6DB22F2D">
      <w:pPr>
        <w:autoSpaceDE w:val="0"/>
        <w:autoSpaceDN w:val="0"/>
        <w:adjustRightInd w:val="0"/>
        <w:spacing w:line="360" w:lineRule="auto"/>
        <w:jc w:val="center"/>
        <w:outlineLvl w:val="0"/>
        <w:rPr>
          <w:rFonts w:ascii="Times New Roman" w:hAnsi="Times New Roman" w:cs="Times New Roman"/>
          <w:b/>
          <w:bCs/>
          <w:sz w:val="28"/>
          <w:szCs w:val="28"/>
          <w:highlight w:val="none"/>
          <w:u w:val="single"/>
        </w:rPr>
      </w:pPr>
      <w:bookmarkStart w:id="8" w:name="_Toc5"/>
      <w:bookmarkStart w:id="9" w:name="_Toc25275"/>
      <w:r>
        <w:rPr>
          <w:rFonts w:hint="default" w:ascii="Times New Roman" w:hAnsi="Times New Roman" w:cs="Times New Roman"/>
          <w:b w:val="0"/>
          <w:bCs w:val="0"/>
          <w:sz w:val="28"/>
          <w:szCs w:val="28"/>
          <w:highlight w:val="none"/>
          <w:lang w:val="zh-CN"/>
        </w:rPr>
        <w:t>本规范委托全国</w:t>
      </w:r>
      <w:r>
        <w:rPr>
          <w:rFonts w:hint="default" w:ascii="Times New Roman" w:hAnsi="Times New Roman" w:cs="Times New Roman"/>
          <w:b w:val="0"/>
          <w:bCs w:val="0"/>
          <w:sz w:val="28"/>
          <w:szCs w:val="28"/>
          <w:highlight w:val="none"/>
        </w:rPr>
        <w:t>新材料与纳米</w:t>
      </w:r>
      <w:r>
        <w:rPr>
          <w:rFonts w:hint="default" w:ascii="Times New Roman" w:hAnsi="Times New Roman" w:cs="Times New Roman"/>
          <w:b w:val="0"/>
          <w:bCs w:val="0"/>
          <w:sz w:val="28"/>
          <w:szCs w:val="28"/>
          <w:highlight w:val="none"/>
          <w:lang w:val="zh-CN"/>
        </w:rPr>
        <w:t>计量技术委员会负责解释</w:t>
      </w:r>
      <w:bookmarkEnd w:id="6"/>
      <w:bookmarkEnd w:id="7"/>
      <w:bookmarkEnd w:id="8"/>
      <w:bookmarkEnd w:id="9"/>
    </w:p>
    <w:p w14:paraId="3F9C0C69">
      <w:pPr>
        <w:autoSpaceDE w:val="0"/>
        <w:autoSpaceDN w:val="0"/>
        <w:adjustRightInd w:val="0"/>
        <w:spacing w:line="360" w:lineRule="auto"/>
        <w:rPr>
          <w:rFonts w:ascii="Times New Roman" w:hAnsi="Times New Roman" w:cs="Times New Roman"/>
          <w:sz w:val="28"/>
          <w:szCs w:val="28"/>
          <w:highlight w:val="none"/>
          <w:lang w:val="zh-CN"/>
        </w:rPr>
        <w:sectPr>
          <w:headerReference r:id="rId5" w:type="first"/>
          <w:headerReference r:id="rId3" w:type="default"/>
          <w:headerReference r:id="rId4" w:type="even"/>
          <w:footerReference r:id="rId6" w:type="even"/>
          <w:pgSz w:w="12240" w:h="15840"/>
          <w:pgMar w:top="1440" w:right="1797" w:bottom="1440" w:left="1797" w:header="720" w:footer="720" w:gutter="0"/>
          <w:pgNumType w:fmt="decimal" w:start="1"/>
          <w:cols w:space="720" w:num="1"/>
          <w:titlePg/>
        </w:sectPr>
      </w:pPr>
    </w:p>
    <w:p w14:paraId="14990516">
      <w:pPr>
        <w:autoSpaceDE w:val="0"/>
        <w:autoSpaceDN w:val="0"/>
        <w:adjustRightInd w:val="0"/>
        <w:spacing w:line="360" w:lineRule="auto"/>
        <w:ind w:firstLine="420"/>
        <w:rPr>
          <w:rFonts w:ascii="Times New Roman" w:hAnsi="Times New Roman" w:cs="Times New Roman"/>
          <w:sz w:val="28"/>
          <w:szCs w:val="28"/>
          <w:highlight w:val="none"/>
          <w:lang w:val="zh-CN"/>
        </w:rPr>
      </w:pPr>
    </w:p>
    <w:p w14:paraId="76E957F3">
      <w:pPr>
        <w:autoSpaceDE w:val="0"/>
        <w:autoSpaceDN w:val="0"/>
        <w:adjustRightInd w:val="0"/>
        <w:spacing w:line="360" w:lineRule="auto"/>
        <w:ind w:firstLine="560" w:firstLineChars="200"/>
        <w:rPr>
          <w:rFonts w:hint="default" w:ascii="Times New Roman" w:hAnsi="Times New Roman" w:eastAsia="黑体" w:cs="Times New Roman"/>
          <w:sz w:val="28"/>
          <w:szCs w:val="28"/>
          <w:highlight w:val="none"/>
          <w:lang w:val="zh-CN"/>
        </w:rPr>
      </w:pPr>
      <w:r>
        <w:rPr>
          <w:rFonts w:hint="default" w:ascii="Times New Roman" w:hAnsi="Times New Roman" w:eastAsia="黑体" w:cs="Times New Roman"/>
          <w:sz w:val="28"/>
          <w:szCs w:val="28"/>
          <w:highlight w:val="none"/>
          <w:lang w:val="zh-CN"/>
        </w:rPr>
        <w:t>本规范主要起草人：</w:t>
      </w:r>
    </w:p>
    <w:p w14:paraId="408B7EE6">
      <w:pPr>
        <w:autoSpaceDE w:val="0"/>
        <w:autoSpaceDN w:val="0"/>
        <w:adjustRightInd w:val="0"/>
        <w:spacing w:line="360" w:lineRule="auto"/>
        <w:ind w:firstLine="1680" w:firstLineChars="600"/>
        <w:rPr>
          <w:rFonts w:hint="default" w:ascii="Times New Roman" w:hAnsi="Times New Roman" w:eastAsia="黑体" w:cs="Times New Roman"/>
          <w:sz w:val="28"/>
          <w:szCs w:val="28"/>
          <w:highlight w:val="none"/>
          <w:lang w:val="zh-CN"/>
        </w:rPr>
      </w:pPr>
    </w:p>
    <w:p w14:paraId="5926A58A">
      <w:pPr>
        <w:autoSpaceDE w:val="0"/>
        <w:autoSpaceDN w:val="0"/>
        <w:adjustRightInd w:val="0"/>
        <w:spacing w:line="360" w:lineRule="auto"/>
        <w:ind w:firstLine="560" w:firstLineChars="200"/>
        <w:rPr>
          <w:rFonts w:hint="default" w:ascii="Times New Roman" w:hAnsi="Times New Roman" w:eastAsia="黑体" w:cs="Times New Roman"/>
          <w:sz w:val="28"/>
          <w:szCs w:val="28"/>
          <w:highlight w:val="none"/>
          <w:lang w:val="zh-CN"/>
        </w:rPr>
      </w:pPr>
      <w:r>
        <w:rPr>
          <w:rFonts w:hint="default" w:ascii="Times New Roman" w:hAnsi="Times New Roman" w:eastAsia="黑体" w:cs="Times New Roman"/>
          <w:sz w:val="28"/>
          <w:szCs w:val="28"/>
          <w:highlight w:val="none"/>
          <w:lang w:val="zh-CN"/>
        </w:rPr>
        <w:t>参加起草人：</w:t>
      </w:r>
    </w:p>
    <w:p w14:paraId="59F88299">
      <w:pPr>
        <w:autoSpaceDE w:val="0"/>
        <w:autoSpaceDN w:val="0"/>
        <w:adjustRightInd w:val="0"/>
        <w:spacing w:line="360" w:lineRule="auto"/>
        <w:ind w:firstLine="1680" w:firstLineChars="600"/>
        <w:rPr>
          <w:rFonts w:hint="default" w:ascii="Times New Roman" w:hAnsi="Times New Roman" w:eastAsia="黑体" w:cs="Times New Roman"/>
          <w:sz w:val="28"/>
          <w:szCs w:val="28"/>
          <w:highlight w:val="none"/>
          <w:lang w:val="zh-CN"/>
        </w:rPr>
      </w:pPr>
      <w:bookmarkStart w:id="42" w:name="_GoBack"/>
      <w:bookmarkEnd w:id="42"/>
    </w:p>
    <w:p w14:paraId="06B81B89">
      <w:pPr>
        <w:autoSpaceDE w:val="0"/>
        <w:autoSpaceDN w:val="0"/>
        <w:adjustRightInd w:val="0"/>
        <w:spacing w:line="360" w:lineRule="auto"/>
        <w:ind w:firstLine="560" w:firstLineChars="200"/>
        <w:rPr>
          <w:rFonts w:hint="default" w:ascii="Times New Roman" w:hAnsi="Times New Roman" w:eastAsia="黑体" w:cs="Times New Roman"/>
          <w:sz w:val="28"/>
          <w:szCs w:val="28"/>
          <w:highlight w:val="none"/>
          <w:lang w:val="zh-CN"/>
        </w:rPr>
      </w:pPr>
    </w:p>
    <w:p w14:paraId="0A7A35F0">
      <w:pPr>
        <w:autoSpaceDE w:val="0"/>
        <w:autoSpaceDN w:val="0"/>
        <w:adjustRightInd w:val="0"/>
        <w:spacing w:line="360" w:lineRule="auto"/>
        <w:ind w:firstLine="0" w:firstLineChars="0"/>
        <w:rPr>
          <w:rFonts w:hint="default" w:ascii="Times New Roman" w:hAnsi="Times New Roman" w:eastAsia="黑体" w:cs="Times New Roman"/>
          <w:sz w:val="28"/>
          <w:szCs w:val="28"/>
          <w:highlight w:val="none"/>
          <w:lang w:val="zh-CN"/>
        </w:rPr>
      </w:pPr>
    </w:p>
    <w:p w14:paraId="40A48E5E">
      <w:pPr>
        <w:autoSpaceDE w:val="0"/>
        <w:autoSpaceDN w:val="0"/>
        <w:adjustRightInd w:val="0"/>
        <w:spacing w:line="360" w:lineRule="auto"/>
        <w:ind w:left="980" w:firstLine="700"/>
        <w:rPr>
          <w:rFonts w:hint="default" w:ascii="Times New Roman" w:hAnsi="Times New Roman" w:cs="Times New Roman"/>
          <w:sz w:val="28"/>
          <w:szCs w:val="28"/>
          <w:highlight w:val="none"/>
          <w:lang w:val="zh-CN"/>
        </w:rPr>
      </w:pPr>
    </w:p>
    <w:p w14:paraId="22E3DD0C">
      <w:pPr>
        <w:autoSpaceDE w:val="0"/>
        <w:autoSpaceDN w:val="0"/>
        <w:adjustRightInd w:val="0"/>
        <w:spacing w:line="360" w:lineRule="auto"/>
        <w:ind w:left="980" w:firstLine="700"/>
        <w:rPr>
          <w:rFonts w:hint="default" w:ascii="Times New Roman" w:hAnsi="Times New Roman" w:cs="Times New Roman"/>
          <w:sz w:val="28"/>
          <w:szCs w:val="28"/>
          <w:highlight w:val="none"/>
          <w:lang w:val="zh-CN"/>
        </w:rPr>
      </w:pPr>
    </w:p>
    <w:p w14:paraId="78285E3B">
      <w:pPr>
        <w:autoSpaceDE w:val="0"/>
        <w:autoSpaceDN w:val="0"/>
        <w:adjustRightInd w:val="0"/>
        <w:spacing w:line="360" w:lineRule="auto"/>
        <w:ind w:left="980" w:firstLine="700"/>
        <w:rPr>
          <w:rFonts w:hint="default" w:ascii="Times New Roman" w:hAnsi="Times New Roman" w:cs="Times New Roman"/>
          <w:sz w:val="28"/>
          <w:szCs w:val="28"/>
          <w:highlight w:val="none"/>
          <w:lang w:val="zh-CN"/>
        </w:rPr>
      </w:pPr>
    </w:p>
    <w:p w14:paraId="7EA20E0F">
      <w:pPr>
        <w:autoSpaceDE w:val="0"/>
        <w:autoSpaceDN w:val="0"/>
        <w:adjustRightInd w:val="0"/>
        <w:spacing w:line="360" w:lineRule="auto"/>
        <w:ind w:left="980" w:firstLine="700"/>
        <w:rPr>
          <w:rFonts w:hint="default" w:ascii="Times New Roman" w:hAnsi="Times New Roman" w:cs="Times New Roman"/>
          <w:sz w:val="28"/>
          <w:szCs w:val="28"/>
          <w:highlight w:val="none"/>
          <w:lang w:val="zh-CN"/>
        </w:rPr>
        <w:sectPr>
          <w:headerReference r:id="rId8" w:type="first"/>
          <w:footerReference r:id="rId10" w:type="first"/>
          <w:headerReference r:id="rId7" w:type="default"/>
          <w:footerReference r:id="rId9" w:type="default"/>
          <w:pgSz w:w="11906" w:h="16838"/>
          <w:pgMar w:top="1440" w:right="1134" w:bottom="1588" w:left="1418" w:header="851" w:footer="992" w:gutter="0"/>
          <w:pgNumType w:start="0"/>
          <w:cols w:space="720" w:num="1"/>
          <w:titlePg/>
          <w:docGrid w:type="linesAndChars" w:linePitch="312" w:charSpace="0"/>
        </w:sectPr>
      </w:pPr>
    </w:p>
    <w:p w14:paraId="0D7CE4E3">
      <w:pPr>
        <w:jc w:val="center"/>
        <w:rPr>
          <w:rFonts w:hint="default" w:ascii="Times New Roman" w:eastAsia="黑体"/>
          <w:sz w:val="28"/>
          <w:szCs w:val="28"/>
          <w:highlight w:val="none"/>
        </w:rPr>
      </w:pPr>
      <w:r>
        <w:rPr>
          <w:rFonts w:hint="default" w:ascii="Times New Roman" w:eastAsia="黑体"/>
          <w:sz w:val="44"/>
          <w:szCs w:val="44"/>
          <w:highlight w:val="none"/>
        </w:rPr>
        <w:t>目    录</w:t>
      </w:r>
    </w:p>
    <w:p w14:paraId="1582BC8F">
      <w:pPr>
        <w:pStyle w:val="18"/>
        <w:tabs>
          <w:tab w:val="right" w:leader="dot" w:pos="9070"/>
          <w:tab w:val="clear" w:pos="9344"/>
        </w:tabs>
        <w:spacing w:line="360" w:lineRule="auto"/>
        <w:jc w:val="both"/>
        <w:rPr>
          <w:rFonts w:eastAsia="宋体"/>
          <w:b w:val="0"/>
          <w:sz w:val="24"/>
          <w:szCs w:val="24"/>
        </w:rPr>
      </w:pPr>
      <w:r>
        <w:rPr>
          <w:b w:val="0"/>
          <w:sz w:val="30"/>
          <w:szCs w:val="30"/>
          <w:highlight w:val="none"/>
        </w:rPr>
        <w:fldChar w:fldCharType="begin"/>
      </w:r>
      <w:r>
        <w:rPr>
          <w:b w:val="0"/>
          <w:sz w:val="30"/>
          <w:szCs w:val="30"/>
          <w:highlight w:val="none"/>
        </w:rPr>
        <w:instrText xml:space="preserve">TOC \o "1-1" \h \u </w:instrText>
      </w:r>
      <w:r>
        <w:rPr>
          <w:b w:val="0"/>
          <w:sz w:val="30"/>
          <w:szCs w:val="30"/>
          <w:highlight w:val="none"/>
        </w:rPr>
        <w:fldChar w:fldCharType="separate"/>
      </w:r>
      <w:r>
        <w:rPr>
          <w:rFonts w:eastAsia="宋体"/>
          <w:b w:val="0"/>
          <w:sz w:val="24"/>
          <w:szCs w:val="24"/>
        </w:rPr>
        <w:fldChar w:fldCharType="begin"/>
      </w:r>
      <w:r>
        <w:rPr>
          <w:rFonts w:eastAsia="宋体"/>
          <w:b w:val="0"/>
          <w:sz w:val="24"/>
          <w:szCs w:val="24"/>
        </w:rPr>
        <w:instrText xml:space="preserve"> HYPERLINK \l _Toc24035 </w:instrText>
      </w:r>
      <w:r>
        <w:rPr>
          <w:rFonts w:eastAsia="宋体"/>
          <w:b w:val="0"/>
          <w:sz w:val="24"/>
          <w:szCs w:val="24"/>
        </w:rPr>
        <w:fldChar w:fldCharType="separate"/>
      </w:r>
      <w:r>
        <w:rPr>
          <w:rFonts w:hint="default" w:eastAsia="宋体"/>
          <w:b w:val="0"/>
          <w:sz w:val="24"/>
          <w:szCs w:val="24"/>
        </w:rPr>
        <w:t>1 范围</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_Toc24035 \h </w:instrText>
      </w:r>
      <w:r>
        <w:rPr>
          <w:rFonts w:eastAsia="宋体"/>
          <w:b w:val="0"/>
          <w:sz w:val="24"/>
          <w:szCs w:val="24"/>
        </w:rPr>
        <w:fldChar w:fldCharType="separate"/>
      </w:r>
      <w:r>
        <w:rPr>
          <w:rFonts w:eastAsia="宋体"/>
          <w:b w:val="0"/>
          <w:sz w:val="24"/>
          <w:szCs w:val="24"/>
        </w:rPr>
        <w:t>1</w:t>
      </w:r>
      <w:r>
        <w:rPr>
          <w:rFonts w:eastAsia="宋体"/>
          <w:b w:val="0"/>
          <w:sz w:val="24"/>
          <w:szCs w:val="24"/>
        </w:rPr>
        <w:fldChar w:fldCharType="end"/>
      </w:r>
      <w:r>
        <w:rPr>
          <w:rFonts w:eastAsia="宋体"/>
          <w:b w:val="0"/>
          <w:sz w:val="24"/>
          <w:szCs w:val="24"/>
        </w:rPr>
        <w:fldChar w:fldCharType="end"/>
      </w:r>
    </w:p>
    <w:p w14:paraId="7F6CDDA5">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_Toc28465 </w:instrText>
      </w:r>
      <w:r>
        <w:rPr>
          <w:rFonts w:eastAsia="宋体"/>
          <w:b w:val="0"/>
          <w:sz w:val="24"/>
          <w:szCs w:val="24"/>
        </w:rPr>
        <w:fldChar w:fldCharType="separate"/>
      </w:r>
      <w:r>
        <w:rPr>
          <w:rFonts w:hint="default" w:eastAsia="宋体"/>
          <w:b w:val="0"/>
          <w:sz w:val="24"/>
          <w:szCs w:val="24"/>
        </w:rPr>
        <w:t>2 引用文件</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_Toc28465 \h </w:instrText>
      </w:r>
      <w:r>
        <w:rPr>
          <w:rFonts w:eastAsia="宋体"/>
          <w:b w:val="0"/>
          <w:sz w:val="24"/>
          <w:szCs w:val="24"/>
        </w:rPr>
        <w:fldChar w:fldCharType="separate"/>
      </w:r>
      <w:r>
        <w:rPr>
          <w:rFonts w:eastAsia="宋体"/>
          <w:b w:val="0"/>
          <w:sz w:val="24"/>
          <w:szCs w:val="24"/>
        </w:rPr>
        <w:t>1</w:t>
      </w:r>
      <w:r>
        <w:rPr>
          <w:rFonts w:eastAsia="宋体"/>
          <w:b w:val="0"/>
          <w:sz w:val="24"/>
          <w:szCs w:val="24"/>
        </w:rPr>
        <w:fldChar w:fldCharType="end"/>
      </w:r>
      <w:r>
        <w:rPr>
          <w:rFonts w:eastAsia="宋体"/>
          <w:b w:val="0"/>
          <w:sz w:val="24"/>
          <w:szCs w:val="24"/>
        </w:rPr>
        <w:fldChar w:fldCharType="end"/>
      </w:r>
    </w:p>
    <w:p w14:paraId="7E3CAAFE">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_Toc27879 </w:instrText>
      </w:r>
      <w:r>
        <w:rPr>
          <w:rFonts w:eastAsia="宋体"/>
          <w:b w:val="0"/>
          <w:sz w:val="24"/>
          <w:szCs w:val="24"/>
        </w:rPr>
        <w:fldChar w:fldCharType="separate"/>
      </w:r>
      <w:r>
        <w:rPr>
          <w:rFonts w:hint="default" w:eastAsia="宋体"/>
          <w:b w:val="0"/>
          <w:sz w:val="24"/>
          <w:szCs w:val="24"/>
        </w:rPr>
        <w:t>3 术语</w:t>
      </w:r>
      <w:r>
        <w:rPr>
          <w:rFonts w:hint="default" w:eastAsia="宋体"/>
          <w:b w:val="0"/>
          <w:sz w:val="24"/>
          <w:szCs w:val="24"/>
          <w:lang w:eastAsia="zh-CN"/>
        </w:rPr>
        <w:t>和定义</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_Toc27879 \h </w:instrText>
      </w:r>
      <w:r>
        <w:rPr>
          <w:rFonts w:eastAsia="宋体"/>
          <w:b w:val="0"/>
          <w:sz w:val="24"/>
          <w:szCs w:val="24"/>
        </w:rPr>
        <w:fldChar w:fldCharType="separate"/>
      </w:r>
      <w:r>
        <w:rPr>
          <w:rFonts w:eastAsia="宋体"/>
          <w:b w:val="0"/>
          <w:sz w:val="24"/>
          <w:szCs w:val="24"/>
        </w:rPr>
        <w:t>1</w:t>
      </w:r>
      <w:r>
        <w:rPr>
          <w:rFonts w:eastAsia="宋体"/>
          <w:b w:val="0"/>
          <w:sz w:val="24"/>
          <w:szCs w:val="24"/>
        </w:rPr>
        <w:fldChar w:fldCharType="end"/>
      </w:r>
      <w:r>
        <w:rPr>
          <w:rFonts w:eastAsia="宋体"/>
          <w:b w:val="0"/>
          <w:sz w:val="24"/>
          <w:szCs w:val="24"/>
        </w:rPr>
        <w:fldChar w:fldCharType="end"/>
      </w:r>
    </w:p>
    <w:p w14:paraId="58372704">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_Toc28951 </w:instrText>
      </w:r>
      <w:r>
        <w:rPr>
          <w:rFonts w:eastAsia="宋体"/>
          <w:b w:val="0"/>
          <w:sz w:val="24"/>
          <w:szCs w:val="24"/>
        </w:rPr>
        <w:fldChar w:fldCharType="separate"/>
      </w:r>
      <w:r>
        <w:rPr>
          <w:rFonts w:hint="default" w:eastAsia="宋体"/>
          <w:b w:val="0"/>
          <w:sz w:val="24"/>
          <w:szCs w:val="24"/>
        </w:rPr>
        <w:t>4 概述</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_Toc28951 \h </w:instrText>
      </w:r>
      <w:r>
        <w:rPr>
          <w:rFonts w:eastAsia="宋体"/>
          <w:b w:val="0"/>
          <w:sz w:val="24"/>
          <w:szCs w:val="24"/>
        </w:rPr>
        <w:fldChar w:fldCharType="separate"/>
      </w:r>
      <w:r>
        <w:rPr>
          <w:rFonts w:eastAsia="宋体"/>
          <w:b w:val="0"/>
          <w:sz w:val="24"/>
          <w:szCs w:val="24"/>
        </w:rPr>
        <w:t>3</w:t>
      </w:r>
      <w:r>
        <w:rPr>
          <w:rFonts w:eastAsia="宋体"/>
          <w:b w:val="0"/>
          <w:sz w:val="24"/>
          <w:szCs w:val="24"/>
        </w:rPr>
        <w:fldChar w:fldCharType="end"/>
      </w:r>
      <w:r>
        <w:rPr>
          <w:rFonts w:eastAsia="宋体"/>
          <w:b w:val="0"/>
          <w:sz w:val="24"/>
          <w:szCs w:val="24"/>
        </w:rPr>
        <w:fldChar w:fldCharType="end"/>
      </w:r>
    </w:p>
    <w:p w14:paraId="2FA796B3">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_Toc30205 </w:instrText>
      </w:r>
      <w:r>
        <w:rPr>
          <w:rFonts w:eastAsia="宋体"/>
          <w:b w:val="0"/>
          <w:sz w:val="24"/>
          <w:szCs w:val="24"/>
        </w:rPr>
        <w:fldChar w:fldCharType="separate"/>
      </w:r>
      <w:r>
        <w:rPr>
          <w:rFonts w:hint="default" w:eastAsia="宋体"/>
          <w:b w:val="0"/>
          <w:sz w:val="24"/>
          <w:szCs w:val="24"/>
        </w:rPr>
        <w:t>5 计量特性</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_Toc30205 \h </w:instrText>
      </w:r>
      <w:r>
        <w:rPr>
          <w:rFonts w:eastAsia="宋体"/>
          <w:b w:val="0"/>
          <w:sz w:val="24"/>
          <w:szCs w:val="24"/>
        </w:rPr>
        <w:fldChar w:fldCharType="separate"/>
      </w:r>
      <w:r>
        <w:rPr>
          <w:rFonts w:eastAsia="宋体"/>
          <w:b w:val="0"/>
          <w:sz w:val="24"/>
          <w:szCs w:val="24"/>
        </w:rPr>
        <w:t>5</w:t>
      </w:r>
      <w:r>
        <w:rPr>
          <w:rFonts w:eastAsia="宋体"/>
          <w:b w:val="0"/>
          <w:sz w:val="24"/>
          <w:szCs w:val="24"/>
        </w:rPr>
        <w:fldChar w:fldCharType="end"/>
      </w:r>
      <w:r>
        <w:rPr>
          <w:rFonts w:eastAsia="宋体"/>
          <w:b w:val="0"/>
          <w:sz w:val="24"/>
          <w:szCs w:val="24"/>
        </w:rPr>
        <w:fldChar w:fldCharType="end"/>
      </w:r>
    </w:p>
    <w:p w14:paraId="523D3B6B">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_Toc22171 </w:instrText>
      </w:r>
      <w:r>
        <w:rPr>
          <w:rFonts w:eastAsia="宋体"/>
          <w:b w:val="0"/>
          <w:sz w:val="24"/>
          <w:szCs w:val="24"/>
        </w:rPr>
        <w:fldChar w:fldCharType="separate"/>
      </w:r>
      <w:r>
        <w:rPr>
          <w:rFonts w:hint="default" w:eastAsia="宋体"/>
          <w:b w:val="0"/>
          <w:sz w:val="24"/>
          <w:szCs w:val="24"/>
        </w:rPr>
        <w:t>6 校准条件</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_Toc22171 \h </w:instrText>
      </w:r>
      <w:r>
        <w:rPr>
          <w:rFonts w:eastAsia="宋体"/>
          <w:b w:val="0"/>
          <w:sz w:val="24"/>
          <w:szCs w:val="24"/>
        </w:rPr>
        <w:fldChar w:fldCharType="separate"/>
      </w:r>
      <w:r>
        <w:rPr>
          <w:rFonts w:eastAsia="宋体"/>
          <w:b w:val="0"/>
          <w:sz w:val="24"/>
          <w:szCs w:val="24"/>
        </w:rPr>
        <w:t>6</w:t>
      </w:r>
      <w:r>
        <w:rPr>
          <w:rFonts w:eastAsia="宋体"/>
          <w:b w:val="0"/>
          <w:sz w:val="24"/>
          <w:szCs w:val="24"/>
        </w:rPr>
        <w:fldChar w:fldCharType="end"/>
      </w:r>
      <w:r>
        <w:rPr>
          <w:rFonts w:eastAsia="宋体"/>
          <w:b w:val="0"/>
          <w:sz w:val="24"/>
          <w:szCs w:val="24"/>
        </w:rPr>
        <w:fldChar w:fldCharType="end"/>
      </w:r>
    </w:p>
    <w:p w14:paraId="426082DC">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_Toc15296 </w:instrText>
      </w:r>
      <w:r>
        <w:rPr>
          <w:rFonts w:eastAsia="宋体"/>
          <w:b w:val="0"/>
          <w:sz w:val="24"/>
          <w:szCs w:val="24"/>
        </w:rPr>
        <w:fldChar w:fldCharType="separate"/>
      </w:r>
      <w:r>
        <w:rPr>
          <w:rFonts w:hint="default" w:eastAsia="宋体"/>
          <w:b w:val="0"/>
          <w:sz w:val="24"/>
          <w:szCs w:val="24"/>
        </w:rPr>
        <w:t>7 校准项目和校准方法</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_Toc15296 \h </w:instrText>
      </w:r>
      <w:r>
        <w:rPr>
          <w:rFonts w:eastAsia="宋体"/>
          <w:b w:val="0"/>
          <w:sz w:val="24"/>
          <w:szCs w:val="24"/>
        </w:rPr>
        <w:fldChar w:fldCharType="separate"/>
      </w:r>
      <w:r>
        <w:rPr>
          <w:rFonts w:eastAsia="宋体"/>
          <w:b w:val="0"/>
          <w:sz w:val="24"/>
          <w:szCs w:val="24"/>
        </w:rPr>
        <w:t>6</w:t>
      </w:r>
      <w:r>
        <w:rPr>
          <w:rFonts w:eastAsia="宋体"/>
          <w:b w:val="0"/>
          <w:sz w:val="24"/>
          <w:szCs w:val="24"/>
        </w:rPr>
        <w:fldChar w:fldCharType="end"/>
      </w:r>
      <w:r>
        <w:rPr>
          <w:rFonts w:eastAsia="宋体"/>
          <w:b w:val="0"/>
          <w:sz w:val="24"/>
          <w:szCs w:val="24"/>
        </w:rPr>
        <w:fldChar w:fldCharType="end"/>
      </w:r>
    </w:p>
    <w:p w14:paraId="22AD3AE7">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_Toc14468 </w:instrText>
      </w:r>
      <w:r>
        <w:rPr>
          <w:rFonts w:eastAsia="宋体"/>
          <w:b w:val="0"/>
          <w:sz w:val="24"/>
          <w:szCs w:val="24"/>
        </w:rPr>
        <w:fldChar w:fldCharType="separate"/>
      </w:r>
      <w:r>
        <w:rPr>
          <w:rFonts w:hint="default" w:eastAsia="宋体"/>
          <w:b w:val="0"/>
          <w:sz w:val="24"/>
          <w:szCs w:val="24"/>
        </w:rPr>
        <w:t>8 校准结果表达</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_Toc14468 \h </w:instrText>
      </w:r>
      <w:r>
        <w:rPr>
          <w:rFonts w:eastAsia="宋体"/>
          <w:b w:val="0"/>
          <w:sz w:val="24"/>
          <w:szCs w:val="24"/>
        </w:rPr>
        <w:fldChar w:fldCharType="separate"/>
      </w:r>
      <w:r>
        <w:rPr>
          <w:rFonts w:eastAsia="宋体"/>
          <w:b w:val="0"/>
          <w:sz w:val="24"/>
          <w:szCs w:val="24"/>
        </w:rPr>
        <w:t>13</w:t>
      </w:r>
      <w:r>
        <w:rPr>
          <w:rFonts w:eastAsia="宋体"/>
          <w:b w:val="0"/>
          <w:sz w:val="24"/>
          <w:szCs w:val="24"/>
        </w:rPr>
        <w:fldChar w:fldCharType="end"/>
      </w:r>
      <w:r>
        <w:rPr>
          <w:rFonts w:eastAsia="宋体"/>
          <w:b w:val="0"/>
          <w:sz w:val="24"/>
          <w:szCs w:val="24"/>
        </w:rPr>
        <w:fldChar w:fldCharType="end"/>
      </w:r>
    </w:p>
    <w:p w14:paraId="44D35B33">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_Toc14859 </w:instrText>
      </w:r>
      <w:r>
        <w:rPr>
          <w:rFonts w:eastAsia="宋体"/>
          <w:b w:val="0"/>
          <w:sz w:val="24"/>
          <w:szCs w:val="24"/>
        </w:rPr>
        <w:fldChar w:fldCharType="separate"/>
      </w:r>
      <w:r>
        <w:rPr>
          <w:rFonts w:hint="default" w:eastAsia="宋体"/>
          <w:b w:val="0"/>
          <w:sz w:val="24"/>
          <w:szCs w:val="24"/>
        </w:rPr>
        <w:t>9 复校时间间隔</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_Toc14859 \h </w:instrText>
      </w:r>
      <w:r>
        <w:rPr>
          <w:rFonts w:eastAsia="宋体"/>
          <w:b w:val="0"/>
          <w:sz w:val="24"/>
          <w:szCs w:val="24"/>
        </w:rPr>
        <w:fldChar w:fldCharType="separate"/>
      </w:r>
      <w:r>
        <w:rPr>
          <w:rFonts w:eastAsia="宋体"/>
          <w:b w:val="0"/>
          <w:sz w:val="24"/>
          <w:szCs w:val="24"/>
        </w:rPr>
        <w:t>14</w:t>
      </w:r>
      <w:r>
        <w:rPr>
          <w:rFonts w:eastAsia="宋体"/>
          <w:b w:val="0"/>
          <w:sz w:val="24"/>
          <w:szCs w:val="24"/>
        </w:rPr>
        <w:fldChar w:fldCharType="end"/>
      </w:r>
      <w:r>
        <w:rPr>
          <w:rFonts w:eastAsia="宋体"/>
          <w:b w:val="0"/>
          <w:sz w:val="24"/>
          <w:szCs w:val="24"/>
        </w:rPr>
        <w:fldChar w:fldCharType="end"/>
      </w:r>
    </w:p>
    <w:p w14:paraId="14B64098">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_Toc6319 </w:instrText>
      </w:r>
      <w:r>
        <w:rPr>
          <w:rFonts w:eastAsia="宋体"/>
          <w:b w:val="0"/>
          <w:sz w:val="24"/>
          <w:szCs w:val="24"/>
        </w:rPr>
        <w:fldChar w:fldCharType="separate"/>
      </w:r>
      <w:r>
        <w:rPr>
          <w:rFonts w:hint="default" w:eastAsia="宋体"/>
          <w:b w:val="0"/>
          <w:sz w:val="24"/>
          <w:szCs w:val="24"/>
        </w:rPr>
        <w:t xml:space="preserve">附录A </w:t>
      </w:r>
      <w:r>
        <w:rPr>
          <w:rFonts w:hint="default" w:eastAsia="宋体"/>
          <w:b w:val="0"/>
          <w:sz w:val="24"/>
          <w:szCs w:val="24"/>
          <w:lang w:val="en-US" w:eastAsia="zh-CN"/>
        </w:rPr>
        <w:t>磁场强度示值误差测量结果不确定度评定示例</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_Toc6319 \h </w:instrText>
      </w:r>
      <w:r>
        <w:rPr>
          <w:rFonts w:eastAsia="宋体"/>
          <w:b w:val="0"/>
          <w:sz w:val="24"/>
          <w:szCs w:val="24"/>
        </w:rPr>
        <w:fldChar w:fldCharType="separate"/>
      </w:r>
      <w:r>
        <w:rPr>
          <w:rFonts w:eastAsia="宋体"/>
          <w:b w:val="0"/>
          <w:sz w:val="24"/>
          <w:szCs w:val="24"/>
        </w:rPr>
        <w:t>15</w:t>
      </w:r>
      <w:r>
        <w:rPr>
          <w:rFonts w:eastAsia="宋体"/>
          <w:b w:val="0"/>
          <w:sz w:val="24"/>
          <w:szCs w:val="24"/>
        </w:rPr>
        <w:fldChar w:fldCharType="end"/>
      </w:r>
      <w:r>
        <w:rPr>
          <w:rFonts w:eastAsia="宋体"/>
          <w:b w:val="0"/>
          <w:sz w:val="24"/>
          <w:szCs w:val="24"/>
        </w:rPr>
        <w:fldChar w:fldCharType="end"/>
      </w:r>
    </w:p>
    <w:p w14:paraId="6AC4DD02">
      <w:pPr>
        <w:pStyle w:val="18"/>
        <w:tabs>
          <w:tab w:val="right" w:leader="dot" w:pos="9070"/>
          <w:tab w:val="clear" w:pos="9344"/>
        </w:tabs>
        <w:spacing w:line="360" w:lineRule="auto"/>
        <w:jc w:val="both"/>
        <w:rPr>
          <w:rFonts w:eastAsia="宋体"/>
          <w:b w:val="0"/>
          <w:sz w:val="24"/>
          <w:szCs w:val="24"/>
        </w:rPr>
      </w:pPr>
      <w:r>
        <w:rPr>
          <w:rFonts w:eastAsia="宋体"/>
          <w:b w:val="0"/>
          <w:sz w:val="24"/>
          <w:szCs w:val="24"/>
        </w:rPr>
        <w:fldChar w:fldCharType="begin"/>
      </w:r>
      <w:r>
        <w:rPr>
          <w:rFonts w:eastAsia="宋体"/>
          <w:b w:val="0"/>
          <w:sz w:val="24"/>
          <w:szCs w:val="24"/>
        </w:rPr>
        <w:instrText xml:space="preserve"> HYPERLINK \l _Toc13070 </w:instrText>
      </w:r>
      <w:r>
        <w:rPr>
          <w:rFonts w:eastAsia="宋体"/>
          <w:b w:val="0"/>
          <w:sz w:val="24"/>
          <w:szCs w:val="24"/>
        </w:rPr>
        <w:fldChar w:fldCharType="separate"/>
      </w:r>
      <w:r>
        <w:rPr>
          <w:rFonts w:hint="default" w:eastAsia="宋体"/>
          <w:b w:val="0"/>
          <w:sz w:val="24"/>
          <w:szCs w:val="24"/>
        </w:rPr>
        <w:t>附录</w:t>
      </w:r>
      <w:r>
        <w:rPr>
          <w:rFonts w:hint="eastAsia" w:eastAsia="宋体"/>
          <w:b w:val="0"/>
          <w:sz w:val="24"/>
          <w:szCs w:val="24"/>
          <w:lang w:val="en-US" w:eastAsia="zh-CN"/>
        </w:rPr>
        <w:t>B</w:t>
      </w:r>
      <w:r>
        <w:rPr>
          <w:rFonts w:hint="default" w:eastAsia="宋体"/>
          <w:b w:val="0"/>
          <w:sz w:val="24"/>
          <w:szCs w:val="24"/>
        </w:rPr>
        <w:t xml:space="preserve"> 校准原始记录（推荐）格式样式</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_Toc13070 \h </w:instrText>
      </w:r>
      <w:r>
        <w:rPr>
          <w:rFonts w:eastAsia="宋体"/>
          <w:b w:val="0"/>
          <w:sz w:val="24"/>
          <w:szCs w:val="24"/>
        </w:rPr>
        <w:fldChar w:fldCharType="separate"/>
      </w:r>
      <w:r>
        <w:rPr>
          <w:rFonts w:eastAsia="宋体"/>
          <w:b w:val="0"/>
          <w:sz w:val="24"/>
          <w:szCs w:val="24"/>
        </w:rPr>
        <w:t>17</w:t>
      </w:r>
      <w:r>
        <w:rPr>
          <w:rFonts w:eastAsia="宋体"/>
          <w:b w:val="0"/>
          <w:sz w:val="24"/>
          <w:szCs w:val="24"/>
        </w:rPr>
        <w:fldChar w:fldCharType="end"/>
      </w:r>
      <w:r>
        <w:rPr>
          <w:rFonts w:eastAsia="宋体"/>
          <w:b w:val="0"/>
          <w:sz w:val="24"/>
          <w:szCs w:val="24"/>
        </w:rPr>
        <w:fldChar w:fldCharType="end"/>
      </w:r>
    </w:p>
    <w:p w14:paraId="7E9882A4">
      <w:pPr>
        <w:pStyle w:val="18"/>
        <w:tabs>
          <w:tab w:val="right" w:leader="dot" w:pos="9070"/>
          <w:tab w:val="clear" w:pos="9344"/>
        </w:tabs>
        <w:spacing w:line="360" w:lineRule="auto"/>
        <w:jc w:val="both"/>
      </w:pPr>
      <w:r>
        <w:rPr>
          <w:rFonts w:eastAsia="宋体"/>
          <w:b w:val="0"/>
          <w:sz w:val="24"/>
          <w:szCs w:val="24"/>
        </w:rPr>
        <w:fldChar w:fldCharType="begin"/>
      </w:r>
      <w:r>
        <w:rPr>
          <w:rFonts w:eastAsia="宋体"/>
          <w:b w:val="0"/>
          <w:sz w:val="24"/>
          <w:szCs w:val="24"/>
        </w:rPr>
        <w:instrText xml:space="preserve"> HYPERLINK \l _Toc24897 </w:instrText>
      </w:r>
      <w:r>
        <w:rPr>
          <w:rFonts w:eastAsia="宋体"/>
          <w:b w:val="0"/>
          <w:sz w:val="24"/>
          <w:szCs w:val="24"/>
        </w:rPr>
        <w:fldChar w:fldCharType="separate"/>
      </w:r>
      <w:r>
        <w:rPr>
          <w:rFonts w:hint="default" w:eastAsia="宋体"/>
          <w:b w:val="0"/>
          <w:sz w:val="24"/>
          <w:szCs w:val="24"/>
        </w:rPr>
        <w:t>附录</w:t>
      </w:r>
      <w:r>
        <w:rPr>
          <w:rFonts w:hint="eastAsia" w:eastAsia="宋体"/>
          <w:b w:val="0"/>
          <w:sz w:val="24"/>
          <w:szCs w:val="24"/>
          <w:lang w:val="en-US" w:eastAsia="zh-CN"/>
        </w:rPr>
        <w:t>C</w:t>
      </w:r>
      <w:r>
        <w:rPr>
          <w:rFonts w:hint="default" w:eastAsia="宋体"/>
          <w:b w:val="0"/>
          <w:sz w:val="24"/>
          <w:szCs w:val="24"/>
        </w:rPr>
        <w:t xml:space="preserve"> 校准证书（参考）格式</w:t>
      </w:r>
      <w:r>
        <w:rPr>
          <w:rFonts w:eastAsia="宋体"/>
          <w:b w:val="0"/>
          <w:sz w:val="24"/>
          <w:szCs w:val="24"/>
        </w:rPr>
        <w:tab/>
      </w:r>
      <w:r>
        <w:rPr>
          <w:rFonts w:eastAsia="宋体"/>
          <w:b w:val="0"/>
          <w:sz w:val="24"/>
          <w:szCs w:val="24"/>
        </w:rPr>
        <w:fldChar w:fldCharType="begin"/>
      </w:r>
      <w:r>
        <w:rPr>
          <w:rFonts w:eastAsia="宋体"/>
          <w:b w:val="0"/>
          <w:sz w:val="24"/>
          <w:szCs w:val="24"/>
        </w:rPr>
        <w:instrText xml:space="preserve"> PAGEREF _Toc24897 \h </w:instrText>
      </w:r>
      <w:r>
        <w:rPr>
          <w:rFonts w:eastAsia="宋体"/>
          <w:b w:val="0"/>
          <w:sz w:val="24"/>
          <w:szCs w:val="24"/>
        </w:rPr>
        <w:fldChar w:fldCharType="separate"/>
      </w:r>
      <w:r>
        <w:rPr>
          <w:rFonts w:eastAsia="宋体"/>
          <w:b w:val="0"/>
          <w:sz w:val="24"/>
          <w:szCs w:val="24"/>
        </w:rPr>
        <w:t>18</w:t>
      </w:r>
      <w:r>
        <w:rPr>
          <w:rFonts w:eastAsia="宋体"/>
          <w:b w:val="0"/>
          <w:sz w:val="24"/>
          <w:szCs w:val="24"/>
        </w:rPr>
        <w:fldChar w:fldCharType="end"/>
      </w:r>
      <w:r>
        <w:rPr>
          <w:rFonts w:eastAsia="宋体"/>
          <w:b w:val="0"/>
          <w:sz w:val="24"/>
          <w:szCs w:val="24"/>
        </w:rPr>
        <w:fldChar w:fldCharType="end"/>
      </w:r>
    </w:p>
    <w:p w14:paraId="33783E93">
      <w:pPr>
        <w:spacing w:line="360" w:lineRule="auto"/>
        <w:jc w:val="both"/>
        <w:rPr>
          <w:rFonts w:eastAsia="黑体"/>
          <w:b/>
          <w:sz w:val="30"/>
          <w:szCs w:val="30"/>
          <w:highlight w:val="none"/>
        </w:rPr>
      </w:pPr>
      <w:r>
        <w:rPr>
          <w:rFonts w:eastAsia="黑体"/>
          <w:szCs w:val="30"/>
          <w:highlight w:val="none"/>
        </w:rPr>
        <w:fldChar w:fldCharType="end"/>
      </w:r>
    </w:p>
    <w:p w14:paraId="48859C96">
      <w:pPr>
        <w:jc w:val="center"/>
        <w:rPr>
          <w:rFonts w:ascii="Times New Roman" w:eastAsia="黑体"/>
          <w:sz w:val="32"/>
          <w:highlight w:val="none"/>
        </w:rPr>
      </w:pPr>
      <w:r>
        <w:rPr>
          <w:rFonts w:eastAsia="黑体"/>
          <w:b/>
          <w:sz w:val="44"/>
          <w:highlight w:val="none"/>
        </w:rPr>
        <w:br w:type="page"/>
      </w:r>
    </w:p>
    <w:p w14:paraId="4AA6D89C">
      <w:pPr>
        <w:pStyle w:val="5"/>
        <w:ind w:left="408"/>
        <w:rPr>
          <w:rFonts w:ascii="Times New Roman"/>
          <w:sz w:val="44"/>
          <w:szCs w:val="28"/>
          <w:highlight w:val="none"/>
        </w:rPr>
      </w:pPr>
      <w:bookmarkStart w:id="10" w:name="_Toc20669"/>
      <w:r>
        <w:rPr>
          <w:rFonts w:hint="default" w:ascii="Times New Roman"/>
          <w:sz w:val="44"/>
          <w:szCs w:val="28"/>
          <w:highlight w:val="none"/>
        </w:rPr>
        <w:t>引    言</w:t>
      </w:r>
      <w:bookmarkEnd w:id="10"/>
    </w:p>
    <w:p w14:paraId="7F15D623">
      <w:pPr>
        <w:rPr>
          <w:highlight w:val="none"/>
        </w:rPr>
      </w:pPr>
    </w:p>
    <w:p w14:paraId="3A751709">
      <w:pPr>
        <w:spacing w:line="360" w:lineRule="auto"/>
        <w:ind w:firstLine="480"/>
        <w:rPr>
          <w:rFonts w:hint="eastAsia"/>
          <w:sz w:val="24"/>
          <w:szCs w:val="24"/>
          <w:highlight w:val="none"/>
        </w:rPr>
      </w:pPr>
      <w:r>
        <w:rPr>
          <w:rFonts w:hint="eastAsia"/>
          <w:sz w:val="24"/>
          <w:szCs w:val="24"/>
          <w:highlight w:val="none"/>
        </w:rPr>
        <w:t>JJF 1001</w:t>
      </w:r>
      <w:r>
        <w:rPr>
          <w:rFonts w:hint="eastAsia"/>
          <w:sz w:val="24"/>
          <w:szCs w:val="24"/>
          <w:highlight w:val="none"/>
          <w:lang w:val="en-US" w:eastAsia="zh-CN"/>
        </w:rPr>
        <w:t>-</w:t>
      </w:r>
      <w:r>
        <w:rPr>
          <w:rFonts w:hint="eastAsia"/>
          <w:sz w:val="24"/>
          <w:szCs w:val="24"/>
          <w:highlight w:val="none"/>
        </w:rPr>
        <w:t>2011《通用计量术语及定义》、JJF 1059.1</w:t>
      </w:r>
      <w:r>
        <w:rPr>
          <w:rFonts w:hint="eastAsia"/>
          <w:sz w:val="24"/>
          <w:szCs w:val="24"/>
          <w:highlight w:val="none"/>
          <w:lang w:val="en-US" w:eastAsia="zh-CN"/>
        </w:rPr>
        <w:t>-</w:t>
      </w:r>
      <w:r>
        <w:rPr>
          <w:rFonts w:hint="eastAsia"/>
          <w:sz w:val="24"/>
          <w:szCs w:val="24"/>
          <w:highlight w:val="none"/>
        </w:rPr>
        <w:t>2012《测量不确定度评定与表示》和 JJF 1071</w:t>
      </w:r>
      <w:r>
        <w:rPr>
          <w:rFonts w:hint="eastAsia"/>
          <w:sz w:val="24"/>
          <w:szCs w:val="24"/>
          <w:highlight w:val="none"/>
          <w:lang w:val="en-US" w:eastAsia="zh-CN"/>
        </w:rPr>
        <w:t>-</w:t>
      </w:r>
      <w:r>
        <w:rPr>
          <w:rFonts w:hint="eastAsia"/>
          <w:sz w:val="24"/>
          <w:szCs w:val="24"/>
          <w:highlight w:val="none"/>
        </w:rPr>
        <w:t>2010《国家计量校准规范编写规则》共同构成支撑本规范制定工作的基础性系列规范。</w:t>
      </w:r>
    </w:p>
    <w:p w14:paraId="5D2DF2C8">
      <w:pPr>
        <w:spacing w:line="360" w:lineRule="auto"/>
        <w:ind w:firstLine="480"/>
        <w:rPr>
          <w:rFonts w:hint="eastAsia"/>
          <w:sz w:val="24"/>
          <w:szCs w:val="24"/>
          <w:highlight w:val="none"/>
        </w:rPr>
      </w:pPr>
      <w:r>
        <w:rPr>
          <w:rFonts w:hint="eastAsia"/>
          <w:sz w:val="24"/>
          <w:szCs w:val="24"/>
          <w:highlight w:val="none"/>
        </w:rPr>
        <w:t>本规范为首次发布。</w:t>
      </w:r>
    </w:p>
    <w:p w14:paraId="797B8BFE">
      <w:pPr>
        <w:jc w:val="center"/>
        <w:rPr>
          <w:rFonts w:hint="default" w:ascii="Times New Roman" w:hAnsi="Times New Roman" w:eastAsia="黑体" w:cs="Times New Roman"/>
          <w:sz w:val="32"/>
          <w:szCs w:val="28"/>
          <w:highlight w:val="none"/>
        </w:rPr>
        <w:sectPr>
          <w:footerReference r:id="rId12" w:type="first"/>
          <w:footerReference r:id="rId11" w:type="default"/>
          <w:pgSz w:w="11906" w:h="16838"/>
          <w:pgMar w:top="1440" w:right="1134" w:bottom="1588" w:left="1418" w:header="851" w:footer="992" w:gutter="0"/>
          <w:pgNumType w:fmt="upperRoman"/>
          <w:cols w:space="720" w:num="1"/>
          <w:titlePg/>
          <w:docGrid w:type="linesAndChars" w:linePitch="312" w:charSpace="0"/>
        </w:sectPr>
      </w:pPr>
    </w:p>
    <w:p w14:paraId="5680441A">
      <w:pPr>
        <w:jc w:val="center"/>
        <w:rPr>
          <w:sz w:val="32"/>
          <w:szCs w:val="28"/>
          <w:highlight w:val="none"/>
        </w:rPr>
      </w:pPr>
      <w:r>
        <w:rPr>
          <w:rFonts w:hint="eastAsia" w:eastAsia="黑体"/>
          <w:sz w:val="32"/>
          <w:szCs w:val="28"/>
          <w:highlight w:val="none"/>
          <w:lang w:val="en-US" w:eastAsia="zh-CN"/>
        </w:rPr>
        <w:t>计量型</w:t>
      </w:r>
      <w:r>
        <w:rPr>
          <w:rFonts w:hint="default" w:eastAsia="黑体"/>
          <w:sz w:val="32"/>
          <w:szCs w:val="28"/>
          <w:highlight w:val="none"/>
          <w:lang w:val="en-US" w:eastAsia="zh-CN"/>
        </w:rPr>
        <w:t>霍尔效应测试仪</w:t>
      </w:r>
      <w:r>
        <w:rPr>
          <w:rFonts w:hint="default" w:ascii="Times New Roman" w:hAnsi="Times New Roman" w:eastAsia="黑体" w:cs="Times New Roman"/>
          <w:sz w:val="32"/>
          <w:szCs w:val="28"/>
          <w:highlight w:val="none"/>
        </w:rPr>
        <w:t>校准规范</w:t>
      </w:r>
    </w:p>
    <w:p w14:paraId="1E5B936C">
      <w:pPr>
        <w:rPr>
          <w:highlight w:val="none"/>
        </w:rPr>
      </w:pPr>
    </w:p>
    <w:p w14:paraId="695E5D3D">
      <w:pPr>
        <w:pStyle w:val="2"/>
        <w:spacing w:before="156" w:beforeLines="50" w:after="156" w:afterLines="50"/>
        <w:ind w:firstLine="0" w:firstLineChars="0"/>
        <w:rPr>
          <w:rFonts w:eastAsia="黑体"/>
          <w:i w:val="0"/>
          <w:kern w:val="0"/>
          <w:sz w:val="24"/>
          <w:szCs w:val="24"/>
        </w:rPr>
      </w:pPr>
      <w:bookmarkStart w:id="11" w:name="_Toc24035"/>
      <w:bookmarkStart w:id="12" w:name="_Toc17781"/>
      <w:r>
        <w:rPr>
          <w:rFonts w:hint="default" w:eastAsia="黑体"/>
          <w:i w:val="0"/>
          <w:kern w:val="0"/>
          <w:sz w:val="24"/>
          <w:szCs w:val="24"/>
        </w:rPr>
        <w:t>1 范围</w:t>
      </w:r>
      <w:bookmarkEnd w:id="11"/>
      <w:bookmarkEnd w:id="12"/>
    </w:p>
    <w:p w14:paraId="067D1FEA">
      <w:pPr>
        <w:spacing w:line="360" w:lineRule="auto"/>
        <w:ind w:firstLine="480" w:firstLineChars="200"/>
        <w:rPr>
          <w:rFonts w:hint="eastAsia"/>
          <w:sz w:val="24"/>
          <w:highlight w:val="none"/>
        </w:rPr>
      </w:pPr>
      <w:r>
        <w:rPr>
          <w:rFonts w:hint="eastAsia"/>
          <w:sz w:val="24"/>
          <w:highlight w:val="none"/>
        </w:rPr>
        <w:t>本规范适用于</w:t>
      </w:r>
      <w:r>
        <w:rPr>
          <w:rFonts w:hint="eastAsia"/>
          <w:sz w:val="24"/>
          <w:highlight w:val="none"/>
          <w:lang w:val="en-US" w:eastAsia="zh-CN"/>
        </w:rPr>
        <w:t>基于范德堡法的计量型霍尔效应测试仪</w:t>
      </w:r>
      <w:r>
        <w:rPr>
          <w:rFonts w:hint="eastAsia"/>
          <w:sz w:val="24"/>
          <w:szCs w:val="24"/>
          <w:highlight w:val="none"/>
        </w:rPr>
        <w:t>的</w:t>
      </w:r>
      <w:r>
        <w:rPr>
          <w:rFonts w:hint="eastAsia"/>
          <w:sz w:val="24"/>
          <w:highlight w:val="none"/>
        </w:rPr>
        <w:t>校准</w:t>
      </w:r>
      <w:r>
        <w:rPr>
          <w:rFonts w:hint="eastAsia"/>
          <w:sz w:val="24"/>
          <w:highlight w:val="none"/>
          <w:lang w:eastAsia="zh-CN"/>
        </w:rPr>
        <w:t>，</w:t>
      </w:r>
      <w:r>
        <w:rPr>
          <w:rFonts w:hint="eastAsia"/>
          <w:sz w:val="24"/>
          <w:highlight w:val="none"/>
        </w:rPr>
        <w:t>校准参数范围：</w:t>
      </w:r>
      <w:r>
        <w:rPr>
          <w:rFonts w:hint="eastAsia"/>
          <w:sz w:val="24"/>
          <w:highlight w:val="none"/>
          <w:lang w:val="en-US" w:eastAsia="zh-CN"/>
        </w:rPr>
        <w:t>方块电阻</w:t>
      </w:r>
      <w:r>
        <w:rPr>
          <w:color w:val="auto"/>
          <w:sz w:val="24"/>
          <w:szCs w:val="22"/>
          <w:highlight w:val="none"/>
        </w:rPr>
        <w:t>10⁻</w:t>
      </w:r>
      <w:r>
        <w:rPr>
          <w:rFonts w:hint="eastAsia" w:eastAsia="宋体"/>
          <w:color w:val="auto"/>
          <w:sz w:val="24"/>
          <w:szCs w:val="22"/>
          <w:highlight w:val="none"/>
          <w:vertAlign w:val="superscript"/>
          <w:lang w:val="en-US" w:eastAsia="zh-CN"/>
        </w:rPr>
        <w:t>4</w:t>
      </w:r>
      <w:r>
        <w:rPr>
          <w:rFonts w:hint="eastAsia" w:eastAsia="宋体"/>
          <w:color w:val="auto"/>
          <w:sz w:val="24"/>
          <w:szCs w:val="22"/>
          <w:highlight w:val="none"/>
          <w:lang w:val="en-US" w:eastAsia="zh-CN"/>
        </w:rPr>
        <w:t xml:space="preserve"> </w:t>
      </w:r>
      <w:r>
        <w:t>Ω/□</w:t>
      </w:r>
      <w:r>
        <w:rPr>
          <w:color w:val="auto"/>
          <w:sz w:val="24"/>
          <w:szCs w:val="22"/>
          <w:highlight w:val="none"/>
        </w:rPr>
        <w:t>~10⁶ Ω/□</w:t>
      </w:r>
      <w:r>
        <w:rPr>
          <w:rFonts w:hint="eastAsia"/>
          <w:color w:val="auto"/>
          <w:sz w:val="24"/>
          <w:highlight w:val="none"/>
          <w:lang w:val="en-US" w:eastAsia="zh-CN"/>
        </w:rPr>
        <w:t>，</w:t>
      </w:r>
      <w:r>
        <w:rPr>
          <w:rFonts w:hint="eastAsia"/>
          <w:color w:val="auto"/>
          <w:sz w:val="24"/>
          <w:highlight w:val="none"/>
        </w:rPr>
        <w:t>电阻率</w:t>
      </w:r>
      <w:r>
        <w:rPr>
          <w:rFonts w:hint="default" w:ascii="Times New Roman" w:hAnsi="Times New Roman" w:cs="Times New Roman"/>
          <w:color w:val="auto"/>
          <w:sz w:val="24"/>
          <w:szCs w:val="22"/>
          <w:highlight w:val="none"/>
        </w:rPr>
        <w:t>10⁻⁵ Ω・cm～10</w:t>
      </w:r>
      <w:r>
        <w:rPr>
          <w:rFonts w:hint="eastAsia" w:eastAsia="宋体" w:cs="Times New Roman"/>
          <w:color w:val="auto"/>
          <w:sz w:val="24"/>
          <w:szCs w:val="22"/>
          <w:highlight w:val="none"/>
          <w:vertAlign w:val="superscript"/>
          <w:lang w:val="en-US" w:eastAsia="zh-CN"/>
        </w:rPr>
        <w:t>5</w:t>
      </w:r>
      <w:r>
        <w:rPr>
          <w:rFonts w:hint="default" w:ascii="Times New Roman" w:hAnsi="Times New Roman" w:cs="Times New Roman"/>
          <w:color w:val="auto"/>
          <w:sz w:val="24"/>
          <w:szCs w:val="22"/>
          <w:highlight w:val="none"/>
        </w:rPr>
        <w:t xml:space="preserve"> Ω・cm</w:t>
      </w:r>
      <w:r>
        <w:rPr>
          <w:rFonts w:hint="eastAsia" w:eastAsia="宋体"/>
          <w:color w:val="auto"/>
          <w:sz w:val="24"/>
          <w:highlight w:val="none"/>
          <w:lang w:eastAsia="zh-CN"/>
        </w:rPr>
        <w:t>，</w:t>
      </w:r>
      <w:r>
        <w:rPr>
          <w:rFonts w:hint="eastAsia"/>
          <w:color w:val="auto"/>
          <w:sz w:val="24"/>
          <w:highlight w:val="none"/>
          <w:lang w:val="en-US" w:eastAsia="zh-CN"/>
        </w:rPr>
        <w:t>载流子迁移率1 cm</w:t>
      </w:r>
      <w:r>
        <w:rPr>
          <w:rFonts w:hint="eastAsia"/>
          <w:color w:val="auto"/>
          <w:sz w:val="24"/>
          <w:highlight w:val="none"/>
          <w:vertAlign w:val="superscript"/>
          <w:lang w:val="en-US" w:eastAsia="zh-CN"/>
        </w:rPr>
        <w:t>2</w:t>
      </w:r>
      <w:r>
        <w:rPr>
          <w:rFonts w:hint="eastAsia"/>
          <w:color w:val="auto"/>
          <w:sz w:val="24"/>
          <w:highlight w:val="none"/>
          <w:lang w:val="en-US" w:eastAsia="zh-CN"/>
        </w:rPr>
        <w:t>/(V·s)~10</w:t>
      </w:r>
      <w:r>
        <w:rPr>
          <w:rFonts w:hint="eastAsia"/>
          <w:color w:val="auto"/>
          <w:sz w:val="24"/>
          <w:highlight w:val="none"/>
          <w:vertAlign w:val="superscript"/>
          <w:lang w:val="en-US" w:eastAsia="zh-CN"/>
        </w:rPr>
        <w:t xml:space="preserve">7 </w:t>
      </w:r>
      <w:r>
        <w:rPr>
          <w:rFonts w:hint="eastAsia"/>
          <w:color w:val="auto"/>
          <w:sz w:val="24"/>
          <w:highlight w:val="none"/>
          <w:lang w:val="en-US" w:eastAsia="zh-CN"/>
        </w:rPr>
        <w:t>cm</w:t>
      </w:r>
      <w:r>
        <w:rPr>
          <w:rFonts w:hint="eastAsia"/>
          <w:color w:val="auto"/>
          <w:sz w:val="24"/>
          <w:highlight w:val="none"/>
          <w:vertAlign w:val="superscript"/>
          <w:lang w:val="en-US" w:eastAsia="zh-CN"/>
        </w:rPr>
        <w:t>2</w:t>
      </w:r>
      <w:r>
        <w:rPr>
          <w:rFonts w:hint="eastAsia"/>
          <w:color w:val="auto"/>
          <w:sz w:val="24"/>
          <w:highlight w:val="none"/>
          <w:lang w:val="en-US" w:eastAsia="zh-CN"/>
        </w:rPr>
        <w:t>/(V·s)、载流子浓度10</w:t>
      </w:r>
      <w:r>
        <w:rPr>
          <w:rFonts w:hint="eastAsia"/>
          <w:color w:val="auto"/>
          <w:sz w:val="24"/>
          <w:highlight w:val="none"/>
          <w:vertAlign w:val="superscript"/>
          <w:lang w:val="en-US" w:eastAsia="zh-CN"/>
        </w:rPr>
        <w:t>10</w:t>
      </w:r>
      <w:r>
        <w:rPr>
          <w:rFonts w:hint="eastAsia"/>
          <w:color w:val="auto"/>
          <w:sz w:val="24"/>
          <w:highlight w:val="none"/>
          <w:lang w:val="en-US" w:eastAsia="zh-CN"/>
        </w:rPr>
        <w:t xml:space="preserve"> cm</w:t>
      </w:r>
      <w:r>
        <w:rPr>
          <w:rFonts w:hint="eastAsia"/>
          <w:color w:val="auto"/>
          <w:sz w:val="24"/>
          <w:highlight w:val="none"/>
          <w:vertAlign w:val="superscript"/>
          <w:lang w:val="en-US" w:eastAsia="zh-CN"/>
        </w:rPr>
        <w:t>-3</w:t>
      </w:r>
      <w:r>
        <w:rPr>
          <w:rFonts w:hint="eastAsia"/>
          <w:color w:val="auto"/>
          <w:sz w:val="24"/>
          <w:highlight w:val="none"/>
          <w:lang w:val="en-US" w:eastAsia="zh-CN"/>
        </w:rPr>
        <w:t>~10</w:t>
      </w:r>
      <w:r>
        <w:rPr>
          <w:rFonts w:hint="eastAsia"/>
          <w:color w:val="auto"/>
          <w:sz w:val="24"/>
          <w:highlight w:val="none"/>
          <w:vertAlign w:val="superscript"/>
          <w:lang w:val="en-US" w:eastAsia="zh-CN"/>
        </w:rPr>
        <w:t>21</w:t>
      </w:r>
      <w:r>
        <w:rPr>
          <w:rFonts w:hint="eastAsia"/>
          <w:color w:val="auto"/>
          <w:sz w:val="24"/>
          <w:highlight w:val="none"/>
          <w:lang w:val="en-US" w:eastAsia="zh-CN"/>
        </w:rPr>
        <w:t xml:space="preserve"> cm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w:t>
      </w:r>
      <w:r>
        <w:rPr>
          <w:rFonts w:hint="eastAsia" w:eastAsia="宋体"/>
          <w:color w:val="auto"/>
          <w:sz w:val="24"/>
          <w:highlight w:val="none"/>
          <w:lang w:eastAsia="zh-CN"/>
        </w:rPr>
        <w:t>霍尔系数</w:t>
      </w:r>
      <w:r>
        <w:rPr>
          <w:rFonts w:hint="default" w:ascii="Times New Roman" w:hAnsi="Times New Roman" w:cs="Times New Roman"/>
          <w:color w:val="auto"/>
          <w:sz w:val="24"/>
          <w:szCs w:val="22"/>
          <w:highlight w:val="none"/>
          <w:lang w:eastAsia="zh-CN"/>
        </w:rPr>
        <w:t>10⁻³ cm³/C～10</w:t>
      </w:r>
      <w:r>
        <w:rPr>
          <w:rFonts w:hint="eastAsia" w:cs="Times New Roman"/>
          <w:color w:val="auto"/>
          <w:sz w:val="24"/>
          <w:szCs w:val="22"/>
          <w:highlight w:val="none"/>
          <w:vertAlign w:val="superscript"/>
          <w:lang w:val="en-US" w:eastAsia="zh-CN"/>
        </w:rPr>
        <w:t>9</w:t>
      </w:r>
      <w:r>
        <w:rPr>
          <w:rFonts w:hint="default" w:ascii="Times New Roman" w:hAnsi="Times New Roman" w:cs="Times New Roman"/>
          <w:color w:val="auto"/>
          <w:sz w:val="24"/>
          <w:szCs w:val="22"/>
          <w:highlight w:val="none"/>
          <w:lang w:eastAsia="zh-CN"/>
        </w:rPr>
        <w:t xml:space="preserve"> cm³/C</w:t>
      </w:r>
      <w:r>
        <w:rPr>
          <w:rFonts w:hint="eastAsia"/>
          <w:color w:val="auto"/>
          <w:sz w:val="24"/>
          <w:highlight w:val="none"/>
        </w:rPr>
        <w:t>；磁感应强</w:t>
      </w:r>
      <w:r>
        <w:rPr>
          <w:rFonts w:hint="eastAsia"/>
          <w:sz w:val="24"/>
          <w:highlight w:val="none"/>
        </w:rPr>
        <w:t>度不大于2.5 T。</w:t>
      </w:r>
    </w:p>
    <w:p w14:paraId="6044B015">
      <w:pPr>
        <w:pStyle w:val="2"/>
        <w:spacing w:before="156" w:beforeLines="50" w:after="156" w:afterLines="50"/>
        <w:ind w:firstLine="0" w:firstLineChars="0"/>
        <w:rPr>
          <w:rFonts w:hint="default" w:eastAsia="黑体"/>
          <w:i w:val="0"/>
          <w:kern w:val="0"/>
          <w:sz w:val="24"/>
          <w:szCs w:val="24"/>
        </w:rPr>
      </w:pPr>
      <w:bookmarkStart w:id="13" w:name="_Toc31028"/>
      <w:bookmarkStart w:id="14" w:name="_Toc28465"/>
      <w:r>
        <w:rPr>
          <w:rFonts w:hint="default" w:eastAsia="黑体"/>
          <w:i w:val="0"/>
          <w:kern w:val="0"/>
          <w:sz w:val="24"/>
          <w:szCs w:val="24"/>
        </w:rPr>
        <w:t>2 引用</w:t>
      </w:r>
      <w:bookmarkEnd w:id="13"/>
      <w:r>
        <w:rPr>
          <w:rFonts w:hint="default" w:eastAsia="黑体"/>
          <w:i w:val="0"/>
          <w:kern w:val="0"/>
          <w:sz w:val="24"/>
          <w:szCs w:val="24"/>
        </w:rPr>
        <w:t>文件</w:t>
      </w:r>
      <w:bookmarkEnd w:id="14"/>
    </w:p>
    <w:p w14:paraId="74904C49">
      <w:pPr>
        <w:spacing w:line="360" w:lineRule="auto"/>
        <w:ind w:firstLine="480"/>
        <w:rPr>
          <w:sz w:val="24"/>
          <w:highlight w:val="none"/>
        </w:rPr>
      </w:pPr>
      <w:r>
        <w:rPr>
          <w:rFonts w:hint="eastAsia"/>
          <w:sz w:val="24"/>
          <w:highlight w:val="none"/>
        </w:rPr>
        <w:t>本规范引用下列文件：</w:t>
      </w:r>
    </w:p>
    <w:p w14:paraId="65DF6E34">
      <w:pPr>
        <w:spacing w:line="360" w:lineRule="auto"/>
        <w:ind w:firstLine="480"/>
        <w:rPr>
          <w:rFonts w:hint="eastAsia"/>
          <w:sz w:val="24"/>
          <w:szCs w:val="24"/>
          <w:highlight w:val="none"/>
        </w:rPr>
      </w:pPr>
      <w:r>
        <w:rPr>
          <w:rFonts w:hint="eastAsia"/>
          <w:sz w:val="24"/>
          <w:szCs w:val="24"/>
          <w:highlight w:val="none"/>
        </w:rPr>
        <w:t>GB/T 14264-2024 半导体材料 术语</w:t>
      </w:r>
    </w:p>
    <w:p w14:paraId="5E0858F0">
      <w:pPr>
        <w:spacing w:line="360" w:lineRule="auto"/>
        <w:ind w:firstLine="480"/>
        <w:rPr>
          <w:rFonts w:hint="eastAsia"/>
          <w:sz w:val="24"/>
          <w:szCs w:val="24"/>
          <w:highlight w:val="none"/>
        </w:rPr>
      </w:pPr>
      <w:r>
        <w:rPr>
          <w:rFonts w:hint="eastAsia"/>
          <w:sz w:val="24"/>
          <w:szCs w:val="24"/>
          <w:highlight w:val="none"/>
        </w:rPr>
        <w:t xml:space="preserve">GB/T </w:t>
      </w:r>
      <w:r>
        <w:rPr>
          <w:rFonts w:hint="eastAsia"/>
          <w:sz w:val="24"/>
          <w:szCs w:val="24"/>
          <w:highlight w:val="none"/>
          <w:lang w:val="en-US" w:eastAsia="zh-CN"/>
        </w:rPr>
        <w:t>4326-2025</w:t>
      </w:r>
      <w:r>
        <w:rPr>
          <w:rFonts w:hint="eastAsia"/>
          <w:sz w:val="24"/>
          <w:szCs w:val="24"/>
          <w:highlight w:val="none"/>
        </w:rPr>
        <w:t xml:space="preserve"> 非本征半导体单晶霍尔迁移率和霍尔系数测量方法</w:t>
      </w:r>
    </w:p>
    <w:p w14:paraId="362DDF0E">
      <w:pPr>
        <w:spacing w:line="360" w:lineRule="auto"/>
        <w:ind w:firstLine="480"/>
        <w:rPr>
          <w:rFonts w:hint="default" w:eastAsia="T"/>
          <w:sz w:val="24"/>
          <w:szCs w:val="24"/>
          <w:highlight w:val="none"/>
          <w:lang w:val="en-US" w:eastAsia="zh-CN"/>
        </w:rPr>
      </w:pPr>
      <w:r>
        <w:rPr>
          <w:rFonts w:hint="default" w:eastAsia="T"/>
          <w:sz w:val="24"/>
          <w:szCs w:val="24"/>
          <w:highlight w:val="none"/>
          <w:lang w:val="en-US" w:eastAsia="zh-CN"/>
        </w:rPr>
        <w:t>JJF 1587-2016 数字多用表校准规范</w:t>
      </w:r>
    </w:p>
    <w:p w14:paraId="1942A5D5">
      <w:pPr>
        <w:spacing w:line="360" w:lineRule="auto"/>
        <w:ind w:firstLine="480"/>
        <w:rPr>
          <w:rFonts w:hint="default" w:eastAsia="T"/>
          <w:sz w:val="24"/>
          <w:szCs w:val="24"/>
          <w:highlight w:val="none"/>
          <w:lang w:val="en-US" w:eastAsia="zh-CN"/>
        </w:rPr>
      </w:pPr>
      <w:r>
        <w:rPr>
          <w:rFonts w:hint="default" w:eastAsia="T"/>
          <w:sz w:val="24"/>
          <w:szCs w:val="24"/>
          <w:highlight w:val="none"/>
          <w:lang w:val="en-US" w:eastAsia="zh-CN"/>
        </w:rPr>
        <w:t>JJF 1638‑2017 多功能标准源校准规范</w:t>
      </w:r>
    </w:p>
    <w:p w14:paraId="64CDFF1A">
      <w:pPr>
        <w:spacing w:line="360" w:lineRule="auto"/>
        <w:ind w:firstLine="480"/>
        <w:rPr>
          <w:rFonts w:hint="default" w:eastAsia="T"/>
          <w:sz w:val="24"/>
          <w:szCs w:val="24"/>
          <w:highlight w:val="none"/>
          <w:lang w:val="en-US" w:eastAsia="zh-CN"/>
        </w:rPr>
      </w:pPr>
      <w:r>
        <w:rPr>
          <w:rFonts w:hint="default" w:eastAsia="T"/>
          <w:sz w:val="24"/>
          <w:szCs w:val="24"/>
          <w:highlight w:val="none"/>
          <w:lang w:val="en-US" w:eastAsia="zh-CN"/>
        </w:rPr>
        <w:t>JJF 1832-2020 (1 mT～2.5 T)磁强计校准规范</w:t>
      </w:r>
    </w:p>
    <w:p w14:paraId="4181A171">
      <w:pPr>
        <w:spacing w:line="360" w:lineRule="auto"/>
        <w:ind w:firstLine="480"/>
        <w:rPr>
          <w:rFonts w:hint="default" w:eastAsia="T"/>
          <w:sz w:val="24"/>
          <w:szCs w:val="24"/>
          <w:highlight w:val="none"/>
          <w:lang w:val="en-US" w:eastAsia="zh-CN"/>
        </w:rPr>
      </w:pPr>
      <w:r>
        <w:rPr>
          <w:rFonts w:hint="default" w:eastAsia="T"/>
          <w:sz w:val="24"/>
          <w:szCs w:val="24"/>
          <w:highlight w:val="none"/>
          <w:lang w:val="en-US" w:eastAsia="zh-CN"/>
        </w:rPr>
        <w:t>JJF 2235-2025 永磁式磁场源校准规范</w:t>
      </w:r>
    </w:p>
    <w:p w14:paraId="6D3746C3">
      <w:pPr>
        <w:spacing w:line="360" w:lineRule="auto"/>
        <w:ind w:firstLine="480"/>
        <w:rPr>
          <w:rFonts w:hint="eastAsia"/>
          <w:sz w:val="24"/>
          <w:szCs w:val="24"/>
          <w:highlight w:val="none"/>
          <w:lang w:val="en-US" w:eastAsia="zh-CN"/>
        </w:rPr>
      </w:pPr>
      <w:r>
        <w:rPr>
          <w:rFonts w:hint="eastAsia"/>
          <w:sz w:val="24"/>
          <w:szCs w:val="24"/>
          <w:highlight w:val="none"/>
        </w:rPr>
        <w:t>凡是注日期的引用文件，仅注日期的版本适用于本规范。</w:t>
      </w:r>
      <w:r>
        <w:rPr>
          <w:rFonts w:hint="eastAsia"/>
          <w:sz w:val="24"/>
          <w:szCs w:val="24"/>
          <w:highlight w:val="none"/>
          <w:lang w:val="en-US" w:eastAsia="zh-CN"/>
        </w:rPr>
        <w:t>凡是不注日期的引用文件，其最新版本（包括所有的修改单）适用于本规范。</w:t>
      </w:r>
    </w:p>
    <w:p w14:paraId="6801BAD8">
      <w:pPr>
        <w:pStyle w:val="2"/>
        <w:spacing w:before="156" w:beforeLines="50" w:after="156" w:afterLines="50"/>
        <w:ind w:firstLine="0" w:firstLineChars="0"/>
        <w:rPr>
          <w:rFonts w:hint="default" w:eastAsia="黑体"/>
          <w:i w:val="0"/>
          <w:kern w:val="0"/>
          <w:sz w:val="24"/>
          <w:szCs w:val="24"/>
          <w:lang w:eastAsia="zh-CN"/>
        </w:rPr>
      </w:pPr>
      <w:bookmarkStart w:id="15" w:name="_Toc3119"/>
      <w:bookmarkStart w:id="16" w:name="_Toc27879"/>
      <w:r>
        <w:rPr>
          <w:rFonts w:hint="default" w:eastAsia="黑体"/>
          <w:i w:val="0"/>
          <w:kern w:val="0"/>
          <w:sz w:val="24"/>
          <w:szCs w:val="24"/>
        </w:rPr>
        <w:t>3 术语</w:t>
      </w:r>
      <w:bookmarkEnd w:id="15"/>
      <w:r>
        <w:rPr>
          <w:rFonts w:hint="default" w:eastAsia="黑体"/>
          <w:i w:val="0"/>
          <w:kern w:val="0"/>
          <w:sz w:val="24"/>
          <w:szCs w:val="24"/>
          <w:lang w:eastAsia="zh-CN"/>
        </w:rPr>
        <w:t>和定义</w:t>
      </w:r>
      <w:bookmarkEnd w:id="16"/>
    </w:p>
    <w:p w14:paraId="06F8EFA4">
      <w:pPr>
        <w:spacing w:line="360" w:lineRule="auto"/>
        <w:ind w:firstLine="480"/>
        <w:rPr>
          <w:rFonts w:hint="eastAsia"/>
          <w:sz w:val="24"/>
          <w:szCs w:val="24"/>
          <w:highlight w:val="none"/>
        </w:rPr>
      </w:pPr>
      <w:r>
        <w:rPr>
          <w:rFonts w:hint="eastAsia"/>
          <w:sz w:val="24"/>
          <w:szCs w:val="24"/>
          <w:highlight w:val="none"/>
        </w:rPr>
        <w:t xml:space="preserve">GB/T </w:t>
      </w:r>
      <w:r>
        <w:rPr>
          <w:rFonts w:hint="eastAsia"/>
          <w:sz w:val="24"/>
          <w:szCs w:val="24"/>
          <w:highlight w:val="none"/>
          <w:lang w:val="en-US" w:eastAsia="zh-CN"/>
        </w:rPr>
        <w:t>14264</w:t>
      </w:r>
      <w:r>
        <w:rPr>
          <w:rFonts w:hint="eastAsia"/>
          <w:color w:val="auto"/>
          <w:sz w:val="24"/>
          <w:szCs w:val="24"/>
          <w:highlight w:val="none"/>
        </w:rPr>
        <w:t xml:space="preserve">和GB/T </w:t>
      </w:r>
      <w:r>
        <w:rPr>
          <w:rFonts w:hint="eastAsia"/>
          <w:color w:val="auto"/>
          <w:sz w:val="24"/>
          <w:szCs w:val="24"/>
          <w:highlight w:val="none"/>
          <w:lang w:val="en-US" w:eastAsia="zh-CN"/>
        </w:rPr>
        <w:t>4326</w:t>
      </w:r>
      <w:r>
        <w:rPr>
          <w:rFonts w:hint="eastAsia"/>
          <w:color w:val="auto"/>
          <w:sz w:val="24"/>
          <w:szCs w:val="24"/>
          <w:highlight w:val="none"/>
        </w:rPr>
        <w:t>界定的</w:t>
      </w:r>
      <w:r>
        <w:rPr>
          <w:rFonts w:hint="eastAsia"/>
          <w:sz w:val="24"/>
          <w:szCs w:val="24"/>
          <w:highlight w:val="none"/>
        </w:rPr>
        <w:t>及以下术语和定义适用于本规范。</w:t>
      </w:r>
    </w:p>
    <w:p w14:paraId="721D858D">
      <w:pPr>
        <w:spacing w:line="360" w:lineRule="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rPr>
        <w:t xml:space="preserve">3.1 </w:t>
      </w:r>
      <w:r>
        <w:rPr>
          <w:rFonts w:hint="default" w:ascii="Times New Roman" w:hAnsi="Times New Roman" w:eastAsia="黑体" w:cs="Times New Roman"/>
          <w:sz w:val="24"/>
          <w:szCs w:val="24"/>
          <w:highlight w:val="none"/>
          <w:lang w:val="en-US" w:eastAsia="zh-CN"/>
        </w:rPr>
        <w:t>霍尔</w:t>
      </w:r>
      <w:r>
        <w:rPr>
          <w:rFonts w:hint="default" w:ascii="Times New Roman" w:hAnsi="Times New Roman" w:eastAsia="黑体" w:cs="Times New Roman"/>
          <w:sz w:val="24"/>
          <w:szCs w:val="24"/>
          <w:highlight w:val="none"/>
        </w:rPr>
        <w:t xml:space="preserve">效应 </w:t>
      </w:r>
      <w:r>
        <w:rPr>
          <w:rFonts w:hint="default" w:ascii="Times New Roman" w:hAnsi="Times New Roman" w:eastAsia="黑体" w:cs="Times New Roman"/>
          <w:sz w:val="24"/>
          <w:szCs w:val="24"/>
          <w:highlight w:val="none"/>
          <w:lang w:val="en-US" w:eastAsia="zh-CN"/>
        </w:rPr>
        <w:t>Hall-effect</w:t>
      </w:r>
    </w:p>
    <w:p w14:paraId="6DCEBA5B">
      <w:pPr>
        <w:spacing w:line="360" w:lineRule="auto"/>
        <w:ind w:firstLine="480" w:firstLineChars="200"/>
        <w:rPr>
          <w:rFonts w:hint="eastAsia"/>
          <w:sz w:val="24"/>
          <w:szCs w:val="24"/>
          <w:highlight w:val="none"/>
        </w:rPr>
      </w:pPr>
      <w:r>
        <w:rPr>
          <w:rFonts w:hint="eastAsia"/>
          <w:sz w:val="24"/>
          <w:szCs w:val="24"/>
          <w:highlight w:val="none"/>
          <w:lang w:val="en-US" w:eastAsia="zh-CN"/>
        </w:rPr>
        <w:t>当电流垂直于外磁场方向通过半导体样品时，在垂直于电流和磁场方向的样品两侧产生电势差的现象</w:t>
      </w:r>
      <w:r>
        <w:rPr>
          <w:rFonts w:hint="eastAsia"/>
          <w:sz w:val="24"/>
          <w:szCs w:val="24"/>
          <w:highlight w:val="none"/>
        </w:rPr>
        <w:t>。</w:t>
      </w:r>
    </w:p>
    <w:p w14:paraId="51CD9558">
      <w:pPr>
        <w:spacing w:line="360" w:lineRule="auto"/>
        <w:ind w:firstLine="480" w:firstLineChars="200"/>
        <w:rPr>
          <w:rFonts w:hint="eastAsia"/>
          <w:sz w:val="24"/>
          <w:szCs w:val="24"/>
          <w:highlight w:val="none"/>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3.35</w:t>
      </w:r>
      <w:r>
        <w:rPr>
          <w:rFonts w:hint="eastAsia"/>
          <w:sz w:val="24"/>
          <w:szCs w:val="24"/>
          <w:highlight w:val="none"/>
        </w:rPr>
        <w:t>]</w:t>
      </w:r>
    </w:p>
    <w:p w14:paraId="4F9D427C">
      <w:pPr>
        <w:spacing w:line="360" w:lineRule="auto"/>
        <w:rPr>
          <w:rFonts w:hint="eastAsia" w:eastAsia="黑体" w:cs="Times New Roman"/>
          <w:color w:val="auto"/>
          <w:sz w:val="24"/>
          <w:szCs w:val="24"/>
          <w:highlight w:val="none"/>
          <w:lang w:val="en-US" w:eastAsia="zh-CN"/>
        </w:rPr>
      </w:pPr>
      <w:r>
        <w:rPr>
          <w:rFonts w:hint="default" w:ascii="Times New Roman" w:hAnsi="Times New Roman" w:eastAsia="黑体" w:cs="Times New Roman"/>
          <w:sz w:val="24"/>
          <w:szCs w:val="24"/>
          <w:highlight w:val="none"/>
        </w:rPr>
        <w:t xml:space="preserve">3.2 </w:t>
      </w:r>
      <w:r>
        <w:rPr>
          <w:rFonts w:hint="eastAsia" w:eastAsia="黑体" w:cs="Times New Roman"/>
          <w:color w:val="auto"/>
          <w:sz w:val="24"/>
          <w:szCs w:val="24"/>
          <w:highlight w:val="none"/>
          <w:lang w:val="en-US" w:eastAsia="zh-CN"/>
        </w:rPr>
        <w:t>方块电阻</w:t>
      </w:r>
      <w:r>
        <w:rPr>
          <w:rFonts w:hint="default" w:ascii="Times New Roman" w:hAnsi="Times New Roman" w:eastAsia="黑体" w:cs="Times New Roman"/>
          <w:color w:val="auto"/>
          <w:sz w:val="24"/>
          <w:szCs w:val="24"/>
          <w:highlight w:val="none"/>
          <w:lang w:val="en-US" w:eastAsia="zh-CN"/>
        </w:rPr>
        <w:t xml:space="preserve"> </w:t>
      </w:r>
      <w:r>
        <w:rPr>
          <w:rFonts w:hint="eastAsia" w:eastAsia="黑体" w:cs="Times New Roman"/>
          <w:color w:val="auto"/>
          <w:sz w:val="24"/>
          <w:szCs w:val="24"/>
          <w:highlight w:val="none"/>
          <w:lang w:val="en-US" w:eastAsia="zh-CN"/>
        </w:rPr>
        <w:t>square resistance</w:t>
      </w:r>
    </w:p>
    <w:p w14:paraId="37CFEC2E">
      <w:pPr>
        <w:spacing w:line="360" w:lineRule="auto"/>
        <w:ind w:firstLine="480" w:firstLineChars="200"/>
        <w:rPr>
          <w:rFonts w:hint="eastAsia"/>
          <w:sz w:val="24"/>
          <w:szCs w:val="24"/>
          <w:highlight w:val="none"/>
        </w:rPr>
      </w:pPr>
      <w:r>
        <w:rPr>
          <w:rFonts w:hint="eastAsia" w:eastAsia="宋体"/>
          <w:sz w:val="24"/>
          <w:szCs w:val="24"/>
          <w:highlight w:val="none"/>
          <w:lang w:val="en-US" w:eastAsia="zh-CN"/>
        </w:rPr>
        <w:t>半导体或金属薄膜中，平行于电流的电位梯度（电场）与电流密度和厚度的乘积之比</w:t>
      </w:r>
      <w:r>
        <w:rPr>
          <w:rFonts w:hint="eastAsia"/>
          <w:sz w:val="24"/>
          <w:szCs w:val="24"/>
          <w:highlight w:val="none"/>
        </w:rPr>
        <w:t>。</w:t>
      </w:r>
    </w:p>
    <w:p w14:paraId="2631CE8E">
      <w:pPr>
        <w:spacing w:line="360" w:lineRule="auto"/>
        <w:ind w:firstLine="420" w:firstLineChars="200"/>
        <w:rPr>
          <w:rFonts w:hint="default"/>
          <w:b w:val="0"/>
          <w:bCs w:val="0"/>
          <w:color w:val="auto"/>
          <w:sz w:val="21"/>
          <w:szCs w:val="20"/>
          <w:highlight w:val="none"/>
          <w:lang w:val="en-US" w:eastAsia="zh-CN"/>
        </w:rPr>
      </w:pPr>
      <w:r>
        <w:rPr>
          <w:rFonts w:hint="default" w:ascii="Times New Roman" w:hAnsi="Times New Roman" w:eastAsia="黑体" w:cs="Times New Roman"/>
          <w:b w:val="0"/>
          <w:bCs w:val="0"/>
          <w:color w:val="auto"/>
          <w:sz w:val="21"/>
          <w:szCs w:val="21"/>
          <w:highlight w:val="none"/>
          <w:lang w:val="en-US" w:eastAsia="zh-CN"/>
        </w:rPr>
        <w:t>注1：</w:t>
      </w:r>
      <w:r>
        <w:rPr>
          <w:rFonts w:hint="eastAsia"/>
          <w:color w:val="auto"/>
          <w:szCs w:val="21"/>
          <w:highlight w:val="none"/>
        </w:rPr>
        <w:t>单位为欧姆每方，通常用"</w:t>
      </w:r>
      <w:r>
        <w:t>Ω/□</w:t>
      </w:r>
      <w:r>
        <w:rPr>
          <w:rFonts w:hint="eastAsia"/>
          <w:color w:val="auto"/>
          <w:szCs w:val="21"/>
          <w:highlight w:val="none"/>
        </w:rPr>
        <w:t>"或"</w:t>
      </w:r>
      <w:r>
        <w:t>Ω</w:t>
      </w:r>
      <w:r>
        <w:rPr>
          <w:rFonts w:hint="eastAsia"/>
          <w:color w:val="auto"/>
          <w:szCs w:val="21"/>
          <w:highlight w:val="none"/>
        </w:rPr>
        <w:t>/sq"表示。</w:t>
      </w:r>
    </w:p>
    <w:p w14:paraId="3350C5C3">
      <w:pPr>
        <w:spacing w:line="360" w:lineRule="auto"/>
        <w:ind w:firstLine="420" w:firstLineChars="200"/>
        <w:rPr>
          <w:rFonts w:hint="eastAsia"/>
          <w:color w:val="auto"/>
          <w:sz w:val="21"/>
          <w:szCs w:val="21"/>
          <w:highlight w:val="none"/>
          <w:lang w:val="en-US" w:eastAsia="zh-CN"/>
        </w:rPr>
      </w:pPr>
      <w:r>
        <w:rPr>
          <w:rFonts w:hint="default" w:ascii="Times New Roman" w:hAnsi="Times New Roman" w:eastAsia="黑体" w:cs="Times New Roman"/>
          <w:b w:val="0"/>
          <w:bCs w:val="0"/>
          <w:color w:val="auto"/>
          <w:sz w:val="21"/>
          <w:szCs w:val="21"/>
          <w:highlight w:val="none"/>
          <w:lang w:val="en-US" w:eastAsia="zh-CN"/>
        </w:rPr>
        <w:t>注2：</w:t>
      </w:r>
      <w:r>
        <w:rPr>
          <w:rFonts w:hint="eastAsia"/>
          <w:b w:val="0"/>
          <w:bCs w:val="0"/>
          <w:color w:val="auto"/>
          <w:sz w:val="21"/>
          <w:szCs w:val="21"/>
          <w:highlight w:val="none"/>
          <w:lang w:val="en-US" w:eastAsia="zh-CN"/>
        </w:rPr>
        <w:t>数值上等于体电阻率除以材料的厚度，取厚度趋于零时的极限，也被称为薄层电阻</w:t>
      </w:r>
      <w:r>
        <w:rPr>
          <w:rFonts w:hint="eastAsia"/>
          <w:color w:val="auto"/>
          <w:sz w:val="21"/>
          <w:szCs w:val="21"/>
          <w:highlight w:val="none"/>
          <w:lang w:val="en-US" w:eastAsia="zh-CN"/>
        </w:rPr>
        <w:t>。</w:t>
      </w:r>
    </w:p>
    <w:p w14:paraId="1BAEF018">
      <w:pPr>
        <w:spacing w:line="360" w:lineRule="auto"/>
        <w:ind w:firstLine="480" w:firstLineChars="200"/>
        <w:rPr>
          <w:rFonts w:hint="eastAsia"/>
          <w:sz w:val="24"/>
          <w:szCs w:val="24"/>
          <w:highlight w:val="none"/>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3.77，有修改</w:t>
      </w:r>
      <w:r>
        <w:rPr>
          <w:rFonts w:hint="eastAsia"/>
          <w:sz w:val="24"/>
          <w:szCs w:val="24"/>
          <w:highlight w:val="none"/>
        </w:rPr>
        <w:t>]</w:t>
      </w:r>
    </w:p>
    <w:p w14:paraId="370C25F2">
      <w:pPr>
        <w:spacing w:line="360" w:lineRule="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sz w:val="24"/>
          <w:szCs w:val="24"/>
          <w:highlight w:val="none"/>
        </w:rPr>
        <w:t>3.</w:t>
      </w:r>
      <w:r>
        <w:rPr>
          <w:rFonts w:hint="eastAsia" w:eastAsia="黑体" w:cs="Times New Roman"/>
          <w:sz w:val="24"/>
          <w:szCs w:val="24"/>
          <w:highlight w:val="none"/>
          <w:lang w:val="en-US" w:eastAsia="zh-CN"/>
        </w:rPr>
        <w:t>3</w:t>
      </w:r>
      <w:r>
        <w:rPr>
          <w:rFonts w:hint="default" w:ascii="Times New Roman" w:hAnsi="Times New Roman" w:eastAsia="黑体" w:cs="Times New Roman"/>
          <w:sz w:val="24"/>
          <w:szCs w:val="24"/>
          <w:highlight w:val="none"/>
        </w:rPr>
        <w:t xml:space="preserve"> </w:t>
      </w:r>
      <w:r>
        <w:rPr>
          <w:rFonts w:hint="default" w:ascii="Times New Roman" w:hAnsi="Times New Roman" w:eastAsia="黑体" w:cs="Times New Roman"/>
          <w:sz w:val="24"/>
          <w:szCs w:val="24"/>
          <w:highlight w:val="none"/>
          <w:lang w:val="en-US" w:eastAsia="zh-CN"/>
        </w:rPr>
        <w:t>电阻率</w:t>
      </w:r>
      <w:r>
        <w:rPr>
          <w:rFonts w:hint="default" w:ascii="Times New Roman" w:hAnsi="Times New Roman" w:eastAsia="黑体" w:cs="Times New Roman"/>
          <w:color w:val="auto"/>
          <w:sz w:val="24"/>
          <w:szCs w:val="24"/>
          <w:highlight w:val="none"/>
          <w:lang w:val="en-US" w:eastAsia="zh-CN"/>
        </w:rPr>
        <w:t xml:space="preserve"> resistivity</w:t>
      </w:r>
    </w:p>
    <w:p w14:paraId="5986DC32">
      <w:pPr>
        <w:spacing w:line="360" w:lineRule="auto"/>
        <w:ind w:firstLine="480" w:firstLineChars="200"/>
        <w:rPr>
          <w:rFonts w:hint="eastAsia"/>
          <w:sz w:val="24"/>
          <w:szCs w:val="24"/>
          <w:highlight w:val="none"/>
        </w:rPr>
      </w:pPr>
      <w:r>
        <w:rPr>
          <w:rFonts w:hint="eastAsia"/>
          <w:color w:val="auto"/>
          <w:sz w:val="24"/>
          <w:szCs w:val="24"/>
          <w:highlight w:val="none"/>
          <w:lang w:val="en-US" w:eastAsia="zh-CN"/>
        </w:rPr>
        <w:t>荷电载体通过材</w:t>
      </w:r>
      <w:r>
        <w:rPr>
          <w:rFonts w:hint="eastAsia"/>
          <w:sz w:val="24"/>
          <w:szCs w:val="24"/>
          <w:highlight w:val="none"/>
          <w:lang w:val="en-US" w:eastAsia="zh-CN"/>
        </w:rPr>
        <w:t>料受阻程度的一种量度</w:t>
      </w:r>
      <w:r>
        <w:rPr>
          <w:rFonts w:hint="eastAsia"/>
          <w:sz w:val="24"/>
          <w:szCs w:val="24"/>
          <w:highlight w:val="none"/>
        </w:rPr>
        <w:t>。</w:t>
      </w:r>
    </w:p>
    <w:p w14:paraId="37C8A723">
      <w:pPr>
        <w:spacing w:line="360" w:lineRule="auto"/>
        <w:ind w:firstLine="420" w:firstLineChars="200"/>
        <w:rPr>
          <w:rFonts w:hint="default" w:eastAsia="宋体"/>
          <w:sz w:val="21"/>
          <w:szCs w:val="21"/>
          <w:highlight w:val="none"/>
          <w:lang w:val="en-US" w:eastAsia="zh-CN"/>
        </w:rPr>
      </w:pPr>
      <w:r>
        <w:rPr>
          <w:rFonts w:hint="eastAsia"/>
          <w:sz w:val="21"/>
          <w:szCs w:val="21"/>
          <w:highlight w:val="none"/>
          <w:lang w:val="en-US" w:eastAsia="zh-CN"/>
        </w:rPr>
        <w:t>注：其数值等于电导率</w:t>
      </w:r>
      <w:r>
        <w:rPr>
          <w:rFonts w:hint="eastAsia"/>
          <w:color w:val="auto"/>
          <w:sz w:val="21"/>
          <w:szCs w:val="21"/>
          <w:highlight w:val="none"/>
          <w:lang w:val="en-US" w:eastAsia="zh-CN"/>
        </w:rPr>
        <w:t>的倒数，单位为欧姆厘米（</w:t>
      </w:r>
      <w:r>
        <w:rPr>
          <w:color w:val="auto"/>
          <w:highlight w:val="none"/>
        </w:rPr>
        <w:t>Ω</w:t>
      </w:r>
      <w:r>
        <w:rPr>
          <w:rFonts w:hint="eastAsia"/>
          <w:color w:val="auto"/>
          <w:sz w:val="21"/>
          <w:szCs w:val="21"/>
          <w:highlight w:val="none"/>
          <w:lang w:val="en-US" w:eastAsia="zh-CN"/>
        </w:rPr>
        <w:t>·cm）或欧姆米（</w:t>
      </w:r>
      <w:r>
        <w:rPr>
          <w:color w:val="auto"/>
          <w:highlight w:val="none"/>
        </w:rPr>
        <w:t>Ω</w:t>
      </w:r>
      <w:r>
        <w:rPr>
          <w:rFonts w:hint="eastAsia"/>
          <w:color w:val="auto"/>
          <w:sz w:val="21"/>
          <w:szCs w:val="21"/>
          <w:highlight w:val="none"/>
          <w:lang w:val="en-US" w:eastAsia="zh-CN"/>
        </w:rPr>
        <w:t>·m）</w:t>
      </w:r>
      <w:r>
        <w:rPr>
          <w:rFonts w:hint="eastAsia"/>
          <w:sz w:val="21"/>
          <w:szCs w:val="21"/>
          <w:highlight w:val="none"/>
          <w:lang w:val="en-US" w:eastAsia="zh-CN"/>
        </w:rPr>
        <w:t>。</w:t>
      </w:r>
    </w:p>
    <w:p w14:paraId="04CF33B6">
      <w:pPr>
        <w:spacing w:line="360" w:lineRule="auto"/>
        <w:ind w:firstLine="480" w:firstLineChars="200"/>
        <w:rPr>
          <w:rFonts w:hint="eastAsia"/>
          <w:sz w:val="24"/>
          <w:szCs w:val="24"/>
          <w:highlight w:val="none"/>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3.73</w:t>
      </w:r>
      <w:r>
        <w:rPr>
          <w:rFonts w:hint="eastAsia"/>
          <w:sz w:val="24"/>
          <w:szCs w:val="24"/>
          <w:highlight w:val="none"/>
        </w:rPr>
        <w:t>]</w:t>
      </w:r>
    </w:p>
    <w:p w14:paraId="60F49FCF">
      <w:pPr>
        <w:spacing w:line="360" w:lineRule="auto"/>
        <w:rPr>
          <w:rFonts w:hint="default" w:ascii="Times New Roman" w:hAnsi="Times New Roman" w:eastAsia="黑体" w:cs="Times New Roman"/>
          <w:color w:val="auto"/>
          <w:sz w:val="24"/>
          <w:szCs w:val="24"/>
          <w:highlight w:val="none"/>
          <w:lang w:val="en-US" w:eastAsia="zh-CN"/>
        </w:rPr>
      </w:pPr>
      <w:bookmarkStart w:id="17" w:name="_Toc23752"/>
      <w:r>
        <w:rPr>
          <w:rFonts w:hint="default" w:ascii="Times New Roman" w:hAnsi="Times New Roman" w:eastAsia="黑体" w:cs="Times New Roman"/>
          <w:color w:val="auto"/>
          <w:sz w:val="24"/>
          <w:szCs w:val="24"/>
          <w:highlight w:val="none"/>
        </w:rPr>
        <w:t>3.</w:t>
      </w:r>
      <w:r>
        <w:rPr>
          <w:rFonts w:hint="eastAsia" w:eastAsia="黑体" w:cs="Times New Roman"/>
          <w:color w:val="auto"/>
          <w:sz w:val="24"/>
          <w:szCs w:val="24"/>
          <w:highlight w:val="none"/>
          <w:lang w:val="en-US" w:eastAsia="zh-CN"/>
        </w:rPr>
        <w:t>4</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霍尔系数</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Hall-coefficient</w:t>
      </w:r>
    </w:p>
    <w:p w14:paraId="1AC6E482">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霍尔效应产生的霍尔电场与磁感应强度、电流密度二者乘积的比例系数</w:t>
      </w:r>
      <w:r>
        <w:rPr>
          <w:rFonts w:hint="eastAsia"/>
          <w:color w:val="auto"/>
          <w:sz w:val="24"/>
          <w:szCs w:val="24"/>
          <w:highlight w:val="none"/>
        </w:rPr>
        <w:t>。</w:t>
      </w:r>
    </w:p>
    <w:p w14:paraId="313AF35D">
      <w:pPr>
        <w:spacing w:line="360" w:lineRule="auto"/>
        <w:ind w:firstLine="480" w:firstLineChars="200"/>
        <w:rPr>
          <w:rFonts w:hint="default"/>
          <w:color w:val="auto"/>
          <w:position w:val="-10"/>
          <w:sz w:val="24"/>
          <w:szCs w:val="24"/>
          <w:highlight w:val="none"/>
          <w:lang w:val="en-US" w:eastAsia="zh-CN"/>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3.36</w:t>
      </w:r>
      <w:r>
        <w:rPr>
          <w:rFonts w:hint="eastAsia"/>
          <w:sz w:val="24"/>
          <w:szCs w:val="24"/>
          <w:highlight w:val="none"/>
        </w:rPr>
        <w:t>]</w:t>
      </w:r>
    </w:p>
    <w:p w14:paraId="5E7B4DA1">
      <w:pPr>
        <w:spacing w:line="360" w:lineRule="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t>3.</w:t>
      </w:r>
      <w:r>
        <w:rPr>
          <w:rFonts w:hint="eastAsia" w:eastAsia="黑体" w:cs="Times New Roman"/>
          <w:color w:val="auto"/>
          <w:sz w:val="24"/>
          <w:szCs w:val="24"/>
          <w:highlight w:val="none"/>
          <w:lang w:val="en-US" w:eastAsia="zh-CN"/>
        </w:rPr>
        <w:t>5</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载流子</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carrier</w:t>
      </w:r>
    </w:p>
    <w:p w14:paraId="1A136FF4">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半导体中导带和价带中的荷电粒子</w:t>
      </w:r>
      <w:r>
        <w:rPr>
          <w:rFonts w:hint="eastAsia"/>
          <w:color w:val="auto"/>
          <w:sz w:val="24"/>
          <w:szCs w:val="24"/>
          <w:highlight w:val="none"/>
        </w:rPr>
        <w:t>。</w:t>
      </w:r>
    </w:p>
    <w:p w14:paraId="372DC9F0">
      <w:pPr>
        <w:spacing w:line="360" w:lineRule="auto"/>
        <w:ind w:firstLine="480" w:firstLineChars="200"/>
        <w:rPr>
          <w:rFonts w:hint="eastAsia"/>
          <w:sz w:val="24"/>
          <w:szCs w:val="24"/>
          <w:highlight w:val="none"/>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3.43</w:t>
      </w:r>
      <w:r>
        <w:rPr>
          <w:rFonts w:hint="eastAsia"/>
          <w:sz w:val="24"/>
          <w:szCs w:val="24"/>
          <w:highlight w:val="none"/>
        </w:rPr>
        <w:t>]</w:t>
      </w:r>
    </w:p>
    <w:p w14:paraId="51929E2D">
      <w:pPr>
        <w:spacing w:line="360" w:lineRule="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t>3.</w:t>
      </w:r>
      <w:r>
        <w:rPr>
          <w:rFonts w:hint="eastAsia" w:eastAsia="黑体" w:cs="Times New Roman"/>
          <w:color w:val="auto"/>
          <w:sz w:val="24"/>
          <w:szCs w:val="24"/>
          <w:highlight w:val="none"/>
          <w:lang w:val="en-US" w:eastAsia="zh-CN"/>
        </w:rPr>
        <w:t>6 p型半导体</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p-type semiconductor</w:t>
      </w:r>
    </w:p>
    <w:p w14:paraId="24D3FB28">
      <w:pPr>
        <w:spacing w:line="360" w:lineRule="auto"/>
        <w:ind w:firstLine="480" w:firstLineChars="200"/>
        <w:rPr>
          <w:rFonts w:hint="eastAsia"/>
          <w:color w:val="auto"/>
          <w:sz w:val="24"/>
          <w:szCs w:val="24"/>
          <w:highlight w:val="none"/>
        </w:rPr>
      </w:pPr>
      <w:r>
        <w:rPr>
          <w:rFonts w:hint="eastAsia" w:eastAsia="宋体"/>
          <w:color w:val="auto"/>
          <w:sz w:val="24"/>
          <w:szCs w:val="24"/>
          <w:highlight w:val="none"/>
          <w:lang w:val="en-US" w:eastAsia="zh-CN"/>
        </w:rPr>
        <w:t>多数载流子为空穴的半导体材料</w:t>
      </w:r>
      <w:r>
        <w:rPr>
          <w:rFonts w:hint="eastAsia"/>
          <w:color w:val="auto"/>
          <w:sz w:val="24"/>
          <w:szCs w:val="24"/>
          <w:highlight w:val="none"/>
        </w:rPr>
        <w:t>。</w:t>
      </w:r>
    </w:p>
    <w:p w14:paraId="6E41FB1A">
      <w:pPr>
        <w:spacing w:line="360" w:lineRule="auto"/>
        <w:ind w:firstLine="480" w:firstLineChars="200"/>
        <w:rPr>
          <w:rFonts w:hint="eastAsia"/>
          <w:sz w:val="24"/>
          <w:szCs w:val="24"/>
          <w:highlight w:val="none"/>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3.49</w:t>
      </w:r>
      <w:r>
        <w:rPr>
          <w:rFonts w:hint="eastAsia"/>
          <w:sz w:val="24"/>
          <w:szCs w:val="24"/>
          <w:highlight w:val="none"/>
        </w:rPr>
        <w:t>]</w:t>
      </w:r>
    </w:p>
    <w:p w14:paraId="53722302">
      <w:pPr>
        <w:spacing w:line="360" w:lineRule="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t>3.</w:t>
      </w:r>
      <w:r>
        <w:rPr>
          <w:rFonts w:hint="eastAsia" w:eastAsia="黑体" w:cs="Times New Roman"/>
          <w:color w:val="auto"/>
          <w:sz w:val="24"/>
          <w:szCs w:val="24"/>
          <w:highlight w:val="none"/>
          <w:lang w:val="en-US" w:eastAsia="zh-CN"/>
        </w:rPr>
        <w:t>7 n型半导体</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n-type semiconductor</w:t>
      </w:r>
    </w:p>
    <w:p w14:paraId="45F5D75B">
      <w:pPr>
        <w:spacing w:line="360" w:lineRule="auto"/>
        <w:ind w:firstLine="480" w:firstLineChars="200"/>
        <w:rPr>
          <w:rFonts w:hint="eastAsia"/>
          <w:color w:val="auto"/>
          <w:sz w:val="24"/>
          <w:szCs w:val="24"/>
          <w:highlight w:val="none"/>
        </w:rPr>
      </w:pPr>
      <w:r>
        <w:rPr>
          <w:rFonts w:hint="eastAsia" w:eastAsia="宋体"/>
          <w:color w:val="auto"/>
          <w:sz w:val="24"/>
          <w:szCs w:val="24"/>
          <w:highlight w:val="none"/>
          <w:lang w:val="en-US" w:eastAsia="zh-CN"/>
        </w:rPr>
        <w:t>多数载流子为电子的半导体材料</w:t>
      </w:r>
      <w:r>
        <w:rPr>
          <w:rFonts w:hint="eastAsia"/>
          <w:color w:val="auto"/>
          <w:sz w:val="24"/>
          <w:szCs w:val="24"/>
          <w:highlight w:val="none"/>
        </w:rPr>
        <w:t>。</w:t>
      </w:r>
    </w:p>
    <w:p w14:paraId="36964CF0">
      <w:pPr>
        <w:spacing w:line="360" w:lineRule="auto"/>
        <w:ind w:firstLine="480" w:firstLineChars="200"/>
        <w:rPr>
          <w:rFonts w:hint="eastAsia"/>
          <w:sz w:val="24"/>
          <w:szCs w:val="24"/>
          <w:highlight w:val="none"/>
        </w:rPr>
      </w:pPr>
      <w:r>
        <w:rPr>
          <w:rFonts w:hint="eastAsia"/>
          <w:sz w:val="24"/>
          <w:szCs w:val="24"/>
          <w:highlight w:val="none"/>
        </w:rPr>
        <w:t xml:space="preserve">[来源：GB/T </w:t>
      </w:r>
      <w:r>
        <w:rPr>
          <w:rFonts w:hint="eastAsia"/>
          <w:sz w:val="24"/>
          <w:szCs w:val="24"/>
          <w:highlight w:val="none"/>
          <w:lang w:val="en-US" w:eastAsia="zh-CN"/>
        </w:rPr>
        <w:t>14264-2024</w:t>
      </w:r>
      <w:r>
        <w:rPr>
          <w:rFonts w:hint="eastAsia"/>
          <w:sz w:val="24"/>
          <w:szCs w:val="24"/>
          <w:highlight w:val="none"/>
        </w:rPr>
        <w:t>，</w:t>
      </w:r>
      <w:r>
        <w:rPr>
          <w:rFonts w:hint="eastAsia"/>
          <w:sz w:val="24"/>
          <w:szCs w:val="24"/>
          <w:highlight w:val="none"/>
          <w:lang w:val="en-US" w:eastAsia="zh-CN"/>
        </w:rPr>
        <w:t>3.50</w:t>
      </w:r>
      <w:r>
        <w:rPr>
          <w:rFonts w:hint="eastAsia"/>
          <w:sz w:val="24"/>
          <w:szCs w:val="24"/>
          <w:highlight w:val="none"/>
        </w:rPr>
        <w:t>]</w:t>
      </w:r>
    </w:p>
    <w:p w14:paraId="77072E6B">
      <w:pPr>
        <w:spacing w:line="360" w:lineRule="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t>3.</w:t>
      </w:r>
      <w:r>
        <w:rPr>
          <w:rFonts w:hint="eastAsia" w:eastAsia="黑体" w:cs="Times New Roman"/>
          <w:color w:val="auto"/>
          <w:sz w:val="24"/>
          <w:szCs w:val="24"/>
          <w:highlight w:val="none"/>
          <w:lang w:val="en-US" w:eastAsia="zh-CN"/>
        </w:rPr>
        <w:t xml:space="preserve">8 </w:t>
      </w:r>
      <w:r>
        <w:rPr>
          <w:rFonts w:hint="default" w:ascii="Times New Roman" w:hAnsi="Times New Roman" w:eastAsia="黑体" w:cs="Times New Roman"/>
          <w:color w:val="auto"/>
          <w:sz w:val="24"/>
          <w:szCs w:val="24"/>
          <w:highlight w:val="none"/>
          <w:lang w:val="en-US" w:eastAsia="zh-CN"/>
        </w:rPr>
        <w:t>载流子迁移率</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carrier mobility</w:t>
      </w:r>
    </w:p>
    <w:p w14:paraId="72310166">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载流子在单</w:t>
      </w:r>
      <w:r>
        <w:rPr>
          <w:rFonts w:hint="default" w:ascii="Times New Roman" w:hAnsi="Times New Roman" w:eastAsia="宋体" w:cs="Times New Roman"/>
          <w:color w:val="auto"/>
          <w:sz w:val="24"/>
          <w:szCs w:val="24"/>
          <w:highlight w:val="none"/>
          <w:lang w:val="en-US" w:eastAsia="zh-CN"/>
        </w:rPr>
        <w:t>位电</w:t>
      </w:r>
      <w:r>
        <w:rPr>
          <w:rFonts w:hint="eastAsia"/>
          <w:color w:val="auto"/>
          <w:sz w:val="24"/>
          <w:szCs w:val="24"/>
          <w:highlight w:val="none"/>
          <w:lang w:val="en-US" w:eastAsia="zh-CN"/>
        </w:rPr>
        <w:t>场强度作用下的平均漂移速度</w:t>
      </w:r>
      <w:r>
        <w:rPr>
          <w:rFonts w:hint="eastAsia"/>
          <w:color w:val="auto"/>
          <w:sz w:val="24"/>
          <w:szCs w:val="24"/>
          <w:highlight w:val="none"/>
        </w:rPr>
        <w:t>。</w:t>
      </w:r>
    </w:p>
    <w:p w14:paraId="443FDCA8">
      <w:pPr>
        <w:spacing w:line="360" w:lineRule="auto"/>
        <w:ind w:firstLine="420" w:firstLineChars="200"/>
        <w:rPr>
          <w:rFonts w:hint="eastAsia"/>
          <w:b w:val="0"/>
          <w:bCs w:val="0"/>
          <w:color w:val="auto"/>
          <w:sz w:val="21"/>
          <w:szCs w:val="21"/>
          <w:highlight w:val="none"/>
          <w:lang w:val="en-US" w:eastAsia="zh-CN"/>
        </w:rPr>
      </w:pPr>
      <w:r>
        <w:rPr>
          <w:rFonts w:hint="default" w:ascii="Times New Roman" w:hAnsi="Times New Roman" w:eastAsia="黑体" w:cs="Times New Roman"/>
          <w:b w:val="0"/>
          <w:bCs w:val="0"/>
          <w:color w:val="auto"/>
          <w:sz w:val="21"/>
          <w:szCs w:val="21"/>
          <w:highlight w:val="none"/>
          <w:lang w:val="en-US" w:eastAsia="zh-CN"/>
        </w:rPr>
        <w:t>注1：</w:t>
      </w:r>
      <w:r>
        <w:rPr>
          <w:rFonts w:hint="eastAsia"/>
          <w:b w:val="0"/>
          <w:bCs w:val="0"/>
          <w:color w:val="auto"/>
          <w:sz w:val="21"/>
          <w:szCs w:val="21"/>
          <w:highlight w:val="none"/>
          <w:lang w:val="en-US" w:eastAsia="zh-CN"/>
        </w:rPr>
        <w:t>单位为平方厘米每伏秒[cm</w:t>
      </w:r>
      <w:r>
        <w:rPr>
          <w:rFonts w:hint="eastAsia"/>
          <w:b w:val="0"/>
          <w:bCs w:val="0"/>
          <w:color w:val="auto"/>
          <w:sz w:val="21"/>
          <w:szCs w:val="21"/>
          <w:highlight w:val="none"/>
          <w:vertAlign w:val="superscript"/>
          <w:lang w:val="en-US" w:eastAsia="zh-CN"/>
        </w:rPr>
        <w:t>2</w:t>
      </w:r>
      <w:r>
        <w:rPr>
          <w:rFonts w:hint="eastAsia"/>
          <w:b w:val="0"/>
          <w:bCs w:val="0"/>
          <w:color w:val="auto"/>
          <w:sz w:val="21"/>
          <w:szCs w:val="21"/>
          <w:highlight w:val="none"/>
          <w:lang w:val="en-US" w:eastAsia="zh-CN"/>
        </w:rPr>
        <w:t>/（V·s）]。</w:t>
      </w:r>
    </w:p>
    <w:p w14:paraId="7EA987BB">
      <w:pPr>
        <w:spacing w:line="360" w:lineRule="auto"/>
        <w:ind w:firstLine="420" w:firstLineChars="200"/>
        <w:rPr>
          <w:rFonts w:hint="eastAsia"/>
          <w:color w:val="auto"/>
          <w:sz w:val="21"/>
          <w:szCs w:val="21"/>
          <w:highlight w:val="none"/>
          <w:lang w:val="en-US" w:eastAsia="zh-CN"/>
        </w:rPr>
      </w:pPr>
      <w:r>
        <w:rPr>
          <w:rFonts w:hint="default" w:ascii="Times New Roman" w:hAnsi="Times New Roman" w:eastAsia="黑体" w:cs="Times New Roman"/>
          <w:b w:val="0"/>
          <w:bCs w:val="0"/>
          <w:color w:val="auto"/>
          <w:sz w:val="21"/>
          <w:szCs w:val="21"/>
          <w:highlight w:val="none"/>
          <w:lang w:val="en-US" w:eastAsia="zh-CN"/>
        </w:rPr>
        <w:t>注2：</w:t>
      </w:r>
      <w:r>
        <w:rPr>
          <w:rFonts w:hint="eastAsia"/>
          <w:b w:val="0"/>
          <w:bCs w:val="0"/>
          <w:color w:val="auto"/>
          <w:sz w:val="21"/>
          <w:szCs w:val="21"/>
          <w:highlight w:val="none"/>
          <w:lang w:val="en-US" w:eastAsia="zh-CN"/>
        </w:rPr>
        <w:t>在单一</w:t>
      </w:r>
      <w:r>
        <w:rPr>
          <w:rFonts w:hint="eastAsia"/>
          <w:color w:val="auto"/>
          <w:sz w:val="21"/>
          <w:szCs w:val="21"/>
          <w:highlight w:val="none"/>
          <w:lang w:val="en-US" w:eastAsia="zh-CN"/>
        </w:rPr>
        <w:t>载流子体系中，载流子迁移率与特定条件下测定的霍尔迁移率成正比。</w:t>
      </w:r>
    </w:p>
    <w:p w14:paraId="79046CA5">
      <w:pPr>
        <w:spacing w:line="360" w:lineRule="auto"/>
        <w:ind w:firstLine="480" w:firstLineChars="200"/>
        <w:rPr>
          <w:rFonts w:hint="default"/>
          <w:color w:val="auto"/>
          <w:sz w:val="21"/>
          <w:szCs w:val="21"/>
          <w:highlight w:val="none"/>
          <w:lang w:val="en-US" w:eastAsia="zh-CN"/>
        </w:rPr>
      </w:pPr>
      <w:r>
        <w:rPr>
          <w:rFonts w:hint="eastAsia"/>
          <w:color w:val="auto"/>
          <w:sz w:val="24"/>
          <w:szCs w:val="24"/>
          <w:highlight w:val="none"/>
        </w:rPr>
        <w:t xml:space="preserve">[来源：GB/T </w:t>
      </w:r>
      <w:r>
        <w:rPr>
          <w:rFonts w:hint="eastAsia"/>
          <w:color w:val="auto"/>
          <w:sz w:val="24"/>
          <w:szCs w:val="24"/>
          <w:highlight w:val="none"/>
          <w:lang w:val="en-US" w:eastAsia="zh-CN"/>
        </w:rPr>
        <w:t>14264-2024</w:t>
      </w:r>
      <w:r>
        <w:rPr>
          <w:rFonts w:hint="eastAsia"/>
          <w:color w:val="auto"/>
          <w:sz w:val="24"/>
          <w:szCs w:val="24"/>
          <w:highlight w:val="none"/>
        </w:rPr>
        <w:t>，</w:t>
      </w:r>
      <w:r>
        <w:rPr>
          <w:rFonts w:hint="eastAsia"/>
          <w:color w:val="auto"/>
          <w:sz w:val="24"/>
          <w:szCs w:val="24"/>
          <w:highlight w:val="none"/>
          <w:lang w:val="en-US" w:eastAsia="zh-CN"/>
        </w:rPr>
        <w:t>3.34，有修改</w:t>
      </w:r>
      <w:r>
        <w:rPr>
          <w:rFonts w:hint="eastAsia"/>
          <w:color w:val="auto"/>
          <w:sz w:val="24"/>
          <w:szCs w:val="24"/>
          <w:highlight w:val="none"/>
        </w:rPr>
        <w:t>]</w:t>
      </w:r>
    </w:p>
    <w:p w14:paraId="1FA74A22">
      <w:pPr>
        <w:spacing w:line="360" w:lineRule="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eastAsia="黑体" w:cs="Times New Roman"/>
          <w:color w:val="auto"/>
          <w:sz w:val="24"/>
          <w:szCs w:val="24"/>
          <w:highlight w:val="none"/>
        </w:rPr>
        <w:t>3.</w:t>
      </w:r>
      <w:r>
        <w:rPr>
          <w:rFonts w:hint="eastAsia" w:eastAsia="黑体" w:cs="Times New Roman"/>
          <w:color w:val="auto"/>
          <w:sz w:val="24"/>
          <w:szCs w:val="24"/>
          <w:highlight w:val="none"/>
          <w:lang w:val="en-US" w:eastAsia="zh-CN"/>
        </w:rPr>
        <w:t xml:space="preserve">9 </w:t>
      </w:r>
      <w:r>
        <w:rPr>
          <w:rFonts w:hint="default" w:ascii="Times New Roman" w:hAnsi="Times New Roman" w:eastAsia="黑体" w:cs="Times New Roman"/>
          <w:color w:val="auto"/>
          <w:sz w:val="24"/>
          <w:szCs w:val="24"/>
          <w:highlight w:val="none"/>
          <w:lang w:val="en-US" w:eastAsia="zh-CN"/>
        </w:rPr>
        <w:t>载流子浓度</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carrier concentration；carrier density</w:t>
      </w:r>
    </w:p>
    <w:p w14:paraId="615B5A19">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单位体积的载流子数目</w:t>
      </w:r>
      <w:r>
        <w:rPr>
          <w:rFonts w:hint="eastAsia"/>
          <w:color w:val="auto"/>
          <w:sz w:val="24"/>
          <w:szCs w:val="24"/>
          <w:highlight w:val="none"/>
        </w:rPr>
        <w:t>。</w:t>
      </w:r>
    </w:p>
    <w:p w14:paraId="0CDF463F">
      <w:pPr>
        <w:spacing w:line="360" w:lineRule="auto"/>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注：本征半导体中等于每单位体积中多数载流子的数目。杂质半导体中在室温无补偿存在的条件下等于电离杂质的浓度。</w:t>
      </w:r>
    </w:p>
    <w:p w14:paraId="4CF7178C">
      <w:pPr>
        <w:spacing w:line="360" w:lineRule="auto"/>
        <w:ind w:firstLine="480" w:firstLineChars="200"/>
        <w:rPr>
          <w:rFonts w:hint="eastAsia"/>
          <w:color w:val="auto"/>
          <w:sz w:val="24"/>
          <w:szCs w:val="24"/>
          <w:highlight w:val="none"/>
        </w:rPr>
      </w:pPr>
      <w:r>
        <w:rPr>
          <w:rFonts w:hint="eastAsia"/>
          <w:color w:val="auto"/>
          <w:sz w:val="24"/>
          <w:szCs w:val="24"/>
          <w:highlight w:val="none"/>
        </w:rPr>
        <w:t xml:space="preserve">[来源：GB/T </w:t>
      </w:r>
      <w:r>
        <w:rPr>
          <w:rFonts w:hint="eastAsia"/>
          <w:color w:val="auto"/>
          <w:sz w:val="24"/>
          <w:szCs w:val="24"/>
          <w:highlight w:val="none"/>
          <w:lang w:val="en-US" w:eastAsia="zh-CN"/>
        </w:rPr>
        <w:t>14264-2024</w:t>
      </w:r>
      <w:r>
        <w:rPr>
          <w:rFonts w:hint="eastAsia"/>
          <w:color w:val="auto"/>
          <w:sz w:val="24"/>
          <w:szCs w:val="24"/>
          <w:highlight w:val="none"/>
        </w:rPr>
        <w:t>，</w:t>
      </w:r>
      <w:r>
        <w:rPr>
          <w:rFonts w:hint="eastAsia"/>
          <w:color w:val="auto"/>
          <w:sz w:val="24"/>
          <w:szCs w:val="24"/>
          <w:highlight w:val="none"/>
          <w:lang w:val="en-US" w:eastAsia="zh-CN"/>
        </w:rPr>
        <w:t>3.44</w:t>
      </w:r>
      <w:r>
        <w:rPr>
          <w:rFonts w:hint="eastAsia"/>
          <w:color w:val="auto"/>
          <w:sz w:val="24"/>
          <w:szCs w:val="24"/>
          <w:highlight w:val="none"/>
        </w:rPr>
        <w:t>]</w:t>
      </w:r>
    </w:p>
    <w:p w14:paraId="61A742D6">
      <w:pPr>
        <w:spacing w:line="360" w:lineRule="auto"/>
        <w:ind w:firstLine="0" w:firstLineChars="0"/>
        <w:rPr>
          <w:rFonts w:hint="default" w:eastAsia="黑体"/>
          <w:color w:val="auto"/>
          <w:sz w:val="24"/>
          <w:szCs w:val="24"/>
          <w:highlight w:val="none"/>
          <w:lang w:val="en-US" w:eastAsia="zh-CN"/>
        </w:rPr>
      </w:pPr>
      <w:r>
        <w:rPr>
          <w:rFonts w:hint="default" w:eastAsia="黑体"/>
          <w:color w:val="auto"/>
          <w:sz w:val="24"/>
          <w:szCs w:val="24"/>
          <w:highlight w:val="none"/>
          <w:lang w:val="en-US" w:eastAsia="zh-CN"/>
        </w:rPr>
        <w:t xml:space="preserve">3.10 范德堡法 </w:t>
      </w:r>
      <w:r>
        <w:rPr>
          <w:rFonts w:hint="eastAsia" w:eastAsia="黑体"/>
          <w:color w:val="auto"/>
          <w:sz w:val="24"/>
          <w:szCs w:val="24"/>
          <w:highlight w:val="none"/>
          <w:lang w:val="en-US" w:eastAsia="zh-CN"/>
        </w:rPr>
        <w:t>V</w:t>
      </w:r>
      <w:r>
        <w:rPr>
          <w:rFonts w:hint="default" w:eastAsia="黑体"/>
          <w:color w:val="auto"/>
          <w:sz w:val="24"/>
          <w:szCs w:val="24"/>
          <w:highlight w:val="none"/>
          <w:lang w:val="en-US" w:eastAsia="zh-CN"/>
        </w:rPr>
        <w:t>an der Pauw method</w:t>
      </w:r>
    </w:p>
    <w:p w14:paraId="7DB689E3">
      <w:pPr>
        <w:spacing w:line="360" w:lineRule="auto"/>
        <w:ind w:firstLine="480" w:firstLineChars="200"/>
        <w:rPr>
          <w:rFonts w:hint="default"/>
          <w:color w:val="auto"/>
          <w:sz w:val="24"/>
          <w:szCs w:val="24"/>
          <w:highlight w:val="none"/>
          <w:lang w:val="en-US" w:eastAsia="zh-CN"/>
        </w:rPr>
      </w:pPr>
      <w:r>
        <w:rPr>
          <w:rFonts w:hint="default"/>
          <w:color w:val="auto"/>
          <w:sz w:val="24"/>
          <w:szCs w:val="24"/>
          <w:highlight w:val="none"/>
          <w:lang w:val="en-US" w:eastAsia="zh-CN"/>
        </w:rPr>
        <w:t>一种测量片状样品电阻率和霍尔系数的实验方法，通过在样品边缘四个对称电极上切换电流与电压端子，消除接触电阻与几何效应的影响。</w:t>
      </w:r>
    </w:p>
    <w:p w14:paraId="07C0B485">
      <w:pPr>
        <w:spacing w:line="360" w:lineRule="auto"/>
        <w:ind w:firstLine="480" w:firstLineChars="200"/>
        <w:rPr>
          <w:rFonts w:hint="eastAsia"/>
          <w:color w:val="auto"/>
          <w:sz w:val="24"/>
          <w:szCs w:val="24"/>
          <w:highlight w:val="none"/>
        </w:rPr>
      </w:pPr>
      <w:r>
        <w:rPr>
          <w:rFonts w:hint="eastAsia"/>
          <w:color w:val="auto"/>
          <w:sz w:val="24"/>
          <w:szCs w:val="24"/>
          <w:highlight w:val="none"/>
        </w:rPr>
        <w:t>[来源：GB/T 4326-20</w:t>
      </w:r>
      <w:r>
        <w:rPr>
          <w:rFonts w:hint="eastAsia" w:eastAsia="宋体"/>
          <w:color w:val="auto"/>
          <w:sz w:val="24"/>
          <w:szCs w:val="24"/>
          <w:highlight w:val="none"/>
          <w:lang w:val="en-US" w:eastAsia="zh-CN"/>
        </w:rPr>
        <w:t>25</w:t>
      </w:r>
      <w:r>
        <w:rPr>
          <w:rFonts w:hint="eastAsia" w:eastAsia="宋体"/>
          <w:color w:val="auto"/>
          <w:sz w:val="24"/>
          <w:szCs w:val="24"/>
          <w:highlight w:val="none"/>
          <w:lang w:eastAsia="zh-CN"/>
        </w:rPr>
        <w:t>，</w:t>
      </w:r>
      <w:r>
        <w:rPr>
          <w:rFonts w:hint="eastAsia" w:eastAsia="宋体"/>
          <w:color w:val="auto"/>
          <w:sz w:val="24"/>
          <w:szCs w:val="24"/>
          <w:highlight w:val="none"/>
          <w:lang w:val="en-US" w:eastAsia="zh-CN"/>
        </w:rPr>
        <w:t>有修改</w:t>
      </w:r>
      <w:r>
        <w:rPr>
          <w:rFonts w:hint="eastAsia"/>
          <w:color w:val="auto"/>
          <w:sz w:val="24"/>
          <w:szCs w:val="24"/>
          <w:highlight w:val="none"/>
        </w:rPr>
        <w:t>]</w:t>
      </w:r>
    </w:p>
    <w:p w14:paraId="780AEB69">
      <w:pPr>
        <w:spacing w:line="360" w:lineRule="auto"/>
        <w:ind w:firstLine="0" w:firstLineChars="0"/>
        <w:rPr>
          <w:rFonts w:hint="eastAsia" w:ascii="Times New Roman" w:hAnsi="Times New Roman" w:eastAsia="黑体" w:cs="Times New Roman"/>
          <w:color w:val="auto"/>
          <w:sz w:val="24"/>
          <w:szCs w:val="24"/>
          <w:highlight w:val="none"/>
        </w:rPr>
      </w:pPr>
      <w:r>
        <w:rPr>
          <w:rFonts w:hint="default" w:eastAsia="黑体"/>
          <w:color w:val="auto"/>
          <w:sz w:val="24"/>
          <w:szCs w:val="24"/>
          <w:highlight w:val="none"/>
          <w:lang w:val="en-US" w:eastAsia="zh-CN"/>
        </w:rPr>
        <w:t>3.11</w:t>
      </w:r>
      <w:r>
        <w:rPr>
          <w:rFonts w:hint="eastAsia" w:eastAsia="黑体"/>
          <w:color w:val="auto"/>
          <w:sz w:val="24"/>
          <w:szCs w:val="24"/>
          <w:highlight w:val="none"/>
          <w:lang w:val="en-US" w:eastAsia="zh-CN"/>
        </w:rPr>
        <w:t xml:space="preserve"> 霍尔电压 </w:t>
      </w:r>
      <w:r>
        <w:rPr>
          <w:rFonts w:hint="eastAsia" w:ascii="Times New Roman" w:hAnsi="Times New Roman" w:eastAsia="黑体" w:cs="Times New Roman"/>
          <w:color w:val="auto"/>
          <w:sz w:val="24"/>
          <w:szCs w:val="24"/>
          <w:highlight w:val="none"/>
        </w:rPr>
        <w:t>Hall voltage</w:t>
      </w:r>
    </w:p>
    <w:p w14:paraId="5F598525">
      <w:pPr>
        <w:spacing w:line="360" w:lineRule="auto"/>
        <w:ind w:firstLine="480" w:firstLineChars="200"/>
        <w:rPr>
          <w:rFonts w:hint="default"/>
          <w:color w:val="auto"/>
          <w:sz w:val="24"/>
          <w:szCs w:val="24"/>
          <w:highlight w:val="none"/>
        </w:rPr>
      </w:pPr>
      <w:r>
        <w:rPr>
          <w:rFonts w:hint="default"/>
          <w:color w:val="auto"/>
          <w:sz w:val="24"/>
          <w:szCs w:val="24"/>
          <w:highlight w:val="none"/>
        </w:rPr>
        <w:t>当电流垂直于外磁场方向通过半导体样品时，由霍尔效应产生的、垂直于电流和磁场方向的样品两侧间的横向电势差。</w:t>
      </w:r>
    </w:p>
    <w:p w14:paraId="7BB388E7">
      <w:pPr>
        <w:spacing w:line="360" w:lineRule="auto"/>
        <w:ind w:firstLine="480" w:firstLineChars="200"/>
        <w:rPr>
          <w:rFonts w:hint="eastAsia" w:eastAsia="T"/>
          <w:color w:val="auto"/>
          <w:sz w:val="24"/>
          <w:szCs w:val="24"/>
          <w:highlight w:val="none"/>
          <w:lang w:val="en-US" w:eastAsia="zh-CN"/>
        </w:rPr>
      </w:pPr>
      <w:r>
        <w:rPr>
          <w:rFonts w:hint="eastAsia"/>
          <w:color w:val="auto"/>
          <w:sz w:val="24"/>
          <w:szCs w:val="24"/>
          <w:highlight w:val="none"/>
        </w:rPr>
        <w:t>[来源：GB/T 4326-20</w:t>
      </w:r>
      <w:r>
        <w:rPr>
          <w:rFonts w:hint="eastAsia" w:eastAsia="宋体"/>
          <w:color w:val="auto"/>
          <w:sz w:val="24"/>
          <w:szCs w:val="24"/>
          <w:highlight w:val="none"/>
          <w:lang w:val="en-US" w:eastAsia="zh-CN"/>
        </w:rPr>
        <w:t>25</w:t>
      </w:r>
      <w:r>
        <w:rPr>
          <w:rFonts w:hint="eastAsia"/>
          <w:color w:val="auto"/>
          <w:sz w:val="24"/>
          <w:szCs w:val="24"/>
          <w:highlight w:val="none"/>
        </w:rPr>
        <w:t>，有修改]</w:t>
      </w:r>
    </w:p>
    <w:p w14:paraId="5B6A4A45">
      <w:pPr>
        <w:pStyle w:val="2"/>
        <w:spacing w:before="156" w:beforeLines="50" w:after="156" w:afterLines="50"/>
        <w:ind w:firstLine="0" w:firstLineChars="0"/>
        <w:rPr>
          <w:rFonts w:hint="default" w:eastAsia="黑体"/>
          <w:i w:val="0"/>
          <w:kern w:val="0"/>
          <w:sz w:val="24"/>
          <w:szCs w:val="24"/>
        </w:rPr>
      </w:pPr>
      <w:bookmarkStart w:id="18" w:name="_Toc28951"/>
      <w:r>
        <w:rPr>
          <w:rFonts w:hint="default" w:eastAsia="黑体"/>
          <w:i w:val="0"/>
          <w:kern w:val="0"/>
          <w:sz w:val="24"/>
          <w:szCs w:val="24"/>
        </w:rPr>
        <w:t>4 概述</w:t>
      </w:r>
      <w:bookmarkEnd w:id="17"/>
      <w:bookmarkEnd w:id="18"/>
    </w:p>
    <w:p w14:paraId="341F15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计量型</w:t>
      </w:r>
      <w:r>
        <w:rPr>
          <w:rFonts w:hint="eastAsia" w:ascii="宋体" w:hAnsi="宋体" w:eastAsia="宋体" w:cs="宋体"/>
          <w:color w:val="auto"/>
          <w:sz w:val="24"/>
          <w:szCs w:val="24"/>
          <w:highlight w:val="none"/>
        </w:rPr>
        <w:t>霍尔效应测试仪是用于测量半导体材料霍尔系数</w:t>
      </w:r>
      <w:r>
        <w:rPr>
          <w:rFonts w:hint="eastAsia"/>
          <w:color w:val="auto"/>
          <w:sz w:val="21"/>
          <w:szCs w:val="21"/>
          <w:highlight w:val="none"/>
          <w:lang w:val="en-US" w:eastAsia="zh-CN"/>
        </w:rPr>
        <w:t>、</w:t>
      </w:r>
      <w:r>
        <w:rPr>
          <w:rFonts w:hint="eastAsia" w:ascii="宋体" w:hAnsi="宋体" w:eastAsia="宋体" w:cs="宋体"/>
          <w:color w:val="auto"/>
          <w:sz w:val="24"/>
          <w:szCs w:val="24"/>
          <w:highlight w:val="none"/>
        </w:rPr>
        <w:t>载流子浓度、</w:t>
      </w:r>
      <w:r>
        <w:rPr>
          <w:rFonts w:hint="eastAsia" w:ascii="宋体" w:hAnsi="宋体" w:eastAsia="宋体" w:cs="宋体"/>
          <w:color w:val="auto"/>
          <w:sz w:val="24"/>
          <w:szCs w:val="24"/>
          <w:highlight w:val="none"/>
          <w:lang w:val="en-US" w:eastAsia="zh-CN"/>
        </w:rPr>
        <w:t>载流子</w:t>
      </w:r>
      <w:r>
        <w:rPr>
          <w:rFonts w:hint="eastAsia" w:ascii="宋体" w:hAnsi="宋体" w:eastAsia="宋体" w:cs="宋体"/>
          <w:color w:val="auto"/>
          <w:sz w:val="24"/>
          <w:szCs w:val="24"/>
          <w:highlight w:val="none"/>
        </w:rPr>
        <w:t>迁移率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方块电阻</w:t>
      </w:r>
      <w:r>
        <w:rPr>
          <w:rFonts w:hint="eastAsia" w:ascii="宋体" w:hAnsi="宋体" w:eastAsia="宋体" w:cs="宋体"/>
          <w:color w:val="auto"/>
          <w:sz w:val="24"/>
          <w:szCs w:val="24"/>
          <w:highlight w:val="none"/>
        </w:rPr>
        <w:t>和电阻率等关键电输运参数的测量仪器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该仪器主要由</w:t>
      </w:r>
      <w:r>
        <w:rPr>
          <w:rFonts w:hint="eastAsia" w:ascii="宋体" w:hAnsi="宋体" w:eastAsia="宋体" w:cs="宋体"/>
          <w:color w:val="auto"/>
          <w:sz w:val="24"/>
          <w:szCs w:val="24"/>
          <w:highlight w:val="none"/>
          <w:lang w:val="en-US" w:eastAsia="zh-CN"/>
        </w:rPr>
        <w:t>磁场发生系统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恒流源、纳伏电压表、</w:t>
      </w:r>
      <w:r>
        <w:rPr>
          <w:rFonts w:hint="eastAsia" w:ascii="宋体" w:hAnsi="宋体" w:eastAsia="宋体" w:cs="宋体"/>
          <w:color w:val="auto"/>
          <w:sz w:val="24"/>
          <w:szCs w:val="24"/>
          <w:highlight w:val="none"/>
          <w:lang w:val="en-US" w:eastAsia="zh-CN"/>
        </w:rPr>
        <w:t>样品架</w:t>
      </w:r>
      <w:r>
        <w:rPr>
          <w:rFonts w:hint="eastAsia" w:ascii="宋体" w:hAnsi="宋体" w:eastAsia="宋体" w:cs="宋体"/>
          <w:color w:val="auto"/>
          <w:sz w:val="24"/>
          <w:szCs w:val="24"/>
          <w:highlight w:val="none"/>
        </w:rPr>
        <w:t>和数据采集系统等部分组成。</w:t>
      </w:r>
    </w:p>
    <w:p w14:paraId="6C20C005">
      <w:pPr>
        <w:spacing w:line="360" w:lineRule="auto"/>
        <w:ind w:firstLine="0" w:firstLineChars="0"/>
        <w:rPr>
          <w:rFonts w:hint="default" w:eastAsia="黑体"/>
          <w:color w:val="auto"/>
          <w:sz w:val="24"/>
          <w:szCs w:val="24"/>
          <w:highlight w:val="none"/>
          <w:lang w:val="en-US" w:eastAsia="zh-CN"/>
        </w:rPr>
      </w:pPr>
      <w:r>
        <w:rPr>
          <w:rFonts w:hint="eastAsia" w:eastAsia="黑体"/>
          <w:color w:val="auto"/>
          <w:sz w:val="24"/>
          <w:szCs w:val="24"/>
          <w:highlight w:val="none"/>
          <w:lang w:val="en-US" w:eastAsia="zh-CN"/>
        </w:rPr>
        <w:t>4.1 测量原理</w:t>
      </w:r>
    </w:p>
    <w:p w14:paraId="46CF3CD8">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基于范德堡法的计量型霍尔效应测试仪的测量原理如图</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所示。片状半导体样品固定于样品夹具中，1、2、3、4四个触点沿样品边缘对称布置。仪器通过切换电流与电压电极、改变磁场方向的方式，消除接触电阻、样品几何效应及部分霍尔副效应，实现方块电阻与霍尔电压的精准测量，并进一步计算得到霍尔系数、载流子迁移率和载流子浓度。</w:t>
      </w:r>
    </w:p>
    <w:p w14:paraId="4F8540BD">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测量过程中，恒流源输出设定幅值的直流电流，当电流流经1、2触点时，由纳伏电压表采集3、4触点两端的电压；通过轮换电流输入与电压采集的电极组合，可完成多组对边电阻的测量，经范德堡修正公式计算得到样品的方块电阻。在垂直于样品平面的方向施加磁场后，通过正、反向磁场切换测得霍尔电压，结合样品厚度、激励电流与磁感应强度，可计算得到霍尔系数，并进一步推导载流子浓度与载流子迁移率。</w:t>
      </w:r>
    </w:p>
    <w:p w14:paraId="5C7F933B">
      <w:pPr>
        <w:spacing w:line="360" w:lineRule="auto"/>
        <w:ind w:firstLine="0" w:firstLineChars="0"/>
        <w:jc w:val="center"/>
        <w:rPr>
          <w:rFonts w:hint="default" w:ascii="Times New Roman" w:hAnsi="Times New Roman" w:eastAsia="宋体" w:cs="Times New Roman"/>
          <w:color w:val="auto"/>
          <w:sz w:val="21"/>
          <w:szCs w:val="21"/>
          <w:highlight w:val="none"/>
          <w:lang w:val="en-US" w:eastAsia="zh-CN"/>
        </w:rPr>
      </w:pPr>
      <w:r>
        <w:drawing>
          <wp:inline distT="0" distB="0" distL="0" distR="0">
            <wp:extent cx="4711065" cy="23717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8">
                      <a:lum bright="6000"/>
                    </a:blip>
                    <a:stretch>
                      <a:fillRect/>
                    </a:stretch>
                  </pic:blipFill>
                  <pic:spPr>
                    <a:xfrm>
                      <a:off x="0" y="0"/>
                      <a:ext cx="4711065" cy="2371725"/>
                    </a:xfrm>
                    <a:prstGeom prst="rect">
                      <a:avLst/>
                    </a:prstGeom>
                  </pic:spPr>
                </pic:pic>
              </a:graphicData>
            </a:graphic>
          </wp:inline>
        </w:drawing>
      </w:r>
      <w:r>
        <w:rPr>
          <w:rFonts w:hint="eastAsia" w:ascii="宋体" w:hAnsi="宋体" w:eastAsia="宋体" w:cs="宋体"/>
          <w:color w:val="auto"/>
          <w:sz w:val="24"/>
          <w:szCs w:val="24"/>
          <w:highlight w:val="none"/>
        </w:rPr>
        <w:br w:type="textWrapping"/>
      </w:r>
      <w:r>
        <w:rPr>
          <w:rFonts w:hint="default" w:ascii="Times New Roman" w:hAnsi="Times New Roman" w:eastAsia="宋体" w:cs="Times New Roman"/>
          <w:color w:val="auto"/>
          <w:sz w:val="21"/>
          <w:szCs w:val="21"/>
          <w:highlight w:val="none"/>
          <w:lang w:val="en-US" w:eastAsia="zh-CN"/>
        </w:rPr>
        <w:t>图1范德堡法测量原理示意图</w:t>
      </w:r>
    </w:p>
    <w:p w14:paraId="16A25198">
      <w:pPr>
        <w:spacing w:line="360" w:lineRule="auto"/>
        <w:ind w:firstLine="0" w:firstLineChars="0"/>
        <w:rPr>
          <w:rFonts w:hint="default" w:eastAsia="黑体"/>
          <w:color w:val="auto"/>
          <w:sz w:val="24"/>
          <w:szCs w:val="24"/>
          <w:highlight w:val="none"/>
          <w:lang w:val="en-US" w:eastAsia="zh-CN"/>
        </w:rPr>
      </w:pPr>
      <w:r>
        <w:rPr>
          <w:rFonts w:hint="eastAsia" w:eastAsia="黑体"/>
          <w:color w:val="auto"/>
          <w:sz w:val="24"/>
          <w:szCs w:val="24"/>
          <w:highlight w:val="none"/>
          <w:lang w:val="en-US" w:eastAsia="zh-CN"/>
        </w:rPr>
        <w:t>4.2 测量模型</w:t>
      </w:r>
    </w:p>
    <w:p w14:paraId="362D5319">
      <w:pPr>
        <w:spacing w:line="360" w:lineRule="auto"/>
        <w:ind w:firstLine="480" w:firstLineChars="200"/>
        <w:rPr>
          <w:rFonts w:hint="eastAsia" w:ascii="宋体" w:hAnsi="宋体" w:eastAsia="宋体" w:cs="宋体"/>
          <w:color w:val="auto"/>
          <w:sz w:val="24"/>
          <w:szCs w:val="24"/>
          <w:highlight w:val="green"/>
          <w:lang w:eastAsia="zh-CN"/>
        </w:rPr>
      </w:pPr>
      <w:r>
        <w:rPr>
          <w:rFonts w:hint="eastAsia" w:ascii="宋体" w:hAnsi="宋体" w:eastAsia="宋体" w:cs="宋体"/>
          <w:color w:val="auto"/>
          <w:sz w:val="24"/>
          <w:szCs w:val="24"/>
          <w:highlight w:val="none"/>
          <w:lang w:val="en-US" w:eastAsia="zh-CN"/>
        </w:rPr>
        <w:t>计量型</w:t>
      </w:r>
      <w:r>
        <w:rPr>
          <w:rFonts w:hint="eastAsia" w:ascii="宋体" w:hAnsi="宋体" w:eastAsia="宋体" w:cs="宋体"/>
          <w:color w:val="auto"/>
          <w:sz w:val="24"/>
          <w:szCs w:val="24"/>
          <w:highlight w:val="none"/>
        </w:rPr>
        <w:t>霍尔效应测试仪各测量参数的计算公式如下</w:t>
      </w:r>
      <w:r>
        <w:rPr>
          <w:rFonts w:hint="eastAsia" w:ascii="宋体" w:hAnsi="宋体" w:eastAsia="宋体" w:cs="宋体"/>
          <w:color w:val="auto"/>
          <w:sz w:val="24"/>
          <w:szCs w:val="24"/>
          <w:highlight w:val="none"/>
          <w:lang w:eastAsia="zh-CN"/>
        </w:rPr>
        <w:t>：</w:t>
      </w:r>
    </w:p>
    <w:p w14:paraId="43133A15">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a) </w:t>
      </w:r>
      <w:r>
        <w:rPr>
          <w:rFonts w:hint="eastAsia" w:ascii="宋体" w:hAnsi="宋体" w:eastAsia="宋体" w:cs="宋体"/>
          <w:color w:val="auto"/>
          <w:sz w:val="24"/>
          <w:szCs w:val="24"/>
          <w:highlight w:val="none"/>
        </w:rPr>
        <w:t>霍尔电压计算公式</w:t>
      </w:r>
      <w:r>
        <w:rPr>
          <w:rFonts w:hint="eastAsia" w:ascii="宋体" w:hAnsi="宋体" w:eastAsia="宋体" w:cs="宋体"/>
          <w:color w:val="auto"/>
          <w:sz w:val="24"/>
          <w:szCs w:val="24"/>
          <w:highlight w:val="none"/>
          <w:lang w:eastAsia="zh-CN"/>
        </w:rPr>
        <w:t>：</w:t>
      </w:r>
    </w:p>
    <w:p w14:paraId="58D77C81">
      <w:pPr>
        <w:spacing w:line="360" w:lineRule="auto"/>
        <w:ind w:firstLine="480" w:firstLineChars="200"/>
        <w:jc w:val="center"/>
        <w:rPr>
          <w:rFonts w:hint="default" w:hAnsi="Cambria Math" w:eastAsia="宋体" w:cs="宋体"/>
          <w:i w:val="0"/>
          <w:color w:val="auto"/>
          <w:kern w:val="2"/>
          <w:sz w:val="28"/>
          <w:szCs w:val="24"/>
          <w:highlight w:val="none"/>
          <w:lang w:val="en-US" w:eastAsia="zh-CN" w:bidi="ar-SA"/>
        </w:rPr>
      </w:pPr>
      <m:oMathPara>
        <m:oMath>
          <m:eqArr>
            <m:eqArrPr>
              <m:maxDist m:val="1"/>
              <m:ctrlPr>
                <w:rPr>
                  <w:rFonts w:hint="default" w:hAnsi="Cambria Math" w:eastAsia="宋体" w:cs="宋体"/>
                  <w:i w:val="0"/>
                  <w:color w:val="auto"/>
                  <w:kern w:val="2"/>
                  <w:sz w:val="24"/>
                  <w:szCs w:val="22"/>
                  <w:highlight w:val="none"/>
                  <w:lang w:val="en-US" w:eastAsia="zh-CN" w:bidi="ar-SA"/>
                </w:rPr>
              </m:ctrlPr>
            </m:eqArrPr>
            <m:e>
              <m:sSub>
                <m:sSubPr>
                  <m:ctrlPr>
                    <w:rPr>
                      <w:rFonts w:hint="default" w:ascii="Cambria Math" w:hAnsi="Cambria Math" w:eastAsia="宋体" w:cs="宋体"/>
                      <w:i/>
                      <w:color w:val="auto"/>
                      <w:kern w:val="2"/>
                      <w:sz w:val="24"/>
                      <w:szCs w:val="21"/>
                      <w:highlight w:val="none"/>
                      <w:lang w:val="en-US" w:eastAsia="zh-CN" w:bidi="ar-SA"/>
                    </w:rPr>
                  </m:ctrlPr>
                </m:sSubPr>
                <m:e>
                  <m:r>
                    <m:rPr/>
                    <w:rPr>
                      <w:rFonts w:hint="default" w:ascii="Cambria Math" w:hAnsi="Cambria Math" w:eastAsia="宋体" w:cs="宋体"/>
                      <w:color w:val="auto"/>
                      <w:kern w:val="2"/>
                      <w:sz w:val="24"/>
                      <w:szCs w:val="21"/>
                      <w:highlight w:val="none"/>
                      <w:lang w:val="en-US" w:eastAsia="zh-CN" w:bidi="ar-SA"/>
                    </w:rPr>
                    <m:t>V</m:t>
                  </m:r>
                  <m:ctrlPr>
                    <w:rPr>
                      <w:rFonts w:hint="default" w:ascii="Cambria Math" w:hAnsi="Cambria Math" w:eastAsia="宋体" w:cs="宋体"/>
                      <w:i/>
                      <w:color w:val="auto"/>
                      <w:kern w:val="2"/>
                      <w:sz w:val="24"/>
                      <w:szCs w:val="21"/>
                      <w:highlight w:val="none"/>
                      <w:lang w:val="en-US" w:eastAsia="zh-CN" w:bidi="ar-SA"/>
                    </w:rPr>
                  </m:ctrlPr>
                </m:e>
                <m:sub>
                  <m:r>
                    <m:rPr/>
                    <w:rPr>
                      <w:rFonts w:hint="default" w:ascii="Cambria Math" w:hAnsi="Cambria Math" w:eastAsia="宋体" w:cs="宋体"/>
                      <w:color w:val="auto"/>
                      <w:kern w:val="2"/>
                      <w:sz w:val="24"/>
                      <w:szCs w:val="21"/>
                      <w:highlight w:val="none"/>
                      <w:lang w:val="en-US" w:eastAsia="zh-CN" w:bidi="ar-SA"/>
                    </w:rPr>
                    <m:t>H</m:t>
                  </m:r>
                  <m:ctrlPr>
                    <w:rPr>
                      <w:rFonts w:hint="default" w:ascii="Cambria Math" w:hAnsi="Cambria Math" w:eastAsia="宋体" w:cs="宋体"/>
                      <w:i/>
                      <w:color w:val="auto"/>
                      <w:kern w:val="2"/>
                      <w:sz w:val="24"/>
                      <w:szCs w:val="21"/>
                      <w:highlight w:val="none"/>
                      <w:lang w:val="en-US" w:eastAsia="zh-CN" w:bidi="ar-SA"/>
                    </w:rPr>
                  </m:ctrlPr>
                </m:sub>
              </m:sSub>
              <m:r>
                <m:rPr/>
                <w:rPr>
                  <w:rFonts w:hint="default" w:ascii="Cambria Math" w:hAnsi="Cambria Math" w:eastAsia="宋体" w:cs="宋体"/>
                  <w:color w:val="auto"/>
                  <w:kern w:val="2"/>
                  <w:sz w:val="24"/>
                  <w:szCs w:val="21"/>
                  <w:highlight w:val="none"/>
                  <w:lang w:val="en-US" w:eastAsia="zh-CN" w:bidi="ar-SA"/>
                </w:rPr>
                <m:t>=</m:t>
              </m:r>
              <m:f>
                <m:fPr>
                  <m:ctrlPr>
                    <w:rPr>
                      <w:rFonts w:hint="default" w:ascii="Cambria Math" w:hAnsi="Cambria Math" w:eastAsia="宋体" w:cs="宋体"/>
                      <w:i/>
                      <w:color w:val="auto"/>
                      <w:kern w:val="2"/>
                      <w:sz w:val="24"/>
                      <w:szCs w:val="22"/>
                      <w:highlight w:val="none"/>
                      <w:lang w:val="en-US" w:eastAsia="zh-CN" w:bidi="ar-SA"/>
                    </w:rPr>
                  </m:ctrlPr>
                </m:fPr>
                <m:num>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ctrlPr>
                    <w:rPr>
                      <w:rFonts w:hint="default" w:ascii="Cambria Math" w:hAnsi="Cambria Math" w:eastAsia="宋体" w:cs="宋体"/>
                      <w:i/>
                      <w:color w:val="auto"/>
                      <w:kern w:val="2"/>
                      <w:sz w:val="24"/>
                      <w:szCs w:val="22"/>
                      <w:highlight w:val="none"/>
                      <w:lang w:val="en-US" w:eastAsia="zh-CN" w:bidi="ar-SA"/>
                    </w:rPr>
                  </m:ctrlPr>
                </m:num>
                <m:den>
                  <m:r>
                    <m:rPr/>
                    <w:rPr>
                      <w:rFonts w:hint="default" w:ascii="Cambria Math" w:hAnsi="Cambria Math" w:eastAsia="宋体" w:cs="宋体"/>
                      <w:color w:val="auto"/>
                      <w:kern w:val="2"/>
                      <w:sz w:val="24"/>
                      <w:szCs w:val="22"/>
                      <w:highlight w:val="none"/>
                      <w:lang w:val="en-US" w:eastAsia="zh-CN" w:bidi="ar-SA"/>
                    </w:rPr>
                    <m:t>4</m:t>
                  </m:r>
                  <m:ctrlPr>
                    <w:rPr>
                      <w:rFonts w:hint="default" w:ascii="Cambria Math" w:hAnsi="Cambria Math" w:eastAsia="宋体" w:cs="宋体"/>
                      <w:i/>
                      <w:color w:val="auto"/>
                      <w:kern w:val="2"/>
                      <w:sz w:val="24"/>
                      <w:szCs w:val="22"/>
                      <w:highlight w:val="none"/>
                      <w:lang w:val="en-US" w:eastAsia="zh-CN" w:bidi="ar-SA"/>
                    </w:rPr>
                  </m:ctrlPr>
                </m:den>
              </m:f>
              <m:r>
                <m:rPr>
                  <m:sty m:val="p"/>
                </m:rPr>
                <w:rPr>
                  <w:rFonts w:hint="default" w:ascii="Cambria Math" w:hAnsi="Cambria Math" w:eastAsia="宋体" w:cs="宋体"/>
                  <w:color w:val="auto"/>
                  <w:kern w:val="2"/>
                  <w:sz w:val="24"/>
                  <w:szCs w:val="22"/>
                  <w:highlight w:val="none"/>
                  <w:lang w:val="en-US" w:eastAsia="zh-CN" w:bidi="ar-SA"/>
                </w:rPr>
                <m:t>#(</m:t>
              </m:r>
              <m:r>
                <m:rPr>
                  <m:sty m:val="p"/>
                </m:rPr>
                <w:rPr>
                  <w:rFonts w:hint="default" w:ascii="Cambria Math" w:hAnsi="Cambria Math" w:eastAsia="宋体" w:cs="宋体"/>
                  <w:color w:val="auto"/>
                  <w:sz w:val="24"/>
                  <w:szCs w:val="24"/>
                  <w:highlight w:val="none"/>
                  <w:lang w:val="en-US" w:eastAsia="zh-CN"/>
                </w:rPr>
                <m:t>4.1</m:t>
              </m:r>
              <m:r>
                <m:rPr>
                  <m:sty m:val="p"/>
                </m:rPr>
                <w:rPr>
                  <w:rFonts w:hint="default" w:ascii="Cambria Math" w:hAnsi="Cambria Math" w:eastAsia="宋体" w:cs="宋体"/>
                  <w:color w:val="auto"/>
                  <w:kern w:val="2"/>
                  <w:sz w:val="24"/>
                  <w:szCs w:val="22"/>
                  <w:highlight w:val="none"/>
                  <w:lang w:val="en-US" w:eastAsia="zh-CN" w:bidi="ar-SA"/>
                </w:rPr>
                <m:t>)</m:t>
              </m:r>
              <m:ctrlPr>
                <w:rPr>
                  <w:rFonts w:hint="default" w:hAnsi="Cambria Math" w:eastAsia="宋体" w:cs="宋体"/>
                  <w:i w:val="0"/>
                  <w:color w:val="auto"/>
                  <w:kern w:val="2"/>
                  <w:sz w:val="24"/>
                  <w:szCs w:val="22"/>
                  <w:highlight w:val="none"/>
                  <w:lang w:val="en-US" w:eastAsia="zh-CN" w:bidi="ar-SA"/>
                </w:rPr>
              </m:ctrlPr>
            </m:e>
          </m:eqArr>
        </m:oMath>
      </m:oMathPara>
    </w:p>
    <w:p w14:paraId="546EBB78">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式中：</w:t>
      </w:r>
    </w:p>
    <w:p w14:paraId="76032F3F">
      <w:pPr>
        <w:spacing w:line="360" w:lineRule="auto"/>
        <w:ind w:firstLine="480" w:firstLineChars="200"/>
        <w:jc w:val="both"/>
        <w:rPr>
          <w:rFonts w:hint="eastAsia" w:hAnsi="Cambria Math" w:eastAsia="宋体" w:cs="宋体"/>
          <w:color w:val="auto"/>
          <w:sz w:val="24"/>
          <w:szCs w:val="24"/>
          <w:highlight w:val="none"/>
          <w:lang w:eastAsia="zh-CN"/>
        </w:rPr>
      </w:pP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oMath>
      <w:r>
        <w:rPr>
          <w:rFonts w:hint="eastAsia" w:hAnsi="Cambria Math" w:eastAsia="宋体" w:cs="宋体"/>
          <w:i w:val="0"/>
          <w:color w:val="auto"/>
          <w:kern w:val="2"/>
          <w:sz w:val="24"/>
          <w:szCs w:val="24"/>
          <w:highlight w:val="none"/>
          <w:lang w:val="en-US" w:eastAsia="zh-CN" w:bidi="ar-SA"/>
        </w:rPr>
        <w:t>,</w:t>
      </w: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oMath>
      <w:r>
        <w:rPr>
          <w:rFonts w:hint="eastAsia" w:hAnsi="Cambria Math" w:eastAsia="宋体" w:cs="宋体"/>
          <w:i w:val="0"/>
          <w:color w:val="auto"/>
          <w:kern w:val="2"/>
          <w:sz w:val="24"/>
          <w:szCs w:val="24"/>
          <w:highlight w:val="none"/>
          <w:lang w:val="en-US" w:eastAsia="zh-CN" w:bidi="ar-SA"/>
        </w:rPr>
        <w:t>,</w:t>
      </w: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oMath>
      <w:r>
        <w:rPr>
          <w:rFonts w:hint="eastAsia" w:hAnsi="Cambria Math" w:eastAsia="宋体" w:cs="宋体"/>
          <w:i w:val="0"/>
          <w:color w:val="auto"/>
          <w:kern w:val="2"/>
          <w:sz w:val="24"/>
          <w:szCs w:val="24"/>
          <w:highlight w:val="none"/>
          <w:lang w:val="en-US" w:eastAsia="zh-CN" w:bidi="ar-SA"/>
        </w:rPr>
        <w:t>,</w:t>
      </w: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(−I,−B)</m:t>
            </m:r>
            <m:ctrlPr>
              <w:rPr>
                <w:rFonts w:hint="default" w:ascii="Cambria Math" w:hAnsi="Cambria Math" w:eastAsia="宋体" w:cs="宋体"/>
                <w:i/>
                <w:color w:val="auto"/>
                <w:kern w:val="2"/>
                <w:sz w:val="24"/>
                <w:szCs w:val="24"/>
                <w:highlight w:val="none"/>
                <w:lang w:val="en-US" w:eastAsia="zh-CN" w:bidi="ar-SA"/>
              </w:rPr>
            </m:ctrlPr>
          </m:sub>
        </m:sSub>
      </m:oMath>
      <w:r>
        <w:rPr>
          <w:rFonts w:hint="default" w:hAnsi="Cambria Math" w:eastAsia="宋体" w:cs="宋体"/>
          <w:color w:val="auto"/>
          <w:sz w:val="24"/>
          <w:szCs w:val="24"/>
          <w:highlight w:val="none"/>
        </w:rPr>
        <w:t>— 分别为正向电流正向磁场、正向电流反向磁场、反向电流</w:t>
      </w:r>
      <w:r>
        <w:rPr>
          <w:rFonts w:hint="eastAsia" w:hAnsi="Cambria Math" w:eastAsia="宋体" w:cs="宋体"/>
          <w:color w:val="auto"/>
          <w:sz w:val="24"/>
          <w:szCs w:val="24"/>
          <w:highlight w:val="none"/>
          <w:lang w:val="en-US" w:eastAsia="zh-CN"/>
        </w:rPr>
        <w:t>正</w:t>
      </w:r>
      <w:r>
        <w:rPr>
          <w:rFonts w:hint="default" w:hAnsi="Cambria Math" w:eastAsia="宋体" w:cs="宋体"/>
          <w:color w:val="auto"/>
          <w:sz w:val="24"/>
          <w:szCs w:val="24"/>
          <w:highlight w:val="none"/>
        </w:rPr>
        <w:t>向磁场、反向电流</w:t>
      </w:r>
      <w:r>
        <w:rPr>
          <w:rFonts w:hint="eastAsia" w:hAnsi="Cambria Math" w:eastAsia="宋体" w:cs="宋体"/>
          <w:color w:val="auto"/>
          <w:sz w:val="24"/>
          <w:szCs w:val="24"/>
          <w:highlight w:val="none"/>
          <w:lang w:val="en-US" w:eastAsia="zh-CN"/>
        </w:rPr>
        <w:t>反</w:t>
      </w:r>
      <w:r>
        <w:rPr>
          <w:rFonts w:hint="default" w:hAnsi="Cambria Math" w:eastAsia="宋体" w:cs="宋体"/>
          <w:color w:val="auto"/>
          <w:sz w:val="24"/>
          <w:szCs w:val="24"/>
          <w:highlight w:val="none"/>
        </w:rPr>
        <w:t>向磁场四种条件下霍尔电极间的电压测量值，V</w:t>
      </w:r>
      <w:r>
        <w:rPr>
          <w:rFonts w:hint="eastAsia" w:hAnsi="Cambria Math" w:eastAsia="宋体" w:cs="宋体"/>
          <w:color w:val="auto"/>
          <w:sz w:val="24"/>
          <w:szCs w:val="24"/>
          <w:highlight w:val="none"/>
          <w:lang w:eastAsia="zh-CN"/>
        </w:rPr>
        <w:t>。</w:t>
      </w:r>
    </w:p>
    <w:p w14:paraId="6FBE2C8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b) 霍尔系数</w:t>
      </w:r>
      <w:r>
        <w:rPr>
          <w:rFonts w:hint="eastAsia" w:ascii="宋体" w:hAnsi="宋体" w:eastAsia="宋体" w:cs="宋体"/>
          <w:color w:val="auto"/>
          <w:sz w:val="24"/>
          <w:szCs w:val="24"/>
          <w:highlight w:val="none"/>
        </w:rPr>
        <w:t>计算公式：</w:t>
      </w:r>
    </w:p>
    <w:p w14:paraId="5A03E7F8">
      <w:pPr>
        <w:spacing w:line="360" w:lineRule="auto"/>
        <w:ind w:firstLine="480" w:firstLineChars="200"/>
        <w:jc w:val="right"/>
        <w:rPr>
          <w:rFonts w:hint="default" w:hAnsi="Cambria Math" w:eastAsia="宋体" w:cs="宋体"/>
          <w:b w:val="0"/>
          <w:i w:val="0"/>
          <w:iCs/>
          <w:color w:val="auto"/>
          <w:sz w:val="24"/>
          <w:szCs w:val="24"/>
          <w:highlight w:val="none"/>
          <w:lang w:val="en-US" w:eastAsia="zh-CN"/>
        </w:rPr>
      </w:pPr>
      <m:oMathPara>
        <m:oMath>
          <m:eqArr>
            <m:eqArrPr>
              <m:maxDist m:val="1"/>
              <m:ctrlPr>
                <w:rPr>
                  <w:rFonts w:hint="eastAsia" w:hAnsi="Cambria Math" w:eastAsia="宋体" w:cs="宋体"/>
                  <w:b w:val="0"/>
                  <w:i w:val="0"/>
                  <w:color w:val="auto"/>
                  <w:sz w:val="24"/>
                  <w:szCs w:val="24"/>
                  <w:highlight w:val="none"/>
                  <w:lang w:val="en-US" w:eastAsia="zh-CN"/>
                </w:rPr>
              </m:ctrlPr>
            </m:eqArrPr>
            <m:e>
              <m:sSub>
                <m:sSubPr>
                  <m:ctrlPr>
                    <w:rPr>
                      <w:rFonts w:hint="eastAsia" w:ascii="Cambria Math" w:hAnsi="Cambria Math" w:eastAsia="宋体" w:cs="宋体"/>
                      <w:i/>
                      <w:iCs/>
                      <w:color w:val="auto"/>
                      <w:sz w:val="24"/>
                      <w:szCs w:val="24"/>
                      <w:highlight w:val="none"/>
                    </w:rPr>
                  </m:ctrlPr>
                </m:sSubPr>
                <m:e>
                  <m:r>
                    <m:rPr>
                      <m:nor/>
                    </m:rPr>
                    <w:rPr>
                      <w:rFonts w:hint="eastAsia" w:ascii="Cambria Math" w:hAnsi="Cambria Math" w:eastAsia="宋体" w:cs="宋体"/>
                      <w:b w:val="0"/>
                      <w:i/>
                      <w:iCs/>
                      <w:color w:val="auto"/>
                      <w:sz w:val="24"/>
                      <w:szCs w:val="24"/>
                      <w:highlight w:val="none"/>
                    </w:rPr>
                    <m:t>R</m:t>
                  </m:r>
                  <m:ctrlPr>
                    <w:rPr>
                      <w:rFonts w:hint="eastAsia" w:ascii="Cambria Math" w:hAnsi="Cambria Math" w:eastAsia="宋体" w:cs="宋体"/>
                      <w:i/>
                      <w:iCs/>
                      <w:color w:val="auto"/>
                      <w:sz w:val="24"/>
                      <w:szCs w:val="24"/>
                      <w:highlight w:val="none"/>
                    </w:rPr>
                  </m:ctrlPr>
                </m:e>
                <m:sub>
                  <m:r>
                    <m:rPr>
                      <m:nor/>
                    </m:rPr>
                    <w:rPr>
                      <w:rFonts w:hint="eastAsia" w:ascii="Cambria Math" w:hAnsi="Cambria Math" w:eastAsia="宋体" w:cs="宋体"/>
                      <w:b w:val="0"/>
                      <w:i/>
                      <w:iCs/>
                      <w:color w:val="auto"/>
                      <w:sz w:val="24"/>
                      <w:szCs w:val="24"/>
                      <w:highlight w:val="none"/>
                    </w:rPr>
                    <m:t>H</m:t>
                  </m:r>
                  <m:ctrlPr>
                    <w:rPr>
                      <w:rFonts w:hint="eastAsia" w:ascii="Cambria Math" w:hAnsi="Cambria Math" w:eastAsia="宋体" w:cs="宋体"/>
                      <w:i/>
                      <w:iCs/>
                      <w:color w:val="auto"/>
                      <w:sz w:val="24"/>
                      <w:szCs w:val="24"/>
                      <w:highlight w:val="none"/>
                    </w:rPr>
                  </m:ctrlPr>
                </m:sub>
              </m:sSub>
              <m:r>
                <m:rPr>
                  <m:nor/>
                </m:rPr>
                <w:rPr>
                  <w:rFonts w:hint="eastAsia" w:ascii="Cambria Math" w:hAnsi="Cambria Math" w:eastAsia="宋体" w:cs="宋体"/>
                  <w:b w:val="0"/>
                  <w:i/>
                  <w:iCs/>
                  <w:color w:val="auto"/>
                  <w:sz w:val="24"/>
                  <w:szCs w:val="24"/>
                  <w:highlight w:val="none"/>
                </w:rPr>
                <m:t>=</m:t>
              </m:r>
              <m:f>
                <m:fPr>
                  <m:ctrlPr>
                    <w:rPr>
                      <w:rFonts w:hint="eastAsia" w:ascii="Cambria Math" w:hAnsi="Cambria Math" w:eastAsia="宋体" w:cs="宋体"/>
                      <w:b w:val="0"/>
                      <w:i w:val="0"/>
                      <w:iCs/>
                      <w:color w:val="auto"/>
                      <w:sz w:val="24"/>
                      <w:szCs w:val="24"/>
                      <w:highlight w:val="none"/>
                    </w:rPr>
                  </m:ctrlPr>
                </m:fPr>
                <m:num>
                  <m:sSub>
                    <m:sSubPr>
                      <m:ctrlPr>
                        <w:rPr>
                          <w:rFonts w:hint="eastAsia" w:ascii="Cambria Math" w:hAnsi="Cambria Math" w:eastAsia="宋体" w:cs="宋体"/>
                          <w:i/>
                          <w:iCs/>
                          <w:color w:val="auto"/>
                          <w:sz w:val="24"/>
                          <w:szCs w:val="24"/>
                          <w:highlight w:val="none"/>
                        </w:rPr>
                      </m:ctrlPr>
                    </m:sSubPr>
                    <m:e>
                      <m:r>
                        <m:rPr>
                          <m:nor/>
                        </m:rPr>
                        <w:rPr>
                          <w:rFonts w:hint="eastAsia" w:ascii="Cambria Math" w:hAnsi="Cambria Math" w:eastAsia="宋体" w:cs="宋体"/>
                          <w:b w:val="0"/>
                          <w:i/>
                          <w:iCs/>
                          <w:color w:val="auto"/>
                          <w:sz w:val="24"/>
                          <w:szCs w:val="24"/>
                          <w:highlight w:val="none"/>
                        </w:rPr>
                        <m:t>V</m:t>
                      </m:r>
                      <m:ctrlPr>
                        <w:rPr>
                          <w:rFonts w:hint="eastAsia" w:ascii="Cambria Math" w:hAnsi="Cambria Math" w:eastAsia="宋体" w:cs="宋体"/>
                          <w:i/>
                          <w:iCs/>
                          <w:color w:val="auto"/>
                          <w:sz w:val="24"/>
                          <w:szCs w:val="24"/>
                          <w:highlight w:val="none"/>
                        </w:rPr>
                      </m:ctrlPr>
                    </m:e>
                    <m:sub>
                      <m:r>
                        <m:rPr>
                          <m:nor/>
                        </m:rPr>
                        <w:rPr>
                          <w:rFonts w:hint="eastAsia" w:ascii="Cambria Math" w:hAnsi="Cambria Math" w:eastAsia="宋体" w:cs="宋体"/>
                          <w:b w:val="0"/>
                          <w:i/>
                          <w:iCs/>
                          <w:color w:val="auto"/>
                          <w:sz w:val="24"/>
                          <w:szCs w:val="24"/>
                          <w:highlight w:val="none"/>
                        </w:rPr>
                        <m:t>H</m:t>
                      </m:r>
                      <m:ctrlPr>
                        <w:rPr>
                          <w:rFonts w:hint="eastAsia" w:ascii="Cambria Math" w:hAnsi="Cambria Math" w:eastAsia="宋体" w:cs="宋体"/>
                          <w:i/>
                          <w:iCs/>
                          <w:color w:val="auto"/>
                          <w:sz w:val="24"/>
                          <w:szCs w:val="24"/>
                          <w:highlight w:val="none"/>
                        </w:rPr>
                      </m:ctrlPr>
                    </m:sub>
                  </m:sSub>
                  <m:r>
                    <m:rPr>
                      <m:nor/>
                    </m:rPr>
                    <w:rPr>
                      <w:rFonts w:hint="eastAsia" w:ascii="Cambria Math" w:hAnsi="Cambria Math" w:eastAsia="宋体" w:cs="宋体"/>
                      <w:b w:val="0"/>
                      <w:i/>
                      <w:iCs/>
                      <w:color w:val="auto"/>
                      <w:sz w:val="24"/>
                      <w:szCs w:val="24"/>
                      <w:highlight w:val="none"/>
                    </w:rPr>
                    <m:t>·d</m:t>
                  </m:r>
                  <m:ctrlPr>
                    <w:rPr>
                      <w:rFonts w:hint="eastAsia" w:ascii="Cambria Math" w:hAnsi="Cambria Math" w:eastAsia="宋体" w:cs="宋体"/>
                      <w:b w:val="0"/>
                      <w:i w:val="0"/>
                      <w:iCs/>
                      <w:color w:val="auto"/>
                      <w:sz w:val="24"/>
                      <w:szCs w:val="24"/>
                      <w:highlight w:val="none"/>
                    </w:rPr>
                  </m:ctrlPr>
                </m:num>
                <m:den>
                  <m:r>
                    <m:rPr>
                      <m:nor/>
                    </m:rPr>
                    <w:rPr>
                      <w:rFonts w:hint="eastAsia" w:ascii="Cambria Math" w:hAnsi="Cambria Math" w:eastAsia="宋体" w:cs="宋体"/>
                      <w:b w:val="0"/>
                      <w:i/>
                      <w:iCs/>
                      <w:color w:val="auto"/>
                      <w:sz w:val="24"/>
                      <w:szCs w:val="24"/>
                      <w:highlight w:val="none"/>
                    </w:rPr>
                    <m:t>I·B</m:t>
                  </m:r>
                  <m:ctrlPr>
                    <w:rPr>
                      <w:rFonts w:hint="eastAsia" w:ascii="Cambria Math" w:hAnsi="Cambria Math" w:eastAsia="宋体" w:cs="宋体"/>
                      <w:b w:val="0"/>
                      <w:i w:val="0"/>
                      <w:iCs/>
                      <w:color w:val="auto"/>
                      <w:sz w:val="24"/>
                      <w:szCs w:val="24"/>
                      <w:highlight w:val="none"/>
                    </w:rPr>
                  </m:ctrlPr>
                </m:den>
              </m:f>
              <m:r>
                <m:rPr>
                  <m:sty m:val="p"/>
                </m:rPr>
                <w:rPr>
                  <w:rFonts w:hint="default" w:ascii="Cambria Math" w:hAnsi="Cambria Math" w:eastAsia="宋体" w:cs="宋体"/>
                  <w:color w:val="auto"/>
                  <w:sz w:val="24"/>
                  <w:szCs w:val="24"/>
                  <w:highlight w:val="none"/>
                  <w:lang w:val="en-US" w:eastAsia="zh-CN"/>
                </w:rPr>
                <m:t>#</m:t>
              </m:r>
              <m:r>
                <m:rPr>
                  <m:nor/>
                  <m:sty m:val="p"/>
                </m:rPr>
                <w:rPr>
                  <w:rFonts w:hint="default" w:ascii="Cambria Math" w:hAnsi="Cambria Math" w:eastAsia="宋体" w:cs="宋体"/>
                  <w:color w:val="auto"/>
                  <w:sz w:val="24"/>
                  <w:szCs w:val="24"/>
                  <w:highlight w:val="none"/>
                  <w:lang w:val="en-US" w:eastAsia="zh-CN"/>
                </w:rPr>
                <m:t>(4.2)</m:t>
              </m:r>
              <m:ctrlPr>
                <w:rPr>
                  <w:rFonts w:hint="eastAsia" w:hAnsi="Cambria Math" w:eastAsia="宋体" w:cs="宋体"/>
                  <w:b w:val="0"/>
                  <w:i w:val="0"/>
                  <w:color w:val="auto"/>
                  <w:sz w:val="24"/>
                  <w:szCs w:val="24"/>
                  <w:highlight w:val="none"/>
                  <w:lang w:val="en-US" w:eastAsia="zh-CN"/>
                </w:rPr>
              </m:ctrlPr>
            </m:e>
          </m:eqArr>
        </m:oMath>
      </m:oMathPara>
    </w:p>
    <w:p w14:paraId="627F5121">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式中：</w:t>
      </w:r>
    </w:p>
    <w:p w14:paraId="06288F9B">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i/>
          <w:iCs/>
          <w:color w:val="auto"/>
          <w:sz w:val="24"/>
          <w:szCs w:val="24"/>
          <w:highlight w:val="none"/>
          <w:lang w:val="en-US" w:eastAsia="zh-CN"/>
        </w:rPr>
        <w:t xml:space="preserve">d </w:t>
      </w:r>
      <w:r>
        <w:rPr>
          <w:rFonts w:hint="eastAsia" w:ascii="宋体" w:hAnsi="宋体" w:eastAsia="宋体" w:cs="宋体"/>
          <w:color w:val="auto"/>
          <w:sz w:val="24"/>
          <w:szCs w:val="24"/>
          <w:highlight w:val="none"/>
          <w:lang w:val="en-US" w:eastAsia="zh-CN"/>
        </w:rPr>
        <w:t>— 样品厚度，cm；</w:t>
      </w:r>
    </w:p>
    <w:p w14:paraId="0D05F215">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i/>
          <w:iCs/>
          <w:color w:val="auto"/>
          <w:sz w:val="24"/>
          <w:szCs w:val="24"/>
          <w:highlight w:val="none"/>
          <w:lang w:val="en-US" w:eastAsia="zh-CN"/>
        </w:rPr>
        <w:t xml:space="preserve">I </w:t>
      </w:r>
      <w:r>
        <w:rPr>
          <w:rFonts w:hint="eastAsia" w:ascii="宋体" w:hAnsi="宋体" w:eastAsia="宋体" w:cs="宋体"/>
          <w:color w:val="auto"/>
          <w:sz w:val="24"/>
          <w:szCs w:val="24"/>
          <w:highlight w:val="none"/>
          <w:lang w:val="en-US" w:eastAsia="zh-CN"/>
        </w:rPr>
        <w:t>— 激励电流，A；</w:t>
      </w:r>
    </w:p>
    <w:p w14:paraId="237AEA4C">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i/>
          <w:iCs/>
          <w:color w:val="auto"/>
          <w:sz w:val="24"/>
          <w:szCs w:val="24"/>
          <w:highlight w:val="none"/>
          <w:lang w:val="en-US" w:eastAsia="zh-CN"/>
        </w:rPr>
        <w:t xml:space="preserve">B </w:t>
      </w:r>
      <w:r>
        <w:rPr>
          <w:rFonts w:hint="eastAsia" w:ascii="宋体" w:hAnsi="宋体" w:eastAsia="宋体" w:cs="宋体"/>
          <w:color w:val="auto"/>
          <w:sz w:val="24"/>
          <w:szCs w:val="24"/>
          <w:highlight w:val="none"/>
          <w:lang w:val="en-US" w:eastAsia="zh-CN"/>
        </w:rPr>
        <w:t>— 磁感应强度,T。</w:t>
      </w:r>
    </w:p>
    <w:p w14:paraId="603ADA54">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c) </w:t>
      </w:r>
      <w:r>
        <w:rPr>
          <w:rFonts w:hint="eastAsia" w:ascii="宋体" w:hAnsi="宋体" w:eastAsia="宋体" w:cs="宋体"/>
          <w:color w:val="auto"/>
          <w:sz w:val="24"/>
          <w:szCs w:val="24"/>
          <w:highlight w:val="none"/>
        </w:rPr>
        <w:t>载流子浓度</w:t>
      </w:r>
      <w:r>
        <w:rPr>
          <w:rFonts w:hint="eastAsia" w:ascii="宋体" w:hAnsi="宋体" w:eastAsia="宋体" w:cs="宋体"/>
          <w:color w:val="auto"/>
          <w:sz w:val="24"/>
          <w:szCs w:val="24"/>
          <w:highlight w:val="none"/>
          <w:lang w:val="en-US" w:eastAsia="zh-CN"/>
        </w:rPr>
        <w:t>计算公式：</w:t>
      </w:r>
    </w:p>
    <w:p w14:paraId="5B21FFD2">
      <w:pPr>
        <w:spacing w:line="360" w:lineRule="auto"/>
        <w:ind w:firstLine="480" w:firstLineChars="200"/>
        <w:jc w:val="right"/>
        <w:rPr>
          <w:rFonts w:hint="default" w:hAnsi="Cambria Math" w:eastAsia="宋体" w:cs="宋体"/>
          <w:b w:val="0"/>
          <w:i w:val="0"/>
          <w:color w:val="auto"/>
          <w:sz w:val="24"/>
          <w:szCs w:val="24"/>
          <w:highlight w:val="none"/>
          <w:lang w:val="en-US" w:eastAsia="zh-CN"/>
        </w:rPr>
      </w:pPr>
      <m:oMathPara>
        <m:oMath>
          <m:eqArr>
            <m:eqArrPr>
              <m:maxDist m:val="1"/>
              <m:ctrlPr>
                <w:rPr>
                  <w:rFonts w:hint="eastAsia" w:hAnsi="Cambria Math" w:eastAsia="宋体" w:cs="宋体"/>
                  <w:b w:val="0"/>
                  <w:i w:val="0"/>
                  <w:color w:val="auto"/>
                  <w:sz w:val="24"/>
                  <w:szCs w:val="24"/>
                  <w:highlight w:val="none"/>
                  <w:lang w:val="en-US" w:eastAsia="zh-CN"/>
                </w:rPr>
              </m:ctrlPr>
            </m:eqArrPr>
            <m:e>
              <m:r>
                <m:rPr>
                  <m:nor/>
                </m:rPr>
                <w:rPr>
                  <w:rFonts w:hint="eastAsia" w:ascii="Cambria Math" w:hAnsi="Cambria Math" w:eastAsia="宋体" w:cs="宋体"/>
                  <w:b w:val="0"/>
                  <w:i/>
                  <w:iCs/>
                  <w:color w:val="auto"/>
                  <w:sz w:val="24"/>
                  <w:szCs w:val="24"/>
                  <w:highlight w:val="none"/>
                </w:rPr>
                <m:t>n</m:t>
              </m:r>
              <m:r>
                <m:rPr>
                  <m:nor/>
                  <m:sty m:val="p"/>
                </m:rPr>
                <w:rPr>
                  <w:rFonts w:hint="eastAsia" w:ascii="Cambria Math" w:hAnsi="Cambria Math" w:eastAsia="宋体" w:cs="宋体"/>
                  <w:b w:val="0"/>
                  <w:i w:val="0"/>
                  <w:color w:val="auto"/>
                  <w:sz w:val="24"/>
                  <w:szCs w:val="24"/>
                  <w:highlight w:val="none"/>
                </w:rPr>
                <m:t>=</m:t>
              </m:r>
              <m:f>
                <m:fPr>
                  <m:ctrlPr>
                    <w:rPr>
                      <w:rFonts w:hint="eastAsia" w:ascii="Cambria Math" w:hAnsi="Cambria Math" w:eastAsia="宋体" w:cs="宋体"/>
                      <w:b w:val="0"/>
                      <w:i w:val="0"/>
                      <w:color w:val="auto"/>
                      <w:sz w:val="24"/>
                      <w:szCs w:val="24"/>
                      <w:highlight w:val="none"/>
                    </w:rPr>
                  </m:ctrlPr>
                </m:fPr>
                <m:num>
                  <m:sSub>
                    <m:sSubPr>
                      <m:ctrlPr>
                        <w:rPr>
                          <w:rFonts w:hint="eastAsia" w:ascii="Cambria Math" w:hAnsi="Cambria Math" w:eastAsia="宋体" w:cs="宋体"/>
                          <w:b w:val="0"/>
                          <w:i/>
                          <w:iCs/>
                          <w:color w:val="auto"/>
                          <w:sz w:val="24"/>
                          <w:szCs w:val="24"/>
                          <w:highlight w:val="none"/>
                        </w:rPr>
                      </m:ctrlPr>
                    </m:sSubPr>
                    <m:e>
                      <m:r>
                        <m:rPr/>
                        <w:rPr>
                          <w:rFonts w:hint="default" w:ascii="Cambria Math" w:hAnsi="Cambria Math" w:eastAsia="宋体" w:cs="宋体"/>
                          <w:color w:val="auto"/>
                          <w:sz w:val="24"/>
                          <w:szCs w:val="24"/>
                          <w:highlight w:val="none"/>
                          <w:lang w:val="en-US" w:eastAsia="zh-CN"/>
                        </w:rPr>
                        <m:t>r</m:t>
                      </m:r>
                      <m:ctrlPr>
                        <w:rPr>
                          <w:rFonts w:hint="eastAsia" w:ascii="Cambria Math" w:hAnsi="Cambria Math" w:eastAsia="宋体" w:cs="宋体"/>
                          <w:b w:val="0"/>
                          <w:i/>
                          <w:iCs/>
                          <w:color w:val="auto"/>
                          <w:sz w:val="24"/>
                          <w:szCs w:val="24"/>
                          <w:highlight w:val="none"/>
                        </w:rPr>
                      </m:ctrlPr>
                    </m:e>
                    <m:sub>
                      <m:r>
                        <m:rPr/>
                        <w:rPr>
                          <w:rFonts w:hint="default" w:ascii="Cambria Math" w:hAnsi="Cambria Math" w:eastAsia="宋体" w:cs="宋体"/>
                          <w:color w:val="auto"/>
                          <w:sz w:val="24"/>
                          <w:szCs w:val="24"/>
                          <w:highlight w:val="none"/>
                          <w:lang w:val="en-US" w:eastAsia="zh-CN"/>
                        </w:rPr>
                        <m:t>H</m:t>
                      </m:r>
                      <m:ctrlPr>
                        <w:rPr>
                          <w:rFonts w:hint="eastAsia" w:ascii="Cambria Math" w:hAnsi="Cambria Math" w:eastAsia="宋体" w:cs="宋体"/>
                          <w:b w:val="0"/>
                          <w:i/>
                          <w:iCs/>
                          <w:color w:val="auto"/>
                          <w:sz w:val="24"/>
                          <w:szCs w:val="24"/>
                          <w:highlight w:val="none"/>
                        </w:rPr>
                      </m:ctrlPr>
                    </m:sub>
                  </m:sSub>
                  <m:ctrlPr>
                    <w:rPr>
                      <w:rFonts w:hint="eastAsia" w:ascii="Cambria Math" w:hAnsi="Cambria Math" w:eastAsia="宋体" w:cs="宋体"/>
                      <w:b w:val="0"/>
                      <w:i w:val="0"/>
                      <w:color w:val="auto"/>
                      <w:sz w:val="24"/>
                      <w:szCs w:val="24"/>
                      <w:highlight w:val="none"/>
                    </w:rPr>
                  </m:ctrlPr>
                </m:num>
                <m:den>
                  <m:r>
                    <m:rPr>
                      <m:nor/>
                      <m:sty m:val="p"/>
                    </m:rPr>
                    <w:rPr>
                      <w:rFonts w:hint="eastAsia" w:ascii="Cambria Math" w:hAnsi="Cambria Math" w:eastAsia="宋体" w:cs="宋体"/>
                      <w:b w:val="0"/>
                      <w:i w:val="0"/>
                      <w:color w:val="auto"/>
                      <w:sz w:val="24"/>
                      <w:szCs w:val="24"/>
                      <w:highlight w:val="none"/>
                    </w:rPr>
                    <m:t>|</m:t>
                  </m:r>
                  <m:sSub>
                    <m:sSubPr>
                      <m:ctrlPr>
                        <w:rPr>
                          <w:rFonts w:hint="eastAsia" w:ascii="Cambria Math" w:hAnsi="Cambria Math" w:eastAsia="宋体" w:cs="宋体"/>
                          <w:i/>
                          <w:iCs/>
                          <w:color w:val="auto"/>
                          <w:sz w:val="24"/>
                          <w:szCs w:val="24"/>
                          <w:highlight w:val="none"/>
                        </w:rPr>
                      </m:ctrlPr>
                    </m:sSubPr>
                    <m:e>
                      <m:r>
                        <m:rPr>
                          <m:nor/>
                        </m:rPr>
                        <w:rPr>
                          <w:rFonts w:hint="eastAsia" w:ascii="Cambria Math" w:hAnsi="Cambria Math" w:eastAsia="宋体" w:cs="宋体"/>
                          <w:b w:val="0"/>
                          <w:i/>
                          <w:iCs/>
                          <w:color w:val="auto"/>
                          <w:sz w:val="24"/>
                          <w:szCs w:val="24"/>
                          <w:highlight w:val="none"/>
                        </w:rPr>
                        <m:t>R</m:t>
                      </m:r>
                      <m:ctrlPr>
                        <w:rPr>
                          <w:rFonts w:hint="eastAsia" w:ascii="Cambria Math" w:hAnsi="Cambria Math" w:eastAsia="宋体" w:cs="宋体"/>
                          <w:i/>
                          <w:iCs/>
                          <w:color w:val="auto"/>
                          <w:sz w:val="24"/>
                          <w:szCs w:val="24"/>
                          <w:highlight w:val="none"/>
                        </w:rPr>
                      </m:ctrlPr>
                    </m:e>
                    <m:sub>
                      <m:r>
                        <m:rPr>
                          <m:nor/>
                        </m:rPr>
                        <w:rPr>
                          <w:rFonts w:hint="eastAsia" w:ascii="Cambria Math" w:hAnsi="Cambria Math" w:eastAsia="宋体" w:cs="宋体"/>
                          <w:b w:val="0"/>
                          <w:i/>
                          <w:iCs/>
                          <w:color w:val="auto"/>
                          <w:sz w:val="24"/>
                          <w:szCs w:val="24"/>
                          <w:highlight w:val="none"/>
                        </w:rPr>
                        <m:t>H</m:t>
                      </m:r>
                      <m:ctrlPr>
                        <w:rPr>
                          <w:rFonts w:hint="eastAsia" w:ascii="Cambria Math" w:hAnsi="Cambria Math" w:eastAsia="宋体" w:cs="宋体"/>
                          <w:i/>
                          <w:iCs/>
                          <w:color w:val="auto"/>
                          <w:sz w:val="24"/>
                          <w:szCs w:val="24"/>
                          <w:highlight w:val="none"/>
                        </w:rPr>
                      </m:ctrlPr>
                    </m:sub>
                  </m:sSub>
                  <m:r>
                    <m:rPr>
                      <m:nor/>
                      <m:sty m:val="p"/>
                    </m:rPr>
                    <w:rPr>
                      <w:rFonts w:hint="eastAsia" w:ascii="Cambria Math" w:hAnsi="Cambria Math" w:eastAsia="宋体" w:cs="宋体"/>
                      <w:b w:val="0"/>
                      <w:i w:val="0"/>
                      <w:color w:val="auto"/>
                      <w:sz w:val="24"/>
                      <w:szCs w:val="24"/>
                      <w:highlight w:val="none"/>
                    </w:rPr>
                    <m:t>|·</m:t>
                  </m:r>
                  <m:r>
                    <m:rPr>
                      <m:nor/>
                    </m:rPr>
                    <w:rPr>
                      <w:rFonts w:hint="eastAsia" w:ascii="Cambria Math" w:hAnsi="Cambria Math" w:eastAsia="宋体" w:cs="宋体"/>
                      <w:b w:val="0"/>
                      <w:i/>
                      <w:iCs/>
                      <w:color w:val="auto"/>
                      <w:sz w:val="24"/>
                      <w:szCs w:val="24"/>
                      <w:highlight w:val="none"/>
                    </w:rPr>
                    <m:t>q</m:t>
                  </m:r>
                  <m:ctrlPr>
                    <w:rPr>
                      <w:rFonts w:hint="eastAsia" w:ascii="Cambria Math" w:hAnsi="Cambria Math" w:eastAsia="宋体" w:cs="宋体"/>
                      <w:b w:val="0"/>
                      <w:i w:val="0"/>
                      <w:color w:val="auto"/>
                      <w:sz w:val="24"/>
                      <w:szCs w:val="24"/>
                      <w:highlight w:val="none"/>
                    </w:rPr>
                  </m:ctrlPr>
                </m:den>
              </m:f>
              <m:r>
                <m:rPr>
                  <m:sty m:val="p"/>
                </m:rPr>
                <w:rPr>
                  <w:rFonts w:hint="default" w:ascii="Cambria Math" w:hAnsi="Cambria Math" w:eastAsia="宋体" w:cs="宋体"/>
                  <w:color w:val="auto"/>
                  <w:sz w:val="24"/>
                  <w:szCs w:val="24"/>
                  <w:highlight w:val="none"/>
                  <w:lang w:val="en-US" w:eastAsia="zh-CN"/>
                </w:rPr>
                <m:t>#</m:t>
              </m:r>
              <m:r>
                <m:rPr>
                  <m:nor/>
                  <m:sty m:val="p"/>
                </m:rPr>
                <w:rPr>
                  <w:rFonts w:hint="default" w:ascii="Cambria Math" w:hAnsi="Cambria Math" w:eastAsia="宋体" w:cs="宋体"/>
                  <w:color w:val="auto"/>
                  <w:sz w:val="24"/>
                  <w:szCs w:val="24"/>
                  <w:highlight w:val="none"/>
                  <w:lang w:val="en-US" w:eastAsia="zh-CN"/>
                </w:rPr>
                <m:t>(4.3)</m:t>
              </m:r>
              <m:ctrlPr>
                <w:rPr>
                  <w:rFonts w:hint="eastAsia" w:hAnsi="Cambria Math" w:eastAsia="宋体" w:cs="宋体"/>
                  <w:b w:val="0"/>
                  <w:i w:val="0"/>
                  <w:color w:val="auto"/>
                  <w:sz w:val="24"/>
                  <w:szCs w:val="24"/>
                  <w:highlight w:val="none"/>
                  <w:lang w:val="en-US" w:eastAsia="zh-CN"/>
                </w:rPr>
              </m:ctrlPr>
            </m:e>
          </m:eqArr>
        </m:oMath>
      </m:oMathPara>
    </w:p>
    <w:p w14:paraId="75815A5C">
      <w:pPr>
        <w:spacing w:line="360" w:lineRule="auto"/>
        <w:ind w:firstLine="480" w:firstLineChars="200"/>
        <w:rPr>
          <w:rFonts w:hint="eastAsia" w:hAnsi="Cambria Math" w:eastAsia="宋体" w:cs="宋体"/>
          <w:i w:val="0"/>
          <w:color w:val="auto"/>
          <w:sz w:val="24"/>
          <w:szCs w:val="24"/>
          <w:highlight w:val="none"/>
          <w:lang w:val="en-US" w:eastAsia="zh-CN"/>
        </w:rPr>
      </w:pPr>
      <w:r>
        <w:rPr>
          <w:rFonts w:hint="eastAsia" w:hAnsi="Cambria Math" w:eastAsia="宋体" w:cs="宋体"/>
          <w:i w:val="0"/>
          <w:color w:val="auto"/>
          <w:sz w:val="24"/>
          <w:szCs w:val="24"/>
          <w:highlight w:val="none"/>
          <w:lang w:val="en-US" w:eastAsia="zh-CN"/>
        </w:rPr>
        <w:t>式中：</w:t>
      </w:r>
    </w:p>
    <w:p w14:paraId="1EF8C984">
      <w:pPr>
        <w:spacing w:line="360" w:lineRule="auto"/>
        <w:ind w:firstLine="480" w:firstLineChars="200"/>
        <w:rPr>
          <w:rFonts w:hint="eastAsia" w:hAnsi="Cambria Math" w:eastAsia="宋体" w:cs="宋体"/>
          <w:i w:val="0"/>
          <w:color w:val="auto"/>
          <w:sz w:val="24"/>
          <w:szCs w:val="24"/>
          <w:highlight w:val="none"/>
          <w:lang w:val="en-US" w:eastAsia="zh-CN"/>
        </w:rPr>
      </w:pPr>
      <m:oMath>
        <m:sSub>
          <m:sSubPr>
            <m:ctrlPr>
              <w:rPr>
                <w:rFonts w:hint="eastAsia" w:ascii="Cambria Math" w:hAnsi="Cambria Math" w:eastAsia="宋体" w:cs="宋体"/>
                <w:b w:val="0"/>
                <w:i w:val="0"/>
                <w:color w:val="auto"/>
                <w:sz w:val="24"/>
                <w:szCs w:val="24"/>
                <w:highlight w:val="none"/>
              </w:rPr>
            </m:ctrlPr>
          </m:sSubPr>
          <m:e>
            <m:r>
              <m:rPr/>
              <w:rPr>
                <w:rFonts w:hint="default" w:ascii="Cambria Math" w:hAnsi="Cambria Math" w:eastAsia="宋体" w:cs="宋体"/>
                <w:color w:val="auto"/>
                <w:sz w:val="24"/>
                <w:szCs w:val="24"/>
                <w:highlight w:val="none"/>
                <w:lang w:val="en-US" w:eastAsia="zh-CN"/>
              </w:rPr>
              <m:t>r</m:t>
            </m:r>
            <m:ctrlPr>
              <w:rPr>
                <w:rFonts w:hint="eastAsia" w:ascii="Cambria Math" w:hAnsi="Cambria Math" w:eastAsia="宋体" w:cs="宋体"/>
                <w:b w:val="0"/>
                <w:i w:val="0"/>
                <w:color w:val="auto"/>
                <w:sz w:val="24"/>
                <w:szCs w:val="24"/>
                <w:highlight w:val="none"/>
              </w:rPr>
            </m:ctrlPr>
          </m:e>
          <m:sub>
            <m:r>
              <m:rPr>
                <m:sty m:val="p"/>
              </m:rPr>
              <w:rPr>
                <w:rFonts w:hint="default" w:ascii="Cambria Math" w:hAnsi="Cambria Math" w:eastAsia="宋体" w:cs="宋体"/>
                <w:color w:val="auto"/>
                <w:sz w:val="24"/>
                <w:szCs w:val="24"/>
                <w:highlight w:val="none"/>
                <w:lang w:val="en-US" w:eastAsia="zh-CN"/>
              </w:rPr>
              <m:t>H</m:t>
            </m:r>
            <m:ctrlPr>
              <w:rPr>
                <w:rFonts w:hint="eastAsia" w:ascii="Cambria Math" w:hAnsi="Cambria Math" w:eastAsia="宋体" w:cs="宋体"/>
                <w:b w:val="0"/>
                <w:i w:val="0"/>
                <w:color w:val="auto"/>
                <w:sz w:val="24"/>
                <w:szCs w:val="24"/>
                <w:highlight w:val="none"/>
              </w:rPr>
            </m:ctrlPr>
          </m:sub>
        </m:sSub>
      </m:oMath>
      <w:r>
        <w:rPr>
          <w:rFonts w:hint="eastAsia" w:hAnsi="Cambria Math" w:eastAsia="宋体" w:cs="宋体"/>
          <w:i w:val="0"/>
          <w:color w:val="auto"/>
          <w:sz w:val="24"/>
          <w:szCs w:val="24"/>
          <w:highlight w:val="none"/>
          <w:lang w:val="en-US" w:eastAsia="zh-CN"/>
        </w:rPr>
        <w:t>— 霍尔散射因子，在未明确散射机制时通常取1；</w:t>
      </w:r>
    </w:p>
    <w:p w14:paraId="4E2A57E4">
      <w:pPr>
        <w:spacing w:line="360" w:lineRule="auto"/>
        <w:ind w:firstLine="480" w:firstLineChars="200"/>
        <w:rPr>
          <w:rFonts w:hint="eastAsia" w:hAnsi="Cambria Math" w:eastAsia="宋体" w:cs="宋体"/>
          <w:i w:val="0"/>
          <w:color w:val="auto"/>
          <w:sz w:val="24"/>
          <w:szCs w:val="24"/>
          <w:highlight w:val="none"/>
          <w:lang w:val="en-US" w:eastAsia="zh-CN"/>
        </w:rPr>
      </w:pPr>
      <w:r>
        <w:rPr>
          <w:rFonts w:hint="eastAsia" w:hAnsi="Cambria Math" w:eastAsia="宋体" w:cs="宋体"/>
          <w:i/>
          <w:iCs/>
          <w:color w:val="auto"/>
          <w:sz w:val="24"/>
          <w:szCs w:val="24"/>
          <w:highlight w:val="none"/>
          <w:lang w:val="en-US" w:eastAsia="zh-CN"/>
        </w:rPr>
        <w:t>q</w:t>
      </w:r>
      <w:r>
        <w:rPr>
          <w:rFonts w:hint="eastAsia" w:hAnsi="Cambria Math" w:eastAsia="宋体" w:cs="宋体"/>
          <w:i w:val="0"/>
          <w:color w:val="auto"/>
          <w:sz w:val="24"/>
          <w:szCs w:val="24"/>
          <w:highlight w:val="none"/>
          <w:lang w:val="en-US" w:eastAsia="zh-CN"/>
        </w:rPr>
        <w:t>— 电子电荷量, C。</w:t>
      </w:r>
    </w:p>
    <w:p w14:paraId="7A0E47B2">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d) 载流子</w:t>
      </w:r>
      <w:r>
        <w:rPr>
          <w:rFonts w:hint="eastAsia" w:ascii="宋体" w:hAnsi="宋体" w:eastAsia="宋体" w:cs="宋体"/>
          <w:color w:val="auto"/>
          <w:sz w:val="24"/>
          <w:szCs w:val="24"/>
          <w:highlight w:val="none"/>
        </w:rPr>
        <w:t>迁移率</w:t>
      </w:r>
      <w:r>
        <w:rPr>
          <w:rFonts w:hint="eastAsia" w:ascii="宋体" w:hAnsi="宋体" w:eastAsia="宋体" w:cs="宋体"/>
          <w:color w:val="auto"/>
          <w:sz w:val="24"/>
          <w:szCs w:val="24"/>
          <w:highlight w:val="none"/>
          <w:lang w:val="en-US" w:eastAsia="zh-CN"/>
        </w:rPr>
        <w:t>计算公式：</w:t>
      </w:r>
    </w:p>
    <w:p w14:paraId="4FA6D809">
      <w:pPr>
        <w:spacing w:line="360" w:lineRule="auto"/>
        <w:ind w:firstLine="480" w:firstLineChars="200"/>
        <w:jc w:val="right"/>
        <w:rPr>
          <w:rFonts w:hint="default" w:eastAsia="宋体"/>
          <w:b w:val="0"/>
          <w:i w:val="0"/>
          <w:color w:val="auto"/>
          <w:sz w:val="24"/>
          <w:szCs w:val="24"/>
          <w:highlight w:val="none"/>
          <w:lang w:val="en-US" w:eastAsia="zh-CN"/>
        </w:rPr>
      </w:pPr>
      <m:oMathPara>
        <m:oMath>
          <m:eqArr>
            <m:eqArrPr>
              <m:maxDist m:val="1"/>
              <m:ctrlPr>
                <w:rPr>
                  <w:rFonts w:hint="eastAsia" w:hAnsi="Cambria Math" w:eastAsia="宋体" w:cs="宋体"/>
                  <w:b w:val="0"/>
                  <w:i w:val="0"/>
                  <w:color w:val="auto"/>
                  <w:sz w:val="24"/>
                  <w:szCs w:val="24"/>
                  <w:highlight w:val="none"/>
                  <w:lang w:val="en-US" w:eastAsia="zh-CN"/>
                </w:rPr>
              </m:ctrlPr>
            </m:eqArrPr>
            <m:e>
              <m:sSub>
                <m:sSubPr>
                  <m:ctrlPr>
                    <w:rPr>
                      <w:rFonts w:hint="default" w:ascii="Cambria Math" w:hAnsi="Cambria Math" w:eastAsia="宋体"/>
                      <w:i/>
                      <w:iCs/>
                      <w:color w:val="auto"/>
                      <w:sz w:val="24"/>
                      <w:szCs w:val="24"/>
                      <w:highlight w:val="none"/>
                    </w:rPr>
                  </m:ctrlPr>
                </m:sSubPr>
                <m:e>
                  <m:r>
                    <m:rPr>
                      <m:nor/>
                    </m:rPr>
                    <w:rPr>
                      <w:rFonts w:hint="default" w:ascii="Times New Roman" w:hAnsi="Times New Roman" w:eastAsia="宋体"/>
                      <w:i/>
                      <w:iCs/>
                      <w:color w:val="auto"/>
                      <w:sz w:val="24"/>
                      <w:szCs w:val="24"/>
                      <w:highlight w:val="none"/>
                    </w:rPr>
                    <m:t>μ</m:t>
                  </m:r>
                  <m:ctrlPr>
                    <w:rPr>
                      <w:rFonts w:hint="default" w:ascii="Cambria Math" w:hAnsi="Cambria Math" w:eastAsia="宋体"/>
                      <w:i/>
                      <w:iCs/>
                      <w:color w:val="auto"/>
                      <w:sz w:val="24"/>
                      <w:szCs w:val="24"/>
                      <w:highlight w:val="none"/>
                    </w:rPr>
                  </m:ctrlPr>
                </m:e>
                <m:sub>
                  <m:r>
                    <m:rPr>
                      <m:nor/>
                    </m:rPr>
                    <w:rPr>
                      <w:rFonts w:hint="default" w:ascii="Times New Roman" w:hAnsi="Times New Roman" w:eastAsia="宋体"/>
                      <w:b w:val="0"/>
                      <w:i/>
                      <w:iCs/>
                      <w:color w:val="auto"/>
                      <w:sz w:val="24"/>
                      <w:szCs w:val="24"/>
                      <w:highlight w:val="none"/>
                    </w:rPr>
                    <m:t>H</m:t>
                  </m:r>
                  <m:ctrlPr>
                    <w:rPr>
                      <w:rFonts w:hint="default" w:ascii="Cambria Math" w:hAnsi="Cambria Math" w:eastAsia="宋体"/>
                      <w:i/>
                      <w:iCs/>
                      <w:color w:val="auto"/>
                      <w:sz w:val="24"/>
                      <w:szCs w:val="24"/>
                      <w:highlight w:val="none"/>
                    </w:rPr>
                  </m:ctrlPr>
                </m:sub>
              </m:sSub>
              <m:r>
                <m:rPr>
                  <m:nor/>
                  <m:sty m:val="p"/>
                </m:rPr>
                <w:rPr>
                  <w:rFonts w:hint="default" w:ascii="Times New Roman" w:hAnsi="Times New Roman" w:eastAsia="宋体"/>
                  <w:b w:val="0"/>
                  <w:i w:val="0"/>
                  <w:color w:val="auto"/>
                  <w:sz w:val="24"/>
                  <w:szCs w:val="24"/>
                  <w:highlight w:val="none"/>
                </w:rPr>
                <m:t>=</m:t>
              </m:r>
              <m:f>
                <m:fPr>
                  <m:ctrlPr>
                    <w:rPr>
                      <w:rFonts w:hint="default" w:ascii="Times New Roman" w:hAnsi="Times New Roman" w:eastAsia="宋体"/>
                      <w:b w:val="0"/>
                      <w:i w:val="0"/>
                      <w:color w:val="auto"/>
                      <w:sz w:val="24"/>
                      <w:szCs w:val="24"/>
                      <w:highlight w:val="none"/>
                    </w:rPr>
                  </m:ctrlPr>
                </m:fPr>
                <m:num>
                  <m:r>
                    <m:rPr>
                      <m:nor/>
                      <m:sty m:val="p"/>
                    </m:rPr>
                    <w:rPr>
                      <w:rFonts w:hint="default" w:ascii="Times New Roman" w:hAnsi="Times New Roman" w:eastAsia="宋体"/>
                      <w:b w:val="0"/>
                      <w:i w:val="0"/>
                      <w:color w:val="auto"/>
                      <w:sz w:val="24"/>
                      <w:szCs w:val="24"/>
                      <w:highlight w:val="none"/>
                    </w:rPr>
                    <m:t>|</m:t>
                  </m:r>
                  <m:sSub>
                    <m:sSubPr>
                      <m:ctrlPr>
                        <w:rPr>
                          <w:rFonts w:hint="default" w:ascii="Cambria Math" w:hAnsi="Cambria Math" w:eastAsia="宋体"/>
                          <w:i/>
                          <w:iCs/>
                          <w:color w:val="auto"/>
                          <w:sz w:val="24"/>
                          <w:szCs w:val="24"/>
                          <w:highlight w:val="none"/>
                        </w:rPr>
                      </m:ctrlPr>
                    </m:sSubPr>
                    <m:e>
                      <m:r>
                        <m:rPr>
                          <m:nor/>
                        </m:rPr>
                        <w:rPr>
                          <w:rFonts w:hint="default" w:ascii="Times New Roman" w:hAnsi="Times New Roman" w:eastAsia="宋体"/>
                          <w:b w:val="0"/>
                          <w:i/>
                          <w:iCs/>
                          <w:color w:val="auto"/>
                          <w:sz w:val="24"/>
                          <w:szCs w:val="24"/>
                          <w:highlight w:val="none"/>
                        </w:rPr>
                        <m:t>R</m:t>
                      </m:r>
                      <m:ctrlPr>
                        <w:rPr>
                          <w:rFonts w:hint="default" w:ascii="Cambria Math" w:hAnsi="Cambria Math" w:eastAsia="宋体"/>
                          <w:i/>
                          <w:iCs/>
                          <w:color w:val="auto"/>
                          <w:sz w:val="24"/>
                          <w:szCs w:val="24"/>
                          <w:highlight w:val="none"/>
                        </w:rPr>
                      </m:ctrlPr>
                    </m:e>
                    <m:sub>
                      <m:r>
                        <m:rPr>
                          <m:nor/>
                        </m:rPr>
                        <w:rPr>
                          <w:rFonts w:hint="default" w:ascii="Times New Roman" w:hAnsi="Times New Roman" w:eastAsia="宋体"/>
                          <w:b w:val="0"/>
                          <w:i/>
                          <w:iCs/>
                          <w:color w:val="auto"/>
                          <w:sz w:val="24"/>
                          <w:szCs w:val="24"/>
                          <w:highlight w:val="none"/>
                        </w:rPr>
                        <m:t>H</m:t>
                      </m:r>
                      <m:ctrlPr>
                        <w:rPr>
                          <w:rFonts w:hint="default" w:ascii="Cambria Math" w:hAnsi="Cambria Math" w:eastAsia="宋体"/>
                          <w:i/>
                          <w:iCs/>
                          <w:color w:val="auto"/>
                          <w:sz w:val="24"/>
                          <w:szCs w:val="24"/>
                          <w:highlight w:val="none"/>
                        </w:rPr>
                      </m:ctrlPr>
                    </m:sub>
                  </m:sSub>
                  <m:r>
                    <m:rPr>
                      <m:nor/>
                      <m:sty m:val="p"/>
                    </m:rPr>
                    <w:rPr>
                      <w:rFonts w:hint="default" w:ascii="Times New Roman" w:hAnsi="Times New Roman" w:eastAsia="宋体"/>
                      <w:b w:val="0"/>
                      <w:i w:val="0"/>
                      <w:color w:val="auto"/>
                      <w:sz w:val="24"/>
                      <w:szCs w:val="24"/>
                      <w:highlight w:val="none"/>
                    </w:rPr>
                    <m:t>|</m:t>
                  </m:r>
                  <m:ctrlPr>
                    <w:rPr>
                      <w:rFonts w:hint="default" w:ascii="Cambria Math" w:hAnsi="Cambria Math" w:eastAsia="宋体"/>
                      <w:b w:val="0"/>
                      <w:color w:val="auto"/>
                      <w:sz w:val="24"/>
                      <w:szCs w:val="24"/>
                      <w:highlight w:val="none"/>
                    </w:rPr>
                  </m:ctrlPr>
                </m:num>
                <m:den>
                  <m:r>
                    <m:rPr/>
                    <w:rPr>
                      <w:rFonts w:hint="default" w:ascii="Cambria Math" w:hAnsi="Cambria Math"/>
                      <w:color w:val="auto"/>
                      <w:sz w:val="24"/>
                      <w:szCs w:val="24"/>
                      <w:highlight w:val="none"/>
                    </w:rPr>
                    <m:t>ρ</m:t>
                  </m:r>
                  <m:ctrlPr>
                    <w:rPr>
                      <w:rFonts w:hint="default" w:ascii="Times New Roman" w:hAnsi="Times New Roman" w:eastAsia="宋体"/>
                      <w:b w:val="0"/>
                      <w:i w:val="0"/>
                      <w:color w:val="auto"/>
                      <w:sz w:val="24"/>
                      <w:szCs w:val="24"/>
                      <w:highlight w:val="none"/>
                    </w:rPr>
                  </m:ctrlPr>
                </m:den>
              </m:f>
              <m:r>
                <m:rPr>
                  <m:sty m:val="p"/>
                </m:rPr>
                <w:rPr>
                  <w:rFonts w:hint="default" w:ascii="Cambria Math" w:hAnsi="Cambria Math" w:eastAsia="宋体" w:cs="Cambria Math"/>
                  <w:color w:val="auto"/>
                  <w:sz w:val="24"/>
                  <w:szCs w:val="24"/>
                  <w:highlight w:val="none"/>
                  <w:lang w:val="en-US" w:eastAsia="zh-CN"/>
                </w:rPr>
                <m:t>#</m:t>
              </m:r>
              <m:r>
                <m:rPr>
                  <m:nor/>
                  <m:sty m:val="p"/>
                </m:rPr>
                <w:rPr>
                  <w:rFonts w:hint="default" w:eastAsia="宋体"/>
                  <w:b w:val="0"/>
                  <w:i w:val="0"/>
                  <w:color w:val="auto"/>
                  <w:sz w:val="24"/>
                  <w:szCs w:val="24"/>
                  <w:highlight w:val="none"/>
                  <w:lang w:val="en-US" w:eastAsia="zh-CN"/>
                </w:rPr>
                <m:t>(4.4)</m:t>
              </m:r>
              <m:ctrlPr>
                <w:rPr>
                  <w:rFonts w:hint="eastAsia" w:hAnsi="Cambria Math" w:eastAsia="宋体" w:cs="宋体"/>
                  <w:b w:val="0"/>
                  <w:i w:val="0"/>
                  <w:color w:val="auto"/>
                  <w:sz w:val="24"/>
                  <w:szCs w:val="24"/>
                  <w:highlight w:val="none"/>
                  <w:lang w:val="en-US" w:eastAsia="zh-CN"/>
                </w:rPr>
              </m:ctrlPr>
            </m:e>
          </m:eqArr>
        </m:oMath>
      </m:oMathPara>
    </w:p>
    <w:p w14:paraId="24AA0408">
      <w:pPr>
        <w:spacing w:line="360" w:lineRule="auto"/>
        <w:ind w:firstLine="480" w:firstLineChars="200"/>
        <w:jc w:val="right"/>
        <w:rPr>
          <w:rFonts w:hint="eastAsia" w:hAnsi="Cambria Math" w:eastAsia="宋体" w:cs="宋体"/>
          <w:b w:val="0"/>
          <w:i w:val="0"/>
          <w:color w:val="auto"/>
          <w:sz w:val="24"/>
          <w:szCs w:val="24"/>
          <w:highlight w:val="none"/>
          <w:lang w:val="en-US" w:eastAsia="zh-CN"/>
        </w:rPr>
      </w:pPr>
    </w:p>
    <w:p w14:paraId="55EE32C9">
      <w:pPr>
        <w:spacing w:line="360" w:lineRule="auto"/>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式中：</w:t>
      </w:r>
    </w:p>
    <w:p w14:paraId="00DA880A">
      <w:pPr>
        <w:spacing w:line="360" w:lineRule="auto"/>
        <w:ind w:firstLine="420" w:firstLineChars="200"/>
        <w:jc w:val="both"/>
        <w:rPr>
          <w:rFonts w:hint="default" w:ascii="宋体" w:hAnsi="宋体" w:eastAsia="宋体" w:cs="宋体"/>
          <w:color w:val="auto"/>
          <w:sz w:val="24"/>
          <w:szCs w:val="24"/>
          <w:highlight w:val="none"/>
          <w:lang w:val="en-US" w:eastAsia="zh-CN"/>
        </w:rPr>
      </w:pPr>
      <w:r>
        <w:rPr>
          <w:rFonts w:hint="default" w:ascii="Times New Roman" w:hAnsi="Times New Roman" w:cs="Times New Roman"/>
          <w:i/>
          <w:iCs/>
        </w:rPr>
        <w:t>ρ</w:t>
      </w:r>
      <w:r>
        <w:rPr>
          <w:rFonts w:hint="eastAsia"/>
        </w:rPr>
        <w:t xml:space="preserve"> — 电阻率，</w:t>
      </w:r>
      <w:r>
        <w:t>Ω</w:t>
      </w:r>
      <w:r>
        <w:rPr>
          <w:rFonts w:hint="eastAsia"/>
        </w:rPr>
        <w:t>·cm</w:t>
      </w:r>
    </w:p>
    <w:p w14:paraId="05C26F39">
      <w:pPr>
        <w:spacing w:line="360" w:lineRule="auto"/>
        <w:ind w:firstLine="480" w:firstLineChars="200"/>
        <w:jc w:val="both"/>
        <w:rPr>
          <w:rFonts w:hint="default" w:hAnsi="Cambria Math" w:eastAsia="宋体" w:cs="宋体"/>
          <w:color w:val="auto"/>
          <w:sz w:val="24"/>
          <w:szCs w:val="24"/>
          <w:highlight w:val="none"/>
        </w:rPr>
      </w:pPr>
      <w:r>
        <w:rPr>
          <w:rFonts w:hint="default" w:hAnsi="Cambria Math" w:eastAsia="宋体" w:cs="宋体"/>
          <w:color w:val="auto"/>
          <w:sz w:val="24"/>
          <w:szCs w:val="24"/>
          <w:highlight w:val="none"/>
        </w:rPr>
        <w:t>其中</w:t>
      </w:r>
      <w:r>
        <w:rPr>
          <w:rFonts w:hint="eastAsia" w:hAnsi="Cambria Math" w:eastAsia="宋体" w:cs="宋体"/>
          <w:color w:val="auto"/>
          <w:sz w:val="24"/>
          <w:szCs w:val="24"/>
          <w:highlight w:val="none"/>
          <w:lang w:eastAsia="zh-CN"/>
        </w:rPr>
        <w:t>，</w:t>
      </w:r>
      <w:r>
        <w:rPr>
          <w:rFonts w:hint="default" w:hAnsi="Cambria Math" w:eastAsia="宋体" w:cs="宋体"/>
          <w:color w:val="auto"/>
          <w:sz w:val="24"/>
          <w:szCs w:val="24"/>
          <w:highlight w:val="none"/>
        </w:rPr>
        <w:t>单组对边电阻通过正反向电流消除接触电势，计算公式：</w:t>
      </w:r>
    </w:p>
    <w:p w14:paraId="495F9762">
      <w:pPr>
        <w:spacing w:line="360" w:lineRule="auto"/>
        <w:ind w:firstLine="480" w:firstLineChars="200"/>
        <w:jc w:val="right"/>
        <w:rPr>
          <w:rFonts w:hint="default" w:hAnsi="Cambria Math" w:eastAsia="宋体" w:cs="宋体"/>
          <w:i w:val="0"/>
          <w:color w:val="auto"/>
          <w:kern w:val="2"/>
          <w:sz w:val="24"/>
          <w:szCs w:val="24"/>
          <w:highlight w:val="none"/>
          <w:lang w:val="en-US" w:eastAsia="zh-CN" w:bidi="ar-SA"/>
        </w:rPr>
      </w:pPr>
      <m:oMathPara>
        <m:oMath>
          <m:eqArr>
            <m:eqArrPr>
              <m:maxDist m:val="1"/>
              <m:ctrlPr>
                <w:rPr>
                  <w:rFonts w:hint="eastAsia" w:hAnsi="Cambria Math" w:eastAsia="宋体" w:cs="宋体"/>
                  <w:b w:val="0"/>
                  <w:i w:val="0"/>
                  <w:color w:val="auto"/>
                  <w:sz w:val="24"/>
                  <w:szCs w:val="24"/>
                  <w:highlight w:val="none"/>
                  <w:lang w:val="en-US" w:eastAsia="zh-CN"/>
                </w:rPr>
              </m:ctrlPr>
            </m:eqArrPr>
            <m:e>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12,34</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f>
                <m:fPr>
                  <m:ctrlPr>
                    <w:rPr>
                      <w:rFonts w:hint="default" w:ascii="Cambria Math" w:hAnsi="Cambria Math" w:eastAsia="宋体" w:cs="宋体"/>
                      <w:i/>
                      <w:color w:val="auto"/>
                      <w:kern w:val="2"/>
                      <w:sz w:val="24"/>
                      <w:szCs w:val="24"/>
                      <w:highlight w:val="none"/>
                      <w:lang w:val="en-US" w:eastAsia="zh-CN" w:bidi="ar-SA"/>
                    </w:rPr>
                  </m:ctrlPr>
                </m:fPr>
                <m:num>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34(+I)</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34(−I)</m:t>
                      </m:r>
                      <m:ctrlPr>
                        <w:rPr>
                          <w:rFonts w:hint="default" w:ascii="Cambria Math" w:hAnsi="Cambria Math" w:eastAsia="宋体" w:cs="宋体"/>
                          <w:i/>
                          <w:color w:val="auto"/>
                          <w:kern w:val="2"/>
                          <w:sz w:val="24"/>
                          <w:szCs w:val="24"/>
                          <w:highlight w:val="none"/>
                          <w:lang w:val="en-US" w:eastAsia="zh-CN" w:bidi="ar-SA"/>
                        </w:rPr>
                      </m:ctrlPr>
                    </m:sub>
                  </m:sSub>
                  <m:ctrlPr>
                    <w:rPr>
                      <w:rFonts w:hint="default" w:ascii="Cambria Math" w:hAnsi="Cambria Math" w:eastAsia="宋体" w:cs="宋体"/>
                      <w:i/>
                      <w:color w:val="auto"/>
                      <w:kern w:val="2"/>
                      <w:sz w:val="24"/>
                      <w:szCs w:val="24"/>
                      <w:highlight w:val="none"/>
                      <w:lang w:val="en-US" w:eastAsia="zh-CN" w:bidi="ar-SA"/>
                    </w:rPr>
                  </m:ctrlPr>
                </m:num>
                <m:den>
                  <m:r>
                    <m:rPr/>
                    <w:rPr>
                      <w:rFonts w:hint="default" w:ascii="Cambria Math" w:hAnsi="Cambria Math" w:eastAsia="宋体" w:cs="宋体"/>
                      <w:color w:val="auto"/>
                      <w:kern w:val="2"/>
                      <w:sz w:val="24"/>
                      <w:szCs w:val="24"/>
                      <w:highlight w:val="none"/>
                      <w:lang w:val="en-US" w:eastAsia="zh-CN" w:bidi="ar-SA"/>
                    </w:rPr>
                    <m:t>2I</m:t>
                  </m:r>
                  <m:ctrlPr>
                    <w:rPr>
                      <w:rFonts w:hint="default" w:ascii="Cambria Math" w:hAnsi="Cambria Math" w:eastAsia="宋体" w:cs="宋体"/>
                      <w:i/>
                      <w:color w:val="auto"/>
                      <w:kern w:val="2"/>
                      <w:sz w:val="24"/>
                      <w:szCs w:val="24"/>
                      <w:highlight w:val="none"/>
                      <w:lang w:val="en-US" w:eastAsia="zh-CN" w:bidi="ar-SA"/>
                    </w:rPr>
                  </m:ctrlPr>
                </m:den>
              </m:f>
              <m:r>
                <m:rPr>
                  <m:sty m:val="p"/>
                </m:rPr>
                <w:rPr>
                  <w:rFonts w:hint="default" w:ascii="Cambria Math" w:hAnsi="Cambria Math" w:eastAsia="宋体" w:cs="宋体"/>
                  <w:color w:val="auto"/>
                  <w:kern w:val="2"/>
                  <w:sz w:val="24"/>
                  <w:szCs w:val="24"/>
                  <w:highlight w:val="none"/>
                  <w:lang w:val="en-US" w:eastAsia="zh-CN" w:bidi="ar-SA"/>
                </w:rPr>
                <m:t>#(4.5)</m:t>
              </m:r>
              <m:ctrlPr>
                <w:rPr>
                  <w:rFonts w:hint="eastAsia" w:hAnsi="Cambria Math" w:eastAsia="宋体" w:cs="宋体"/>
                  <w:b w:val="0"/>
                  <w:i w:val="0"/>
                  <w:color w:val="auto"/>
                  <w:sz w:val="24"/>
                  <w:szCs w:val="24"/>
                  <w:highlight w:val="none"/>
                  <w:lang w:val="en-US" w:eastAsia="zh-CN"/>
                </w:rPr>
              </m:ctrlPr>
            </m:e>
          </m:eqArr>
        </m:oMath>
      </m:oMathPara>
    </w:p>
    <w:p w14:paraId="727423A7">
      <w:pPr>
        <w:spacing w:line="360" w:lineRule="auto"/>
        <w:ind w:firstLine="480" w:firstLineChars="200"/>
        <w:jc w:val="right"/>
        <w:rPr>
          <w:rFonts w:hint="default" w:hAnsi="Cambria Math" w:eastAsia="宋体" w:cs="宋体"/>
          <w:i w:val="0"/>
          <w:color w:val="auto"/>
          <w:kern w:val="2"/>
          <w:sz w:val="24"/>
          <w:szCs w:val="24"/>
          <w:highlight w:val="none"/>
          <w:lang w:val="en-US" w:eastAsia="zh-CN" w:bidi="ar-SA"/>
        </w:rPr>
      </w:pPr>
      <m:oMathPara>
        <m:oMath>
          <m:eqArr>
            <m:eqArrPr>
              <m:maxDist m:val="1"/>
              <m:ctrlPr>
                <w:rPr>
                  <w:rFonts w:hint="eastAsia" w:hAnsi="Cambria Math" w:eastAsia="宋体" w:cs="宋体"/>
                  <w:b w:val="0"/>
                  <w:i w:val="0"/>
                  <w:color w:val="auto"/>
                  <w:sz w:val="24"/>
                  <w:szCs w:val="24"/>
                  <w:highlight w:val="none"/>
                  <w:lang w:val="en-US" w:eastAsia="zh-CN"/>
                </w:rPr>
              </m:ctrlPr>
            </m:eqArrPr>
            <m:e>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23,41</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f>
                <m:fPr>
                  <m:ctrlPr>
                    <w:rPr>
                      <w:rFonts w:hint="default" w:ascii="Cambria Math" w:hAnsi="Cambria Math" w:eastAsia="宋体" w:cs="宋体"/>
                      <w:i/>
                      <w:color w:val="auto"/>
                      <w:kern w:val="2"/>
                      <w:sz w:val="24"/>
                      <w:szCs w:val="24"/>
                      <w:highlight w:val="none"/>
                      <w:lang w:val="en-US" w:eastAsia="zh-CN" w:bidi="ar-SA"/>
                    </w:rPr>
                  </m:ctrlPr>
                </m:fPr>
                <m:num>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41(+I)</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41(−I)</m:t>
                      </m:r>
                      <m:ctrlPr>
                        <w:rPr>
                          <w:rFonts w:hint="default" w:ascii="Cambria Math" w:hAnsi="Cambria Math" w:eastAsia="宋体" w:cs="宋体"/>
                          <w:i/>
                          <w:color w:val="auto"/>
                          <w:kern w:val="2"/>
                          <w:sz w:val="24"/>
                          <w:szCs w:val="24"/>
                          <w:highlight w:val="none"/>
                          <w:lang w:val="en-US" w:eastAsia="zh-CN" w:bidi="ar-SA"/>
                        </w:rPr>
                      </m:ctrlPr>
                    </m:sub>
                  </m:sSub>
                  <m:ctrlPr>
                    <w:rPr>
                      <w:rFonts w:hint="default" w:ascii="Cambria Math" w:hAnsi="Cambria Math" w:eastAsia="宋体" w:cs="宋体"/>
                      <w:i/>
                      <w:color w:val="auto"/>
                      <w:kern w:val="2"/>
                      <w:sz w:val="24"/>
                      <w:szCs w:val="24"/>
                      <w:highlight w:val="none"/>
                      <w:lang w:val="en-US" w:eastAsia="zh-CN" w:bidi="ar-SA"/>
                    </w:rPr>
                  </m:ctrlPr>
                </m:num>
                <m:den>
                  <m:r>
                    <m:rPr/>
                    <w:rPr>
                      <w:rFonts w:hint="default" w:ascii="Cambria Math" w:hAnsi="Cambria Math" w:eastAsia="宋体" w:cs="宋体"/>
                      <w:color w:val="auto"/>
                      <w:kern w:val="2"/>
                      <w:sz w:val="24"/>
                      <w:szCs w:val="24"/>
                      <w:highlight w:val="none"/>
                      <w:lang w:val="en-US" w:eastAsia="zh-CN" w:bidi="ar-SA"/>
                    </w:rPr>
                    <m:t>2I</m:t>
                  </m:r>
                  <m:ctrlPr>
                    <w:rPr>
                      <w:rFonts w:hint="default" w:ascii="Cambria Math" w:hAnsi="Cambria Math" w:eastAsia="宋体" w:cs="宋体"/>
                      <w:i/>
                      <w:color w:val="auto"/>
                      <w:kern w:val="2"/>
                      <w:sz w:val="24"/>
                      <w:szCs w:val="24"/>
                      <w:highlight w:val="none"/>
                      <w:lang w:val="en-US" w:eastAsia="zh-CN" w:bidi="ar-SA"/>
                    </w:rPr>
                  </m:ctrlPr>
                </m:den>
              </m:f>
              <m:r>
                <m:rPr>
                  <m:sty m:val="p"/>
                </m:rPr>
                <w:rPr>
                  <w:rFonts w:hint="default" w:ascii="Cambria Math" w:hAnsi="Cambria Math" w:eastAsia="宋体" w:cs="宋体"/>
                  <w:color w:val="auto"/>
                  <w:kern w:val="2"/>
                  <w:sz w:val="24"/>
                  <w:szCs w:val="24"/>
                  <w:highlight w:val="none"/>
                  <w:lang w:val="en-US" w:eastAsia="zh-CN" w:bidi="ar-SA"/>
                </w:rPr>
                <m:t>#(4.6)</m:t>
              </m:r>
              <m:ctrlPr>
                <w:rPr>
                  <w:rFonts w:hint="eastAsia" w:hAnsi="Cambria Math" w:eastAsia="宋体" w:cs="宋体"/>
                  <w:b w:val="0"/>
                  <w:i w:val="0"/>
                  <w:color w:val="auto"/>
                  <w:sz w:val="24"/>
                  <w:szCs w:val="24"/>
                  <w:highlight w:val="none"/>
                  <w:lang w:val="en-US" w:eastAsia="zh-CN"/>
                </w:rPr>
              </m:ctrlPr>
            </m:e>
          </m:eqArr>
        </m:oMath>
      </m:oMathPara>
    </w:p>
    <w:p w14:paraId="69E57F52">
      <w:pPr>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两组对边电阻平均值计算公式：</w:t>
      </w:r>
    </w:p>
    <w:p w14:paraId="0AECCCE5">
      <w:pPr>
        <w:spacing w:line="360" w:lineRule="auto"/>
        <w:ind w:firstLine="480" w:firstLineChars="200"/>
        <w:jc w:val="both"/>
        <w:rPr>
          <w:rFonts w:hint="default" w:hAnsi="Cambria Math" w:eastAsia="宋体" w:cs="宋体"/>
          <w:color w:val="auto"/>
          <w:sz w:val="24"/>
          <w:szCs w:val="24"/>
          <w:highlight w:val="none"/>
        </w:rPr>
      </w:pPr>
      <m:oMathPara>
        <m:oMath>
          <m:eqArr>
            <m:eqArrPr>
              <m:maxDist m:val="1"/>
              <m:ctrlPr>
                <w:rPr>
                  <w:rFonts w:hint="eastAsia" w:hAnsi="Cambria Math" w:eastAsia="宋体" w:cs="宋体"/>
                  <w:b w:val="0"/>
                  <w:i w:val="0"/>
                  <w:color w:val="auto"/>
                  <w:sz w:val="24"/>
                  <w:szCs w:val="24"/>
                  <w:highlight w:val="none"/>
                  <w:lang w:val="en-US" w:eastAsia="zh-CN"/>
                </w:rPr>
              </m:ctrlPr>
            </m:eqArrPr>
            <m:e>
              <m:sSub>
                <m:sSubPr>
                  <m:ctrlPr>
                    <w:rPr>
                      <w:rFonts w:hint="default" w:ascii="Cambria Math" w:hAnsi="Cambria Math" w:eastAsia="宋体" w:cs="宋体"/>
                      <w:i w:val="0"/>
                      <w:color w:val="auto"/>
                      <w:kern w:val="2"/>
                      <w:sz w:val="24"/>
                      <w:szCs w:val="24"/>
                      <w:highlight w:val="none"/>
                      <w:lang w:val="en-US" w:eastAsia="zh-CN" w:bidi="ar-SA"/>
                    </w:rPr>
                  </m:ctrlPr>
                </m:sSubPr>
                <m:e>
                  <m:acc>
                    <m:accPr>
                      <m:chr m:val="̅"/>
                      <m:ctrlPr>
                        <w:rPr>
                          <w:rFonts w:hint="default" w:ascii="Cambria Math" w:hAnsi="Cambria Math" w:eastAsia="宋体" w:cs="宋体"/>
                          <w:i/>
                          <w:color w:val="auto"/>
                          <w:kern w:val="2"/>
                          <w:sz w:val="24"/>
                          <w:szCs w:val="24"/>
                          <w:highlight w:val="none"/>
                          <w:lang w:val="en-US" w:eastAsia="zh-CN" w:bidi="ar-SA"/>
                        </w:rPr>
                      </m:ctrlPr>
                    </m:acc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acc>
                  <m:ctrlPr>
                    <w:rPr>
                      <w:rFonts w:hint="default" w:ascii="Cambria Math" w:hAnsi="Cambria Math" w:eastAsia="宋体" w:cs="宋体"/>
                      <w:i w:val="0"/>
                      <w:color w:val="auto"/>
                      <w:kern w:val="2"/>
                      <w:sz w:val="24"/>
                      <w:szCs w:val="24"/>
                      <w:highlight w:val="none"/>
                      <w:lang w:val="en-US" w:eastAsia="zh-CN" w:bidi="ar-SA"/>
                    </w:rPr>
                  </m:ctrlPr>
                </m:e>
                <m:sub>
                  <m:r>
                    <m:rPr>
                      <m:sty m:val="p"/>
                    </m:rPr>
                    <w:rPr>
                      <w:rFonts w:hint="eastAsia" w:ascii="Cambria Math" w:hAnsi="Cambria Math" w:eastAsia="宋体" w:cs="宋体"/>
                      <w:color w:val="auto"/>
                      <w:kern w:val="2"/>
                      <w:sz w:val="24"/>
                      <w:szCs w:val="24"/>
                      <w:highlight w:val="none"/>
                      <w:lang w:val="en-US" w:eastAsia="zh-CN" w:bidi="ar-SA"/>
                    </w:rPr>
                    <m:t>对边</m:t>
                  </m:r>
                  <m:ctrlPr>
                    <w:rPr>
                      <w:rFonts w:hint="default" w:ascii="Cambria Math" w:hAnsi="Cambria Math" w:eastAsia="宋体" w:cs="宋体"/>
                      <w:i w:val="0"/>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f>
                <m:fPr>
                  <m:ctrlPr>
                    <w:rPr>
                      <w:rFonts w:hint="default" w:ascii="Cambria Math" w:hAnsi="Cambria Math" w:eastAsia="宋体" w:cs="宋体"/>
                      <w:i/>
                      <w:color w:val="auto"/>
                      <w:kern w:val="2"/>
                      <w:sz w:val="24"/>
                      <w:szCs w:val="24"/>
                      <w:highlight w:val="none"/>
                      <w:lang w:val="en-US" w:eastAsia="zh-CN" w:bidi="ar-SA"/>
                    </w:rPr>
                  </m:ctrlPr>
                </m:fPr>
                <m:num>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12,34</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23,41</m:t>
                      </m:r>
                      <m:ctrlPr>
                        <w:rPr>
                          <w:rFonts w:hint="default" w:ascii="Cambria Math" w:hAnsi="Cambria Math" w:eastAsia="宋体" w:cs="宋体"/>
                          <w:i/>
                          <w:color w:val="auto"/>
                          <w:kern w:val="2"/>
                          <w:sz w:val="24"/>
                          <w:szCs w:val="24"/>
                          <w:highlight w:val="none"/>
                          <w:lang w:val="en-US" w:eastAsia="zh-CN" w:bidi="ar-SA"/>
                        </w:rPr>
                      </m:ctrlPr>
                    </m:sub>
                  </m:sSub>
                  <m:ctrlPr>
                    <w:rPr>
                      <w:rFonts w:hint="default" w:ascii="Cambria Math" w:hAnsi="Cambria Math" w:eastAsia="宋体" w:cs="宋体"/>
                      <w:i/>
                      <w:color w:val="auto"/>
                      <w:kern w:val="2"/>
                      <w:sz w:val="24"/>
                      <w:szCs w:val="24"/>
                      <w:highlight w:val="none"/>
                      <w:lang w:val="en-US" w:eastAsia="zh-CN" w:bidi="ar-SA"/>
                    </w:rPr>
                  </m:ctrlPr>
                </m:num>
                <m:den>
                  <m:r>
                    <m:rPr/>
                    <w:rPr>
                      <w:rFonts w:hint="default" w:ascii="Cambria Math" w:hAnsi="Cambria Math" w:eastAsia="宋体" w:cs="宋体"/>
                      <w:color w:val="auto"/>
                      <w:kern w:val="2"/>
                      <w:sz w:val="24"/>
                      <w:szCs w:val="24"/>
                      <w:highlight w:val="none"/>
                      <w:lang w:val="en-US" w:eastAsia="zh-CN" w:bidi="ar-SA"/>
                    </w:rPr>
                    <m:t>2</m:t>
                  </m:r>
                  <m:ctrlPr>
                    <w:rPr>
                      <w:rFonts w:hint="default" w:ascii="Cambria Math" w:hAnsi="Cambria Math" w:eastAsia="宋体" w:cs="宋体"/>
                      <w:i/>
                      <w:color w:val="auto"/>
                      <w:kern w:val="2"/>
                      <w:sz w:val="24"/>
                      <w:szCs w:val="24"/>
                      <w:highlight w:val="none"/>
                      <w:lang w:val="en-US" w:eastAsia="zh-CN" w:bidi="ar-SA"/>
                    </w:rPr>
                  </m:ctrlPr>
                </m:den>
              </m:f>
              <m:r>
                <m:rPr>
                  <m:sty m:val="p"/>
                </m:rPr>
                <w:rPr>
                  <w:rFonts w:hint="default" w:ascii="Cambria Math" w:hAnsi="Cambria Math" w:eastAsia="宋体" w:cs="宋体"/>
                  <w:color w:val="auto"/>
                  <w:kern w:val="2"/>
                  <w:sz w:val="24"/>
                  <w:szCs w:val="24"/>
                  <w:highlight w:val="none"/>
                  <w:lang w:val="en-US" w:eastAsia="zh-CN" w:bidi="ar-SA"/>
                </w:rPr>
                <m:t>#(4.7)</m:t>
              </m:r>
              <m:ctrlPr>
                <w:rPr>
                  <w:rFonts w:hint="eastAsia" w:hAnsi="Cambria Math" w:eastAsia="宋体" w:cs="宋体"/>
                  <w:b w:val="0"/>
                  <w:i w:val="0"/>
                  <w:color w:val="auto"/>
                  <w:sz w:val="24"/>
                  <w:szCs w:val="24"/>
                  <w:highlight w:val="none"/>
                  <w:lang w:val="en-US" w:eastAsia="zh-CN"/>
                </w:rPr>
              </m:ctrlPr>
            </m:e>
          </m:eqArr>
        </m:oMath>
      </m:oMathPara>
    </w:p>
    <w:p w14:paraId="7FAD5300">
      <w:pPr>
        <w:spacing w:line="360" w:lineRule="auto"/>
        <w:ind w:firstLine="480" w:firstLineChars="200"/>
        <w:jc w:val="both"/>
        <w:rPr>
          <w:rFonts w:hint="default" w:hAnsi="Cambria Math" w:eastAsia="宋体" w:cs="宋体"/>
          <w:color w:val="auto"/>
          <w:sz w:val="24"/>
          <w:szCs w:val="24"/>
          <w:highlight w:val="none"/>
        </w:rPr>
      </w:pPr>
      <w:r>
        <w:rPr>
          <w:rFonts w:hint="default" w:hAnsi="Cambria Math" w:eastAsia="宋体" w:cs="宋体"/>
          <w:color w:val="auto"/>
          <w:sz w:val="24"/>
          <w:szCs w:val="24"/>
          <w:highlight w:val="none"/>
        </w:rPr>
        <w:t>式中：</w:t>
      </w:r>
    </w:p>
    <w:p w14:paraId="12F00CB3">
      <w:pPr>
        <w:spacing w:line="360" w:lineRule="auto"/>
        <w:ind w:firstLine="480" w:firstLineChars="200"/>
        <w:jc w:val="both"/>
        <w:rPr>
          <w:rFonts w:hint="default" w:hAnsi="Cambria Math" w:eastAsia="宋体" w:cs="宋体"/>
          <w:color w:val="auto"/>
          <w:sz w:val="24"/>
          <w:szCs w:val="24"/>
          <w:highlight w:val="none"/>
        </w:rPr>
      </w:pP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34(+I)</m:t>
            </m:r>
            <m:ctrlPr>
              <w:rPr>
                <w:rFonts w:hint="default" w:ascii="Cambria Math" w:hAnsi="Cambria Math" w:eastAsia="宋体" w:cs="宋体"/>
                <w:i/>
                <w:color w:val="auto"/>
                <w:kern w:val="2"/>
                <w:sz w:val="24"/>
                <w:szCs w:val="24"/>
                <w:highlight w:val="none"/>
                <w:lang w:val="en-US" w:eastAsia="zh-CN" w:bidi="ar-SA"/>
              </w:rPr>
            </m:ctrlPr>
          </m:sub>
        </m:sSub>
      </m:oMath>
      <w:r>
        <w:rPr>
          <w:rFonts w:hint="default" w:hAnsi="Cambria Math" w:eastAsia="宋体" w:cs="宋体"/>
          <w:color w:val="auto"/>
          <w:sz w:val="24"/>
          <w:szCs w:val="24"/>
          <w:highlight w:val="none"/>
        </w:rPr>
        <w:t>、</w:t>
      </w: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34(−I)</m:t>
            </m:r>
            <m:ctrlPr>
              <w:rPr>
                <w:rFonts w:hint="default" w:ascii="Cambria Math" w:hAnsi="Cambria Math" w:eastAsia="宋体" w:cs="宋体"/>
                <w:i/>
                <w:color w:val="auto"/>
                <w:kern w:val="2"/>
                <w:sz w:val="24"/>
                <w:szCs w:val="24"/>
                <w:highlight w:val="none"/>
                <w:lang w:val="en-US" w:eastAsia="zh-CN" w:bidi="ar-SA"/>
              </w:rPr>
            </m:ctrlPr>
          </m:sub>
        </m:sSub>
      </m:oMath>
      <w:r>
        <w:rPr>
          <w:rFonts w:hint="default" w:hAnsi="Cambria Math" w:eastAsia="宋体" w:cs="宋体"/>
          <w:color w:val="auto"/>
          <w:sz w:val="24"/>
          <w:szCs w:val="24"/>
          <w:highlight w:val="none"/>
        </w:rPr>
        <w:t xml:space="preserve"> — 分别为正向、反向电流下3、4电极间的电压测量值，V；</w:t>
      </w:r>
    </w:p>
    <w:p w14:paraId="7DA1F92C">
      <w:pPr>
        <w:spacing w:line="360" w:lineRule="auto"/>
        <w:ind w:firstLine="480" w:firstLineChars="200"/>
        <w:jc w:val="both"/>
        <w:rPr>
          <w:rFonts w:hint="default" w:hAnsi="Cambria Math" w:eastAsia="宋体" w:cs="宋体"/>
          <w:color w:val="auto"/>
          <w:sz w:val="24"/>
          <w:szCs w:val="24"/>
          <w:highlight w:val="none"/>
        </w:rPr>
      </w:pP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41(+I)</m:t>
            </m:r>
            <m:ctrlPr>
              <w:rPr>
                <w:rFonts w:hint="default" w:ascii="Cambria Math" w:hAnsi="Cambria Math" w:eastAsia="宋体" w:cs="宋体"/>
                <w:i/>
                <w:color w:val="auto"/>
                <w:kern w:val="2"/>
                <w:sz w:val="24"/>
                <w:szCs w:val="24"/>
                <w:highlight w:val="none"/>
                <w:lang w:val="en-US" w:eastAsia="zh-CN" w:bidi="ar-SA"/>
              </w:rPr>
            </m:ctrlPr>
          </m:sub>
        </m:sSub>
      </m:oMath>
      <w:r>
        <w:rPr>
          <w:rFonts w:hint="default" w:hAnsi="Cambria Math" w:eastAsia="宋体" w:cs="宋体"/>
          <w:color w:val="auto"/>
          <w:sz w:val="24"/>
          <w:szCs w:val="24"/>
          <w:highlight w:val="none"/>
        </w:rPr>
        <w:t>、</w:t>
      </w:r>
      <m:oMath>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V</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41(−I)</m:t>
            </m:r>
            <m:ctrlPr>
              <w:rPr>
                <w:rFonts w:hint="default" w:ascii="Cambria Math" w:hAnsi="Cambria Math" w:eastAsia="宋体" w:cs="宋体"/>
                <w:i/>
                <w:color w:val="auto"/>
                <w:kern w:val="2"/>
                <w:sz w:val="24"/>
                <w:szCs w:val="24"/>
                <w:highlight w:val="none"/>
                <w:lang w:val="en-US" w:eastAsia="zh-CN" w:bidi="ar-SA"/>
              </w:rPr>
            </m:ctrlPr>
          </m:sub>
        </m:sSub>
      </m:oMath>
      <w:r>
        <w:rPr>
          <w:rFonts w:hint="default" w:hAnsi="Cambria Math" w:eastAsia="宋体" w:cs="宋体"/>
          <w:color w:val="auto"/>
          <w:sz w:val="24"/>
          <w:szCs w:val="24"/>
          <w:highlight w:val="none"/>
        </w:rPr>
        <w:t xml:space="preserve"> — 分别为正向、反向电流下4、1电极间的电压测量值，V；</w:t>
      </w:r>
    </w:p>
    <w:p w14:paraId="48529621">
      <w:pPr>
        <w:spacing w:line="360" w:lineRule="auto"/>
        <w:ind w:firstLine="480" w:firstLineChars="200"/>
        <w:jc w:val="both"/>
        <w:rPr>
          <w:rFonts w:hint="default" w:hAnsi="Cambria Math" w:eastAsia="宋体" w:cs="宋体"/>
          <w:i w:val="0"/>
          <w:color w:val="auto"/>
          <w:kern w:val="2"/>
          <w:sz w:val="24"/>
          <w:szCs w:val="24"/>
          <w:highlight w:val="none"/>
          <w:lang w:val="en-US" w:eastAsia="zh-CN" w:bidi="ar-SA"/>
        </w:rPr>
      </w:pPr>
      <w:r>
        <w:rPr>
          <w:rFonts w:hint="default" w:hAnsi="Cambria Math" w:eastAsia="宋体" w:cs="宋体"/>
          <w:i/>
          <w:iCs/>
          <w:color w:val="auto"/>
          <w:sz w:val="24"/>
          <w:szCs w:val="24"/>
          <w:highlight w:val="none"/>
        </w:rPr>
        <w:t>I</w:t>
      </w:r>
      <w:r>
        <w:rPr>
          <w:rFonts w:hint="default" w:hAnsi="Cambria Math" w:eastAsia="宋体" w:cs="宋体"/>
          <w:color w:val="auto"/>
          <w:sz w:val="24"/>
          <w:szCs w:val="24"/>
          <w:highlight w:val="none"/>
        </w:rPr>
        <w:t xml:space="preserve"> — 激励电流的幅值，A。</w:t>
      </w:r>
    </w:p>
    <w:p w14:paraId="4057AE2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e) </w:t>
      </w:r>
      <w:r>
        <w:rPr>
          <w:rFonts w:hint="eastAsia" w:ascii="宋体" w:hAnsi="宋体" w:eastAsia="宋体" w:cs="宋体"/>
          <w:color w:val="auto"/>
          <w:sz w:val="24"/>
          <w:szCs w:val="24"/>
          <w:highlight w:val="none"/>
        </w:rPr>
        <w:t>范德堡修正因子计算公式：</w:t>
      </w:r>
    </w:p>
    <w:p w14:paraId="27A0BCAB">
      <w:pPr>
        <w:spacing w:line="360" w:lineRule="auto"/>
        <w:ind w:firstLine="480" w:firstLineChars="200"/>
        <w:rPr>
          <w:rFonts w:hint="default" w:hAnsi="Cambria Math" w:eastAsia="宋体" w:cs="宋体"/>
          <w:color w:val="auto"/>
          <w:sz w:val="24"/>
          <w:szCs w:val="24"/>
          <w:highlight w:val="none"/>
        </w:rPr>
      </w:pPr>
      <w:r>
        <w:rPr>
          <w:rFonts w:hint="eastAsia" w:ascii="宋体" w:hAnsi="宋体" w:eastAsia="宋体" w:cs="宋体"/>
          <w:color w:val="auto"/>
          <w:sz w:val="24"/>
          <w:szCs w:val="24"/>
          <w:highlight w:val="none"/>
        </w:rPr>
        <w:t>定义两组对边电阻的比值</w:t>
      </w:r>
      <w:r>
        <w:rPr>
          <w:rFonts w:hint="eastAsia" w:ascii="宋体" w:hAnsi="宋体" w:eastAsia="宋体" w:cs="宋体"/>
          <w:color w:val="auto"/>
          <w:sz w:val="24"/>
          <w:szCs w:val="24"/>
          <w:highlight w:val="none"/>
          <w:lang w:val="en-US" w:eastAsia="zh-CN"/>
        </w:rPr>
        <w:t>:</w:t>
      </w:r>
      <m:oMath>
        <m:r>
          <m:rPr/>
          <w:rPr>
            <w:rFonts w:hint="default" w:ascii="Cambria Math" w:hAnsi="Cambria Math" w:eastAsia="宋体" w:cs="宋体"/>
            <w:color w:val="auto"/>
            <w:kern w:val="2"/>
            <w:sz w:val="24"/>
            <w:szCs w:val="24"/>
            <w:highlight w:val="none"/>
            <w:lang w:val="en-US" w:eastAsia="zh-CN" w:bidi="ar-SA"/>
          </w:rPr>
          <m:t>Q=max(</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12,34</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23,41</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)/min(</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12,34</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sSub>
          <m:sSubPr>
            <m:ctrlPr>
              <w:rPr>
                <w:rFonts w:hint="default" w:ascii="Cambria Math" w:hAnsi="Cambria Math" w:eastAsia="宋体" w:cs="宋体"/>
                <w:i/>
                <w:color w:val="auto"/>
                <w:kern w:val="2"/>
                <w:sz w:val="24"/>
                <w:szCs w:val="24"/>
                <w:highlight w:val="none"/>
                <w:lang w:val="en-US" w:eastAsia="zh-CN" w:bidi="ar-SA"/>
              </w:rPr>
            </m:ctrlPr>
          </m:sSubPr>
          <m:e>
            <m:r>
              <m:rPr/>
              <w:rPr>
                <w:rFonts w:hint="default" w:ascii="Cambria Math" w:hAnsi="Cambria Math" w:eastAsia="宋体" w:cs="宋体"/>
                <w:color w:val="auto"/>
                <w:kern w:val="2"/>
                <w:sz w:val="24"/>
                <w:szCs w:val="24"/>
                <w:highlight w:val="none"/>
                <w:lang w:val="en-US" w:eastAsia="zh-CN" w:bidi="ar-SA"/>
              </w:rPr>
              <m:t>R</m:t>
            </m:r>
            <m:ctrlPr>
              <w:rPr>
                <w:rFonts w:hint="default" w:ascii="Cambria Math" w:hAnsi="Cambria Math" w:eastAsia="宋体" w:cs="宋体"/>
                <w:i/>
                <w:color w:val="auto"/>
                <w:kern w:val="2"/>
                <w:sz w:val="24"/>
                <w:szCs w:val="24"/>
                <w:highlight w:val="none"/>
                <w:lang w:val="en-US" w:eastAsia="zh-CN" w:bidi="ar-SA"/>
              </w:rPr>
            </m:ctrlPr>
          </m:e>
          <m:sub>
            <m:r>
              <m:rPr/>
              <w:rPr>
                <w:rFonts w:hint="default" w:ascii="Cambria Math" w:hAnsi="Cambria Math" w:eastAsia="宋体" w:cs="宋体"/>
                <w:color w:val="auto"/>
                <w:kern w:val="2"/>
                <w:sz w:val="24"/>
                <w:szCs w:val="24"/>
                <w:highlight w:val="none"/>
                <w:lang w:val="en-US" w:eastAsia="zh-CN" w:bidi="ar-SA"/>
              </w:rPr>
              <m:t>23,41</m:t>
            </m:r>
            <m:ctrlPr>
              <w:rPr>
                <w:rFonts w:hint="default" w:ascii="Cambria Math" w:hAnsi="Cambria Math" w:eastAsia="宋体" w:cs="宋体"/>
                <w:i/>
                <w:color w:val="auto"/>
                <w:kern w:val="2"/>
                <w:sz w:val="24"/>
                <w:szCs w:val="24"/>
                <w:highlight w:val="none"/>
                <w:lang w:val="en-US" w:eastAsia="zh-CN" w:bidi="ar-SA"/>
              </w:rPr>
            </m:ctrlPr>
          </m:sub>
        </m:sSub>
        <m:r>
          <m:rPr/>
          <w:rPr>
            <w:rFonts w:hint="default" w:ascii="Cambria Math" w:hAnsi="Cambria Math" w:eastAsia="宋体" w:cs="宋体"/>
            <w:color w:val="auto"/>
            <w:kern w:val="2"/>
            <w:sz w:val="24"/>
            <w:szCs w:val="24"/>
            <w:highlight w:val="none"/>
            <w:lang w:val="en-US" w:eastAsia="zh-CN" w:bidi="ar-SA"/>
          </w:rPr>
          <m:t>)</m:t>
        </m:r>
      </m:oMath>
      <w:r>
        <w:rPr>
          <w:rFonts w:hint="default" w:hAnsi="Cambria Math" w:eastAsia="宋体" w:cs="宋体"/>
          <w:color w:val="auto"/>
          <w:sz w:val="24"/>
          <w:szCs w:val="24"/>
          <w:highlight w:val="none"/>
        </w:rPr>
        <w:t>（约定</w:t>
      </w:r>
      <w:r>
        <w:rPr>
          <w:rFonts w:hint="default" w:hAnsi="Cambria Math" w:eastAsia="宋体" w:cs="宋体"/>
          <w:i/>
          <w:iCs/>
          <w:color w:val="auto"/>
          <w:sz w:val="24"/>
          <w:szCs w:val="24"/>
          <w:highlight w:val="none"/>
        </w:rPr>
        <w:t>Q</w:t>
      </w:r>
      <w:r>
        <w:rPr>
          <w:rFonts w:hint="default" w:ascii="Arial" w:hAnsi="Arial" w:eastAsia="宋体" w:cs="Arial"/>
          <w:color w:val="auto"/>
          <w:sz w:val="24"/>
          <w:szCs w:val="24"/>
          <w:highlight w:val="none"/>
        </w:rPr>
        <w:t>≥</w:t>
      </w:r>
      <w:r>
        <w:rPr>
          <w:rFonts w:hint="default" w:hAnsi="Cambria Math" w:eastAsia="宋体" w:cs="宋体"/>
          <w:color w:val="auto"/>
          <w:sz w:val="24"/>
          <w:szCs w:val="24"/>
          <w:highlight w:val="none"/>
        </w:rPr>
        <w:t>1)），范德堡修正因子</w:t>
      </w:r>
      <w:r>
        <w:rPr>
          <w:rFonts w:hint="default" w:hAnsi="Cambria Math" w:eastAsia="宋体" w:cs="宋体"/>
          <w:i/>
          <w:iCs/>
          <w:color w:val="auto"/>
          <w:sz w:val="24"/>
          <w:szCs w:val="24"/>
          <w:highlight w:val="none"/>
        </w:rPr>
        <w:t>f</w:t>
      </w:r>
      <w:r>
        <w:rPr>
          <w:rFonts w:hint="default" w:hAnsi="Cambria Math" w:eastAsia="宋体" w:cs="宋体"/>
          <w:color w:val="auto"/>
          <w:sz w:val="24"/>
          <w:szCs w:val="24"/>
          <w:highlight w:val="none"/>
        </w:rPr>
        <w:t>满足超越方程：</w:t>
      </w:r>
    </w:p>
    <w:p w14:paraId="6DE52D77">
      <w:pPr>
        <w:spacing w:line="360" w:lineRule="auto"/>
        <w:ind w:firstLine="480" w:firstLineChars="200"/>
        <w:jc w:val="center"/>
        <w:rPr>
          <w:rFonts w:hint="default" w:hAnsi="Cambria Math" w:eastAsia="宋体" w:cs="宋体"/>
          <w:i w:val="0"/>
          <w:color w:val="auto"/>
          <w:kern w:val="2"/>
          <w:sz w:val="24"/>
          <w:szCs w:val="24"/>
          <w:highlight w:val="none"/>
          <w:lang w:val="en-US" w:eastAsia="zh-CN" w:bidi="ar-SA"/>
        </w:rPr>
      </w:pPr>
      <m:oMathPara>
        <m:oMath>
          <m:eqArr>
            <m:eqArrPr>
              <m:maxDist m:val="1"/>
              <m:ctrlPr>
                <w:rPr>
                  <w:rFonts w:hint="default" w:hAnsi="Cambria Math" w:eastAsia="宋体" w:cs="宋体"/>
                  <w:i w:val="0"/>
                  <w:color w:val="auto"/>
                  <w:kern w:val="2"/>
                  <w:sz w:val="24"/>
                  <w:szCs w:val="24"/>
                  <w:highlight w:val="none"/>
                  <w:lang w:val="en-US" w:eastAsia="zh-CN" w:bidi="ar-SA"/>
                </w:rPr>
              </m:ctrlPr>
            </m:eqArrPr>
            <m:e>
              <m:r>
                <m:rPr/>
                <w:rPr>
                  <w:rFonts w:hint="default" w:ascii="Cambria Math" w:hAnsi="Cambria Math" w:eastAsia="宋体" w:cs="宋体"/>
                  <w:color w:val="auto"/>
                  <w:kern w:val="2"/>
                  <w:sz w:val="24"/>
                  <w:szCs w:val="24"/>
                  <w:highlight w:val="none"/>
                  <w:lang w:val="en-US" w:eastAsia="zh-CN" w:bidi="ar-SA"/>
                </w:rPr>
                <m:t>exp(−</m:t>
              </m:r>
              <m:f>
                <m:fPr>
                  <m:ctrlPr>
                    <w:rPr>
                      <w:rFonts w:hint="default" w:ascii="Cambria Math" w:hAnsi="Cambria Math" w:eastAsia="宋体" w:cs="宋体"/>
                      <w:i/>
                      <w:color w:val="auto"/>
                      <w:kern w:val="2"/>
                      <w:sz w:val="24"/>
                      <w:szCs w:val="24"/>
                      <w:highlight w:val="none"/>
                      <w:lang w:val="en-US" w:eastAsia="zh-CN" w:bidi="ar-SA"/>
                    </w:rPr>
                  </m:ctrlPr>
                </m:fPr>
                <m:num>
                  <m:r>
                    <m:rPr/>
                    <w:rPr>
                      <w:rFonts w:hint="default" w:ascii="Cambria Math" w:hAnsi="Cambria Math" w:eastAsia="宋体" w:cs="宋体"/>
                      <w:color w:val="auto"/>
                      <w:kern w:val="2"/>
                      <w:sz w:val="24"/>
                      <w:szCs w:val="24"/>
                      <w:highlight w:val="none"/>
                      <w:lang w:val="en-US" w:eastAsia="zh-CN" w:bidi="ar-SA"/>
                    </w:rPr>
                    <m:t>ln2</m:t>
                  </m:r>
                  <m:ctrlPr>
                    <w:rPr>
                      <w:rFonts w:hint="default" w:ascii="Cambria Math" w:hAnsi="Cambria Math" w:eastAsia="宋体" w:cs="宋体"/>
                      <w:i/>
                      <w:color w:val="auto"/>
                      <w:kern w:val="2"/>
                      <w:sz w:val="24"/>
                      <w:szCs w:val="24"/>
                      <w:highlight w:val="none"/>
                      <w:lang w:val="en-US" w:eastAsia="zh-CN" w:bidi="ar-SA"/>
                    </w:rPr>
                  </m:ctrlPr>
                </m:num>
                <m:den>
                  <m:r>
                    <m:rPr/>
                    <w:rPr>
                      <w:rFonts w:hint="default" w:ascii="Cambria Math" w:hAnsi="Cambria Math" w:eastAsia="宋体" w:cs="宋体"/>
                      <w:color w:val="auto"/>
                      <w:kern w:val="2"/>
                      <w:sz w:val="24"/>
                      <w:szCs w:val="24"/>
                      <w:highlight w:val="none"/>
                      <w:lang w:val="en-US" w:eastAsia="zh-CN" w:bidi="ar-SA"/>
                    </w:rPr>
                    <m:t>f</m:t>
                  </m:r>
                  <m:ctrlPr>
                    <w:rPr>
                      <w:rFonts w:hint="default" w:ascii="Cambria Math" w:hAnsi="Cambria Math" w:eastAsia="宋体" w:cs="宋体"/>
                      <w:i/>
                      <w:color w:val="auto"/>
                      <w:kern w:val="2"/>
                      <w:sz w:val="24"/>
                      <w:szCs w:val="24"/>
                      <w:highlight w:val="none"/>
                      <w:lang w:val="en-US" w:eastAsia="zh-CN" w:bidi="ar-SA"/>
                    </w:rPr>
                  </m:ctrlPr>
                </m:den>
              </m:f>
              <m:r>
                <m:rPr/>
                <w:rPr>
                  <w:rFonts w:hint="default" w:ascii="Cambria Math" w:hAnsi="Cambria Math" w:eastAsia="宋体" w:cs="宋体"/>
                  <w:color w:val="auto"/>
                  <w:kern w:val="2"/>
                  <w:sz w:val="24"/>
                  <w:szCs w:val="24"/>
                  <w:highlight w:val="none"/>
                  <w:lang w:val="en-US" w:eastAsia="zh-CN" w:bidi="ar-SA"/>
                </w:rPr>
                <m:t>)</m:t>
              </m:r>
              <m:r>
                <m:rPr/>
                <w:rPr>
                  <w:rFonts w:hint="default" w:ascii="Cambria Math" w:hAnsi="Cambria Math" w:eastAsia="宋体" w:cs="Cambria Math"/>
                  <w:color w:val="auto"/>
                  <w:kern w:val="2"/>
                  <w:sz w:val="24"/>
                  <w:szCs w:val="24"/>
                  <w:highlight w:val="none"/>
                  <w:lang w:val="en-US" w:eastAsia="zh-CN" w:bidi="ar-SA"/>
                </w:rPr>
                <m:t>⋅</m:t>
              </m:r>
              <m:r>
                <m:rPr/>
                <w:rPr>
                  <w:rFonts w:hint="default" w:ascii="Cambria Math" w:hAnsi="Cambria Math" w:eastAsia="宋体" w:cs="宋体"/>
                  <w:color w:val="auto"/>
                  <w:kern w:val="2"/>
                  <w:sz w:val="24"/>
                  <w:szCs w:val="24"/>
                  <w:highlight w:val="none"/>
                  <w:lang w:val="en-US" w:eastAsia="zh-CN" w:bidi="ar-SA"/>
                </w:rPr>
                <m:t>cosh(</m:t>
              </m:r>
              <m:f>
                <m:fPr>
                  <m:ctrlPr>
                    <w:rPr>
                      <w:rFonts w:hint="default" w:ascii="Cambria Math" w:hAnsi="Cambria Math" w:eastAsia="宋体" w:cs="宋体"/>
                      <w:i/>
                      <w:color w:val="auto"/>
                      <w:kern w:val="2"/>
                      <w:sz w:val="24"/>
                      <w:szCs w:val="24"/>
                      <w:highlight w:val="none"/>
                      <w:lang w:val="en-US" w:eastAsia="zh-CN" w:bidi="ar-SA"/>
                    </w:rPr>
                  </m:ctrlPr>
                </m:fPr>
                <m:num>
                  <m:r>
                    <m:rPr/>
                    <w:rPr>
                      <w:rFonts w:hint="default" w:ascii="Cambria Math" w:hAnsi="Cambria Math" w:eastAsia="宋体" w:cs="宋体"/>
                      <w:color w:val="auto"/>
                      <w:kern w:val="2"/>
                      <w:sz w:val="24"/>
                      <w:szCs w:val="24"/>
                      <w:highlight w:val="none"/>
                      <w:lang w:val="en-US" w:eastAsia="zh-CN" w:bidi="ar-SA"/>
                    </w:rPr>
                    <m:t>Q−1</m:t>
                  </m:r>
                  <m:ctrlPr>
                    <w:rPr>
                      <w:rFonts w:hint="default" w:ascii="Cambria Math" w:hAnsi="Cambria Math" w:eastAsia="宋体" w:cs="宋体"/>
                      <w:i/>
                      <w:color w:val="auto"/>
                      <w:kern w:val="2"/>
                      <w:sz w:val="24"/>
                      <w:szCs w:val="24"/>
                      <w:highlight w:val="none"/>
                      <w:lang w:val="en-US" w:eastAsia="zh-CN" w:bidi="ar-SA"/>
                    </w:rPr>
                  </m:ctrlPr>
                </m:num>
                <m:den>
                  <m:r>
                    <m:rPr/>
                    <w:rPr>
                      <w:rFonts w:hint="default" w:ascii="Cambria Math" w:hAnsi="Cambria Math" w:eastAsia="宋体" w:cs="宋体"/>
                      <w:color w:val="auto"/>
                      <w:kern w:val="2"/>
                      <w:sz w:val="24"/>
                      <w:szCs w:val="24"/>
                      <w:highlight w:val="none"/>
                      <w:lang w:val="en-US" w:eastAsia="zh-CN" w:bidi="ar-SA"/>
                    </w:rPr>
                    <m:t>Q+1</m:t>
                  </m:r>
                  <m:ctrlPr>
                    <w:rPr>
                      <w:rFonts w:hint="default" w:ascii="Cambria Math" w:hAnsi="Cambria Math" w:eastAsia="宋体" w:cs="宋体"/>
                      <w:i/>
                      <w:color w:val="auto"/>
                      <w:kern w:val="2"/>
                      <w:sz w:val="24"/>
                      <w:szCs w:val="24"/>
                      <w:highlight w:val="none"/>
                      <w:lang w:val="en-US" w:eastAsia="zh-CN" w:bidi="ar-SA"/>
                    </w:rPr>
                  </m:ctrlPr>
                </m:den>
              </m:f>
              <m:r>
                <m:rPr/>
                <w:rPr>
                  <w:rFonts w:ascii="Cambria Math" w:hAnsi="Cambria Math" w:cs="宋体"/>
                  <w:color w:val="auto"/>
                  <w:kern w:val="2"/>
                  <w:sz w:val="24"/>
                  <w:szCs w:val="24"/>
                  <w:highlight w:val="none"/>
                  <w:lang w:val="en-US" w:bidi="ar-SA"/>
                </w:rPr>
                <m:t>∙</m:t>
              </m:r>
              <m:f>
                <m:fPr>
                  <m:ctrlPr>
                    <w:rPr>
                      <w:rFonts w:ascii="Cambria Math" w:hAnsi="Cambria Math" w:cs="宋体"/>
                      <w:i/>
                      <w:color w:val="auto"/>
                      <w:kern w:val="2"/>
                      <w:sz w:val="24"/>
                      <w:szCs w:val="24"/>
                      <w:highlight w:val="none"/>
                      <w:lang w:val="en-US" w:bidi="ar-SA"/>
                    </w:rPr>
                  </m:ctrlPr>
                </m:fPr>
                <m:num>
                  <m:r>
                    <m:rPr/>
                    <w:rPr>
                      <w:rFonts w:hint="default" w:ascii="Cambria Math" w:hAnsi="Cambria Math" w:eastAsia="宋体" w:cs="宋体"/>
                      <w:color w:val="auto"/>
                      <w:kern w:val="2"/>
                      <w:sz w:val="24"/>
                      <w:szCs w:val="24"/>
                      <w:highlight w:val="none"/>
                      <w:lang w:val="en-US" w:eastAsia="zh-CN" w:bidi="ar-SA"/>
                    </w:rPr>
                    <m:t>ln2</m:t>
                  </m:r>
                  <m:ctrlPr>
                    <w:rPr>
                      <w:rFonts w:ascii="Cambria Math" w:hAnsi="Cambria Math" w:cs="宋体"/>
                      <w:i/>
                      <w:color w:val="auto"/>
                      <w:kern w:val="2"/>
                      <w:sz w:val="24"/>
                      <w:szCs w:val="24"/>
                      <w:highlight w:val="none"/>
                      <w:lang w:val="en-US" w:bidi="ar-SA"/>
                    </w:rPr>
                  </m:ctrlPr>
                </m:num>
                <m:den>
                  <m:r>
                    <m:rPr/>
                    <w:rPr>
                      <w:rFonts w:hint="default" w:ascii="Cambria Math" w:hAnsi="Cambria Math" w:eastAsia="宋体" w:cs="宋体"/>
                      <w:color w:val="auto"/>
                      <w:kern w:val="2"/>
                      <w:sz w:val="24"/>
                      <w:szCs w:val="24"/>
                      <w:highlight w:val="none"/>
                      <w:lang w:val="en-US" w:eastAsia="zh-CN" w:bidi="ar-SA"/>
                    </w:rPr>
                    <m:t>f</m:t>
                  </m:r>
                  <m:ctrlPr>
                    <w:rPr>
                      <w:rFonts w:ascii="Cambria Math" w:hAnsi="Cambria Math" w:cs="宋体"/>
                      <w:i/>
                      <w:color w:val="auto"/>
                      <w:kern w:val="2"/>
                      <w:sz w:val="24"/>
                      <w:szCs w:val="24"/>
                      <w:highlight w:val="none"/>
                      <w:lang w:val="en-US" w:bidi="ar-SA"/>
                    </w:rPr>
                  </m:ctrlPr>
                </m:den>
              </m:f>
              <m:r>
                <m:rPr/>
                <w:rPr>
                  <w:rFonts w:hint="default" w:ascii="Cambria Math" w:hAnsi="Cambria Math" w:eastAsia="宋体" w:cs="宋体"/>
                  <w:color w:val="auto"/>
                  <w:kern w:val="2"/>
                  <w:sz w:val="24"/>
                  <w:szCs w:val="24"/>
                  <w:highlight w:val="none"/>
                  <w:lang w:val="en-US" w:eastAsia="zh-CN" w:bidi="ar-SA"/>
                </w:rPr>
                <m:t>)=</m:t>
              </m:r>
              <m:f>
                <m:fPr>
                  <m:ctrlPr>
                    <w:rPr>
                      <w:rFonts w:hint="default" w:ascii="Cambria Math" w:hAnsi="Cambria Math" w:eastAsia="宋体" w:cs="宋体"/>
                      <w:i/>
                      <w:color w:val="auto"/>
                      <w:kern w:val="2"/>
                      <w:sz w:val="24"/>
                      <w:szCs w:val="24"/>
                      <w:highlight w:val="none"/>
                      <w:lang w:val="en-US" w:eastAsia="zh-CN" w:bidi="ar-SA"/>
                    </w:rPr>
                  </m:ctrlPr>
                </m:fPr>
                <m:num>
                  <m:r>
                    <m:rPr/>
                    <w:rPr>
                      <w:rFonts w:hint="default" w:ascii="Cambria Math" w:hAnsi="Cambria Math" w:eastAsia="宋体" w:cs="宋体"/>
                      <w:color w:val="auto"/>
                      <w:kern w:val="2"/>
                      <w:sz w:val="24"/>
                      <w:szCs w:val="24"/>
                      <w:highlight w:val="none"/>
                      <w:lang w:val="en-US" w:eastAsia="zh-CN" w:bidi="ar-SA"/>
                    </w:rPr>
                    <m:t>1</m:t>
                  </m:r>
                  <m:ctrlPr>
                    <w:rPr>
                      <w:rFonts w:hint="default" w:ascii="Cambria Math" w:hAnsi="Cambria Math" w:eastAsia="宋体" w:cs="宋体"/>
                      <w:i/>
                      <w:color w:val="auto"/>
                      <w:kern w:val="2"/>
                      <w:sz w:val="24"/>
                      <w:szCs w:val="24"/>
                      <w:highlight w:val="none"/>
                      <w:lang w:val="en-US" w:eastAsia="zh-CN" w:bidi="ar-SA"/>
                    </w:rPr>
                  </m:ctrlPr>
                </m:num>
                <m:den>
                  <m:r>
                    <m:rPr/>
                    <w:rPr>
                      <w:rFonts w:hint="default" w:ascii="Cambria Math" w:hAnsi="Cambria Math" w:eastAsia="宋体" w:cs="宋体"/>
                      <w:color w:val="auto"/>
                      <w:kern w:val="2"/>
                      <w:sz w:val="24"/>
                      <w:szCs w:val="24"/>
                      <w:highlight w:val="none"/>
                      <w:lang w:val="en-US" w:eastAsia="zh-CN" w:bidi="ar-SA"/>
                    </w:rPr>
                    <m:t>2</m:t>
                  </m:r>
                  <m:ctrlPr>
                    <w:rPr>
                      <w:rFonts w:hint="default" w:ascii="Cambria Math" w:hAnsi="Cambria Math" w:eastAsia="宋体" w:cs="宋体"/>
                      <w:i/>
                      <w:color w:val="auto"/>
                      <w:kern w:val="2"/>
                      <w:sz w:val="24"/>
                      <w:szCs w:val="24"/>
                      <w:highlight w:val="none"/>
                      <w:lang w:val="en-US" w:eastAsia="zh-CN" w:bidi="ar-SA"/>
                    </w:rPr>
                  </m:ctrlPr>
                </m:den>
              </m:f>
              <m:r>
                <m:rPr>
                  <m:sty m:val="p"/>
                </m:rPr>
                <w:rPr>
                  <w:rFonts w:hint="default" w:ascii="Cambria Math" w:hAnsi="Cambria Math" w:eastAsia="宋体" w:cs="宋体"/>
                  <w:color w:val="auto"/>
                  <w:kern w:val="2"/>
                  <w:sz w:val="24"/>
                  <w:szCs w:val="24"/>
                  <w:highlight w:val="none"/>
                  <w:lang w:val="en-US" w:eastAsia="zh-CN" w:bidi="ar-SA"/>
                </w:rPr>
                <m:t>#(4.8)</m:t>
              </m:r>
              <m:ctrlPr>
                <w:rPr>
                  <w:rFonts w:hint="default" w:hAnsi="Cambria Math" w:eastAsia="宋体" w:cs="宋体"/>
                  <w:i w:val="0"/>
                  <w:color w:val="auto"/>
                  <w:kern w:val="2"/>
                  <w:sz w:val="24"/>
                  <w:szCs w:val="24"/>
                  <w:highlight w:val="none"/>
                  <w:lang w:val="en-US" w:eastAsia="zh-CN" w:bidi="ar-SA"/>
                </w:rPr>
              </m:ctrlPr>
            </m:e>
          </m:eqArr>
        </m:oMath>
      </m:oMathPara>
    </w:p>
    <w:p w14:paraId="03C2BCB6">
      <w:pPr>
        <w:spacing w:line="360" w:lineRule="auto"/>
        <w:ind w:firstLine="480" w:firstLineChars="200"/>
        <w:jc w:val="both"/>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电阻率通过范德堡法独立测量，</w:t>
      </w:r>
      <w:r>
        <w:rPr>
          <w:rFonts w:hint="eastAsia" w:ascii="宋体" w:hAnsi="宋体" w:eastAsia="宋体" w:cs="宋体"/>
          <w:color w:val="auto"/>
          <w:sz w:val="24"/>
          <w:szCs w:val="24"/>
          <w:highlight w:val="none"/>
          <w:lang w:val="en-US" w:eastAsia="zh-CN"/>
        </w:rPr>
        <w:t>其计算公式为：</w:t>
      </w:r>
    </w:p>
    <w:p w14:paraId="1A9C45D7">
      <w:pPr>
        <w:spacing w:line="360" w:lineRule="auto"/>
        <w:ind w:firstLine="480" w:firstLineChars="200"/>
        <w:jc w:val="right"/>
        <w:rPr>
          <w:rFonts w:hint="default" w:hAnsi="Cambria Math" w:eastAsia="宋体" w:cs="Cambria Math"/>
          <w:i w:val="0"/>
          <w:color w:val="auto"/>
          <w:sz w:val="24"/>
          <w:szCs w:val="24"/>
          <w:highlight w:val="none"/>
          <w:lang w:val="en-US" w:eastAsia="zh-CN"/>
        </w:rPr>
      </w:pPr>
      <m:oMathPara>
        <m:oMath>
          <m:eqArr>
            <m:eqArrPr>
              <m:maxDist m:val="1"/>
              <m:ctrlPr>
                <w:rPr>
                  <w:rFonts w:hint="default" w:hAnsi="Cambria Math" w:eastAsia="宋体" w:cs="Cambria Math"/>
                  <w:i w:val="0"/>
                  <w:color w:val="auto"/>
                  <w:sz w:val="24"/>
                  <w:szCs w:val="24"/>
                  <w:highlight w:val="none"/>
                  <w:lang w:val="en-US" w:eastAsia="zh-CN"/>
                </w:rPr>
              </m:ctrlPr>
            </m:eqArrPr>
            <m:e>
              <m:r>
                <m:rPr/>
                <w:rPr>
                  <w:rFonts w:ascii="Cambria Math" w:hAnsi="Cambria Math" w:cs="宋体"/>
                  <w:color w:val="auto"/>
                  <w:sz w:val="24"/>
                  <w:szCs w:val="24"/>
                  <w:highlight w:val="none"/>
                  <w:lang w:val="en-US"/>
                </w:rPr>
                <m:t>ρ</m:t>
              </m:r>
              <m:r>
                <m:rPr/>
                <w:rPr>
                  <w:rFonts w:hint="default" w:ascii="Cambria Math" w:hAnsi="Cambria Math" w:eastAsia="宋体" w:cs="宋体"/>
                  <w:color w:val="auto"/>
                  <w:sz w:val="24"/>
                  <w:szCs w:val="24"/>
                  <w:highlight w:val="none"/>
                  <w:lang w:val="en-US" w:eastAsia="zh-CN"/>
                </w:rPr>
                <m:t>=</m:t>
              </m:r>
              <m:f>
                <m:fPr>
                  <m:ctrlPr>
                    <w:rPr>
                      <w:rFonts w:hint="default" w:ascii="Cambria Math" w:hAnsi="Cambria Math" w:eastAsia="宋体" w:cs="宋体"/>
                      <w:i/>
                      <w:color w:val="auto"/>
                      <w:sz w:val="24"/>
                      <w:szCs w:val="24"/>
                      <w:highlight w:val="none"/>
                      <w:lang w:val="en-US" w:eastAsia="zh-CN"/>
                    </w:rPr>
                  </m:ctrlPr>
                </m:fPr>
                <m:num>
                  <m:r>
                    <m:rPr/>
                    <w:rPr>
                      <w:rFonts w:ascii="Cambria Math" w:hAnsi="Cambria Math" w:cs="宋体"/>
                      <w:color w:val="auto"/>
                      <w:sz w:val="24"/>
                      <w:szCs w:val="24"/>
                      <w:highlight w:val="none"/>
                      <w:lang w:val="en-US"/>
                    </w:rPr>
                    <m:t>π</m:t>
                  </m:r>
                  <m:r>
                    <m:rPr/>
                    <w:rPr>
                      <w:rFonts w:hint="default" w:ascii="Cambria Math" w:hAnsi="Cambria Math" w:eastAsia="宋体" w:cs="宋体"/>
                      <w:color w:val="auto"/>
                      <w:sz w:val="24"/>
                      <w:szCs w:val="24"/>
                      <w:highlight w:val="none"/>
                      <w:lang w:val="en-US" w:eastAsia="zh-CN"/>
                    </w:rPr>
                    <m:t>d</m:t>
                  </m:r>
                  <m:ctrlPr>
                    <w:rPr>
                      <w:rFonts w:hint="default" w:ascii="Cambria Math" w:hAnsi="Cambria Math" w:eastAsia="宋体" w:cs="宋体"/>
                      <w:i/>
                      <w:color w:val="auto"/>
                      <w:sz w:val="24"/>
                      <w:szCs w:val="24"/>
                      <w:highlight w:val="none"/>
                      <w:lang w:val="en-US" w:eastAsia="zh-CN"/>
                    </w:rPr>
                  </m:ctrlPr>
                </m:num>
                <m:den>
                  <m:r>
                    <m:rPr/>
                    <w:rPr>
                      <w:rFonts w:hint="default" w:ascii="Cambria Math" w:hAnsi="Cambria Math" w:eastAsia="宋体" w:cs="宋体"/>
                      <w:color w:val="auto"/>
                      <w:sz w:val="24"/>
                      <w:szCs w:val="24"/>
                      <w:highlight w:val="none"/>
                      <w:lang w:val="en-US" w:eastAsia="zh-CN"/>
                    </w:rPr>
                    <m:t>ln2</m:t>
                  </m:r>
                  <m:ctrlPr>
                    <w:rPr>
                      <w:rFonts w:hint="default" w:ascii="Cambria Math" w:hAnsi="Cambria Math" w:eastAsia="宋体" w:cs="宋体"/>
                      <w:i/>
                      <w:color w:val="auto"/>
                      <w:sz w:val="24"/>
                      <w:szCs w:val="24"/>
                      <w:highlight w:val="none"/>
                      <w:lang w:val="en-US" w:eastAsia="zh-CN"/>
                    </w:rPr>
                  </m:ctrlPr>
                </m:den>
              </m:f>
              <m:r>
                <m:rPr/>
                <w:rPr>
                  <w:rFonts w:hint="default" w:ascii="Cambria Math" w:hAnsi="Cambria Math" w:eastAsia="宋体" w:cs="Cambria Math"/>
                  <w:color w:val="auto"/>
                  <w:sz w:val="24"/>
                  <w:szCs w:val="24"/>
                  <w:highlight w:val="none"/>
                  <w:lang w:val="en-US" w:eastAsia="zh-CN"/>
                </w:rPr>
                <m:t>∙</m:t>
              </m:r>
              <m:f>
                <m:fPr>
                  <m:ctrlPr>
                    <w:rPr>
                      <w:rFonts w:hint="default" w:ascii="Cambria Math" w:hAnsi="Cambria Math" w:eastAsia="宋体" w:cs="Cambria Math"/>
                      <w:i/>
                      <w:color w:val="auto"/>
                      <w:sz w:val="24"/>
                      <w:szCs w:val="24"/>
                      <w:highlight w:val="none"/>
                      <w:lang w:val="en-US" w:eastAsia="zh-CN"/>
                    </w:rPr>
                  </m:ctrlPr>
                </m:fPr>
                <m:num>
                  <m:sSub>
                    <m:sSubPr>
                      <m:ctrlPr>
                        <w:rPr>
                          <w:rFonts w:hint="default" w:ascii="Cambria Math" w:hAnsi="Cambria Math" w:eastAsia="宋体" w:cs="Cambria Math"/>
                          <w:i/>
                          <w:color w:val="auto"/>
                          <w:sz w:val="24"/>
                          <w:szCs w:val="24"/>
                          <w:highlight w:val="none"/>
                          <w:lang w:val="en-US" w:eastAsia="zh-CN"/>
                        </w:rPr>
                      </m:ctrlPr>
                    </m:sSubPr>
                    <m:e>
                      <m:r>
                        <m:rPr/>
                        <w:rPr>
                          <w:rFonts w:hint="default" w:ascii="Cambria Math" w:hAnsi="Cambria Math" w:eastAsia="宋体" w:cs="Cambria Math"/>
                          <w:color w:val="auto"/>
                          <w:sz w:val="24"/>
                          <w:szCs w:val="24"/>
                          <w:highlight w:val="none"/>
                          <w:lang w:val="en-US" w:eastAsia="zh-CN"/>
                        </w:rPr>
                        <m:t>R</m:t>
                      </m:r>
                      <m:ctrlPr>
                        <w:rPr>
                          <w:rFonts w:hint="default" w:ascii="Cambria Math" w:hAnsi="Cambria Math" w:eastAsia="宋体" w:cs="Cambria Math"/>
                          <w:i/>
                          <w:color w:val="auto"/>
                          <w:sz w:val="24"/>
                          <w:szCs w:val="24"/>
                          <w:highlight w:val="none"/>
                          <w:lang w:val="en-US" w:eastAsia="zh-CN"/>
                        </w:rPr>
                      </m:ctrlPr>
                    </m:e>
                    <m:sub>
                      <m:r>
                        <m:rPr/>
                        <w:rPr>
                          <w:rFonts w:hint="default" w:ascii="Cambria Math" w:hAnsi="Cambria Math" w:eastAsia="宋体" w:cs="Cambria Math"/>
                          <w:color w:val="auto"/>
                          <w:sz w:val="24"/>
                          <w:szCs w:val="24"/>
                          <w:highlight w:val="none"/>
                          <w:lang w:val="en-US" w:eastAsia="zh-CN"/>
                        </w:rPr>
                        <m:t>12,34</m:t>
                      </m:r>
                      <m:ctrlPr>
                        <w:rPr>
                          <w:rFonts w:hint="default" w:ascii="Cambria Math" w:hAnsi="Cambria Math" w:eastAsia="宋体" w:cs="Cambria Math"/>
                          <w:i/>
                          <w:color w:val="auto"/>
                          <w:sz w:val="24"/>
                          <w:szCs w:val="24"/>
                          <w:highlight w:val="none"/>
                          <w:lang w:val="en-US" w:eastAsia="zh-CN"/>
                        </w:rPr>
                      </m:ctrlPr>
                    </m:sub>
                  </m:sSub>
                  <m:r>
                    <m:rPr/>
                    <w:rPr>
                      <w:rFonts w:hint="default" w:ascii="Cambria Math" w:hAnsi="Cambria Math" w:eastAsia="宋体" w:cs="Cambria Math"/>
                      <w:color w:val="auto"/>
                      <w:sz w:val="24"/>
                      <w:szCs w:val="24"/>
                      <w:highlight w:val="none"/>
                      <w:lang w:val="en-US" w:eastAsia="zh-CN"/>
                    </w:rPr>
                    <m:t>+</m:t>
                  </m:r>
                  <m:sSub>
                    <m:sSubPr>
                      <m:ctrlPr>
                        <w:rPr>
                          <w:rFonts w:hint="default" w:ascii="Cambria Math" w:hAnsi="Cambria Math" w:eastAsia="宋体" w:cs="Cambria Math"/>
                          <w:i/>
                          <w:color w:val="auto"/>
                          <w:sz w:val="24"/>
                          <w:szCs w:val="24"/>
                          <w:highlight w:val="none"/>
                          <w:lang w:val="en-US" w:eastAsia="zh-CN"/>
                        </w:rPr>
                      </m:ctrlPr>
                    </m:sSubPr>
                    <m:e>
                      <m:r>
                        <m:rPr/>
                        <w:rPr>
                          <w:rFonts w:hint="default" w:ascii="Cambria Math" w:hAnsi="Cambria Math" w:eastAsia="宋体" w:cs="Cambria Math"/>
                          <w:color w:val="auto"/>
                          <w:sz w:val="24"/>
                          <w:szCs w:val="24"/>
                          <w:highlight w:val="none"/>
                          <w:lang w:val="en-US" w:eastAsia="zh-CN"/>
                        </w:rPr>
                        <m:t>R</m:t>
                      </m:r>
                      <m:ctrlPr>
                        <w:rPr>
                          <w:rFonts w:hint="default" w:ascii="Cambria Math" w:hAnsi="Cambria Math" w:eastAsia="宋体" w:cs="Cambria Math"/>
                          <w:i/>
                          <w:color w:val="auto"/>
                          <w:sz w:val="24"/>
                          <w:szCs w:val="24"/>
                          <w:highlight w:val="none"/>
                          <w:lang w:val="en-US" w:eastAsia="zh-CN"/>
                        </w:rPr>
                      </m:ctrlPr>
                    </m:e>
                    <m:sub>
                      <m:r>
                        <m:rPr/>
                        <w:rPr>
                          <w:rFonts w:hint="default" w:ascii="Cambria Math" w:hAnsi="Cambria Math" w:eastAsia="宋体" w:cs="Cambria Math"/>
                          <w:color w:val="auto"/>
                          <w:sz w:val="24"/>
                          <w:szCs w:val="24"/>
                          <w:highlight w:val="none"/>
                          <w:lang w:val="en-US" w:eastAsia="zh-CN"/>
                        </w:rPr>
                        <m:t>23,41</m:t>
                      </m:r>
                      <m:ctrlPr>
                        <w:rPr>
                          <w:rFonts w:hint="default" w:ascii="Cambria Math" w:hAnsi="Cambria Math" w:eastAsia="宋体" w:cs="Cambria Math"/>
                          <w:i/>
                          <w:color w:val="auto"/>
                          <w:sz w:val="24"/>
                          <w:szCs w:val="24"/>
                          <w:highlight w:val="none"/>
                          <w:lang w:val="en-US" w:eastAsia="zh-CN"/>
                        </w:rPr>
                      </m:ctrlPr>
                    </m:sub>
                  </m:sSub>
                  <m:ctrlPr>
                    <w:rPr>
                      <w:rFonts w:hint="default" w:ascii="Cambria Math" w:hAnsi="Cambria Math" w:eastAsia="宋体" w:cs="Cambria Math"/>
                      <w:i/>
                      <w:color w:val="auto"/>
                      <w:sz w:val="24"/>
                      <w:szCs w:val="24"/>
                      <w:highlight w:val="none"/>
                      <w:lang w:val="en-US" w:eastAsia="zh-CN"/>
                    </w:rPr>
                  </m:ctrlPr>
                </m:num>
                <m:den>
                  <m:r>
                    <m:rPr/>
                    <w:rPr>
                      <w:rFonts w:hint="default" w:ascii="Cambria Math" w:hAnsi="Cambria Math" w:eastAsia="宋体" w:cs="Cambria Math"/>
                      <w:color w:val="auto"/>
                      <w:sz w:val="24"/>
                      <w:szCs w:val="24"/>
                      <w:highlight w:val="none"/>
                      <w:lang w:val="en-US" w:eastAsia="zh-CN"/>
                    </w:rPr>
                    <m:t>2</m:t>
                  </m:r>
                  <m:ctrlPr>
                    <w:rPr>
                      <w:rFonts w:hint="default" w:ascii="Cambria Math" w:hAnsi="Cambria Math" w:eastAsia="宋体" w:cs="Cambria Math"/>
                      <w:i/>
                      <w:color w:val="auto"/>
                      <w:sz w:val="24"/>
                      <w:szCs w:val="24"/>
                      <w:highlight w:val="none"/>
                      <w:lang w:val="en-US" w:eastAsia="zh-CN"/>
                    </w:rPr>
                  </m:ctrlPr>
                </m:den>
              </m:f>
              <m:r>
                <m:rPr/>
                <w:rPr>
                  <w:rFonts w:hint="default" w:ascii="Cambria Math" w:hAnsi="Cambria Math" w:eastAsia="宋体" w:cs="Cambria Math"/>
                  <w:color w:val="auto"/>
                  <w:sz w:val="24"/>
                  <w:szCs w:val="24"/>
                  <w:highlight w:val="none"/>
                  <w:lang w:val="en-US" w:eastAsia="zh-CN"/>
                </w:rPr>
                <m:t>∙f</m:t>
              </m:r>
              <m:r>
                <m:rPr>
                  <m:sty m:val="p"/>
                </m:rPr>
                <w:rPr>
                  <w:rFonts w:hint="default" w:ascii="Cambria Math" w:hAnsi="Cambria Math" w:eastAsia="宋体" w:cs="Cambria Math"/>
                  <w:color w:val="auto"/>
                  <w:sz w:val="24"/>
                  <w:szCs w:val="24"/>
                  <w:highlight w:val="none"/>
                  <w:lang w:val="en-US" w:eastAsia="zh-CN"/>
                </w:rPr>
                <m:t>#(4.9)</m:t>
              </m:r>
              <m:ctrlPr>
                <w:rPr>
                  <w:rFonts w:hint="default" w:hAnsi="Cambria Math" w:eastAsia="宋体" w:cs="Cambria Math"/>
                  <w:i w:val="0"/>
                  <w:color w:val="auto"/>
                  <w:sz w:val="24"/>
                  <w:szCs w:val="24"/>
                  <w:highlight w:val="none"/>
                  <w:lang w:val="en-US" w:eastAsia="zh-CN"/>
                </w:rPr>
              </m:ctrlPr>
            </m:e>
          </m:eqArr>
        </m:oMath>
      </m:oMathPara>
    </w:p>
    <w:p w14:paraId="1C310B43">
      <w:pPr>
        <w:spacing w:line="360" w:lineRule="auto"/>
        <w:ind w:firstLine="480" w:firstLineChars="200"/>
        <w:jc w:val="both"/>
        <w:rPr>
          <w:rFonts w:hint="eastAsia" w:hAnsi="Cambria Math" w:eastAsia="宋体" w:cs="Cambria Math"/>
          <w:i w:val="0"/>
          <w:color w:val="auto"/>
          <w:sz w:val="24"/>
          <w:szCs w:val="24"/>
          <w:highlight w:val="none"/>
          <w:lang w:val="en-US" w:eastAsia="zh-CN"/>
        </w:rPr>
      </w:pPr>
      <w:r>
        <w:rPr>
          <w:rFonts w:hint="eastAsia" w:hAnsi="Cambria Math" w:eastAsia="宋体" w:cs="Cambria Math"/>
          <w:i w:val="0"/>
          <w:color w:val="auto"/>
          <w:sz w:val="24"/>
          <w:szCs w:val="24"/>
          <w:highlight w:val="none"/>
          <w:lang w:val="en-US" w:eastAsia="zh-CN"/>
        </w:rPr>
        <w:t>f) 方块电阻计算公式：</w:t>
      </w:r>
    </w:p>
    <w:p w14:paraId="061713C1">
      <w:pPr>
        <w:spacing w:line="360" w:lineRule="auto"/>
        <w:ind w:firstLine="480" w:firstLineChars="200"/>
        <w:jc w:val="both"/>
        <w:rPr>
          <w:rFonts w:hint="default" w:hAnsi="Cambria Math" w:eastAsia="宋体" w:cs="Cambria Math"/>
          <w:i w:val="0"/>
          <w:color w:val="auto"/>
          <w:sz w:val="24"/>
          <w:szCs w:val="24"/>
          <w:highlight w:val="none"/>
          <w:lang w:val="en-US" w:eastAsia="zh-CN"/>
        </w:rPr>
      </w:pPr>
      <w:r>
        <w:rPr>
          <w:rFonts w:hint="default" w:hAnsi="Cambria Math" w:eastAsia="宋体" w:cs="Cambria Math"/>
          <w:i w:val="0"/>
          <w:color w:val="auto"/>
          <w:sz w:val="24"/>
          <w:szCs w:val="24"/>
          <w:highlight w:val="none"/>
          <w:lang w:val="en-US" w:eastAsia="zh-CN"/>
        </w:rPr>
        <w:t>方块电阻可由电阻率与厚度的比值计算，或由范德堡法直接推导：</w:t>
      </w:r>
    </w:p>
    <w:p w14:paraId="767330F2">
      <w:pPr>
        <w:spacing w:line="360" w:lineRule="auto"/>
        <w:ind w:firstLine="480" w:firstLineChars="200"/>
        <w:jc w:val="both"/>
        <w:rPr>
          <w:rFonts w:hint="default" w:hAnsi="Cambria Math" w:eastAsia="宋体"/>
          <w:i w:val="0"/>
          <w:sz w:val="24"/>
          <w:lang w:val="en-US" w:eastAsia="zh-CN"/>
        </w:rPr>
      </w:pPr>
      <m:oMathPara>
        <m:oMath>
          <m:eqArr>
            <m:eqArrPr>
              <m:maxDist m:val="1"/>
              <m:ctrlPr>
                <w:rPr>
                  <w:rFonts w:hint="default" w:hAnsi="Cambria Math" w:eastAsia="宋体"/>
                  <w:i w:val="0"/>
                  <w:sz w:val="24"/>
                  <w:lang w:val="en-US" w:eastAsia="zh-CN"/>
                </w:rPr>
              </m:ctrlPr>
            </m:eqArrPr>
            <m:e>
              <m:sSub>
                <m:sSubPr>
                  <m:ctrlPr>
                    <w:rPr>
                      <w:rFonts w:hint="default" w:ascii="Cambria Math" w:hAnsi="Cambria Math"/>
                      <w:sz w:val="24"/>
                    </w:rPr>
                  </m:ctrlPr>
                </m:sSubPr>
                <m:e>
                  <m:r>
                    <m:rPr/>
                    <w:rPr>
                      <w:rFonts w:hint="default" w:ascii="Cambria Math" w:hAnsi="Cambria Math"/>
                      <w:sz w:val="24"/>
                    </w:rPr>
                    <m:t>R</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ρ</m:t>
                  </m:r>
                  <m:ctrlPr>
                    <w:rPr>
                      <w:rFonts w:ascii="Cambria Math" w:hAnsi="Cambria Math"/>
                      <w:sz w:val="24"/>
                    </w:rPr>
                  </m:ctrlPr>
                </m:num>
                <m:den>
                  <m:r>
                    <m:rPr/>
                    <w:rPr>
                      <w:rFonts w:hint="default" w:ascii="Cambria Math" w:hAnsi="Cambria Math"/>
                      <w:sz w:val="24"/>
                    </w:rPr>
                    <m:t>d</m:t>
                  </m:r>
                  <m:ctrlPr>
                    <w:rPr>
                      <w:rFonts w:ascii="Cambria Math" w:hAnsi="Cambria Math"/>
                      <w:sz w:val="24"/>
                    </w:rPr>
                  </m:ctrlPr>
                </m:den>
              </m:f>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π</m:t>
                  </m:r>
                  <m:ctrlPr>
                    <w:rPr>
                      <w:rFonts w:ascii="Cambria Math" w:hAnsi="Cambria Math"/>
                      <w:sz w:val="24"/>
                    </w:rPr>
                  </m:ctrlPr>
                </m:num>
                <m:den>
                  <m:func>
                    <m:funcPr>
                      <m:ctrlPr>
                        <w:rPr>
                          <w:rFonts w:hint="default" w:ascii="Cambria Math" w:hAnsi="Cambria Math"/>
                          <w:sz w:val="24"/>
                        </w:rPr>
                      </m:ctrlPr>
                    </m:funcPr>
                    <m:fName>
                      <m:r>
                        <m:rPr>
                          <m:sty m:val="p"/>
                        </m:rPr>
                        <w:rPr>
                          <w:rFonts w:hint="default" w:ascii="Cambria Math" w:hAnsi="Cambria Math"/>
                          <w:sz w:val="24"/>
                        </w:rPr>
                        <m:t>ln</m:t>
                      </m:r>
                      <m:ctrlPr>
                        <w:rPr>
                          <w:rFonts w:ascii="Cambria Math" w:hAnsi="Cambria Math"/>
                          <w:sz w:val="24"/>
                        </w:rPr>
                      </m:ctrlPr>
                    </m:fName>
                    <m:e>
                      <m:r>
                        <m:rPr/>
                        <w:rPr>
                          <w:rFonts w:hint="default" w:ascii="Cambria Math" w:hAnsi="Cambria Math"/>
                          <w:sz w:val="24"/>
                        </w:rPr>
                        <m:t>2</m:t>
                      </m:r>
                      <m:ctrlPr>
                        <w:rPr>
                          <w:rFonts w:ascii="Cambria Math" w:hAnsi="Cambria Math"/>
                          <w:sz w:val="24"/>
                        </w:rPr>
                      </m:ctrlPr>
                    </m:e>
                  </m:func>
                  <m:ctrlPr>
                    <w:rPr>
                      <w:rFonts w:hint="default" w:ascii="Cambria Math" w:hAnsi="Cambria Math"/>
                      <w:sz w:val="24"/>
                    </w:rPr>
                  </m:ctrlPr>
                </m:den>
              </m:f>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sz w:val="24"/>
                        </w:rPr>
                      </m:ctrlPr>
                    </m:sSubPr>
                    <m:e>
                      <m:r>
                        <m:rPr/>
                        <w:rPr>
                          <w:rFonts w:hint="default" w:ascii="Cambria Math" w:hAnsi="Cambria Math"/>
                          <w:sz w:val="24"/>
                        </w:rPr>
                        <m:t>R</m:t>
                      </m:r>
                      <m:ctrlPr>
                        <w:rPr>
                          <w:rFonts w:ascii="Cambria Math" w:hAnsi="Cambria Math"/>
                          <w:sz w:val="24"/>
                        </w:rPr>
                      </m:ctrlPr>
                    </m:e>
                    <m:sub>
                      <m:r>
                        <m:rPr/>
                        <w:rPr>
                          <w:rFonts w:hint="default" w:ascii="Cambria Math" w:hAnsi="Cambria Math"/>
                          <w:sz w:val="24"/>
                        </w:rPr>
                        <m:t>12,34</m:t>
                      </m:r>
                      <m:ctrlPr>
                        <w:rPr>
                          <w:rFonts w:ascii="Cambria Math" w:hAnsi="Cambria Math"/>
                          <w:sz w:val="24"/>
                        </w:rPr>
                      </m:ctrlPr>
                    </m:sub>
                  </m:sSub>
                  <m:r>
                    <m:rPr/>
                    <w:rPr>
                      <w:rFonts w:hint="default" w:ascii="Cambria Math" w:hAnsi="Cambria Math"/>
                      <w:sz w:val="24"/>
                    </w:rPr>
                    <m:t>+</m:t>
                  </m:r>
                  <m:sSub>
                    <m:sSubPr>
                      <m:ctrlPr>
                        <w:rPr>
                          <w:rFonts w:hint="default" w:ascii="Cambria Math" w:hAnsi="Cambria Math"/>
                          <w:sz w:val="24"/>
                        </w:rPr>
                      </m:ctrlPr>
                    </m:sSubPr>
                    <m:e>
                      <m:r>
                        <m:rPr/>
                        <w:rPr>
                          <w:rFonts w:hint="default" w:ascii="Cambria Math" w:hAnsi="Cambria Math"/>
                          <w:sz w:val="24"/>
                        </w:rPr>
                        <m:t>R</m:t>
                      </m:r>
                      <m:ctrlPr>
                        <w:rPr>
                          <w:rFonts w:ascii="Cambria Math" w:hAnsi="Cambria Math"/>
                          <w:sz w:val="24"/>
                        </w:rPr>
                      </m:ctrlPr>
                    </m:e>
                    <m:sub>
                      <m:r>
                        <m:rPr/>
                        <w:rPr>
                          <w:rFonts w:hint="default" w:ascii="Cambria Math" w:hAnsi="Cambria Math"/>
                          <w:sz w:val="24"/>
                        </w:rPr>
                        <m:t>23,41</m:t>
                      </m:r>
                      <m:ctrlPr>
                        <w:rPr>
                          <w:rFonts w:ascii="Cambria Math" w:hAnsi="Cambria Math"/>
                          <w:sz w:val="24"/>
                        </w:rPr>
                      </m:ctrlPr>
                    </m:sub>
                  </m:sSub>
                  <m:ctrlPr>
                    <w:rPr>
                      <w:rFonts w:hint="default" w:ascii="Cambria Math" w:hAnsi="Cambria Math"/>
                      <w:sz w:val="24"/>
                    </w:rPr>
                  </m:ctrlPr>
                </m:num>
                <m:den>
                  <m:r>
                    <m:rPr/>
                    <w:rPr>
                      <w:rFonts w:hint="default" w:ascii="Cambria Math" w:hAnsi="Cambria Math"/>
                      <w:sz w:val="24"/>
                    </w:rPr>
                    <m:t>2</m:t>
                  </m:r>
                  <m:ctrlPr>
                    <w:rPr>
                      <w:rFonts w:hint="default" w:ascii="Cambria Math" w:hAnsi="Cambria Math"/>
                      <w:sz w:val="24"/>
                    </w:rPr>
                  </m:ctrlPr>
                </m:den>
              </m:f>
              <m:r>
                <m:rPr>
                  <m:sty m:val="p"/>
                </m:rPr>
                <w:rPr>
                  <w:rFonts w:hint="default" w:ascii="Cambria Math" w:hAnsi="Cambria Math" w:eastAsia="宋体"/>
                  <w:sz w:val="24"/>
                  <w:lang w:val="en-US" w:eastAsia="zh-CN"/>
                </w:rPr>
                <m:t>#(4.10)</m:t>
              </m:r>
              <m:ctrlPr>
                <w:rPr>
                  <w:rFonts w:hint="default" w:hAnsi="Cambria Math" w:eastAsia="宋体"/>
                  <w:i w:val="0"/>
                  <w:sz w:val="24"/>
                  <w:lang w:val="en-US" w:eastAsia="zh-CN"/>
                </w:rPr>
              </m:ctrlPr>
            </m:e>
          </m:eqArr>
        </m:oMath>
      </m:oMathPara>
    </w:p>
    <w:p w14:paraId="62C39EB6">
      <w:pPr>
        <w:pStyle w:val="2"/>
        <w:spacing w:before="156" w:beforeLines="50" w:after="156" w:afterLines="50"/>
        <w:ind w:firstLine="0" w:firstLineChars="0"/>
        <w:rPr>
          <w:rFonts w:hint="default" w:eastAsia="黑体"/>
          <w:i w:val="0"/>
          <w:kern w:val="0"/>
          <w:sz w:val="24"/>
          <w:szCs w:val="24"/>
        </w:rPr>
      </w:pPr>
      <w:bookmarkStart w:id="19" w:name="_Toc20944"/>
      <w:bookmarkStart w:id="20" w:name="_Toc30205"/>
      <w:r>
        <w:rPr>
          <w:rFonts w:hint="default" w:eastAsia="黑体"/>
          <w:i w:val="0"/>
          <w:kern w:val="0"/>
          <w:sz w:val="24"/>
          <w:szCs w:val="24"/>
        </w:rPr>
        <w:t>5 计量特性</w:t>
      </w:r>
      <w:bookmarkEnd w:id="19"/>
      <w:bookmarkEnd w:id="20"/>
    </w:p>
    <w:p w14:paraId="5FD5C954">
      <w:pPr>
        <w:spacing w:line="360" w:lineRule="auto"/>
        <w:ind w:firstLine="480" w:firstLineChars="200"/>
        <w:jc w:val="left"/>
        <w:rPr>
          <w:rFonts w:hint="eastAsia" w:eastAsia="宋体"/>
          <w:color w:val="auto"/>
          <w:position w:val="-30"/>
          <w:sz w:val="24"/>
          <w:szCs w:val="24"/>
          <w:highlight w:val="none"/>
          <w:lang w:eastAsia="zh-CN"/>
        </w:rPr>
      </w:pPr>
      <w:r>
        <w:rPr>
          <w:rFonts w:hint="eastAsia"/>
          <w:color w:val="auto"/>
          <w:position w:val="-30"/>
          <w:sz w:val="24"/>
          <w:szCs w:val="24"/>
          <w:highlight w:val="none"/>
        </w:rPr>
        <w:t>计量型霍尔效应测试仪的典型计量特性如表</w:t>
      </w:r>
      <w:r>
        <w:rPr>
          <w:rFonts w:hint="eastAsia" w:eastAsia="宋体"/>
          <w:color w:val="auto"/>
          <w:position w:val="-30"/>
          <w:sz w:val="24"/>
          <w:szCs w:val="24"/>
          <w:highlight w:val="none"/>
          <w:lang w:eastAsia="zh-CN"/>
        </w:rPr>
        <w:t>1</w:t>
      </w:r>
      <w:r>
        <w:rPr>
          <w:rFonts w:hint="eastAsia"/>
          <w:color w:val="auto"/>
          <w:position w:val="-30"/>
          <w:sz w:val="24"/>
          <w:szCs w:val="24"/>
          <w:highlight w:val="none"/>
        </w:rPr>
        <w:t>所示，具体指标以仪器技术说明书或送校方要求为准</w:t>
      </w:r>
      <w:r>
        <w:rPr>
          <w:rFonts w:hint="eastAsia" w:eastAsia="宋体"/>
          <w:color w:val="auto"/>
          <w:position w:val="-30"/>
          <w:sz w:val="24"/>
          <w:szCs w:val="24"/>
          <w:highlight w:val="none"/>
          <w:lang w:eastAsia="zh-CN"/>
        </w:rPr>
        <w:t>。</w:t>
      </w:r>
    </w:p>
    <w:p w14:paraId="3C4AE7E3">
      <w:pPr>
        <w:spacing w:line="360" w:lineRule="auto"/>
        <w:jc w:val="center"/>
        <w:rPr>
          <w:rFonts w:hint="eastAsia" w:ascii="黑体" w:hAnsi="黑体" w:eastAsia="黑体" w:cs="黑体"/>
          <w:color w:val="000000"/>
          <w:szCs w:val="21"/>
          <w:highlight w:val="none"/>
        </w:rPr>
      </w:pPr>
      <w:r>
        <w:rPr>
          <w:rFonts w:hint="eastAsia" w:ascii="黑体" w:hAnsi="黑体" w:eastAsia="黑体" w:cs="黑体"/>
          <w:color w:val="000000"/>
          <w:szCs w:val="21"/>
          <w:highlight w:val="none"/>
        </w:rPr>
        <w:t>表1 计量型</w:t>
      </w:r>
      <w:r>
        <w:rPr>
          <w:rFonts w:hint="eastAsia" w:ascii="黑体" w:hAnsi="黑体" w:eastAsia="黑体" w:cs="黑体"/>
          <w:color w:val="000000"/>
          <w:szCs w:val="21"/>
          <w:highlight w:val="none"/>
          <w:lang w:val="en-US" w:eastAsia="zh-CN"/>
        </w:rPr>
        <w:t>霍尔效应测试仪</w:t>
      </w:r>
      <w:r>
        <w:rPr>
          <w:rFonts w:hint="eastAsia" w:ascii="黑体" w:hAnsi="黑体" w:eastAsia="黑体" w:cs="黑体"/>
          <w:color w:val="000000"/>
          <w:szCs w:val="21"/>
          <w:highlight w:val="none"/>
        </w:rPr>
        <w:t>的计量特性</w:t>
      </w:r>
    </w:p>
    <w:tbl>
      <w:tblPr>
        <w:tblStyle w:val="22"/>
        <w:tblW w:w="79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2615"/>
        <w:gridCol w:w="4339"/>
      </w:tblGrid>
      <w:tr w14:paraId="258C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947" w:type="dxa"/>
            <w:noWrap w:val="0"/>
            <w:vAlign w:val="center"/>
          </w:tcPr>
          <w:p w14:paraId="68BAB4EB">
            <w:pPr>
              <w:snapToGrid w:val="0"/>
              <w:ind w:left="0" w:leftChars="0" w:right="0" w:rightChars="0" w:firstLine="0" w:firstLineChars="0"/>
              <w:jc w:val="center"/>
              <w:rPr>
                <w:rFonts w:hint="eastAsia" w:ascii="Times New Roman" w:eastAsia="宋体"/>
                <w:b/>
                <w:sz w:val="21"/>
                <w:szCs w:val="16"/>
                <w:highlight w:val="none"/>
                <w:lang w:val="en-US" w:eastAsia="zh-CN"/>
              </w:rPr>
            </w:pPr>
            <w:r>
              <w:rPr>
                <w:rFonts w:hint="eastAsia" w:eastAsia="宋体"/>
                <w:b/>
                <w:sz w:val="21"/>
                <w:szCs w:val="16"/>
                <w:highlight w:val="none"/>
                <w:lang w:val="en-US" w:eastAsia="zh-CN"/>
              </w:rPr>
              <w:t>序号</w:t>
            </w:r>
          </w:p>
        </w:tc>
        <w:tc>
          <w:tcPr>
            <w:tcW w:w="2615" w:type="dxa"/>
            <w:noWrap w:val="0"/>
            <w:vAlign w:val="center"/>
          </w:tcPr>
          <w:p w14:paraId="37B8E747">
            <w:pPr>
              <w:snapToGrid w:val="0"/>
              <w:ind w:left="0" w:leftChars="0" w:right="0" w:rightChars="0" w:firstLine="0" w:firstLineChars="0"/>
              <w:jc w:val="center"/>
              <w:rPr>
                <w:rFonts w:ascii="Times New Roman" w:eastAsia="T"/>
                <w:b/>
                <w:sz w:val="21"/>
                <w:szCs w:val="16"/>
                <w:highlight w:val="none"/>
              </w:rPr>
            </w:pPr>
            <w:r>
              <w:rPr>
                <w:rFonts w:hint="eastAsia" w:ascii="Times New Roman" w:eastAsia="T"/>
                <w:b/>
                <w:sz w:val="21"/>
                <w:szCs w:val="16"/>
                <w:highlight w:val="none"/>
              </w:rPr>
              <w:t>校准项目</w:t>
            </w:r>
          </w:p>
        </w:tc>
        <w:tc>
          <w:tcPr>
            <w:tcW w:w="4339" w:type="dxa"/>
            <w:noWrap w:val="0"/>
            <w:vAlign w:val="center"/>
          </w:tcPr>
          <w:p w14:paraId="35B6814D">
            <w:pPr>
              <w:snapToGrid w:val="0"/>
              <w:ind w:left="0" w:leftChars="0" w:right="0" w:rightChars="0" w:firstLine="0" w:firstLineChars="0"/>
              <w:jc w:val="center"/>
              <w:rPr>
                <w:rFonts w:hint="default" w:ascii="Times New Roman" w:eastAsia="T"/>
                <w:b/>
                <w:sz w:val="21"/>
                <w:highlight w:val="yellow"/>
                <w:lang w:val="en-US" w:eastAsia="zh-CN"/>
              </w:rPr>
            </w:pPr>
            <w:r>
              <w:rPr>
                <w:rFonts w:hint="eastAsia" w:ascii="Times New Roman" w:eastAsia="T"/>
                <w:b/>
                <w:sz w:val="21"/>
                <w:highlight w:val="none"/>
                <w:lang w:val="en-US" w:eastAsia="zh-CN"/>
              </w:rPr>
              <w:t>技术要求</w:t>
            </w:r>
          </w:p>
        </w:tc>
      </w:tr>
      <w:tr w14:paraId="69F2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1DAB9053">
            <w:pPr>
              <w:snapToGrid w:val="0"/>
              <w:ind w:left="0" w:leftChars="0" w:right="0" w:rightChars="0" w:firstLine="0" w:firstLineChars="0"/>
              <w:jc w:val="center"/>
              <w:rPr>
                <w:rFonts w:hint="eastAsia" w:ascii="Times New Roman" w:eastAsia="宋体"/>
                <w:sz w:val="21"/>
                <w:szCs w:val="16"/>
                <w:highlight w:val="none"/>
                <w:lang w:val="en-US" w:eastAsia="zh-CN"/>
              </w:rPr>
            </w:pPr>
            <w:r>
              <w:rPr>
                <w:rFonts w:hint="eastAsia" w:eastAsia="宋体"/>
                <w:sz w:val="21"/>
                <w:szCs w:val="16"/>
                <w:highlight w:val="none"/>
                <w:lang w:val="en-US" w:eastAsia="zh-CN"/>
              </w:rPr>
              <w:t>1</w:t>
            </w:r>
          </w:p>
        </w:tc>
        <w:tc>
          <w:tcPr>
            <w:tcW w:w="2615" w:type="dxa"/>
            <w:shd w:val="clear" w:color="auto" w:fill="auto"/>
            <w:noWrap w:val="0"/>
            <w:vAlign w:val="center"/>
          </w:tcPr>
          <w:p w14:paraId="188F3045">
            <w:pPr>
              <w:snapToGrid w:val="0"/>
              <w:ind w:left="0" w:leftChars="0" w:right="0" w:rightChars="0" w:firstLine="0" w:firstLineChars="0"/>
              <w:jc w:val="left"/>
              <w:rPr>
                <w:rFonts w:hint="eastAsia"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rPr>
              <w:t>磁感应强度示值误差</w:t>
            </w:r>
          </w:p>
        </w:tc>
        <w:tc>
          <w:tcPr>
            <w:tcW w:w="4339" w:type="dxa"/>
            <w:shd w:val="clear" w:color="auto" w:fill="auto"/>
            <w:noWrap w:val="0"/>
            <w:vAlign w:val="center"/>
          </w:tcPr>
          <w:p w14:paraId="6A6A4917">
            <w:pPr>
              <w:snapToGrid w:val="0"/>
              <w:spacing w:before="60" w:after="60" w:line="240" w:lineRule="auto"/>
              <w:ind w:left="0" w:leftChars="0" w:right="0" w:rightChars="0" w:firstLine="0" w:firstLineChars="0"/>
              <w:jc w:val="left"/>
              <w:rPr>
                <w:rFonts w:hint="eastAsia" w:ascii="Times New Roman" w:eastAsia="宋体"/>
                <w:sz w:val="21"/>
                <w:szCs w:val="16"/>
                <w:highlight w:val="none"/>
                <w:lang w:val="en-US" w:eastAsia="zh-CN"/>
              </w:rPr>
            </w:pPr>
            <w:r>
              <w:rPr>
                <w:rFonts w:hint="eastAsia" w:ascii="Times New Roman" w:eastAsia="宋体"/>
                <w:sz w:val="21"/>
                <w:szCs w:val="16"/>
                <w:highlight w:val="none"/>
                <w:lang w:val="en-US" w:eastAsia="zh-CN"/>
              </w:rPr>
              <w:t>最大允许误差：</w:t>
            </w:r>
            <w:r>
              <w:rPr>
                <w:rFonts w:ascii="Times New Roman" w:eastAsia="宋体"/>
                <w:sz w:val="21"/>
              </w:rPr>
              <w:t>±1.0%</w:t>
            </w:r>
          </w:p>
        </w:tc>
      </w:tr>
      <w:tr w14:paraId="0667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694D7CD6">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2</w:t>
            </w:r>
          </w:p>
        </w:tc>
        <w:tc>
          <w:tcPr>
            <w:tcW w:w="2615" w:type="dxa"/>
            <w:shd w:val="clear" w:color="auto" w:fill="auto"/>
            <w:noWrap w:val="0"/>
            <w:vAlign w:val="center"/>
          </w:tcPr>
          <w:p w14:paraId="31A8284E">
            <w:pPr>
              <w:snapToGrid w:val="0"/>
              <w:ind w:left="0" w:leftChars="0" w:right="0" w:rightChars="0" w:firstLine="0" w:firstLineChars="0"/>
              <w:jc w:val="left"/>
              <w:rPr>
                <w:rFonts w:hint="eastAsia"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直流电压</w:t>
            </w:r>
            <w:r>
              <w:rPr>
                <w:rFonts w:hint="eastAsia" w:ascii="Times New Roman" w:eastAsia="宋体"/>
                <w:sz w:val="21"/>
                <w:szCs w:val="16"/>
                <w:highlight w:val="none"/>
              </w:rPr>
              <w:t>示值误差</w:t>
            </w:r>
          </w:p>
        </w:tc>
        <w:tc>
          <w:tcPr>
            <w:tcW w:w="4339" w:type="dxa"/>
            <w:shd w:val="clear" w:color="auto" w:fill="auto"/>
            <w:noWrap w:val="0"/>
            <w:vAlign w:val="center"/>
          </w:tcPr>
          <w:p w14:paraId="5EAEDD1E">
            <w:pPr>
              <w:snapToGrid w:val="0"/>
              <w:spacing w:before="60" w:after="60" w:line="240" w:lineRule="auto"/>
              <w:ind w:left="0" w:leftChars="0" w:right="0" w:rightChars="0" w:firstLine="0" w:firstLineChars="0"/>
              <w:jc w:val="left"/>
              <w:rPr>
                <w:rFonts w:hint="eastAsia" w:ascii="Times New Roman" w:eastAsia="宋体"/>
                <w:sz w:val="21"/>
                <w:szCs w:val="16"/>
                <w:highlight w:val="none"/>
                <w:lang w:val="en-US" w:eastAsia="zh-CN"/>
              </w:rPr>
            </w:pPr>
            <w:r>
              <w:rPr>
                <w:rFonts w:hint="eastAsia" w:ascii="Times New Roman" w:eastAsia="宋体"/>
                <w:sz w:val="21"/>
                <w:szCs w:val="16"/>
                <w:highlight w:val="none"/>
                <w:lang w:val="en-US" w:eastAsia="zh-CN"/>
              </w:rPr>
              <w:t>最大允许误差：</w:t>
            </w:r>
            <w:r>
              <w:rPr>
                <w:rFonts w:ascii="Times New Roman" w:eastAsia="宋体"/>
                <w:sz w:val="21"/>
              </w:rPr>
              <w:t>±0.10%</w:t>
            </w:r>
          </w:p>
        </w:tc>
      </w:tr>
      <w:tr w14:paraId="2606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noWrap w:val="0"/>
            <w:vAlign w:val="center"/>
          </w:tcPr>
          <w:p w14:paraId="3AE91B58">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3</w:t>
            </w:r>
          </w:p>
        </w:tc>
        <w:tc>
          <w:tcPr>
            <w:tcW w:w="2615" w:type="dxa"/>
            <w:noWrap w:val="0"/>
            <w:vAlign w:val="center"/>
          </w:tcPr>
          <w:p w14:paraId="7D2B334B">
            <w:pPr>
              <w:snapToGrid w:val="0"/>
              <w:ind w:left="0" w:leftChars="0" w:right="0" w:rightChars="0" w:firstLine="0" w:firstLineChars="0"/>
              <w:jc w:val="left"/>
              <w:rPr>
                <w:rFonts w:hint="eastAsia" w:ascii="Times New Roman" w:eastAsia="宋体"/>
                <w:sz w:val="21"/>
                <w:szCs w:val="16"/>
                <w:highlight w:val="none"/>
              </w:rPr>
            </w:pPr>
            <w:r>
              <w:rPr>
                <w:rFonts w:hint="eastAsia" w:ascii="Times New Roman" w:eastAsia="宋体"/>
                <w:sz w:val="21"/>
                <w:szCs w:val="16"/>
                <w:highlight w:val="none"/>
                <w:lang w:val="en-US" w:eastAsia="zh-CN"/>
              </w:rPr>
              <w:t>直流电流</w:t>
            </w:r>
            <w:r>
              <w:rPr>
                <w:rFonts w:hint="eastAsia" w:ascii="Times New Roman" w:eastAsia="宋体"/>
                <w:sz w:val="21"/>
                <w:szCs w:val="16"/>
                <w:highlight w:val="none"/>
              </w:rPr>
              <w:t>示值误差</w:t>
            </w:r>
          </w:p>
        </w:tc>
        <w:tc>
          <w:tcPr>
            <w:tcW w:w="4339" w:type="dxa"/>
            <w:noWrap w:val="0"/>
            <w:vAlign w:val="center"/>
          </w:tcPr>
          <w:p w14:paraId="2FBFD5DA">
            <w:pPr>
              <w:snapToGrid w:val="0"/>
              <w:spacing w:before="60" w:after="60" w:line="240" w:lineRule="auto"/>
              <w:ind w:left="0" w:leftChars="0" w:right="0" w:rightChars="0" w:firstLine="0" w:firstLineChars="0"/>
              <w:jc w:val="left"/>
              <w:rPr>
                <w:rFonts w:hint="eastAsia" w:ascii="Times New Roman" w:eastAsia="宋体"/>
                <w:sz w:val="21"/>
                <w:szCs w:val="16"/>
                <w:highlight w:val="none"/>
                <w:lang w:val="en-US" w:eastAsia="zh-CN"/>
              </w:rPr>
            </w:pPr>
            <w:r>
              <w:rPr>
                <w:rFonts w:hint="eastAsia" w:ascii="Times New Roman" w:eastAsia="宋体"/>
                <w:sz w:val="21"/>
                <w:szCs w:val="16"/>
                <w:highlight w:val="none"/>
                <w:lang w:val="en-US" w:eastAsia="zh-CN"/>
              </w:rPr>
              <w:t>最大允许误差：</w:t>
            </w:r>
            <w:r>
              <w:rPr>
                <w:rFonts w:ascii="Times New Roman" w:eastAsia="宋体"/>
                <w:sz w:val="21"/>
              </w:rPr>
              <w:t>±0.50%</w:t>
            </w:r>
          </w:p>
        </w:tc>
      </w:tr>
      <w:tr w14:paraId="076F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13C90F36">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4</w:t>
            </w:r>
          </w:p>
        </w:tc>
        <w:tc>
          <w:tcPr>
            <w:tcW w:w="2615" w:type="dxa"/>
            <w:shd w:val="clear" w:color="auto" w:fill="auto"/>
            <w:noWrap w:val="0"/>
            <w:vAlign w:val="center"/>
          </w:tcPr>
          <w:p w14:paraId="546A9E8C">
            <w:pPr>
              <w:snapToGrid w:val="0"/>
              <w:ind w:left="0" w:leftChars="0" w:right="0" w:rightChars="0" w:firstLine="0" w:firstLineChars="0"/>
              <w:jc w:val="left"/>
              <w:rPr>
                <w:rFonts w:hint="eastAsia"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方块电阻</w:t>
            </w:r>
          </w:p>
        </w:tc>
        <w:tc>
          <w:tcPr>
            <w:tcW w:w="4339" w:type="dxa"/>
            <w:shd w:val="clear" w:color="auto" w:fill="auto"/>
            <w:noWrap w:val="0"/>
            <w:vAlign w:val="center"/>
          </w:tcPr>
          <w:p w14:paraId="42FDA3CC">
            <w:pPr>
              <w:snapToGrid w:val="0"/>
              <w:spacing w:before="60" w:after="60" w:line="240" w:lineRule="auto"/>
              <w:ind w:left="0" w:leftChars="0" w:right="0" w:rightChars="0" w:firstLine="0" w:firstLineChars="0"/>
              <w:jc w:val="left"/>
              <w:rPr>
                <w:rFonts w:hint="default" w:ascii="Times New Roman" w:hAnsi="Times New Roman" w:eastAsia="宋体" w:cs="Times New Roman"/>
                <w:sz w:val="21"/>
                <w:szCs w:val="16"/>
                <w:highlight w:val="none"/>
              </w:rPr>
            </w:pPr>
            <w:r>
              <w:rPr>
                <w:rFonts w:hint="eastAsia" w:ascii="Times New Roman" w:eastAsia="宋体"/>
                <w:sz w:val="21"/>
                <w:szCs w:val="16"/>
                <w:highlight w:val="none"/>
                <w:lang w:val="en-US" w:eastAsia="zh-CN"/>
              </w:rPr>
              <w:t>最大允许误差：</w:t>
            </w:r>
            <w:r>
              <w:rPr>
                <w:rFonts w:ascii="Times New Roman" w:eastAsia="宋体"/>
                <w:sz w:val="21"/>
              </w:rPr>
              <w:t>±3.0%</w:t>
            </w:r>
            <w:r>
              <w:rPr>
                <w:rFonts w:hint="eastAsia" w:ascii="Times New Roman" w:eastAsia="宋体"/>
                <w:sz w:val="21"/>
                <w:lang w:eastAsia="zh-CN"/>
              </w:rPr>
              <w:t>；</w:t>
            </w:r>
            <w:r>
              <w:rPr>
                <w:rFonts w:hint="eastAsia" w:eastAsia="宋体"/>
                <w:sz w:val="21"/>
                <w:lang w:val="en-US" w:eastAsia="zh-CN"/>
              </w:rPr>
              <w:t>测量重</w:t>
            </w:r>
            <w:r>
              <w:rPr>
                <w:rFonts w:hint="eastAsia" w:ascii="Times New Roman" w:eastAsia="宋体"/>
                <w:sz w:val="21"/>
                <w:highlight w:val="none"/>
                <w:lang w:val="en-US" w:eastAsia="zh-CN"/>
              </w:rPr>
              <w:t>复性：</w:t>
            </w:r>
            <w:r>
              <w:rPr>
                <w:rFonts w:ascii="Times New Roman" w:eastAsia="宋体"/>
                <w:sz w:val="21"/>
              </w:rPr>
              <w:t>≤1.5%</w:t>
            </w:r>
          </w:p>
        </w:tc>
      </w:tr>
      <w:tr w14:paraId="7E85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213D95C2">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5</w:t>
            </w:r>
          </w:p>
        </w:tc>
        <w:tc>
          <w:tcPr>
            <w:tcW w:w="2615" w:type="dxa"/>
            <w:shd w:val="clear" w:color="auto" w:fill="auto"/>
            <w:noWrap w:val="0"/>
            <w:vAlign w:val="center"/>
          </w:tcPr>
          <w:p w14:paraId="67532987">
            <w:pPr>
              <w:snapToGrid w:val="0"/>
              <w:ind w:left="0" w:leftChars="0" w:right="0" w:rightChars="0" w:firstLine="0" w:firstLineChars="0"/>
              <w:jc w:val="left"/>
              <w:rPr>
                <w:rFonts w:hint="default"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电阻率</w:t>
            </w:r>
          </w:p>
        </w:tc>
        <w:tc>
          <w:tcPr>
            <w:tcW w:w="4339" w:type="dxa"/>
            <w:shd w:val="clear" w:color="auto" w:fill="auto"/>
            <w:noWrap w:val="0"/>
            <w:vAlign w:val="center"/>
          </w:tcPr>
          <w:p w14:paraId="66B5EEFF">
            <w:pPr>
              <w:snapToGrid w:val="0"/>
              <w:spacing w:before="60" w:after="60" w:line="240" w:lineRule="auto"/>
              <w:ind w:left="0" w:leftChars="0" w:right="0" w:rightChars="0" w:firstLine="0" w:firstLineChars="0"/>
              <w:jc w:val="left"/>
              <w:rPr>
                <w:rFonts w:hint="default"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最大允许误差：</w:t>
            </w:r>
            <w:r>
              <w:rPr>
                <w:rFonts w:ascii="Times New Roman" w:eastAsia="宋体"/>
                <w:sz w:val="21"/>
              </w:rPr>
              <w:t>±3.0%</w:t>
            </w:r>
            <w:r>
              <w:rPr>
                <w:rFonts w:hint="eastAsia" w:ascii="Times New Roman" w:eastAsia="宋体"/>
                <w:sz w:val="21"/>
                <w:lang w:eastAsia="zh-CN"/>
              </w:rPr>
              <w:t>；</w:t>
            </w:r>
            <w:r>
              <w:rPr>
                <w:rFonts w:hint="eastAsia" w:eastAsia="宋体"/>
                <w:sz w:val="21"/>
                <w:lang w:val="en-US" w:eastAsia="zh-CN"/>
              </w:rPr>
              <w:t>测量</w:t>
            </w:r>
            <w:r>
              <w:rPr>
                <w:rFonts w:hint="eastAsia" w:ascii="Times New Roman" w:eastAsia="宋体"/>
                <w:sz w:val="21"/>
                <w:highlight w:val="none"/>
                <w:lang w:val="en-US" w:eastAsia="zh-CN"/>
              </w:rPr>
              <w:t>重复性：</w:t>
            </w:r>
            <w:r>
              <w:rPr>
                <w:rFonts w:ascii="Times New Roman" w:eastAsia="宋体"/>
                <w:sz w:val="21"/>
              </w:rPr>
              <w:t>≤1.5%</w:t>
            </w:r>
          </w:p>
        </w:tc>
      </w:tr>
      <w:tr w14:paraId="487F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54AF949E">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6</w:t>
            </w:r>
          </w:p>
        </w:tc>
        <w:tc>
          <w:tcPr>
            <w:tcW w:w="2615" w:type="dxa"/>
            <w:shd w:val="clear" w:color="auto" w:fill="auto"/>
            <w:noWrap w:val="0"/>
            <w:vAlign w:val="center"/>
          </w:tcPr>
          <w:p w14:paraId="1CFA2C66">
            <w:pPr>
              <w:snapToGrid w:val="0"/>
              <w:ind w:left="0" w:leftChars="0" w:right="0" w:rightChars="0" w:firstLine="0" w:firstLineChars="0"/>
              <w:jc w:val="left"/>
              <w:rPr>
                <w:rFonts w:hint="default"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霍尔系数</w:t>
            </w:r>
          </w:p>
        </w:tc>
        <w:tc>
          <w:tcPr>
            <w:tcW w:w="4339" w:type="dxa"/>
            <w:shd w:val="clear" w:color="auto" w:fill="auto"/>
            <w:noWrap w:val="0"/>
            <w:vAlign w:val="center"/>
          </w:tcPr>
          <w:p w14:paraId="2C1EBC01">
            <w:pPr>
              <w:snapToGrid w:val="0"/>
              <w:spacing w:before="60" w:after="60" w:line="240" w:lineRule="auto"/>
              <w:ind w:left="0" w:leftChars="0" w:right="0" w:rightChars="0" w:firstLine="0" w:firstLineChars="0"/>
              <w:jc w:val="left"/>
              <w:rPr>
                <w:rFonts w:hint="eastAsia"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最大允许误差：</w:t>
            </w:r>
            <w:r>
              <w:rPr>
                <w:rFonts w:ascii="Times New Roman" w:eastAsia="宋体"/>
                <w:sz w:val="21"/>
              </w:rPr>
              <w:t>±5.0%</w:t>
            </w:r>
            <w:r>
              <w:rPr>
                <w:rFonts w:hint="eastAsia" w:eastAsia="宋体"/>
                <w:sz w:val="21"/>
                <w:lang w:eastAsia="zh-CN"/>
              </w:rPr>
              <w:t>；测量重复性：≤2.0%</w:t>
            </w:r>
          </w:p>
        </w:tc>
      </w:tr>
      <w:tr w14:paraId="5DE5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77D2D716">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7</w:t>
            </w:r>
          </w:p>
        </w:tc>
        <w:tc>
          <w:tcPr>
            <w:tcW w:w="2615" w:type="dxa"/>
            <w:shd w:val="clear" w:color="auto" w:fill="auto"/>
            <w:noWrap w:val="0"/>
            <w:vAlign w:val="center"/>
          </w:tcPr>
          <w:p w14:paraId="6CBE8ED5">
            <w:pPr>
              <w:snapToGrid w:val="0"/>
              <w:ind w:left="0" w:leftChars="0" w:right="0" w:rightChars="0" w:firstLine="0" w:firstLineChars="0"/>
              <w:jc w:val="left"/>
              <w:rPr>
                <w:rFonts w:hint="default"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载流子迁移率</w:t>
            </w:r>
          </w:p>
        </w:tc>
        <w:tc>
          <w:tcPr>
            <w:tcW w:w="4339" w:type="dxa"/>
            <w:shd w:val="clear" w:color="auto" w:fill="auto"/>
            <w:noWrap w:val="0"/>
            <w:vAlign w:val="center"/>
          </w:tcPr>
          <w:p w14:paraId="3909FFE1">
            <w:pPr>
              <w:snapToGrid w:val="0"/>
              <w:spacing w:before="60" w:after="60" w:line="240" w:lineRule="auto"/>
              <w:ind w:left="0" w:leftChars="0" w:right="0" w:rightChars="0" w:firstLine="0" w:firstLineChars="0"/>
              <w:jc w:val="left"/>
              <w:rPr>
                <w:rFonts w:hint="default" w:ascii="Times New Roman" w:hAnsi="Times New Roman" w:eastAsia="宋体" w:cs="Times New Roman"/>
                <w:sz w:val="21"/>
                <w:szCs w:val="16"/>
                <w:highlight w:val="none"/>
              </w:rPr>
            </w:pPr>
            <w:r>
              <w:rPr>
                <w:rFonts w:hint="eastAsia" w:ascii="Times New Roman" w:eastAsia="宋体"/>
                <w:sz w:val="21"/>
                <w:highlight w:val="none"/>
                <w:lang w:val="en-US" w:eastAsia="zh-CN"/>
              </w:rPr>
              <w:t>最大允许误差：±5.0%；测量重复性：</w:t>
            </w:r>
            <w:r>
              <w:rPr>
                <w:rFonts w:ascii="Times New Roman" w:eastAsia="宋体"/>
                <w:sz w:val="21"/>
              </w:rPr>
              <w:t>≤2.0%</w:t>
            </w:r>
          </w:p>
        </w:tc>
      </w:tr>
      <w:tr w14:paraId="790F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7" w:type="dxa"/>
            <w:shd w:val="clear" w:color="auto" w:fill="auto"/>
            <w:noWrap w:val="0"/>
            <w:vAlign w:val="center"/>
          </w:tcPr>
          <w:p w14:paraId="268332F0">
            <w:pPr>
              <w:snapToGrid w:val="0"/>
              <w:ind w:left="0" w:leftChars="0" w:right="0" w:rightChars="0" w:firstLine="0" w:firstLineChars="0"/>
              <w:jc w:val="center"/>
              <w:rPr>
                <w:rFonts w:hint="default" w:ascii="Times New Roman" w:eastAsia="宋体"/>
                <w:sz w:val="21"/>
                <w:szCs w:val="16"/>
                <w:highlight w:val="none"/>
                <w:lang w:val="en-US" w:eastAsia="zh-CN"/>
              </w:rPr>
            </w:pPr>
            <w:r>
              <w:rPr>
                <w:rFonts w:hint="eastAsia" w:eastAsia="宋体"/>
                <w:sz w:val="21"/>
                <w:szCs w:val="16"/>
                <w:highlight w:val="none"/>
                <w:lang w:val="en-US" w:eastAsia="zh-CN"/>
              </w:rPr>
              <w:t>8</w:t>
            </w:r>
          </w:p>
        </w:tc>
        <w:tc>
          <w:tcPr>
            <w:tcW w:w="2615" w:type="dxa"/>
            <w:shd w:val="clear" w:color="auto" w:fill="auto"/>
            <w:noWrap w:val="0"/>
            <w:vAlign w:val="center"/>
          </w:tcPr>
          <w:p w14:paraId="2639ABF1">
            <w:pPr>
              <w:snapToGrid w:val="0"/>
              <w:ind w:left="0" w:leftChars="0" w:right="0" w:rightChars="0" w:firstLine="0" w:firstLineChars="0"/>
              <w:jc w:val="left"/>
              <w:rPr>
                <w:rFonts w:hint="default" w:ascii="Times New Roman" w:hAnsi="Times New Roman" w:eastAsia="宋体" w:cs="Times New Roman"/>
                <w:kern w:val="2"/>
                <w:sz w:val="21"/>
                <w:szCs w:val="16"/>
                <w:highlight w:val="none"/>
                <w:lang w:val="en-US" w:eastAsia="zh-CN" w:bidi="ar-SA"/>
              </w:rPr>
            </w:pPr>
            <w:r>
              <w:rPr>
                <w:rFonts w:hint="eastAsia" w:ascii="Times New Roman" w:eastAsia="宋体"/>
                <w:sz w:val="21"/>
                <w:szCs w:val="16"/>
                <w:highlight w:val="none"/>
                <w:lang w:val="en-US" w:eastAsia="zh-CN"/>
              </w:rPr>
              <w:t>载流子浓度</w:t>
            </w:r>
            <w:r>
              <w:rPr>
                <w:rFonts w:hint="eastAsia" w:ascii="Times New Roman" w:eastAsia="宋体"/>
                <w:sz w:val="21"/>
                <w:szCs w:val="16"/>
                <w:highlight w:val="none"/>
              </w:rPr>
              <w:t>示</w:t>
            </w:r>
          </w:p>
        </w:tc>
        <w:tc>
          <w:tcPr>
            <w:tcW w:w="4339" w:type="dxa"/>
            <w:shd w:val="clear" w:color="auto" w:fill="auto"/>
            <w:noWrap w:val="0"/>
            <w:vAlign w:val="center"/>
          </w:tcPr>
          <w:p w14:paraId="74F174D9">
            <w:pPr>
              <w:snapToGrid w:val="0"/>
              <w:spacing w:before="60" w:after="60" w:line="240" w:lineRule="auto"/>
              <w:ind w:left="0" w:leftChars="0" w:right="0" w:rightChars="0" w:firstLine="0" w:firstLineChars="0"/>
              <w:jc w:val="left"/>
              <w:rPr>
                <w:rFonts w:hint="default" w:ascii="Times New Roman" w:hAnsi="Times New Roman" w:eastAsia="宋体" w:cs="Times New Roman"/>
                <w:sz w:val="21"/>
                <w:szCs w:val="16"/>
                <w:highlight w:val="none"/>
              </w:rPr>
            </w:pPr>
            <w:r>
              <w:rPr>
                <w:rFonts w:hint="eastAsia" w:ascii="Times New Roman" w:eastAsia="宋体"/>
                <w:sz w:val="21"/>
                <w:highlight w:val="none"/>
                <w:lang w:val="en-US" w:eastAsia="zh-CN"/>
              </w:rPr>
              <w:t>最大允许误差：±10%；测量重复性：</w:t>
            </w:r>
            <w:r>
              <w:rPr>
                <w:rFonts w:ascii="Times New Roman" w:eastAsia="宋体"/>
                <w:sz w:val="21"/>
              </w:rPr>
              <w:t>≤2.0%</w:t>
            </w:r>
          </w:p>
        </w:tc>
      </w:tr>
    </w:tbl>
    <w:p w14:paraId="3445F66B">
      <w:pPr>
        <w:pStyle w:val="2"/>
        <w:spacing w:before="156" w:beforeLines="50" w:after="156" w:afterLines="50"/>
        <w:ind w:firstLine="0" w:firstLineChars="0"/>
        <w:rPr>
          <w:rFonts w:hint="default" w:eastAsia="黑体"/>
          <w:i w:val="0"/>
          <w:kern w:val="0"/>
          <w:sz w:val="24"/>
          <w:szCs w:val="24"/>
        </w:rPr>
      </w:pPr>
      <w:bookmarkStart w:id="21" w:name="_Toc29681"/>
      <w:bookmarkStart w:id="22" w:name="_Toc17998"/>
      <w:bookmarkStart w:id="23" w:name="_Toc22171"/>
      <w:r>
        <w:rPr>
          <w:rFonts w:hint="default" w:eastAsia="黑体"/>
          <w:i w:val="0"/>
          <w:kern w:val="0"/>
          <w:sz w:val="24"/>
          <w:szCs w:val="24"/>
        </w:rPr>
        <w:t>6 校准条件</w:t>
      </w:r>
      <w:bookmarkEnd w:id="21"/>
      <w:bookmarkEnd w:id="22"/>
      <w:bookmarkEnd w:id="23"/>
    </w:p>
    <w:p w14:paraId="49FECF69">
      <w:pPr>
        <w:spacing w:line="360" w:lineRule="auto"/>
        <w:rPr>
          <w:rFonts w:hint="eastAsia"/>
          <w:color w:val="auto"/>
          <w:highlight w:val="none"/>
        </w:rPr>
      </w:pPr>
      <w:r>
        <w:rPr>
          <w:rFonts w:hint="default" w:ascii="Times New Roman" w:hAnsi="Times New Roman" w:eastAsia="黑体" w:cs="Times New Roman"/>
          <w:color w:val="auto"/>
          <w:sz w:val="24"/>
          <w:szCs w:val="24"/>
          <w:highlight w:val="none"/>
        </w:rPr>
        <w:t>6.1 环境条件</w:t>
      </w:r>
    </w:p>
    <w:p w14:paraId="3914F60F">
      <w:pPr>
        <w:spacing w:line="360" w:lineRule="auto"/>
        <w:rPr>
          <w:rFonts w:hint="eastAsia"/>
          <w:color w:val="auto"/>
          <w:sz w:val="24"/>
          <w:szCs w:val="24"/>
          <w:highlight w:val="none"/>
        </w:rPr>
      </w:pPr>
      <w:r>
        <w:rPr>
          <w:rFonts w:hint="default" w:ascii="Times New Roman" w:hAnsi="Times New Roman" w:eastAsia="黑体" w:cs="Times New Roman"/>
          <w:color w:val="auto"/>
          <w:sz w:val="24"/>
          <w:szCs w:val="24"/>
          <w:highlight w:val="none"/>
        </w:rPr>
        <w:t>6.1.1</w:t>
      </w:r>
      <w:r>
        <w:rPr>
          <w:rFonts w:hint="eastAsia"/>
          <w:color w:val="auto"/>
          <w:sz w:val="24"/>
          <w:szCs w:val="24"/>
          <w:highlight w:val="none"/>
        </w:rPr>
        <w:t xml:space="preserve"> 环境温度：</w:t>
      </w:r>
      <w:r>
        <w:rPr>
          <w:rFonts w:hint="eastAsia"/>
          <w:color w:val="auto"/>
          <w:sz w:val="24"/>
          <w:szCs w:val="24"/>
          <w:highlight w:val="none"/>
          <w:lang w:eastAsia="zh-CN"/>
        </w:rPr>
        <w:t>（</w:t>
      </w:r>
      <w:r>
        <w:rPr>
          <w:rFonts w:hint="eastAsia"/>
          <w:color w:val="auto"/>
          <w:sz w:val="24"/>
          <w:szCs w:val="24"/>
          <w:highlight w:val="none"/>
        </w:rPr>
        <w:t>2</w:t>
      </w:r>
      <w:r>
        <w:rPr>
          <w:rFonts w:hint="eastAsia" w:eastAsia="宋体"/>
          <w:color w:val="auto"/>
          <w:sz w:val="24"/>
          <w:szCs w:val="24"/>
          <w:highlight w:val="none"/>
          <w:lang w:val="en-US" w:eastAsia="zh-CN"/>
        </w:rPr>
        <w:t>0</w:t>
      </w:r>
      <w:r>
        <w:rPr>
          <w:rFonts w:hint="eastAsia"/>
          <w:color w:val="auto"/>
          <w:sz w:val="24"/>
          <w:szCs w:val="24"/>
          <w:highlight w:val="none"/>
        </w:rPr>
        <w:t>±2</w:t>
      </w:r>
      <w:r>
        <w:rPr>
          <w:rFonts w:hint="eastAsia"/>
          <w:color w:val="auto"/>
          <w:sz w:val="24"/>
          <w:szCs w:val="24"/>
          <w:highlight w:val="none"/>
          <w:lang w:eastAsia="zh-CN"/>
        </w:rPr>
        <w:t>）</w:t>
      </w:r>
      <w:r>
        <w:rPr>
          <w:rFonts w:hint="eastAsia"/>
          <w:color w:val="auto"/>
          <w:sz w:val="24"/>
          <w:highlight w:val="none"/>
        </w:rPr>
        <w:t>℃</w:t>
      </w:r>
      <w:r>
        <w:rPr>
          <w:rFonts w:hint="eastAsia"/>
          <w:color w:val="auto"/>
          <w:sz w:val="24"/>
          <w:szCs w:val="24"/>
          <w:highlight w:val="none"/>
        </w:rPr>
        <w:t>。</w:t>
      </w:r>
    </w:p>
    <w:p w14:paraId="6084131B">
      <w:pPr>
        <w:spacing w:line="360" w:lineRule="auto"/>
        <w:rPr>
          <w:rFonts w:hint="eastAsia"/>
          <w:color w:val="auto"/>
          <w:sz w:val="24"/>
          <w:szCs w:val="24"/>
          <w:highlight w:val="none"/>
        </w:rPr>
      </w:pPr>
      <w:r>
        <w:rPr>
          <w:rFonts w:hint="default" w:ascii="Times New Roman" w:hAnsi="Times New Roman" w:eastAsia="黑体" w:cs="Times New Roman"/>
          <w:color w:val="auto"/>
          <w:sz w:val="24"/>
          <w:szCs w:val="24"/>
          <w:highlight w:val="none"/>
        </w:rPr>
        <w:t>6.1.2</w:t>
      </w:r>
      <w:r>
        <w:rPr>
          <w:rFonts w:hint="eastAsia"/>
          <w:color w:val="auto"/>
          <w:sz w:val="24"/>
          <w:szCs w:val="24"/>
          <w:highlight w:val="none"/>
        </w:rPr>
        <w:t xml:space="preserve"> 相对湿度：</w:t>
      </w:r>
      <w:r>
        <w:rPr>
          <w:color w:val="auto"/>
          <w:sz w:val="24"/>
          <w:szCs w:val="24"/>
          <w:highlight w:val="none"/>
        </w:rPr>
        <w:t>≤</w:t>
      </w:r>
      <w:r>
        <w:rPr>
          <w:rFonts w:hint="eastAsia" w:eastAsia="宋体"/>
          <w:color w:val="auto"/>
          <w:sz w:val="24"/>
          <w:szCs w:val="24"/>
          <w:highlight w:val="none"/>
          <w:lang w:val="en-US" w:eastAsia="zh-CN"/>
        </w:rPr>
        <w:t>7</w:t>
      </w:r>
      <w:r>
        <w:rPr>
          <w:rFonts w:hint="eastAsia"/>
          <w:color w:val="auto"/>
          <w:sz w:val="24"/>
          <w:szCs w:val="24"/>
          <w:highlight w:val="none"/>
        </w:rPr>
        <w:t>5%。</w:t>
      </w:r>
    </w:p>
    <w:p w14:paraId="30E6B5EB">
      <w:pPr>
        <w:spacing w:line="360" w:lineRule="auto"/>
        <w:rPr>
          <w:rFonts w:hint="eastAsia"/>
          <w:color w:val="auto"/>
          <w:sz w:val="24"/>
          <w:highlight w:val="none"/>
        </w:rPr>
      </w:pPr>
      <w:r>
        <w:rPr>
          <w:rFonts w:hint="default" w:ascii="Times New Roman" w:hAnsi="Times New Roman" w:eastAsia="黑体" w:cs="Times New Roman"/>
          <w:color w:val="auto"/>
          <w:sz w:val="24"/>
          <w:szCs w:val="24"/>
          <w:highlight w:val="none"/>
        </w:rPr>
        <w:t>6.1.3</w:t>
      </w:r>
      <w:r>
        <w:rPr>
          <w:rFonts w:hint="eastAsia"/>
          <w:color w:val="auto"/>
          <w:sz w:val="24"/>
          <w:szCs w:val="24"/>
          <w:highlight w:val="none"/>
        </w:rPr>
        <w:t xml:space="preserve"> </w:t>
      </w:r>
      <w:r>
        <w:rPr>
          <w:rFonts w:hint="eastAsia" w:eastAsia="宋体"/>
          <w:color w:val="auto"/>
          <w:sz w:val="24"/>
          <w:szCs w:val="24"/>
          <w:highlight w:val="none"/>
          <w:lang w:val="en-US" w:eastAsia="zh-CN"/>
        </w:rPr>
        <w:t>校准现场应无强电磁干扰、无强烈振动与冲击、无腐蚀性气体</w:t>
      </w:r>
      <w:r>
        <w:rPr>
          <w:rFonts w:hint="eastAsia"/>
          <w:color w:val="auto"/>
          <w:sz w:val="24"/>
          <w:szCs w:val="24"/>
          <w:highlight w:val="none"/>
        </w:rPr>
        <w:t>；校准前仪器预热时间应不少于仪器说明书规定的时长</w:t>
      </w:r>
      <w:r>
        <w:rPr>
          <w:rFonts w:hint="eastAsia"/>
          <w:color w:val="auto"/>
          <w:sz w:val="24"/>
          <w:highlight w:val="none"/>
        </w:rPr>
        <w:t>。</w:t>
      </w:r>
    </w:p>
    <w:p w14:paraId="1C6E1714">
      <w:pPr>
        <w:spacing w:line="360" w:lineRule="auto"/>
        <w:rPr>
          <w:rFonts w:hint="eastAsia" w:eastAsia="宋体"/>
          <w:color w:val="auto"/>
          <w:sz w:val="24"/>
          <w:szCs w:val="24"/>
          <w:highlight w:val="none"/>
        </w:rPr>
      </w:pPr>
      <w:r>
        <w:rPr>
          <w:rFonts w:hint="eastAsia" w:ascii="Times New Roman" w:hAnsi="Times New Roman" w:eastAsia="宋体" w:cs="Times New Roman"/>
          <w:color w:val="auto"/>
          <w:kern w:val="2"/>
          <w:sz w:val="24"/>
          <w:szCs w:val="24"/>
          <w:highlight w:val="none"/>
          <w:lang w:val="en-US" w:eastAsia="zh-CN" w:bidi="ar-SA"/>
        </w:rPr>
        <w:t>6.1.4 供电电源：交流电压（220±22）V、频率（50±1）Hz，电源应可靠接地，且不应存在影响测量结果的电源干扰。</w:t>
      </w:r>
    </w:p>
    <w:p w14:paraId="262922B0">
      <w:pPr>
        <w:spacing w:line="360" w:lineRule="auto"/>
        <w:rPr>
          <w:rFonts w:hint="eastAsia" w:eastAsia="黑体" w:cs="Times New Roman"/>
          <w:color w:val="auto"/>
          <w:sz w:val="24"/>
          <w:szCs w:val="24"/>
          <w:highlight w:val="none"/>
          <w:lang w:val="en-US" w:eastAsia="zh-CN"/>
        </w:rPr>
      </w:pPr>
      <w:bookmarkStart w:id="24" w:name="_Toc111200860"/>
      <w:r>
        <w:rPr>
          <w:rFonts w:hint="default" w:ascii="Times New Roman" w:hAnsi="Times New Roman" w:eastAsia="黑体" w:cs="Times New Roman"/>
          <w:color w:val="auto"/>
          <w:sz w:val="24"/>
          <w:szCs w:val="24"/>
          <w:highlight w:val="none"/>
        </w:rPr>
        <w:t>6.2 计量标准</w:t>
      </w:r>
      <w:bookmarkEnd w:id="24"/>
      <w:r>
        <w:rPr>
          <w:rFonts w:hint="default" w:ascii="Times New Roman" w:hAnsi="Times New Roman" w:eastAsia="黑体" w:cs="Times New Roman"/>
          <w:color w:val="auto"/>
          <w:sz w:val="24"/>
          <w:szCs w:val="24"/>
          <w:highlight w:val="none"/>
        </w:rPr>
        <w:t>器</w:t>
      </w:r>
      <w:r>
        <w:rPr>
          <w:rFonts w:hint="eastAsia" w:eastAsia="黑体" w:cs="Times New Roman"/>
          <w:color w:val="auto"/>
          <w:sz w:val="24"/>
          <w:szCs w:val="24"/>
          <w:highlight w:val="none"/>
          <w:lang w:val="en-US" w:eastAsia="zh-CN"/>
        </w:rPr>
        <w:t>及其他设备</w:t>
      </w:r>
    </w:p>
    <w:p w14:paraId="2380A6BC">
      <w:pPr>
        <w:spacing w:line="360" w:lineRule="auto"/>
        <w:ind w:firstLine="480" w:firstLineChars="200"/>
        <w:rPr>
          <w:rFonts w:hint="eastAsia" w:ascii="黑体" w:hAnsi="黑体" w:eastAsia="黑体" w:cs="黑体"/>
          <w:szCs w:val="21"/>
          <w:highlight w:val="none"/>
        </w:rPr>
      </w:pPr>
      <w:r>
        <w:rPr>
          <w:rFonts w:hint="eastAsia"/>
          <w:sz w:val="24"/>
          <w:szCs w:val="24"/>
          <w:highlight w:val="none"/>
        </w:rPr>
        <w:t>所用的计量标准器见表2。</w:t>
      </w:r>
      <w:r>
        <w:rPr>
          <w:rFonts w:hint="eastAsia" w:eastAsia="宋体"/>
          <w:sz w:val="24"/>
          <w:szCs w:val="24"/>
          <w:highlight w:val="none"/>
          <w:lang w:val="en-US" w:eastAsia="zh-CN"/>
        </w:rPr>
        <w:t>技术</w:t>
      </w:r>
      <w:r>
        <w:rPr>
          <w:rFonts w:hint="eastAsia"/>
          <w:sz w:val="24"/>
          <w:szCs w:val="24"/>
          <w:highlight w:val="none"/>
        </w:rPr>
        <w:t>要求仅供校准参考，具体以仪器技术说明书或送校方要求为准。</w:t>
      </w:r>
    </w:p>
    <w:p w14:paraId="60A2F9CF">
      <w:pPr>
        <w:spacing w:line="360" w:lineRule="auto"/>
        <w:jc w:val="center"/>
        <w:rPr>
          <w:szCs w:val="21"/>
          <w:highlight w:val="none"/>
        </w:rPr>
      </w:pPr>
      <w:r>
        <w:rPr>
          <w:rFonts w:hint="eastAsia" w:ascii="黑体" w:hAnsi="黑体" w:eastAsia="黑体" w:cs="黑体"/>
          <w:szCs w:val="21"/>
          <w:highlight w:val="none"/>
        </w:rPr>
        <w:t>表2 计量标准器一览表</w:t>
      </w:r>
    </w:p>
    <w:tbl>
      <w:tblPr>
        <w:tblStyle w:val="22"/>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684"/>
        <w:gridCol w:w="6121"/>
      </w:tblGrid>
      <w:tr w14:paraId="132F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blHeader/>
          <w:jc w:val="center"/>
        </w:trPr>
        <w:tc>
          <w:tcPr>
            <w:tcW w:w="774" w:type="dxa"/>
            <w:noWrap w:val="0"/>
            <w:vAlign w:val="center"/>
          </w:tcPr>
          <w:p w14:paraId="4B3710CA">
            <w:pPr>
              <w:snapToGrid w:val="0"/>
              <w:ind w:left="0" w:leftChars="0" w:right="0" w:rightChars="0" w:firstLine="0" w:firstLineChars="0"/>
              <w:jc w:val="center"/>
              <w:rPr>
                <w:b/>
                <w:highlight w:val="none"/>
              </w:rPr>
            </w:pPr>
            <w:r>
              <w:rPr>
                <w:rFonts w:hint="eastAsia"/>
                <w:b/>
                <w:highlight w:val="none"/>
              </w:rPr>
              <w:t>序号</w:t>
            </w:r>
          </w:p>
        </w:tc>
        <w:tc>
          <w:tcPr>
            <w:tcW w:w="0" w:type="auto"/>
            <w:noWrap w:val="0"/>
            <w:vAlign w:val="center"/>
          </w:tcPr>
          <w:p w14:paraId="4E0E7118">
            <w:pPr>
              <w:snapToGrid w:val="0"/>
              <w:ind w:left="0" w:leftChars="0" w:right="0" w:rightChars="0" w:firstLine="0" w:firstLineChars="0"/>
              <w:jc w:val="center"/>
              <w:rPr>
                <w:rFonts w:hint="eastAsia"/>
                <w:b/>
                <w:highlight w:val="none"/>
              </w:rPr>
            </w:pPr>
            <w:r>
              <w:rPr>
                <w:rFonts w:hint="eastAsia"/>
                <w:b/>
                <w:highlight w:val="none"/>
              </w:rPr>
              <w:t>标准器名称</w:t>
            </w:r>
          </w:p>
        </w:tc>
        <w:tc>
          <w:tcPr>
            <w:tcW w:w="6121" w:type="dxa"/>
            <w:noWrap w:val="0"/>
            <w:vAlign w:val="center"/>
          </w:tcPr>
          <w:p w14:paraId="68C327A9">
            <w:pPr>
              <w:snapToGrid w:val="0"/>
              <w:ind w:left="0" w:leftChars="0" w:right="0" w:rightChars="0" w:firstLine="0" w:firstLineChars="0"/>
              <w:jc w:val="center"/>
              <w:rPr>
                <w:rFonts w:hint="eastAsia"/>
                <w:b/>
                <w:highlight w:val="none"/>
              </w:rPr>
            </w:pPr>
            <w:r>
              <w:rPr>
                <w:rFonts w:hint="eastAsia"/>
                <w:b/>
                <w:highlight w:val="none"/>
              </w:rPr>
              <w:t>技术要求</w:t>
            </w:r>
          </w:p>
        </w:tc>
      </w:tr>
      <w:tr w14:paraId="66BF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jc w:val="center"/>
        </w:trPr>
        <w:tc>
          <w:tcPr>
            <w:tcW w:w="774" w:type="dxa"/>
            <w:noWrap w:val="0"/>
            <w:vAlign w:val="center"/>
          </w:tcPr>
          <w:p w14:paraId="4A856AEB">
            <w:pPr>
              <w:snapToGrid w:val="0"/>
              <w:ind w:left="0" w:leftChars="0" w:right="0" w:rightChars="0" w:firstLine="0" w:firstLineChars="0"/>
              <w:jc w:val="center"/>
              <w:rPr>
                <w:rFonts w:hint="eastAsia" w:ascii="Times New Roman" w:eastAsia="T"/>
                <w:sz w:val="21"/>
                <w:highlight w:val="none"/>
              </w:rPr>
            </w:pPr>
            <w:r>
              <w:rPr>
                <w:rFonts w:hint="eastAsia" w:ascii="Times New Roman" w:eastAsia="T"/>
                <w:sz w:val="21"/>
                <w:highlight w:val="none"/>
              </w:rPr>
              <w:t>1</w:t>
            </w:r>
          </w:p>
        </w:tc>
        <w:tc>
          <w:tcPr>
            <w:tcW w:w="0" w:type="auto"/>
            <w:noWrap w:val="0"/>
            <w:vAlign w:val="center"/>
          </w:tcPr>
          <w:p w14:paraId="16AEF8E4">
            <w:pPr>
              <w:snapToGrid w:val="0"/>
              <w:ind w:left="0" w:leftChars="0" w:right="0" w:rightChars="0" w:firstLine="0" w:firstLineChars="0"/>
              <w:jc w:val="left"/>
              <w:rPr>
                <w:rFonts w:hint="eastAsia" w:ascii="Times New Roman" w:eastAsia="T"/>
                <w:sz w:val="21"/>
                <w:highlight w:val="none"/>
                <w:lang w:val="en-US" w:eastAsia="zh-CN"/>
              </w:rPr>
            </w:pPr>
            <w:r>
              <w:rPr>
                <w:rFonts w:hint="eastAsia" w:ascii="Times New Roman" w:eastAsia="T"/>
                <w:sz w:val="21"/>
                <w:highlight w:val="none"/>
              </w:rPr>
              <w:t>直流电压、电流标准源</w:t>
            </w:r>
          </w:p>
          <w:p w14:paraId="1B178C13">
            <w:pPr>
              <w:snapToGrid w:val="0"/>
              <w:ind w:left="0" w:leftChars="0" w:right="0" w:rightChars="0" w:firstLine="0" w:firstLineChars="0"/>
              <w:jc w:val="left"/>
              <w:rPr>
                <w:rFonts w:hint="eastAsia" w:ascii="Times New Roman" w:eastAsia="T"/>
                <w:sz w:val="21"/>
                <w:highlight w:val="none"/>
              </w:rPr>
            </w:pPr>
            <w:r>
              <w:rPr>
                <w:rFonts w:hint="eastAsia" w:ascii="Times New Roman" w:eastAsia="T"/>
                <w:sz w:val="21"/>
                <w:highlight w:val="none"/>
              </w:rPr>
              <w:t>（多功能校准器）</w:t>
            </w:r>
          </w:p>
        </w:tc>
        <w:tc>
          <w:tcPr>
            <w:tcW w:w="6121" w:type="dxa"/>
            <w:noWrap w:val="0"/>
            <w:vAlign w:val="center"/>
          </w:tcPr>
          <w:p w14:paraId="39A5B375">
            <w:pPr>
              <w:numPr>
                <w:ilvl w:val="-1"/>
                <w:numId w:val="0"/>
              </w:numPr>
              <w:snapToGrid w:val="0"/>
              <w:spacing w:line="240" w:lineRule="auto"/>
              <w:ind w:left="0" w:leftChars="0" w:right="0" w:rightChars="0" w:firstLine="0" w:firstLineChars="0"/>
              <w:jc w:val="left"/>
              <w:rPr>
                <w:rFonts w:hint="eastAsia" w:ascii="Times New Roman" w:eastAsia="T"/>
                <w:sz w:val="21"/>
                <w:highlight w:val="none"/>
                <w:lang w:val="en-US" w:eastAsia="zh-CN"/>
              </w:rPr>
            </w:pPr>
            <w:r>
              <w:rPr>
                <w:rFonts w:hint="eastAsia" w:ascii="Times New Roman" w:eastAsia="T"/>
                <w:sz w:val="21"/>
                <w:highlight w:val="none"/>
                <w:lang w:val="en-US" w:eastAsia="zh-CN"/>
              </w:rPr>
              <w:t xml:space="preserve">直流电压输出范围：10 </w:t>
            </w:r>
            <w:r>
              <w:rPr>
                <w:rFonts w:hint="eastAsia" w:ascii="Times New Roman" w:hAnsi="微软雅黑" w:eastAsia="T" w:cs="微软雅黑"/>
                <w:sz w:val="21"/>
                <w:highlight w:val="none"/>
                <w:lang w:val="en-US" w:eastAsia="zh-CN"/>
              </w:rPr>
              <w:t>μ</w:t>
            </w:r>
            <w:r>
              <w:rPr>
                <w:rFonts w:hint="eastAsia" w:ascii="Times New Roman" w:eastAsia="T"/>
                <w:sz w:val="21"/>
                <w:highlight w:val="none"/>
                <w:lang w:val="en-US" w:eastAsia="zh-CN"/>
              </w:rPr>
              <w:t>V~1000 V，最大允许误差±0.01%，扩展不确定度</w:t>
            </w:r>
            <w:r>
              <w:rPr>
                <w:rFonts w:hint="eastAsia" w:ascii="Times New Roman" w:eastAsia="T"/>
                <w:i/>
                <w:iCs/>
                <w:sz w:val="21"/>
                <w:highlight w:val="none"/>
                <w:lang w:val="en-US" w:eastAsia="zh-CN"/>
              </w:rPr>
              <w:t>U</w:t>
            </w:r>
            <w:r>
              <w:rPr>
                <w:rFonts w:hint="eastAsia" w:ascii="Times New Roman" w:eastAsia="T"/>
                <w:sz w:val="21"/>
                <w:highlight w:val="none"/>
                <w:vertAlign w:val="subscript"/>
                <w:lang w:val="en-US" w:eastAsia="zh-CN"/>
              </w:rPr>
              <w:t>rel</w:t>
            </w:r>
            <w:r>
              <w:rPr>
                <w:rFonts w:hint="eastAsia" w:ascii="Times New Roman" w:eastAsia="T"/>
                <w:sz w:val="21"/>
                <w:highlight w:val="none"/>
                <w:lang w:val="en-US" w:eastAsia="zh-CN"/>
              </w:rPr>
              <w:t>=3×10</w:t>
            </w:r>
            <w:r>
              <w:rPr>
                <w:rFonts w:hint="eastAsia" w:ascii="Times New Roman" w:eastAsia="T"/>
                <w:sz w:val="21"/>
                <w:highlight w:val="none"/>
                <w:vertAlign w:val="superscript"/>
                <w:lang w:val="en-US" w:eastAsia="zh-CN"/>
              </w:rPr>
              <w:t>-5</w:t>
            </w:r>
            <w:r>
              <w:rPr>
                <w:rFonts w:hint="eastAsia" w:ascii="Times New Roman" w:eastAsia="T"/>
                <w:sz w:val="21"/>
                <w:highlight w:val="none"/>
                <w:lang w:val="en-US" w:eastAsia="zh-CN"/>
              </w:rPr>
              <w:t>，</w:t>
            </w:r>
            <w:r>
              <w:rPr>
                <w:rFonts w:hint="eastAsia" w:ascii="Times New Roman" w:eastAsia="T"/>
                <w:i/>
                <w:iCs/>
                <w:sz w:val="21"/>
                <w:highlight w:val="none"/>
                <w:lang w:val="en-US" w:eastAsia="zh-CN"/>
              </w:rPr>
              <w:t>k</w:t>
            </w:r>
            <w:r>
              <w:rPr>
                <w:rFonts w:hint="eastAsia" w:ascii="Times New Roman" w:eastAsia="T"/>
                <w:sz w:val="21"/>
                <w:highlight w:val="none"/>
                <w:lang w:val="en-US" w:eastAsia="zh-CN"/>
              </w:rPr>
              <w:t>=2</w:t>
            </w:r>
          </w:p>
          <w:p w14:paraId="4862E978">
            <w:pPr>
              <w:numPr>
                <w:ilvl w:val="-1"/>
                <w:numId w:val="0"/>
              </w:numPr>
              <w:snapToGrid w:val="0"/>
              <w:spacing w:line="240" w:lineRule="auto"/>
              <w:ind w:left="0" w:leftChars="0" w:right="0" w:rightChars="0" w:firstLine="0" w:firstLineChars="0"/>
              <w:jc w:val="left"/>
              <w:rPr>
                <w:rFonts w:hint="eastAsia" w:ascii="Times New Roman" w:eastAsia="T"/>
                <w:sz w:val="21"/>
                <w:highlight w:val="none"/>
                <w:lang w:val="en-US" w:eastAsia="zh-CN"/>
              </w:rPr>
            </w:pPr>
            <w:r>
              <w:rPr>
                <w:rFonts w:hint="eastAsia" w:ascii="Times New Roman" w:eastAsia="T"/>
                <w:sz w:val="21"/>
                <w:highlight w:val="none"/>
                <w:lang w:val="en-US" w:eastAsia="zh-CN"/>
              </w:rPr>
              <w:t>直流电流输出范围：(1 nA~1 A)，最大允许误差±0.02%,扩展不确定度</w:t>
            </w:r>
            <w:r>
              <w:rPr>
                <w:rFonts w:hint="eastAsia" w:ascii="Times New Roman" w:eastAsia="T"/>
                <w:i/>
                <w:iCs/>
                <w:sz w:val="21"/>
                <w:highlight w:val="none"/>
                <w:lang w:val="en-US" w:eastAsia="zh-CN"/>
              </w:rPr>
              <w:t>U</w:t>
            </w:r>
            <w:r>
              <w:rPr>
                <w:rFonts w:hint="eastAsia" w:ascii="Times New Roman" w:eastAsia="T"/>
                <w:sz w:val="21"/>
                <w:highlight w:val="none"/>
                <w:vertAlign w:val="subscript"/>
                <w:lang w:val="en-US" w:eastAsia="zh-CN"/>
              </w:rPr>
              <w:t>rel</w:t>
            </w:r>
            <w:r>
              <w:rPr>
                <w:rFonts w:hint="eastAsia" w:ascii="Times New Roman" w:eastAsia="T"/>
                <w:sz w:val="21"/>
                <w:highlight w:val="none"/>
                <w:lang w:val="en-US" w:eastAsia="zh-CN"/>
              </w:rPr>
              <w:t>=2×10</w:t>
            </w:r>
            <w:r>
              <w:rPr>
                <w:rFonts w:hint="eastAsia" w:ascii="Times New Roman" w:eastAsia="T"/>
                <w:sz w:val="21"/>
                <w:highlight w:val="none"/>
                <w:vertAlign w:val="superscript"/>
                <w:lang w:val="en-US" w:eastAsia="zh-CN"/>
              </w:rPr>
              <w:t>-5</w:t>
            </w:r>
            <w:r>
              <w:rPr>
                <w:rFonts w:hint="eastAsia" w:ascii="Times New Roman" w:eastAsia="T"/>
                <w:sz w:val="21"/>
                <w:highlight w:val="none"/>
                <w:lang w:val="en-US" w:eastAsia="zh-CN"/>
              </w:rPr>
              <w:t>，</w:t>
            </w:r>
            <w:r>
              <w:rPr>
                <w:rFonts w:hint="eastAsia" w:ascii="Times New Roman" w:eastAsia="T"/>
                <w:i/>
                <w:iCs/>
                <w:sz w:val="21"/>
                <w:highlight w:val="none"/>
                <w:lang w:val="en-US" w:eastAsia="zh-CN"/>
              </w:rPr>
              <w:t>k</w:t>
            </w:r>
            <w:r>
              <w:rPr>
                <w:rFonts w:hint="eastAsia" w:ascii="Times New Roman" w:eastAsia="T"/>
                <w:sz w:val="21"/>
                <w:highlight w:val="none"/>
                <w:lang w:val="en-US" w:eastAsia="zh-CN"/>
              </w:rPr>
              <w:t>=2</w:t>
            </w:r>
          </w:p>
        </w:tc>
      </w:tr>
      <w:tr w14:paraId="150F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774" w:type="dxa"/>
            <w:noWrap w:val="0"/>
            <w:vAlign w:val="center"/>
          </w:tcPr>
          <w:p w14:paraId="6BBDE4E1">
            <w:pPr>
              <w:snapToGrid w:val="0"/>
              <w:ind w:left="0" w:leftChars="0" w:right="0" w:rightChars="0" w:firstLine="0" w:firstLineChars="0"/>
              <w:jc w:val="center"/>
              <w:rPr>
                <w:rFonts w:hint="eastAsia" w:ascii="Times New Roman" w:eastAsia="T"/>
                <w:sz w:val="21"/>
                <w:highlight w:val="none"/>
              </w:rPr>
            </w:pPr>
            <w:r>
              <w:rPr>
                <w:rFonts w:hint="eastAsia" w:ascii="Times New Roman" w:eastAsia="T"/>
                <w:sz w:val="21"/>
                <w:highlight w:val="none"/>
              </w:rPr>
              <w:t>2</w:t>
            </w:r>
          </w:p>
        </w:tc>
        <w:tc>
          <w:tcPr>
            <w:tcW w:w="0" w:type="auto"/>
            <w:noWrap w:val="0"/>
            <w:vAlign w:val="center"/>
          </w:tcPr>
          <w:p w14:paraId="03DF6CF4">
            <w:pPr>
              <w:widowControl/>
              <w:snapToGrid w:val="0"/>
              <w:ind w:left="0" w:leftChars="0" w:right="0" w:rightChars="0" w:firstLine="0" w:firstLineChars="0"/>
              <w:jc w:val="left"/>
              <w:rPr>
                <w:rFonts w:hint="eastAsia" w:ascii="Times New Roman" w:eastAsia="T"/>
                <w:sz w:val="21"/>
                <w:highlight w:val="none"/>
              </w:rPr>
            </w:pPr>
            <w:r>
              <w:rPr>
                <w:rFonts w:hint="eastAsia" w:ascii="Times New Roman" w:eastAsia="T"/>
                <w:sz w:val="21"/>
                <w:highlight w:val="none"/>
              </w:rPr>
              <w:t>数字</w:t>
            </w:r>
            <w:r>
              <w:rPr>
                <w:rFonts w:hint="eastAsia" w:ascii="Times New Roman" w:eastAsia="T"/>
                <w:sz w:val="21"/>
                <w:highlight w:val="none"/>
                <w:lang w:val="en-US" w:eastAsia="zh-CN"/>
              </w:rPr>
              <w:t>多</w:t>
            </w:r>
            <w:r>
              <w:rPr>
                <w:rFonts w:hint="eastAsia" w:ascii="Times New Roman" w:eastAsia="T"/>
                <w:sz w:val="21"/>
                <w:highlight w:val="none"/>
              </w:rPr>
              <w:t>用表</w:t>
            </w:r>
          </w:p>
        </w:tc>
        <w:tc>
          <w:tcPr>
            <w:tcW w:w="6121" w:type="dxa"/>
            <w:noWrap w:val="0"/>
            <w:vAlign w:val="center"/>
          </w:tcPr>
          <w:p w14:paraId="7F81D1F9">
            <w:pPr>
              <w:widowControl/>
              <w:numPr>
                <w:ilvl w:val="-1"/>
                <w:numId w:val="0"/>
              </w:numPr>
              <w:snapToGrid w:val="0"/>
              <w:spacing w:line="240" w:lineRule="auto"/>
              <w:ind w:left="0" w:leftChars="0" w:right="0" w:rightChars="0" w:firstLine="0" w:firstLineChars="0"/>
              <w:jc w:val="left"/>
              <w:rPr>
                <w:rFonts w:hint="default" w:ascii="Times New Roman" w:eastAsia="T"/>
                <w:sz w:val="21"/>
                <w:highlight w:val="none"/>
                <w:lang w:val="en-US" w:eastAsia="zh-CN"/>
              </w:rPr>
            </w:pPr>
            <w:r>
              <w:rPr>
                <w:rFonts w:hint="default" w:ascii="Times New Roman" w:eastAsia="T"/>
                <w:sz w:val="21"/>
                <w:highlight w:val="none"/>
                <w:lang w:val="en-US" w:eastAsia="zh-CN"/>
              </w:rPr>
              <w:t>直流电压测量范围：1</w:t>
            </w:r>
            <w:r>
              <w:rPr>
                <w:rFonts w:hint="eastAsia" w:ascii="Times New Roman" w:eastAsia="T"/>
                <w:sz w:val="21"/>
                <w:highlight w:val="none"/>
                <w:lang w:val="en-US" w:eastAsia="zh-CN"/>
              </w:rPr>
              <w:t xml:space="preserve">0 </w:t>
            </w:r>
            <w:r>
              <w:rPr>
                <w:rFonts w:hint="default" w:ascii="Times New Roman" w:eastAsia="T"/>
                <w:sz w:val="21"/>
                <w:highlight w:val="none"/>
                <w:lang w:val="en-US" w:eastAsia="zh-CN"/>
              </w:rPr>
              <w:t>μV~1000</w:t>
            </w:r>
            <w:r>
              <w:rPr>
                <w:rFonts w:hint="eastAsia" w:ascii="Times New Roman" w:eastAsia="T"/>
                <w:sz w:val="21"/>
                <w:highlight w:val="none"/>
                <w:lang w:val="en-US" w:eastAsia="zh-CN"/>
              </w:rPr>
              <w:t xml:space="preserve"> </w:t>
            </w:r>
            <w:r>
              <w:rPr>
                <w:rFonts w:hint="default" w:ascii="Times New Roman" w:eastAsia="T"/>
                <w:sz w:val="21"/>
                <w:highlight w:val="none"/>
                <w:lang w:val="en-US" w:eastAsia="zh-CN"/>
              </w:rPr>
              <w:t>V，最大允许误差±0.005%</w:t>
            </w:r>
            <w:r>
              <w:rPr>
                <w:rFonts w:hint="eastAsia" w:ascii="Times New Roman" w:eastAsia="T"/>
                <w:sz w:val="21"/>
                <w:highlight w:val="none"/>
                <w:lang w:val="en-US" w:eastAsia="zh-CN"/>
              </w:rPr>
              <w:t>，</w:t>
            </w:r>
            <w:r>
              <w:rPr>
                <w:rFonts w:hint="default" w:ascii="Times New Roman" w:eastAsia="T"/>
                <w:sz w:val="21"/>
                <w:highlight w:val="none"/>
                <w:lang w:val="en-US" w:eastAsia="zh-CN"/>
              </w:rPr>
              <w:t>扩展不确定度</w:t>
            </w:r>
            <w:r>
              <w:rPr>
                <w:rFonts w:hint="eastAsia" w:ascii="Times New Roman" w:eastAsia="T"/>
                <w:i/>
                <w:iCs/>
                <w:sz w:val="21"/>
                <w:highlight w:val="none"/>
                <w:lang w:val="en-US" w:eastAsia="zh-CN"/>
              </w:rPr>
              <w:t>U</w:t>
            </w:r>
            <w:r>
              <w:rPr>
                <w:rFonts w:hint="eastAsia" w:ascii="Times New Roman" w:eastAsia="T"/>
                <w:sz w:val="21"/>
                <w:highlight w:val="none"/>
                <w:vertAlign w:val="subscript"/>
                <w:lang w:val="en-US" w:eastAsia="zh-CN"/>
              </w:rPr>
              <w:t>rel</w:t>
            </w:r>
            <w:r>
              <w:rPr>
                <w:rFonts w:hint="eastAsia" w:ascii="Times New Roman" w:eastAsia="T"/>
                <w:sz w:val="21"/>
                <w:highlight w:val="none"/>
                <w:lang w:val="en-US" w:eastAsia="zh-CN"/>
              </w:rPr>
              <w:t>=6×10</w:t>
            </w:r>
            <w:r>
              <w:rPr>
                <w:rFonts w:hint="eastAsia" w:ascii="Times New Roman" w:eastAsia="T"/>
                <w:sz w:val="21"/>
                <w:highlight w:val="none"/>
                <w:vertAlign w:val="superscript"/>
                <w:lang w:val="en-US" w:eastAsia="zh-CN"/>
              </w:rPr>
              <w:t>-6</w:t>
            </w:r>
            <w:r>
              <w:rPr>
                <w:rFonts w:hint="eastAsia" w:ascii="Times New Roman" w:eastAsia="T"/>
                <w:sz w:val="21"/>
                <w:highlight w:val="none"/>
                <w:lang w:val="en-US" w:eastAsia="zh-CN"/>
              </w:rPr>
              <w:t>，</w:t>
            </w:r>
            <w:r>
              <w:rPr>
                <w:rFonts w:hint="eastAsia" w:ascii="Times New Roman" w:eastAsia="T"/>
                <w:i/>
                <w:iCs/>
                <w:sz w:val="21"/>
                <w:highlight w:val="none"/>
                <w:lang w:val="en-US" w:eastAsia="zh-CN"/>
              </w:rPr>
              <w:t>k</w:t>
            </w:r>
            <w:r>
              <w:rPr>
                <w:rFonts w:hint="eastAsia" w:ascii="Times New Roman" w:eastAsia="T"/>
                <w:sz w:val="21"/>
                <w:highlight w:val="none"/>
                <w:lang w:val="en-US" w:eastAsia="zh-CN"/>
              </w:rPr>
              <w:t>=2</w:t>
            </w:r>
          </w:p>
          <w:p w14:paraId="2340B655">
            <w:pPr>
              <w:widowControl/>
              <w:numPr>
                <w:ilvl w:val="-1"/>
                <w:numId w:val="0"/>
              </w:numPr>
              <w:snapToGrid w:val="0"/>
              <w:spacing w:line="240" w:lineRule="auto"/>
              <w:ind w:left="0" w:leftChars="0" w:right="0" w:rightChars="0" w:firstLine="0" w:firstLineChars="0"/>
              <w:jc w:val="left"/>
              <w:rPr>
                <w:rFonts w:hint="default" w:ascii="Times New Roman" w:eastAsia="T"/>
                <w:sz w:val="21"/>
                <w:highlight w:val="none"/>
                <w:lang w:val="en-US" w:eastAsia="zh-CN"/>
              </w:rPr>
            </w:pPr>
            <w:r>
              <w:rPr>
                <w:rFonts w:hint="default" w:ascii="Times New Roman" w:eastAsia="T"/>
                <w:sz w:val="21"/>
                <w:highlight w:val="none"/>
                <w:lang w:val="en-US" w:eastAsia="zh-CN"/>
              </w:rPr>
              <w:t>直流电流测量范围：0.1 μA~10 A，最大允许误差±0.01%</w:t>
            </w:r>
            <w:r>
              <w:rPr>
                <w:rFonts w:hint="eastAsia" w:ascii="Times New Roman" w:eastAsia="T"/>
                <w:sz w:val="21"/>
                <w:highlight w:val="none"/>
                <w:lang w:val="en-US" w:eastAsia="zh-CN"/>
              </w:rPr>
              <w:t>,</w:t>
            </w:r>
            <w:r>
              <w:rPr>
                <w:rFonts w:hint="default" w:ascii="Times New Roman" w:eastAsia="T"/>
                <w:sz w:val="21"/>
                <w:highlight w:val="none"/>
                <w:lang w:val="en-US" w:eastAsia="zh-CN"/>
              </w:rPr>
              <w:t>扩展不确定度</w:t>
            </w:r>
            <w:r>
              <w:rPr>
                <w:rFonts w:hint="eastAsia" w:ascii="Times New Roman" w:eastAsia="T"/>
                <w:i/>
                <w:iCs/>
                <w:sz w:val="21"/>
                <w:highlight w:val="none"/>
                <w:lang w:val="en-US" w:eastAsia="zh-CN"/>
              </w:rPr>
              <w:t>U</w:t>
            </w:r>
            <w:r>
              <w:rPr>
                <w:rFonts w:hint="eastAsia" w:ascii="Times New Roman" w:eastAsia="T"/>
                <w:sz w:val="21"/>
                <w:highlight w:val="none"/>
                <w:vertAlign w:val="subscript"/>
                <w:lang w:val="en-US" w:eastAsia="zh-CN"/>
              </w:rPr>
              <w:t>rel</w:t>
            </w:r>
            <w:r>
              <w:rPr>
                <w:rFonts w:hint="eastAsia" w:ascii="Times New Roman" w:eastAsia="T"/>
                <w:sz w:val="21"/>
                <w:highlight w:val="none"/>
                <w:lang w:val="en-US" w:eastAsia="zh-CN"/>
              </w:rPr>
              <w:t>=（3×10</w:t>
            </w:r>
            <w:r>
              <w:rPr>
                <w:rFonts w:hint="eastAsia" w:ascii="Times New Roman" w:eastAsia="T"/>
                <w:sz w:val="21"/>
                <w:highlight w:val="none"/>
                <w:vertAlign w:val="superscript"/>
                <w:lang w:val="en-US" w:eastAsia="zh-CN"/>
              </w:rPr>
              <w:t>-6</w:t>
            </w:r>
            <w:r>
              <w:rPr>
                <w:rFonts w:hint="eastAsia" w:ascii="Times New Roman" w:eastAsia="T"/>
                <w:sz w:val="21"/>
                <w:highlight w:val="none"/>
                <w:vertAlign w:val="baseline"/>
                <w:lang w:val="en-US" w:eastAsia="zh-CN"/>
              </w:rPr>
              <w:t>~</w:t>
            </w:r>
            <w:r>
              <w:rPr>
                <w:rFonts w:hint="eastAsia" w:ascii="Times New Roman" w:eastAsia="T"/>
                <w:sz w:val="21"/>
                <w:highlight w:val="none"/>
                <w:lang w:val="en-US" w:eastAsia="zh-CN"/>
              </w:rPr>
              <w:t>7.4×10</w:t>
            </w:r>
            <w:r>
              <w:rPr>
                <w:rFonts w:hint="eastAsia" w:ascii="Times New Roman" w:eastAsia="T"/>
                <w:sz w:val="21"/>
                <w:highlight w:val="none"/>
                <w:vertAlign w:val="superscript"/>
                <w:lang w:val="en-US" w:eastAsia="zh-CN"/>
              </w:rPr>
              <w:t>-5</w:t>
            </w:r>
            <w:r>
              <w:rPr>
                <w:rFonts w:hint="eastAsia" w:ascii="Times New Roman" w:eastAsia="T"/>
                <w:sz w:val="21"/>
                <w:highlight w:val="none"/>
                <w:vertAlign w:val="baseline"/>
                <w:lang w:val="en-US" w:eastAsia="zh-CN"/>
              </w:rPr>
              <w:t>）</w:t>
            </w:r>
            <w:r>
              <w:rPr>
                <w:rFonts w:hint="eastAsia" w:ascii="Times New Roman" w:eastAsia="T"/>
                <w:sz w:val="21"/>
                <w:highlight w:val="none"/>
                <w:lang w:val="en-US" w:eastAsia="zh-CN"/>
              </w:rPr>
              <w:t>，</w:t>
            </w:r>
            <w:r>
              <w:rPr>
                <w:rFonts w:hint="eastAsia" w:ascii="Times New Roman" w:eastAsia="T"/>
                <w:i/>
                <w:iCs/>
                <w:sz w:val="21"/>
                <w:highlight w:val="none"/>
                <w:lang w:val="en-US" w:eastAsia="zh-CN"/>
              </w:rPr>
              <w:t>k</w:t>
            </w:r>
            <w:r>
              <w:rPr>
                <w:rFonts w:hint="eastAsia" w:ascii="Times New Roman" w:eastAsia="T"/>
                <w:sz w:val="21"/>
                <w:highlight w:val="none"/>
                <w:lang w:val="en-US" w:eastAsia="zh-CN"/>
              </w:rPr>
              <w:t>=2</w:t>
            </w:r>
          </w:p>
        </w:tc>
      </w:tr>
      <w:tr w14:paraId="7DB8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774" w:type="dxa"/>
            <w:noWrap w:val="0"/>
            <w:vAlign w:val="center"/>
          </w:tcPr>
          <w:p w14:paraId="5502BA4B">
            <w:pPr>
              <w:snapToGrid w:val="0"/>
              <w:ind w:left="0" w:leftChars="0" w:right="0" w:rightChars="0" w:firstLine="0" w:firstLineChars="0"/>
              <w:jc w:val="center"/>
              <w:rPr>
                <w:rFonts w:hint="eastAsia" w:ascii="Times New Roman" w:eastAsia="T"/>
                <w:sz w:val="21"/>
                <w:highlight w:val="none"/>
                <w:lang w:val="en-US" w:eastAsia="zh-CN"/>
              </w:rPr>
            </w:pPr>
            <w:r>
              <w:rPr>
                <w:rFonts w:hint="eastAsia" w:ascii="Times New Roman" w:eastAsia="T"/>
                <w:sz w:val="21"/>
                <w:highlight w:val="none"/>
                <w:lang w:val="en-US" w:eastAsia="zh-CN"/>
              </w:rPr>
              <w:t>3</w:t>
            </w:r>
          </w:p>
        </w:tc>
        <w:tc>
          <w:tcPr>
            <w:tcW w:w="1684" w:type="dxa"/>
            <w:noWrap w:val="0"/>
            <w:vAlign w:val="center"/>
          </w:tcPr>
          <w:p w14:paraId="7753F1C4">
            <w:pPr>
              <w:widowControl/>
              <w:snapToGrid w:val="0"/>
              <w:ind w:left="0" w:leftChars="0" w:right="0" w:rightChars="0" w:firstLine="0" w:firstLineChars="0"/>
              <w:jc w:val="left"/>
              <w:rPr>
                <w:rFonts w:hint="eastAsia" w:ascii="Times New Roman" w:eastAsia="T"/>
                <w:sz w:val="21"/>
                <w:highlight w:val="none"/>
              </w:rPr>
            </w:pPr>
            <w:r>
              <w:rPr>
                <w:rFonts w:hint="eastAsia" w:ascii="Times New Roman" w:eastAsia="T"/>
                <w:sz w:val="21"/>
                <w:highlight w:val="none"/>
              </w:rPr>
              <w:t>标准特斯拉计</w:t>
            </w:r>
          </w:p>
          <w:p w14:paraId="249B4D66">
            <w:pPr>
              <w:widowControl/>
              <w:snapToGrid w:val="0"/>
              <w:ind w:left="0" w:leftChars="0" w:right="0" w:rightChars="0" w:firstLine="0" w:firstLineChars="0"/>
              <w:jc w:val="left"/>
              <w:rPr>
                <w:rFonts w:hint="eastAsia" w:ascii="Times New Roman" w:eastAsia="T"/>
                <w:sz w:val="21"/>
                <w:highlight w:val="none"/>
              </w:rPr>
            </w:pPr>
            <w:r>
              <w:rPr>
                <w:rFonts w:hint="eastAsia" w:ascii="Times New Roman" w:eastAsia="T"/>
                <w:sz w:val="21"/>
                <w:highlight w:val="none"/>
              </w:rPr>
              <w:t>（程控高斯计）</w:t>
            </w:r>
          </w:p>
        </w:tc>
        <w:tc>
          <w:tcPr>
            <w:tcW w:w="6121" w:type="dxa"/>
            <w:noWrap w:val="0"/>
            <w:vAlign w:val="center"/>
          </w:tcPr>
          <w:p w14:paraId="51AFEA84">
            <w:pPr>
              <w:widowControl/>
              <w:numPr>
                <w:ilvl w:val="0"/>
                <w:numId w:val="0"/>
              </w:numPr>
              <w:snapToGrid w:val="0"/>
              <w:spacing w:line="240" w:lineRule="auto"/>
              <w:ind w:left="0" w:leftChars="0" w:right="0" w:rightChars="0" w:firstLine="0" w:firstLineChars="0"/>
              <w:jc w:val="left"/>
              <w:rPr>
                <w:rFonts w:hint="default" w:ascii="Times New Roman" w:hAnsi="Times New Roman" w:eastAsia="T" w:cs="Times New Roman"/>
                <w:sz w:val="21"/>
                <w:highlight w:val="none"/>
                <w:lang w:val="en-US" w:eastAsia="zh-CN"/>
              </w:rPr>
            </w:pPr>
            <w:r>
              <w:rPr>
                <w:rFonts w:hint="default" w:ascii="Times New Roman" w:hAnsi="Times New Roman" w:eastAsia="T" w:cs="Times New Roman"/>
                <w:sz w:val="21"/>
                <w:highlight w:val="none"/>
                <w:lang w:val="en-US" w:eastAsia="zh-CN"/>
              </w:rPr>
              <w:t>测量范围：1 mT~2.5 T；</w:t>
            </w:r>
          </w:p>
          <w:p w14:paraId="070A2334">
            <w:pPr>
              <w:widowControl/>
              <w:numPr>
                <w:ilvl w:val="0"/>
                <w:numId w:val="0"/>
              </w:numPr>
              <w:snapToGrid w:val="0"/>
              <w:spacing w:line="240" w:lineRule="auto"/>
              <w:ind w:left="0" w:leftChars="0" w:right="0" w:rightChars="0" w:firstLine="0" w:firstLineChars="0"/>
              <w:jc w:val="left"/>
              <w:rPr>
                <w:rFonts w:hint="default" w:ascii="Times New Roman" w:hAnsi="Times New Roman" w:eastAsia="T" w:cs="Times New Roman"/>
                <w:sz w:val="21"/>
                <w:highlight w:val="none"/>
                <w:lang w:val="en-US" w:eastAsia="zh-CN"/>
              </w:rPr>
            </w:pPr>
            <w:r>
              <w:rPr>
                <w:rFonts w:hint="eastAsia" w:ascii="Times New Roman" w:eastAsia="T" w:cs="Times New Roman"/>
                <w:sz w:val="21"/>
                <w:highlight w:val="none"/>
                <w:lang w:val="en-US" w:eastAsia="zh-CN"/>
              </w:rPr>
              <w:t>2</w:t>
            </w:r>
            <w:r>
              <w:rPr>
                <w:rFonts w:hint="default" w:ascii="Times New Roman" w:hAnsi="Times New Roman" w:eastAsia="T" w:cs="Times New Roman"/>
                <w:sz w:val="21"/>
                <w:highlight w:val="none"/>
                <w:lang w:val="en-US" w:eastAsia="zh-CN"/>
              </w:rPr>
              <w:t>0 mT~</w:t>
            </w:r>
            <w:r>
              <w:rPr>
                <w:rFonts w:hint="eastAsia" w:ascii="Times New Roman" w:eastAsia="T" w:cs="Times New Roman"/>
                <w:sz w:val="21"/>
                <w:highlight w:val="none"/>
                <w:lang w:val="en-US" w:eastAsia="zh-CN"/>
              </w:rPr>
              <w:t xml:space="preserve">2 </w:t>
            </w:r>
            <w:r>
              <w:rPr>
                <w:rFonts w:hint="default" w:ascii="Times New Roman" w:hAnsi="Times New Roman" w:eastAsia="T" w:cs="Times New Roman"/>
                <w:sz w:val="21"/>
                <w:highlight w:val="none"/>
                <w:lang w:val="en-US" w:eastAsia="zh-CN"/>
              </w:rPr>
              <w:t>T量程扩展不确定度</w:t>
            </w:r>
            <w:r>
              <w:rPr>
                <w:rFonts w:hint="default" w:ascii="Times New Roman" w:hAnsi="Times New Roman" w:eastAsia="T" w:cs="Times New Roman"/>
                <w:i/>
                <w:iCs/>
                <w:sz w:val="21"/>
                <w:highlight w:val="none"/>
                <w:lang w:val="en-US" w:eastAsia="zh-CN"/>
              </w:rPr>
              <w:t>U</w:t>
            </w:r>
            <w:r>
              <w:rPr>
                <w:rFonts w:hint="default" w:ascii="Times New Roman" w:hAnsi="Times New Roman" w:eastAsia="T" w:cs="Times New Roman"/>
                <w:sz w:val="21"/>
                <w:highlight w:val="none"/>
                <w:lang w:val="en-US" w:eastAsia="zh-CN"/>
              </w:rPr>
              <w:t>=0.1</w:t>
            </w:r>
            <w:r>
              <w:rPr>
                <w:rFonts w:hint="eastAsia" w:ascii="Times New Roman" w:eastAsia="T" w:cs="Times New Roman"/>
                <w:sz w:val="21"/>
                <w:highlight w:val="none"/>
                <w:lang w:val="en-US" w:eastAsia="zh-CN"/>
              </w:rPr>
              <w:t xml:space="preserve"> </w:t>
            </w:r>
            <w:r>
              <w:rPr>
                <w:rFonts w:hint="default" w:ascii="Times New Roman" w:hAnsi="Times New Roman" w:eastAsia="T" w:cs="Times New Roman"/>
                <w:sz w:val="21"/>
                <w:highlight w:val="none"/>
                <w:lang w:val="en-US" w:eastAsia="zh-CN"/>
              </w:rPr>
              <w:t>mT</w:t>
            </w:r>
            <w:r>
              <w:rPr>
                <w:rFonts w:hint="eastAsia" w:ascii="Times New Roman" w:eastAsia="T" w:cs="Times New Roman"/>
                <w:sz w:val="21"/>
                <w:highlight w:val="none"/>
                <w:lang w:val="en-US" w:eastAsia="zh-CN"/>
              </w:rPr>
              <w:t>~</w:t>
            </w:r>
            <w:r>
              <w:rPr>
                <w:rFonts w:hint="default" w:ascii="Times New Roman" w:hAnsi="Times New Roman" w:eastAsia="T" w:cs="Times New Roman"/>
                <w:sz w:val="21"/>
                <w:highlight w:val="none"/>
                <w:lang w:val="en-US" w:eastAsia="zh-CN"/>
              </w:rPr>
              <w:t>0.3 mT</w:t>
            </w:r>
            <w:r>
              <w:rPr>
                <w:rFonts w:hint="eastAsia" w:ascii="Times New Roman" w:eastAsia="T" w:cs="Times New Roman"/>
                <w:sz w:val="21"/>
                <w:highlight w:val="none"/>
                <w:lang w:val="en-US" w:eastAsia="zh-CN"/>
              </w:rPr>
              <w:t>，</w:t>
            </w:r>
            <w:r>
              <w:rPr>
                <w:rFonts w:hint="default" w:ascii="Times New Roman" w:hAnsi="Times New Roman" w:eastAsia="T" w:cs="Times New Roman"/>
                <w:i/>
                <w:iCs/>
                <w:sz w:val="21"/>
                <w:highlight w:val="none"/>
                <w:lang w:val="en-US" w:eastAsia="zh-CN"/>
              </w:rPr>
              <w:t>k</w:t>
            </w:r>
            <w:r>
              <w:rPr>
                <w:rFonts w:hint="default" w:ascii="Times New Roman" w:hAnsi="Times New Roman" w:eastAsia="T" w:cs="Times New Roman"/>
                <w:sz w:val="21"/>
                <w:highlight w:val="none"/>
                <w:lang w:val="en-US" w:eastAsia="zh-CN"/>
              </w:rPr>
              <w:t>=2</w:t>
            </w:r>
          </w:p>
        </w:tc>
      </w:tr>
    </w:tbl>
    <w:p w14:paraId="664540D8">
      <w:pPr>
        <w:pStyle w:val="2"/>
        <w:spacing w:before="156" w:beforeLines="50" w:after="156" w:afterLines="50"/>
        <w:ind w:firstLine="0" w:firstLineChars="0"/>
        <w:rPr>
          <w:rFonts w:hint="default" w:eastAsia="黑体"/>
          <w:i w:val="0"/>
          <w:kern w:val="0"/>
          <w:sz w:val="24"/>
          <w:szCs w:val="24"/>
        </w:rPr>
      </w:pPr>
      <w:bookmarkStart w:id="25" w:name="_Toc15296"/>
      <w:bookmarkStart w:id="26" w:name="_Toc10446"/>
      <w:bookmarkStart w:id="27" w:name="_Toc11706"/>
      <w:bookmarkStart w:id="28" w:name="_Toc8600"/>
      <w:r>
        <w:rPr>
          <w:rFonts w:hint="default" w:eastAsia="黑体"/>
          <w:i w:val="0"/>
          <w:kern w:val="0"/>
          <w:sz w:val="24"/>
          <w:szCs w:val="24"/>
        </w:rPr>
        <w:t>7 校准项目和校准方法</w:t>
      </w:r>
      <w:bookmarkEnd w:id="25"/>
      <w:bookmarkEnd w:id="26"/>
      <w:bookmarkEnd w:id="27"/>
    </w:p>
    <w:p w14:paraId="0CF08C87">
      <w:pPr>
        <w:spacing w:line="360" w:lineRule="auto"/>
        <w:rPr>
          <w:rFonts w:hint="default" w:eastAsia="黑体"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7.1</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校准项目</w:t>
      </w:r>
    </w:p>
    <w:p w14:paraId="4E20DAD1">
      <w:pPr>
        <w:ind w:firstLine="480" w:firstLineChars="200"/>
        <w:rPr>
          <w:rFonts w:hint="eastAsia" w:cs="Times New Roman"/>
          <w:color w:val="auto"/>
          <w:sz w:val="24"/>
          <w:szCs w:val="24"/>
          <w:highlight w:val="none"/>
          <w:lang w:val="en-US" w:eastAsia="zh-CN"/>
        </w:rPr>
      </w:pPr>
      <w:r>
        <w:rPr>
          <w:rFonts w:hint="eastAsia" w:eastAsia="T" w:cs="Times New Roman"/>
          <w:color w:val="auto"/>
          <w:sz w:val="24"/>
          <w:szCs w:val="24"/>
          <w:highlight w:val="none"/>
          <w:lang w:val="en-US" w:eastAsia="zh-CN"/>
        </w:rPr>
        <w:t>校准项目一览表如表</w:t>
      </w:r>
      <w:r>
        <w:rPr>
          <w:rFonts w:hint="eastAsia" w:cs="Times New Roman"/>
          <w:color w:val="auto"/>
          <w:sz w:val="24"/>
          <w:szCs w:val="24"/>
          <w:highlight w:val="none"/>
          <w:lang w:val="en-US" w:eastAsia="zh-CN"/>
        </w:rPr>
        <w:t>3</w:t>
      </w:r>
      <w:r>
        <w:rPr>
          <w:rFonts w:hint="eastAsia" w:eastAsia="T" w:cs="Times New Roman"/>
          <w:color w:val="auto"/>
          <w:sz w:val="24"/>
          <w:szCs w:val="24"/>
          <w:highlight w:val="none"/>
          <w:lang w:val="en-US" w:eastAsia="zh-CN"/>
        </w:rPr>
        <w:t>所示</w:t>
      </w:r>
      <w:r>
        <w:rPr>
          <w:rFonts w:hint="eastAsia" w:cs="Times New Roman"/>
          <w:color w:val="auto"/>
          <w:sz w:val="24"/>
          <w:szCs w:val="24"/>
          <w:highlight w:val="none"/>
          <w:lang w:val="en-US" w:eastAsia="zh-CN"/>
        </w:rPr>
        <w:t>，</w:t>
      </w:r>
      <w:r>
        <w:rPr>
          <w:rFonts w:hint="eastAsia" w:cs="Times New Roman"/>
          <w:color w:val="auto"/>
          <w:sz w:val="21"/>
          <w:szCs w:val="21"/>
          <w:highlight w:val="none"/>
          <w:vertAlign w:val="baseline"/>
          <w:lang w:val="en-US" w:eastAsia="zh-CN"/>
        </w:rPr>
        <w:t>产品说明书中有均匀度要求或送校单位有要求时，对标注*的校准项目进行校准</w:t>
      </w:r>
      <w:r>
        <w:rPr>
          <w:rFonts w:hint="eastAsia" w:cs="Times New Roman"/>
          <w:color w:val="auto"/>
          <w:sz w:val="24"/>
          <w:szCs w:val="24"/>
          <w:highlight w:val="none"/>
          <w:lang w:val="en-US" w:eastAsia="zh-CN"/>
        </w:rPr>
        <w:t>。</w:t>
      </w:r>
    </w:p>
    <w:p w14:paraId="0612AC71">
      <w:pPr>
        <w:spacing w:line="360" w:lineRule="auto"/>
        <w:jc w:val="center"/>
        <w:rPr>
          <w:rFonts w:hint="eastAsia" w:eastAsia="黑体"/>
          <w:color w:val="auto"/>
          <w:szCs w:val="21"/>
          <w:highlight w:val="none"/>
          <w:lang w:eastAsia="zh-CN"/>
        </w:rPr>
      </w:pPr>
      <w:r>
        <w:rPr>
          <w:rFonts w:hint="default" w:ascii="Times New Roman" w:hAnsi="Times New Roman" w:eastAsia="黑体" w:cs="Times New Roman"/>
          <w:color w:val="auto"/>
          <w:szCs w:val="21"/>
          <w:highlight w:val="none"/>
        </w:rPr>
        <w:t>表</w:t>
      </w:r>
      <w:r>
        <w:rPr>
          <w:rFonts w:hint="eastAsia" w:eastAsia="黑体" w:cs="Times New Roman"/>
          <w:color w:val="auto"/>
          <w:szCs w:val="21"/>
          <w:highlight w:val="none"/>
          <w:lang w:val="en-US" w:eastAsia="zh-CN"/>
        </w:rPr>
        <w:t>3</w:t>
      </w:r>
      <w:r>
        <w:rPr>
          <w:rFonts w:hint="default" w:ascii="Times New Roman" w:hAnsi="Times New Roman" w:eastAsia="黑体" w:cs="Times New Roman"/>
          <w:color w:val="auto"/>
          <w:szCs w:val="21"/>
          <w:highlight w:val="none"/>
        </w:rPr>
        <w:t xml:space="preserve"> </w:t>
      </w:r>
      <w:r>
        <w:rPr>
          <w:rFonts w:hint="eastAsia" w:eastAsia="黑体" w:cs="Times New Roman"/>
          <w:color w:val="auto"/>
          <w:szCs w:val="21"/>
          <w:highlight w:val="none"/>
          <w:lang w:val="en-US" w:eastAsia="zh-CN"/>
        </w:rPr>
        <w:t>校准项目</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3564"/>
        <w:gridCol w:w="1814"/>
      </w:tblGrid>
      <w:tr w14:paraId="3B79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763484F5">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序号</w:t>
            </w:r>
          </w:p>
        </w:tc>
        <w:tc>
          <w:tcPr>
            <w:tcW w:w="3564" w:type="dxa"/>
            <w:vAlign w:val="top"/>
          </w:tcPr>
          <w:p w14:paraId="09F47B02">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校准项目</w:t>
            </w:r>
          </w:p>
        </w:tc>
        <w:tc>
          <w:tcPr>
            <w:tcW w:w="1814" w:type="dxa"/>
            <w:vAlign w:val="top"/>
          </w:tcPr>
          <w:p w14:paraId="618954FD">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校准方法条款</w:t>
            </w:r>
          </w:p>
        </w:tc>
      </w:tr>
      <w:tr w14:paraId="6CD7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7D5317F1">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1</w:t>
            </w:r>
          </w:p>
        </w:tc>
        <w:tc>
          <w:tcPr>
            <w:tcW w:w="3564" w:type="dxa"/>
            <w:vAlign w:val="top"/>
          </w:tcPr>
          <w:p w14:paraId="015D7AEB">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磁感应强度示值误差</w:t>
            </w:r>
          </w:p>
        </w:tc>
        <w:tc>
          <w:tcPr>
            <w:tcW w:w="1814" w:type="dxa"/>
            <w:vAlign w:val="top"/>
          </w:tcPr>
          <w:p w14:paraId="03BB7B8E">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7.3</w:t>
            </w:r>
          </w:p>
        </w:tc>
      </w:tr>
      <w:tr w14:paraId="5FD0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1835451F">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2</w:t>
            </w:r>
          </w:p>
        </w:tc>
        <w:tc>
          <w:tcPr>
            <w:tcW w:w="3564" w:type="dxa"/>
            <w:vAlign w:val="top"/>
          </w:tcPr>
          <w:p w14:paraId="34571D6E">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直流电压示值误差</w:t>
            </w:r>
          </w:p>
        </w:tc>
        <w:tc>
          <w:tcPr>
            <w:tcW w:w="1814" w:type="dxa"/>
            <w:vAlign w:val="top"/>
          </w:tcPr>
          <w:p w14:paraId="5FB0AB48">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7.4</w:t>
            </w:r>
          </w:p>
        </w:tc>
      </w:tr>
      <w:tr w14:paraId="45945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7C343715">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3</w:t>
            </w:r>
          </w:p>
        </w:tc>
        <w:tc>
          <w:tcPr>
            <w:tcW w:w="3564" w:type="dxa"/>
            <w:vAlign w:val="top"/>
          </w:tcPr>
          <w:p w14:paraId="3450ACE2">
            <w:pPr>
              <w:jc w:val="center"/>
              <w:rPr>
                <w:rFonts w:hint="eastAsia"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直流电流示值误差</w:t>
            </w:r>
          </w:p>
        </w:tc>
        <w:tc>
          <w:tcPr>
            <w:tcW w:w="1814" w:type="dxa"/>
            <w:vAlign w:val="top"/>
          </w:tcPr>
          <w:p w14:paraId="59E7BD7C">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7.5</w:t>
            </w:r>
          </w:p>
        </w:tc>
      </w:tr>
      <w:tr w14:paraId="3BAB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3B093C0D">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4</w:t>
            </w:r>
          </w:p>
        </w:tc>
        <w:tc>
          <w:tcPr>
            <w:tcW w:w="3564" w:type="dxa"/>
            <w:vAlign w:val="top"/>
          </w:tcPr>
          <w:p w14:paraId="72D6656D">
            <w:pPr>
              <w:jc w:val="center"/>
              <w:rPr>
                <w:rFonts w:hint="default" w:cs="Times New Roman"/>
                <w:color w:val="auto"/>
                <w:sz w:val="24"/>
                <w:szCs w:val="24"/>
                <w:highlight w:val="none"/>
                <w:vertAlign w:val="baseline"/>
                <w:lang w:val="en-US" w:eastAsia="zh-CN"/>
              </w:rPr>
            </w:pPr>
            <w:r>
              <w:rPr>
                <w:rFonts w:ascii="宋体" w:hAnsi="宋体" w:eastAsia="宋体" w:cs="宋体"/>
                <w:sz w:val="24"/>
                <w:szCs w:val="24"/>
                <w:highlight w:val="none"/>
              </w:rPr>
              <w:t>方块电阻</w:t>
            </w:r>
            <w:r>
              <w:rPr>
                <w:rFonts w:hint="eastAsia" w:cs="Times New Roman"/>
                <w:color w:val="auto"/>
                <w:sz w:val="24"/>
                <w:szCs w:val="24"/>
                <w:highlight w:val="none"/>
                <w:vertAlign w:val="baseline"/>
                <w:lang w:val="en-US" w:eastAsia="zh-CN"/>
              </w:rPr>
              <w:t>示值误差、</w:t>
            </w:r>
            <w:r>
              <w:rPr>
                <w:rFonts w:hint="eastAsia" w:ascii="宋体" w:hAnsi="宋体" w:eastAsia="宋体" w:cs="宋体"/>
                <w:sz w:val="24"/>
                <w:szCs w:val="24"/>
                <w:highlight w:val="none"/>
                <w:lang w:val="en-US" w:eastAsia="zh-CN"/>
              </w:rPr>
              <w:t>重复性</w:t>
            </w:r>
          </w:p>
        </w:tc>
        <w:tc>
          <w:tcPr>
            <w:tcW w:w="1814" w:type="dxa"/>
            <w:vAlign w:val="top"/>
          </w:tcPr>
          <w:p w14:paraId="4EB94861">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7.6</w:t>
            </w:r>
          </w:p>
        </w:tc>
      </w:tr>
      <w:tr w14:paraId="318D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6523E8E3">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5</w:t>
            </w:r>
          </w:p>
        </w:tc>
        <w:tc>
          <w:tcPr>
            <w:tcW w:w="3564" w:type="dxa"/>
            <w:vAlign w:val="top"/>
          </w:tcPr>
          <w:p w14:paraId="364C013D">
            <w:pPr>
              <w:jc w:val="center"/>
              <w:rPr>
                <w:rFonts w:hint="default" w:eastAsia="宋体" w:cs="Times New Roman"/>
                <w:color w:val="auto"/>
                <w:sz w:val="24"/>
                <w:szCs w:val="24"/>
                <w:highlight w:val="none"/>
                <w:vertAlign w:val="baseline"/>
                <w:lang w:val="en-US" w:eastAsia="zh-CN"/>
              </w:rPr>
            </w:pPr>
            <w:r>
              <w:rPr>
                <w:rFonts w:hint="default"/>
                <w:color w:val="auto"/>
                <w:sz w:val="24"/>
                <w:szCs w:val="24"/>
                <w:highlight w:val="none"/>
              </w:rPr>
              <w:t>电阻率</w:t>
            </w:r>
            <w:r>
              <w:rPr>
                <w:rFonts w:hint="eastAsia" w:eastAsia="宋体"/>
                <w:color w:val="auto"/>
                <w:sz w:val="24"/>
                <w:szCs w:val="24"/>
                <w:highlight w:val="none"/>
                <w:lang w:val="en-US" w:eastAsia="zh-CN"/>
              </w:rPr>
              <w:t>示值误差、重复性</w:t>
            </w:r>
          </w:p>
        </w:tc>
        <w:tc>
          <w:tcPr>
            <w:tcW w:w="1814" w:type="dxa"/>
            <w:vAlign w:val="top"/>
          </w:tcPr>
          <w:p w14:paraId="5528E666">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7.6</w:t>
            </w:r>
          </w:p>
        </w:tc>
      </w:tr>
      <w:tr w14:paraId="4F5A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1AF34377">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6</w:t>
            </w:r>
          </w:p>
        </w:tc>
        <w:tc>
          <w:tcPr>
            <w:tcW w:w="3564" w:type="dxa"/>
            <w:shd w:val="clear" w:color="auto" w:fill="auto"/>
            <w:vAlign w:val="top"/>
          </w:tcPr>
          <w:p w14:paraId="68E6F97C">
            <w:pPr>
              <w:jc w:val="center"/>
              <w:rPr>
                <w:rFonts w:hint="eastAsia" w:ascii="Times New Roman" w:hAnsi="Times New Roman" w:eastAsia="宋体" w:cs="Times New Roman"/>
                <w:color w:val="auto"/>
                <w:kern w:val="2"/>
                <w:sz w:val="24"/>
                <w:szCs w:val="24"/>
                <w:highlight w:val="none"/>
                <w:vertAlign w:val="baseline"/>
                <w:lang w:val="en-US" w:eastAsia="zh-CN" w:bidi="ar-SA"/>
              </w:rPr>
            </w:pPr>
            <w:r>
              <w:rPr>
                <w:rFonts w:ascii="宋体" w:hAnsi="宋体" w:eastAsia="宋体" w:cs="宋体"/>
                <w:sz w:val="24"/>
                <w:szCs w:val="24"/>
                <w:highlight w:val="none"/>
              </w:rPr>
              <w:t>霍尔系数</w:t>
            </w:r>
            <w:r>
              <w:rPr>
                <w:rFonts w:hint="eastAsia" w:ascii="宋体" w:hAnsi="宋体" w:eastAsia="宋体" w:cs="宋体"/>
                <w:sz w:val="24"/>
                <w:szCs w:val="24"/>
                <w:highlight w:val="none"/>
                <w:lang w:val="en-US" w:eastAsia="zh-CN"/>
              </w:rPr>
              <w:t>示值误差</w:t>
            </w:r>
          </w:p>
        </w:tc>
        <w:tc>
          <w:tcPr>
            <w:tcW w:w="1814" w:type="dxa"/>
            <w:shd w:val="clear" w:color="auto" w:fill="auto"/>
            <w:vAlign w:val="top"/>
          </w:tcPr>
          <w:p w14:paraId="1A0202F3">
            <w:pPr>
              <w:jc w:val="center"/>
              <w:rPr>
                <w:rFonts w:hint="default" w:ascii="Times New Roman" w:hAnsi="Times New Roman" w:eastAsia="T" w:cs="Times New Roman"/>
                <w:color w:val="auto"/>
                <w:kern w:val="2"/>
                <w:sz w:val="24"/>
                <w:szCs w:val="24"/>
                <w:highlight w:val="none"/>
                <w:vertAlign w:val="baseline"/>
                <w:lang w:val="en-US" w:eastAsia="zh-CN" w:bidi="ar-SA"/>
              </w:rPr>
            </w:pPr>
            <w:r>
              <w:rPr>
                <w:rFonts w:hint="eastAsia" w:cs="Times New Roman"/>
                <w:color w:val="auto"/>
                <w:sz w:val="24"/>
                <w:szCs w:val="24"/>
                <w:highlight w:val="none"/>
                <w:vertAlign w:val="baseline"/>
                <w:lang w:val="en-US" w:eastAsia="zh-CN"/>
              </w:rPr>
              <w:t>7.7</w:t>
            </w:r>
          </w:p>
        </w:tc>
      </w:tr>
      <w:tr w14:paraId="0D34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6FDED810">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w:t>
            </w:r>
          </w:p>
        </w:tc>
        <w:tc>
          <w:tcPr>
            <w:tcW w:w="3564" w:type="dxa"/>
            <w:vAlign w:val="top"/>
          </w:tcPr>
          <w:p w14:paraId="41E0388B">
            <w:pPr>
              <w:jc w:val="center"/>
              <w:rPr>
                <w:rFonts w:hint="eastAsia" w:eastAsia="宋体"/>
                <w:color w:val="auto"/>
                <w:sz w:val="24"/>
                <w:szCs w:val="24"/>
                <w:highlight w:val="none"/>
                <w:lang w:val="en-US" w:eastAsia="zh-CN"/>
              </w:rPr>
            </w:pPr>
            <w:r>
              <w:rPr>
                <w:rFonts w:hint="default"/>
                <w:color w:val="auto"/>
                <w:sz w:val="24"/>
                <w:szCs w:val="24"/>
                <w:highlight w:val="none"/>
              </w:rPr>
              <w:t>载流子迁移率</w:t>
            </w:r>
            <w:r>
              <w:rPr>
                <w:rFonts w:hint="eastAsia" w:eastAsia="宋体"/>
                <w:color w:val="auto"/>
                <w:sz w:val="24"/>
                <w:szCs w:val="24"/>
                <w:highlight w:val="none"/>
                <w:lang w:val="en-US" w:eastAsia="zh-CN"/>
              </w:rPr>
              <w:t>重复性</w:t>
            </w:r>
          </w:p>
        </w:tc>
        <w:tc>
          <w:tcPr>
            <w:tcW w:w="1814" w:type="dxa"/>
            <w:vAlign w:val="top"/>
          </w:tcPr>
          <w:p w14:paraId="35587F8D">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7.8</w:t>
            </w:r>
          </w:p>
        </w:tc>
      </w:tr>
      <w:tr w14:paraId="2B6F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vAlign w:val="top"/>
          </w:tcPr>
          <w:p w14:paraId="3CC574D6">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8</w:t>
            </w:r>
          </w:p>
        </w:tc>
        <w:tc>
          <w:tcPr>
            <w:tcW w:w="3564" w:type="dxa"/>
            <w:vAlign w:val="top"/>
          </w:tcPr>
          <w:p w14:paraId="56ADA540">
            <w:pPr>
              <w:jc w:val="center"/>
              <w:rPr>
                <w:rFonts w:hint="eastAsia" w:eastAsia="宋体"/>
                <w:color w:val="auto"/>
                <w:sz w:val="24"/>
                <w:szCs w:val="24"/>
                <w:highlight w:val="none"/>
                <w:lang w:val="en-US" w:eastAsia="zh-CN"/>
              </w:rPr>
            </w:pPr>
            <w:r>
              <w:rPr>
                <w:rFonts w:hint="default"/>
                <w:color w:val="auto"/>
                <w:sz w:val="24"/>
                <w:szCs w:val="24"/>
                <w:highlight w:val="none"/>
              </w:rPr>
              <w:t>载流子浓度</w:t>
            </w:r>
            <w:r>
              <w:rPr>
                <w:rFonts w:hint="eastAsia" w:eastAsia="宋体"/>
                <w:color w:val="auto"/>
                <w:sz w:val="24"/>
                <w:szCs w:val="24"/>
                <w:highlight w:val="none"/>
                <w:lang w:val="en-US" w:eastAsia="zh-CN"/>
              </w:rPr>
              <w:t>重复性</w:t>
            </w:r>
          </w:p>
        </w:tc>
        <w:tc>
          <w:tcPr>
            <w:tcW w:w="1814" w:type="dxa"/>
            <w:vAlign w:val="top"/>
          </w:tcPr>
          <w:p w14:paraId="455199DE">
            <w:pPr>
              <w:jc w:val="center"/>
              <w:rPr>
                <w:rFonts w:hint="default"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7.8</w:t>
            </w:r>
          </w:p>
        </w:tc>
      </w:tr>
      <w:bookmarkEnd w:id="28"/>
    </w:tbl>
    <w:p w14:paraId="698942B1">
      <w:pPr>
        <w:spacing w:line="360" w:lineRule="auto"/>
        <w:rPr>
          <w:rFonts w:hint="eastAsia" w:eastAsia="黑体"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7.2</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校准前准备</w:t>
      </w:r>
    </w:p>
    <w:p w14:paraId="3870F113">
      <w:pPr>
        <w:spacing w:line="360" w:lineRule="auto"/>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7.2.1</w:t>
      </w:r>
      <w:r>
        <w:rPr>
          <w:rFonts w:hint="eastAsia" w:eastAsia="宋体"/>
          <w:color w:val="auto"/>
          <w:sz w:val="24"/>
          <w:szCs w:val="24"/>
          <w:highlight w:val="none"/>
          <w:lang w:val="en-US" w:eastAsia="zh-CN"/>
        </w:rPr>
        <w:t xml:space="preserve"> 检查被校测试仪外观，各部件连接可靠，无影响计量性能的机械损伤、锈蚀。</w:t>
      </w:r>
    </w:p>
    <w:p w14:paraId="4DAD7C0E">
      <w:pPr>
        <w:spacing w:line="360" w:lineRule="auto"/>
        <w:rPr>
          <w:rFonts w:hint="default" w:eastAsia="宋体"/>
          <w:color w:val="auto"/>
          <w:sz w:val="24"/>
          <w:szCs w:val="24"/>
          <w:highlight w:val="none"/>
          <w:lang w:val="en-US" w:eastAsia="zh-CN"/>
        </w:rPr>
      </w:pPr>
      <w:r>
        <w:rPr>
          <w:rFonts w:hint="default" w:eastAsia="宋体"/>
          <w:color w:val="auto"/>
          <w:sz w:val="24"/>
          <w:szCs w:val="24"/>
          <w:highlight w:val="none"/>
          <w:lang w:val="en-US" w:eastAsia="zh-CN"/>
        </w:rPr>
        <w:t>7.2.2</w:t>
      </w:r>
      <w:r>
        <w:rPr>
          <w:rFonts w:hint="eastAsia" w:eastAsia="宋体"/>
          <w:color w:val="auto"/>
          <w:sz w:val="24"/>
          <w:szCs w:val="24"/>
          <w:highlight w:val="none"/>
          <w:lang w:val="en-US" w:eastAsia="zh-CN"/>
        </w:rPr>
        <w:t xml:space="preserve"> 检查样品台、电极、磁极工作面平整清洁，无异物；电极压力调节机构完好。</w:t>
      </w:r>
    </w:p>
    <w:p w14:paraId="3042A15E">
      <w:pPr>
        <w:spacing w:line="360" w:lineRule="auto"/>
        <w:rPr>
          <w:rFonts w:hint="default" w:ascii="Times New Roman" w:hAnsi="Times New Roman" w:eastAsia="黑体" w:cs="Times New Roman"/>
          <w:color w:val="auto"/>
          <w:sz w:val="24"/>
          <w:szCs w:val="24"/>
          <w:highlight w:val="none"/>
        </w:rPr>
      </w:pPr>
      <w:r>
        <w:rPr>
          <w:rFonts w:hint="default" w:eastAsia="宋体"/>
          <w:color w:val="auto"/>
          <w:sz w:val="24"/>
          <w:szCs w:val="24"/>
          <w:highlight w:val="none"/>
          <w:lang w:val="en-US" w:eastAsia="zh-CN"/>
        </w:rPr>
        <w:t>7.2.3</w:t>
      </w:r>
      <w:r>
        <w:rPr>
          <w:rFonts w:hint="eastAsia" w:eastAsia="宋体"/>
          <w:color w:val="auto"/>
          <w:sz w:val="24"/>
          <w:szCs w:val="24"/>
          <w:highlight w:val="none"/>
          <w:lang w:val="en-US" w:eastAsia="zh-CN"/>
        </w:rPr>
        <w:t xml:space="preserve"> 按仪器说明书要求对测试仪与计量标准器充分预热，待示值稳定后开展校准；校准前应完成电压零点校准与热电势、接触电势补偿</w:t>
      </w:r>
      <w:r>
        <w:rPr>
          <w:rFonts w:hint="eastAsia" w:ascii="Times New Roman" w:hAnsi="Times New Roman" w:eastAsia="黑体" w:cs="Times New Roman"/>
          <w:color w:val="auto"/>
          <w:sz w:val="24"/>
          <w:szCs w:val="24"/>
          <w:highlight w:val="none"/>
          <w:lang w:eastAsia="zh-CN"/>
        </w:rPr>
        <w:t>。</w:t>
      </w:r>
    </w:p>
    <w:p w14:paraId="01F784AE">
      <w:pPr>
        <w:spacing w:line="360" w:lineRule="auto"/>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7.2.4</w:t>
      </w:r>
      <w:r>
        <w:rPr>
          <w:rFonts w:hint="eastAsia" w:ascii="Times New Roman" w:hAnsi="Times New Roman" w:eastAsia="黑体" w:cs="Times New Roman"/>
          <w:color w:val="auto"/>
          <w:sz w:val="24"/>
          <w:szCs w:val="24"/>
          <w:highlight w:val="none"/>
          <w:lang w:val="en-US" w:eastAsia="zh-CN"/>
        </w:rPr>
        <w:t xml:space="preserve"> </w:t>
      </w:r>
      <w:r>
        <w:rPr>
          <w:rFonts w:hint="eastAsia" w:eastAsia="宋体"/>
          <w:color w:val="auto"/>
          <w:sz w:val="24"/>
          <w:szCs w:val="24"/>
          <w:highlight w:val="none"/>
          <w:lang w:val="en-US" w:eastAsia="zh-CN"/>
        </w:rPr>
        <w:t>对具备自检功能的测试仪，先执行自检并记录结果。</w:t>
      </w:r>
    </w:p>
    <w:p w14:paraId="085F495D">
      <w:pPr>
        <w:spacing w:line="360" w:lineRule="auto"/>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7.2.5</w:t>
      </w:r>
      <w:r>
        <w:rPr>
          <w:rFonts w:hint="eastAsia" w:ascii="Times New Roman" w:hAnsi="Times New Roman" w:eastAsia="黑体" w:cs="Times New Roman"/>
          <w:color w:val="auto"/>
          <w:sz w:val="24"/>
          <w:szCs w:val="24"/>
          <w:highlight w:val="none"/>
          <w:lang w:val="en-US" w:eastAsia="zh-CN"/>
        </w:rPr>
        <w:t xml:space="preserve"> </w:t>
      </w:r>
      <w:r>
        <w:rPr>
          <w:rFonts w:hint="eastAsia" w:eastAsia="宋体"/>
          <w:color w:val="auto"/>
          <w:sz w:val="24"/>
          <w:szCs w:val="24"/>
          <w:highlight w:val="none"/>
          <w:lang w:val="en-US" w:eastAsia="zh-CN"/>
        </w:rPr>
        <w:t>记录环境温湿度、供电电压、测试仪型号与出厂编号、软件版本、计量标准器编号及溯源有效期。</w:t>
      </w:r>
    </w:p>
    <w:p w14:paraId="61240FE4">
      <w:pPr>
        <w:spacing w:line="360" w:lineRule="auto"/>
        <w:rPr>
          <w:rFonts w:hint="eastAsia" w:eastAsia="黑体"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7.3 磁感应强度</w:t>
      </w:r>
      <w:r>
        <w:rPr>
          <w:rFonts w:hint="eastAsia" w:eastAsia="黑体"/>
          <w:color w:val="auto"/>
          <w:sz w:val="24"/>
          <w:szCs w:val="24"/>
          <w:highlight w:val="none"/>
        </w:rPr>
        <w:t>测量示值误差</w:t>
      </w:r>
    </w:p>
    <w:p w14:paraId="43C0B1DA">
      <w:pPr>
        <w:spacing w:line="360" w:lineRule="auto"/>
        <w:rPr>
          <w:rFonts w:hint="eastAsia" w:eastAsia="T" w:cs="Times New Roman"/>
          <w:color w:val="auto"/>
          <w:sz w:val="24"/>
          <w:szCs w:val="24"/>
          <w:highlight w:val="none"/>
          <w:lang w:val="en-US" w:eastAsia="zh-CN"/>
        </w:rPr>
      </w:pPr>
      <w:r>
        <w:rPr>
          <w:rFonts w:hint="eastAsia" w:eastAsia="T" w:cs="Times New Roman"/>
          <w:color w:val="auto"/>
          <w:sz w:val="24"/>
          <w:szCs w:val="24"/>
          <w:highlight w:val="none"/>
          <w:lang w:val="en-US" w:eastAsia="zh-CN"/>
        </w:rPr>
        <w:t>7.3.1 校准点选取</w:t>
      </w:r>
    </w:p>
    <w:p w14:paraId="4E56872D">
      <w:pPr>
        <w:spacing w:line="360" w:lineRule="auto"/>
        <w:ind w:firstLine="480" w:firstLineChars="200"/>
        <w:rPr>
          <w:rFonts w:hint="default"/>
          <w:color w:val="auto"/>
          <w:sz w:val="24"/>
          <w:szCs w:val="24"/>
          <w:highlight w:val="none"/>
          <w:lang w:val="en-US" w:eastAsia="zh-CN"/>
        </w:rPr>
      </w:pPr>
      <w:r>
        <w:rPr>
          <w:rFonts w:hint="default"/>
          <w:color w:val="auto"/>
          <w:sz w:val="24"/>
          <w:szCs w:val="24"/>
          <w:highlight w:val="none"/>
          <w:lang w:val="en-US" w:eastAsia="zh-CN"/>
        </w:rPr>
        <w:t>a）在被校磁场源磁感应强度范围内至少选取</w:t>
      </w:r>
      <w:r>
        <w:rPr>
          <w:rFonts w:hint="eastAsia"/>
          <w:color w:val="auto"/>
          <w:sz w:val="24"/>
          <w:szCs w:val="24"/>
          <w:highlight w:val="none"/>
          <w:lang w:val="en-US" w:eastAsia="zh-CN"/>
        </w:rPr>
        <w:t>3</w:t>
      </w:r>
      <w:r>
        <w:rPr>
          <w:rFonts w:hint="default"/>
          <w:color w:val="auto"/>
          <w:sz w:val="24"/>
          <w:szCs w:val="24"/>
          <w:highlight w:val="none"/>
          <w:lang w:val="en-US" w:eastAsia="zh-CN"/>
        </w:rPr>
        <w:t>个校准点，宜包含量程的10 %、50% 和100 %点，各校准点应均匀分布。</w:t>
      </w:r>
    </w:p>
    <w:p w14:paraId="1385BEFA">
      <w:pPr>
        <w:spacing w:line="360" w:lineRule="auto"/>
        <w:ind w:firstLine="480" w:firstLineChars="200"/>
        <w:rPr>
          <w:rFonts w:hint="default"/>
          <w:color w:val="auto"/>
          <w:sz w:val="24"/>
          <w:szCs w:val="24"/>
          <w:highlight w:val="none"/>
          <w:lang w:val="en-US" w:eastAsia="zh-CN"/>
        </w:rPr>
      </w:pPr>
      <w:r>
        <w:rPr>
          <w:rFonts w:hint="default"/>
          <w:color w:val="auto"/>
          <w:sz w:val="24"/>
          <w:szCs w:val="24"/>
          <w:highlight w:val="none"/>
          <w:lang w:val="en-US" w:eastAsia="zh-CN"/>
        </w:rPr>
        <w:t>b）具备正、反向磁场的磁场源，正、反向均应校准。</w:t>
      </w:r>
    </w:p>
    <w:p w14:paraId="1E636607">
      <w:pPr>
        <w:spacing w:line="360" w:lineRule="auto"/>
        <w:rPr>
          <w:rFonts w:hint="default" w:eastAsia="T" w:cs="Times New Roman"/>
          <w:color w:val="auto"/>
          <w:sz w:val="24"/>
          <w:szCs w:val="24"/>
          <w:highlight w:val="none"/>
          <w:lang w:val="en-US" w:eastAsia="zh-CN"/>
        </w:rPr>
      </w:pPr>
      <w:r>
        <w:rPr>
          <w:rFonts w:hint="eastAsia" w:eastAsia="T" w:cs="Times New Roman"/>
          <w:color w:val="auto"/>
          <w:sz w:val="24"/>
          <w:szCs w:val="24"/>
          <w:highlight w:val="none"/>
          <w:lang w:val="en-US" w:eastAsia="zh-CN"/>
        </w:rPr>
        <w:t>7.3.2</w:t>
      </w:r>
      <w:r>
        <w:rPr>
          <w:rFonts w:hint="eastAsia" w:cs="Times New Roman"/>
          <w:color w:val="auto"/>
          <w:sz w:val="24"/>
          <w:szCs w:val="24"/>
          <w:highlight w:val="none"/>
          <w:lang w:val="en-US" w:eastAsia="zh-CN"/>
        </w:rPr>
        <w:t xml:space="preserve"> 校准方法</w:t>
      </w:r>
    </w:p>
    <w:p w14:paraId="15F44026">
      <w:pPr>
        <w:spacing w:line="360" w:lineRule="auto"/>
        <w:ind w:firstLine="480" w:firstLineChars="200"/>
        <w:rPr>
          <w:rFonts w:hint="eastAsia"/>
          <w:color w:val="auto"/>
          <w:sz w:val="24"/>
          <w:szCs w:val="24"/>
          <w:highlight w:val="none"/>
        </w:rPr>
      </w:pPr>
      <w:r>
        <w:rPr>
          <w:rFonts w:hint="eastAsia"/>
          <w:color w:val="auto"/>
          <w:sz w:val="24"/>
          <w:szCs w:val="24"/>
          <w:highlight w:val="none"/>
        </w:rPr>
        <w:t>a) 校准小于20 mT的磁场源时，应将其磁轴沿东西方向放置，以减小地磁场对测量结果的影响。</w:t>
      </w:r>
    </w:p>
    <w:p w14:paraId="41BEC5B6">
      <w:pPr>
        <w:spacing w:line="360" w:lineRule="auto"/>
        <w:ind w:firstLine="480" w:firstLineChars="200"/>
        <w:rPr>
          <w:rFonts w:hint="eastAsia"/>
          <w:color w:val="auto"/>
          <w:sz w:val="24"/>
          <w:szCs w:val="24"/>
          <w:highlight w:val="none"/>
        </w:rPr>
      </w:pPr>
      <w:r>
        <w:rPr>
          <w:rFonts w:hint="eastAsia"/>
          <w:color w:val="auto"/>
          <w:sz w:val="24"/>
          <w:szCs w:val="24"/>
          <w:highlight w:val="none"/>
        </w:rPr>
        <w:t>b) 利用磁场源的磁场分布对称性，粗调找到磁场中心区域；借助三维位移台精细扫描，确定磁感应强度最大值点作为磁场中心点。</w:t>
      </w:r>
    </w:p>
    <w:p w14:paraId="466D6227">
      <w:pPr>
        <w:spacing w:line="360" w:lineRule="auto"/>
        <w:ind w:firstLine="480" w:firstLineChars="200"/>
        <w:rPr>
          <w:rFonts w:hint="eastAsia"/>
          <w:color w:val="auto"/>
          <w:sz w:val="24"/>
          <w:szCs w:val="24"/>
          <w:highlight w:val="none"/>
        </w:rPr>
      </w:pPr>
      <w:r>
        <w:rPr>
          <w:rFonts w:hint="eastAsia"/>
          <w:color w:val="auto"/>
          <w:sz w:val="24"/>
          <w:szCs w:val="24"/>
          <w:highlight w:val="none"/>
        </w:rPr>
        <w:t>c) 探头有效传感尺寸应不大于被校磁场源均匀区尺寸的1/3。</w:t>
      </w:r>
    </w:p>
    <w:p w14:paraId="4F87441D">
      <w:pPr>
        <w:spacing w:line="360" w:lineRule="auto"/>
        <w:ind w:firstLine="480" w:firstLineChars="200"/>
        <w:rPr>
          <w:rFonts w:hint="eastAsia"/>
          <w:color w:val="auto"/>
          <w:sz w:val="24"/>
          <w:szCs w:val="24"/>
          <w:highlight w:val="none"/>
        </w:rPr>
      </w:pPr>
      <w:r>
        <w:rPr>
          <w:rFonts w:hint="eastAsia"/>
          <w:color w:val="auto"/>
          <w:sz w:val="24"/>
          <w:szCs w:val="24"/>
          <w:highlight w:val="none"/>
        </w:rPr>
        <w:t>d) 零位检查</w:t>
      </w:r>
      <w:r>
        <w:rPr>
          <w:rFonts w:hint="eastAsia" w:eastAsia="宋体"/>
          <w:color w:val="auto"/>
          <w:sz w:val="24"/>
          <w:szCs w:val="24"/>
          <w:highlight w:val="none"/>
          <w:lang w:eastAsia="zh-CN"/>
        </w:rPr>
        <w:t>：</w:t>
      </w:r>
      <w:r>
        <w:rPr>
          <w:rFonts w:hint="eastAsia"/>
          <w:color w:val="auto"/>
          <w:sz w:val="24"/>
          <w:szCs w:val="24"/>
          <w:highlight w:val="none"/>
        </w:rPr>
        <w:t>关闭磁场源输出，待读数稳定后，读取标准磁强计的零位示值，连续测量</w:t>
      </w:r>
      <w:r>
        <w:rPr>
          <w:rFonts w:hint="eastAsia"/>
          <w:color w:val="auto"/>
          <w:sz w:val="24"/>
          <w:szCs w:val="24"/>
          <w:highlight w:val="none"/>
          <w:lang w:eastAsia="zh-CN"/>
        </w:rPr>
        <w:t>3</w:t>
      </w:r>
      <w:r>
        <w:rPr>
          <w:rFonts w:hint="eastAsia"/>
          <w:color w:val="auto"/>
          <w:sz w:val="24"/>
          <w:szCs w:val="24"/>
          <w:highlight w:val="none"/>
        </w:rPr>
        <w:t>次，零位偏移量应不超过被校磁场源最大允许误差的1/3。</w:t>
      </w:r>
    </w:p>
    <w:p w14:paraId="61B52DF9">
      <w:pPr>
        <w:spacing w:line="360" w:lineRule="auto"/>
        <w:ind w:firstLine="480" w:firstLineChars="200"/>
        <w:rPr>
          <w:rFonts w:hint="default" w:eastAsia="宋体"/>
          <w:color w:val="auto"/>
          <w:sz w:val="24"/>
          <w:szCs w:val="24"/>
          <w:highlight w:val="none"/>
        </w:rPr>
      </w:pPr>
      <w:r>
        <w:rPr>
          <w:rFonts w:hint="eastAsia" w:eastAsia="宋体"/>
          <w:color w:val="auto"/>
          <w:sz w:val="24"/>
          <w:szCs w:val="24"/>
          <w:highlight w:val="none"/>
          <w:lang w:val="en-US" w:eastAsia="zh-CN"/>
        </w:rPr>
        <w:t>e</w:t>
      </w:r>
      <w:r>
        <w:rPr>
          <w:rFonts w:hint="eastAsia"/>
          <w:color w:val="auto"/>
          <w:sz w:val="24"/>
          <w:szCs w:val="24"/>
          <w:highlight w:val="none"/>
        </w:rPr>
        <w:t>)</w:t>
      </w:r>
      <w:r>
        <w:rPr>
          <w:rFonts w:hint="eastAsia" w:eastAsia="宋体"/>
          <w:color w:val="auto"/>
          <w:sz w:val="24"/>
          <w:szCs w:val="24"/>
          <w:highlight w:val="none"/>
          <w:lang w:val="en-US" w:eastAsia="zh-CN"/>
        </w:rPr>
        <w:t xml:space="preserve"> </w:t>
      </w:r>
      <w:r>
        <w:rPr>
          <w:rFonts w:hint="eastAsia"/>
          <w:color w:val="auto"/>
          <w:sz w:val="24"/>
          <w:szCs w:val="24"/>
          <w:highlight w:val="none"/>
        </w:rPr>
        <w:t>开启被校磁场源，分别设置正向、反向标称磁感应强度值；待读数稳定后，读取磁场中心位置标准磁强计的示值，每个标称值连续测量</w:t>
      </w:r>
      <w:r>
        <w:rPr>
          <w:rFonts w:hint="eastAsia" w:eastAsia="宋体"/>
          <w:color w:val="auto"/>
          <w:sz w:val="24"/>
          <w:szCs w:val="24"/>
          <w:highlight w:val="none"/>
          <w:lang w:eastAsia="zh-CN"/>
        </w:rPr>
        <w:t>3</w:t>
      </w:r>
      <w:r>
        <w:rPr>
          <w:rFonts w:hint="eastAsia"/>
          <w:color w:val="auto"/>
          <w:sz w:val="24"/>
          <w:szCs w:val="24"/>
          <w:highlight w:val="none"/>
        </w:rPr>
        <w:t>次，每次间隔不少于10 s，分别取算术平均值</w:t>
      </w:r>
      <w:r>
        <w:rPr>
          <w:rFonts w:hint="eastAsia"/>
          <w:i/>
          <w:iCs/>
          <w:color w:val="auto"/>
          <w:sz w:val="24"/>
          <w:szCs w:val="24"/>
          <w:highlight w:val="none"/>
        </w:rPr>
        <w:t>B</w:t>
      </w:r>
      <w:r>
        <w:rPr>
          <w:rFonts w:hint="eastAsia"/>
          <w:color w:val="auto"/>
          <w:sz w:val="24"/>
          <w:szCs w:val="24"/>
          <w:highlight w:val="none"/>
          <w:vertAlign w:val="subscript"/>
        </w:rPr>
        <w:t>s+</w:t>
      </w:r>
      <w:r>
        <w:rPr>
          <w:rFonts w:hint="eastAsia"/>
          <w:color w:val="auto"/>
          <w:sz w:val="24"/>
          <w:szCs w:val="24"/>
          <w:highlight w:val="none"/>
          <w:vertAlign w:val="baseline"/>
          <w:lang w:val="en-US" w:eastAsia="zh-CN"/>
        </w:rPr>
        <w:t>、</w:t>
      </w:r>
      <w:r>
        <w:rPr>
          <w:rFonts w:hint="eastAsia"/>
          <w:i/>
          <w:iCs/>
          <w:color w:val="auto"/>
          <w:sz w:val="24"/>
          <w:szCs w:val="24"/>
          <w:highlight w:val="none"/>
        </w:rPr>
        <w:t>B</w:t>
      </w:r>
      <w:r>
        <w:rPr>
          <w:rFonts w:hint="eastAsia"/>
          <w:color w:val="auto"/>
          <w:sz w:val="24"/>
          <w:szCs w:val="24"/>
          <w:highlight w:val="none"/>
          <w:vertAlign w:val="subscript"/>
        </w:rPr>
        <w:t>s</w:t>
      </w:r>
      <w:r>
        <w:rPr>
          <w:rFonts w:hint="eastAsia" w:eastAsia="宋体"/>
          <w:color w:val="auto"/>
          <w:sz w:val="24"/>
          <w:szCs w:val="24"/>
          <w:highlight w:val="none"/>
          <w:vertAlign w:val="subscript"/>
          <w:lang w:val="en-US" w:eastAsia="zh-CN"/>
        </w:rPr>
        <w:t>-</w:t>
      </w:r>
      <w:r>
        <w:rPr>
          <w:rFonts w:hint="eastAsia" w:eastAsia="宋体"/>
          <w:color w:val="auto"/>
          <w:sz w:val="24"/>
          <w:szCs w:val="24"/>
          <w:highlight w:val="none"/>
          <w:vertAlign w:val="baseline"/>
          <w:lang w:val="en-US" w:eastAsia="zh-CN"/>
        </w:rPr>
        <w:t>。</w:t>
      </w:r>
    </w:p>
    <w:p w14:paraId="5AE0B954">
      <w:pPr>
        <w:spacing w:line="360" w:lineRule="auto"/>
        <w:ind w:firstLine="480" w:firstLineChars="200"/>
        <w:rPr>
          <w:rFonts w:hint="eastAsia"/>
          <w:color w:val="auto"/>
          <w:sz w:val="24"/>
          <w:szCs w:val="24"/>
          <w:highlight w:val="none"/>
        </w:rPr>
      </w:pPr>
      <w:r>
        <w:rPr>
          <w:rFonts w:hint="eastAsia" w:eastAsia="宋体"/>
          <w:color w:val="auto"/>
          <w:sz w:val="24"/>
          <w:szCs w:val="24"/>
          <w:highlight w:val="none"/>
          <w:lang w:val="en-US" w:eastAsia="zh-CN"/>
        </w:rPr>
        <w:t>f</w:t>
      </w:r>
      <w:r>
        <w:rPr>
          <w:rFonts w:hint="eastAsia"/>
          <w:color w:val="auto"/>
          <w:sz w:val="24"/>
          <w:szCs w:val="24"/>
          <w:highlight w:val="none"/>
        </w:rPr>
        <w:t>) 按公式（7</w:t>
      </w:r>
      <w:r>
        <w:rPr>
          <w:rFonts w:hint="eastAsia" w:eastAsia="宋体"/>
          <w:color w:val="auto"/>
          <w:sz w:val="24"/>
          <w:szCs w:val="24"/>
          <w:highlight w:val="none"/>
          <w:lang w:val="en-US" w:eastAsia="zh-CN"/>
        </w:rPr>
        <w:t>.</w:t>
      </w:r>
      <w:r>
        <w:rPr>
          <w:rFonts w:hint="eastAsia"/>
          <w:color w:val="auto"/>
          <w:sz w:val="24"/>
          <w:szCs w:val="24"/>
          <w:highlight w:val="none"/>
        </w:rPr>
        <w:t>1）分别计算正向、反向磁感应强度示值误差</w:t>
      </w:r>
      <w:r>
        <w:rPr>
          <w:rFonts w:hint="eastAsia" w:eastAsia="宋体"/>
          <w:color w:val="auto"/>
          <w:sz w:val="24"/>
          <w:szCs w:val="24"/>
          <w:highlight w:val="none"/>
          <w:lang w:eastAsia="zh-CN"/>
        </w:rPr>
        <w:t>，按公式（7</w:t>
      </w:r>
      <w:r>
        <w:rPr>
          <w:rFonts w:hint="eastAsia" w:eastAsia="宋体"/>
          <w:color w:val="auto"/>
          <w:sz w:val="24"/>
          <w:szCs w:val="24"/>
          <w:highlight w:val="none"/>
          <w:lang w:val="en-US" w:eastAsia="zh-CN"/>
        </w:rPr>
        <w:t>.</w:t>
      </w:r>
      <w:r>
        <w:rPr>
          <w:rFonts w:hint="eastAsia" w:eastAsia="宋体"/>
          <w:color w:val="auto"/>
          <w:sz w:val="24"/>
          <w:szCs w:val="24"/>
          <w:highlight w:val="none"/>
          <w:lang w:eastAsia="zh-CN"/>
        </w:rPr>
        <w:t>2）计算相对示值误差</w:t>
      </w:r>
      <w:r>
        <w:rPr>
          <w:rFonts w:hint="eastAsia"/>
          <w:color w:val="auto"/>
          <w:sz w:val="24"/>
          <w:szCs w:val="24"/>
          <w:highlight w:val="none"/>
        </w:rPr>
        <w:t>：</w:t>
      </w:r>
    </w:p>
    <w:p w14:paraId="67913057">
      <w:pPr>
        <w:spacing w:line="360" w:lineRule="auto"/>
        <w:ind w:firstLine="480" w:firstLineChars="200"/>
        <w:rPr>
          <w:rFonts w:hint="default" w:hAnsi="Cambria Math" w:eastAsia="宋体"/>
          <w:i w:val="0"/>
          <w:sz w:val="24"/>
          <w:lang w:val="en-US" w:eastAsia="zh-CN"/>
        </w:rPr>
      </w:pPr>
      <m:oMathPara>
        <m:oMath>
          <m:eqArr>
            <m:eqArrPr>
              <m:maxDist m:val="1"/>
              <m:ctrlPr>
                <w:rPr>
                  <w:rFonts w:hint="default" w:hAnsi="Cambria Math" w:eastAsia="宋体"/>
                  <w:i w:val="0"/>
                  <w:sz w:val="24"/>
                  <w:lang w:val="en-US" w:eastAsia="zh-CN"/>
                </w:rPr>
              </m:ctrlPr>
            </m:eqArrPr>
            <m:e>
              <m:r>
                <m:rPr/>
                <w:rPr>
                  <w:rFonts w:ascii="Cambria Math" w:hAnsi="Cambria Math"/>
                  <w:sz w:val="24"/>
                  <w:szCs w:val="22"/>
                  <w:lang w:val="en-US"/>
                </w:rPr>
                <m:t>∆</m:t>
              </m:r>
              <m:r>
                <m:rPr/>
                <w:rPr>
                  <w:rFonts w:hint="default" w:ascii="Cambria Math" w:hAnsi="Cambria Math" w:eastAsia="宋体"/>
                  <w:sz w:val="24"/>
                  <w:szCs w:val="22"/>
                  <w:lang w:val="en-US" w:eastAsia="zh-CN"/>
                </w:rPr>
                <m:t>B=</m:t>
              </m:r>
              <m:sSub>
                <m:sSubPr>
                  <m:ctrlPr>
                    <w:rPr>
                      <w:rFonts w:hint="default" w:ascii="Cambria Math" w:hAnsi="Cambria Math" w:eastAsia="宋体"/>
                      <w:i/>
                      <w:sz w:val="24"/>
                      <w:szCs w:val="22"/>
                      <w:lang w:val="en-US" w:eastAsia="zh-CN"/>
                    </w:rPr>
                  </m:ctrlPr>
                </m:sSubPr>
                <m:e>
                  <m:r>
                    <m:rPr/>
                    <w:rPr>
                      <w:rFonts w:hint="default" w:ascii="Cambria Math" w:hAnsi="Cambria Math" w:eastAsia="宋体"/>
                      <w:sz w:val="24"/>
                      <w:szCs w:val="22"/>
                      <w:lang w:val="en-US" w:eastAsia="zh-CN"/>
                    </w:rPr>
                    <m:t>B</m:t>
                  </m:r>
                  <m:ctrlPr>
                    <w:rPr>
                      <w:rFonts w:hint="default" w:ascii="Cambria Math" w:hAnsi="Cambria Math" w:eastAsia="宋体"/>
                      <w:i/>
                      <w:sz w:val="24"/>
                      <w:szCs w:val="22"/>
                      <w:lang w:val="en-US" w:eastAsia="zh-CN"/>
                    </w:rPr>
                  </m:ctrlPr>
                </m:e>
                <m:sub>
                  <m:r>
                    <m:rPr/>
                    <w:rPr>
                      <w:rFonts w:hint="default" w:ascii="Cambria Math" w:hAnsi="Cambria Math" w:eastAsia="宋体"/>
                      <w:sz w:val="24"/>
                      <w:szCs w:val="22"/>
                      <w:lang w:val="en-US" w:eastAsia="zh-CN"/>
                    </w:rPr>
                    <m:t>n</m:t>
                  </m:r>
                  <m:ctrlPr>
                    <w:rPr>
                      <w:rFonts w:hint="default" w:ascii="Cambria Math" w:hAnsi="Cambria Math" w:eastAsia="宋体"/>
                      <w:i/>
                      <w:sz w:val="24"/>
                      <w:szCs w:val="22"/>
                      <w:lang w:val="en-US" w:eastAsia="zh-CN"/>
                    </w:rPr>
                  </m:ctrlPr>
                </m:sub>
              </m:sSub>
              <m:r>
                <m:rPr/>
                <w:rPr>
                  <w:rFonts w:hint="default" w:ascii="Cambria Math" w:hAnsi="Cambria Math" w:eastAsia="宋体"/>
                  <w:sz w:val="24"/>
                  <w:szCs w:val="22"/>
                  <w:lang w:val="en-US" w:eastAsia="zh-CN"/>
                </w:rPr>
                <m:t>−</m:t>
              </m:r>
              <m:sSub>
                <m:sSubPr>
                  <m:ctrlPr>
                    <w:rPr>
                      <w:rFonts w:hint="default" w:ascii="Cambria Math" w:hAnsi="Cambria Math" w:eastAsia="宋体"/>
                      <w:i/>
                      <w:sz w:val="24"/>
                      <w:szCs w:val="22"/>
                      <w:lang w:val="en-US" w:eastAsia="zh-CN"/>
                    </w:rPr>
                  </m:ctrlPr>
                </m:sSubPr>
                <m:e>
                  <m:r>
                    <m:rPr/>
                    <w:rPr>
                      <w:rFonts w:hint="default" w:ascii="Cambria Math" w:hAnsi="Cambria Math" w:eastAsia="宋体"/>
                      <w:sz w:val="24"/>
                      <w:szCs w:val="22"/>
                      <w:lang w:val="en-US" w:eastAsia="zh-CN"/>
                    </w:rPr>
                    <m:t>B</m:t>
                  </m:r>
                  <m:ctrlPr>
                    <w:rPr>
                      <w:rFonts w:hint="default" w:ascii="Cambria Math" w:hAnsi="Cambria Math" w:eastAsia="宋体"/>
                      <w:i/>
                      <w:sz w:val="24"/>
                      <w:szCs w:val="22"/>
                      <w:lang w:val="en-US" w:eastAsia="zh-CN"/>
                    </w:rPr>
                  </m:ctrlPr>
                </m:e>
                <m:sub>
                  <m:r>
                    <m:rPr/>
                    <w:rPr>
                      <w:rFonts w:hint="default" w:ascii="Cambria Math" w:hAnsi="Cambria Math" w:eastAsia="宋体"/>
                      <w:sz w:val="24"/>
                      <w:szCs w:val="22"/>
                      <w:lang w:val="en-US" w:eastAsia="zh-CN"/>
                    </w:rPr>
                    <m:t>s</m:t>
                  </m:r>
                  <m:ctrlPr>
                    <w:rPr>
                      <w:rFonts w:hint="default" w:ascii="Cambria Math" w:hAnsi="Cambria Math" w:eastAsia="宋体"/>
                      <w:i/>
                      <w:sz w:val="24"/>
                      <w:szCs w:val="22"/>
                      <w:lang w:val="en-US" w:eastAsia="zh-CN"/>
                    </w:rPr>
                  </m:ctrlPr>
                </m:sub>
              </m:sSub>
              <m:r>
                <m:rPr>
                  <m:sty m:val="p"/>
                </m:rPr>
                <w:rPr>
                  <w:rFonts w:hint="default" w:ascii="Cambria Math" w:hAnsi="Cambria Math" w:eastAsia="宋体"/>
                  <w:sz w:val="24"/>
                  <w:szCs w:val="22"/>
                  <w:lang w:val="en-US" w:eastAsia="zh-CN"/>
                </w:rPr>
                <m:t>#</m:t>
              </m:r>
              <m:r>
                <m:rPr>
                  <m:sty m:val="p"/>
                </m:rPr>
                <w:rPr>
                  <w:rFonts w:hint="eastAsia" w:ascii="Cambria Math" w:hAnsi="Cambria Math" w:eastAsia="宋体"/>
                  <w:sz w:val="24"/>
                  <w:szCs w:val="22"/>
                  <w:lang w:val="en-US" w:eastAsia="zh-CN"/>
                </w:rPr>
                <m:t>（</m:t>
              </m:r>
              <m:r>
                <m:rPr>
                  <m:sty m:val="p"/>
                </m:rPr>
                <w:rPr>
                  <w:rFonts w:hint="default" w:ascii="Cambria Math" w:hAnsi="Cambria Math" w:eastAsia="宋体"/>
                  <w:sz w:val="24"/>
                  <w:szCs w:val="22"/>
                  <w:lang w:val="en-US" w:eastAsia="zh-CN"/>
                </w:rPr>
                <m:t>7.1</m:t>
              </m:r>
              <m:r>
                <m:rPr>
                  <m:sty m:val="p"/>
                </m:rPr>
                <w:rPr>
                  <w:rFonts w:hint="eastAsia" w:ascii="Cambria Math" w:hAnsi="Cambria Math" w:eastAsia="宋体"/>
                  <w:sz w:val="24"/>
                  <w:szCs w:val="22"/>
                  <w:lang w:val="en-US" w:eastAsia="zh-CN"/>
                </w:rPr>
                <m:t>）</m:t>
              </m:r>
              <m:ctrlPr>
                <w:rPr>
                  <w:rFonts w:hint="default" w:hAnsi="Cambria Math" w:eastAsia="宋体"/>
                  <w:i w:val="0"/>
                  <w:sz w:val="24"/>
                  <w:lang w:val="en-US" w:eastAsia="zh-CN"/>
                </w:rPr>
              </m:ctrlPr>
            </m:e>
          </m:eqArr>
        </m:oMath>
      </m:oMathPara>
    </w:p>
    <w:p w14:paraId="39AF6299">
      <w:pPr>
        <w:spacing w:line="360" w:lineRule="auto"/>
        <w:ind w:firstLine="480" w:firstLineChars="200"/>
        <w:rPr>
          <w:rFonts w:hint="default" w:hAnsi="Cambria Math" w:eastAsia="宋体"/>
          <w:i w:val="0"/>
          <w:sz w:val="24"/>
          <w:highlight w:val="yellow"/>
          <w:lang w:val="en-US" w:eastAsia="zh-CN"/>
        </w:rPr>
      </w:pPr>
      <m:oMathPara>
        <m:oMath>
          <m:eqArr>
            <m:eqArrPr>
              <m:maxDist m:val="1"/>
              <m:ctrlPr>
                <w:rPr>
                  <w:rFonts w:hint="default" w:hAnsi="Cambria Math" w:eastAsia="宋体"/>
                  <w:i w:val="0"/>
                  <w:sz w:val="24"/>
                  <w:highlight w:val="none"/>
                  <w:lang w:val="en-US" w:eastAsia="zh-CN"/>
                </w:rPr>
              </m:ctrlPr>
            </m:eqArrPr>
            <m:e>
              <m:sSub>
                <m:sSubPr>
                  <m:ctrlPr>
                    <w:rPr>
                      <w:rFonts w:hint="default" w:ascii="Cambria Math" w:hAnsi="Cambria Math"/>
                      <w:sz w:val="24"/>
                      <w:highlight w:val="none"/>
                    </w:rPr>
                  </m:ctrlPr>
                </m:sSubPr>
                <m:e>
                  <m:r>
                    <m:rPr/>
                    <w:rPr>
                      <w:rFonts w:hint="default" w:ascii="Cambria Math" w:hAnsi="Cambria Math"/>
                      <w:sz w:val="24"/>
                      <w:highlight w:val="none"/>
                    </w:rPr>
                    <m:t>γ</m:t>
                  </m:r>
                  <m:ctrlPr>
                    <w:rPr>
                      <w:rFonts w:ascii="Cambria Math" w:hAnsi="Cambria Math"/>
                      <w:sz w:val="24"/>
                      <w:highlight w:val="none"/>
                    </w:rPr>
                  </m:ctrlPr>
                </m:e>
                <m:sub>
                  <m:r>
                    <m:rPr/>
                    <w:rPr>
                      <w:rFonts w:hint="default" w:ascii="Cambria Math" w:hAnsi="Cambria Math"/>
                      <w:sz w:val="24"/>
                      <w:highlight w:val="none"/>
                    </w:rPr>
                    <m:t>B</m:t>
                  </m:r>
                  <m:ctrlPr>
                    <w:rPr>
                      <w:rFonts w:ascii="Cambria Math" w:hAnsi="Cambria Math"/>
                      <w:sz w:val="24"/>
                      <w:highlight w:val="none"/>
                    </w:rPr>
                  </m:ctrlPr>
                </m:sub>
              </m:sSub>
              <m:r>
                <m:rPr/>
                <w:rPr>
                  <w:rFonts w:hint="default" w:ascii="Cambria Math" w:hAnsi="Cambria Math"/>
                  <w:sz w:val="24"/>
                  <w:highlight w:val="none"/>
                </w:rPr>
                <m:t>=</m:t>
              </m:r>
              <m:f>
                <m:fPr>
                  <m:ctrlPr>
                    <w:rPr>
                      <w:rFonts w:hint="default" w:ascii="Cambria Math" w:hAnsi="Cambria Math"/>
                      <w:sz w:val="24"/>
                      <w:highlight w:val="none"/>
                    </w:rPr>
                  </m:ctrlPr>
                </m:fPr>
                <m:num>
                  <m:r>
                    <m:rPr/>
                    <w:rPr>
                      <w:rFonts w:hint="default" w:ascii="Cambria Math" w:hAnsi="Cambria Math"/>
                      <w:sz w:val="24"/>
                      <w:highlight w:val="none"/>
                    </w:rPr>
                    <m:t>ΔB</m:t>
                  </m:r>
                  <m:ctrlPr>
                    <w:rPr>
                      <w:rFonts w:ascii="Cambria Math" w:hAnsi="Cambria Math"/>
                      <w:sz w:val="24"/>
                      <w:highlight w:val="none"/>
                    </w:rPr>
                  </m:ctrlPr>
                </m:num>
                <m:den>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ctrlPr>
                    <w:rPr>
                      <w:rFonts w:hint="default" w:ascii="Cambria Math" w:hAnsi="Cambria Math"/>
                      <w:sz w:val="24"/>
                      <w:highlight w:val="none"/>
                    </w:rPr>
                  </m:ctrlPr>
                </m:den>
              </m:f>
              <m:r>
                <m:rPr/>
                <w:rPr>
                  <w:rFonts w:hint="default" w:ascii="Cambria Math" w:hAnsi="Cambria Math"/>
                  <w:sz w:val="24"/>
                  <w:highlight w:val="none"/>
                </w:rPr>
                <m:t>×100%</m:t>
              </m:r>
              <m:r>
                <m:rPr>
                  <m:sty m:val="p"/>
                </m:rPr>
                <w:rPr>
                  <w:rFonts w:hint="default" w:ascii="Cambria Math" w:hAnsi="Cambria Math" w:eastAsia="宋体"/>
                  <w:sz w:val="24"/>
                  <w:highlight w:val="none"/>
                  <w:lang w:val="en-US" w:eastAsia="zh-CN"/>
                </w:rPr>
                <m:t>#(7.2)</m:t>
              </m:r>
              <m:ctrlPr>
                <w:rPr>
                  <w:rFonts w:hint="default" w:hAnsi="Cambria Math" w:eastAsia="宋体"/>
                  <w:i w:val="0"/>
                  <w:sz w:val="24"/>
                  <w:highlight w:val="none"/>
                  <w:lang w:val="en-US" w:eastAsia="zh-CN"/>
                </w:rPr>
              </m:ctrlPr>
            </m:e>
          </m:eqArr>
        </m:oMath>
      </m:oMathPara>
    </w:p>
    <w:p w14:paraId="7BE3532F">
      <w:pPr>
        <w:spacing w:line="360" w:lineRule="auto"/>
        <w:ind w:firstLine="480" w:firstLineChars="200"/>
        <w:rPr>
          <w:rFonts w:hint="eastAsia" w:cs="Times New Roman"/>
          <w:color w:val="auto"/>
          <w:position w:val="-12"/>
          <w:sz w:val="24"/>
          <w:szCs w:val="24"/>
          <w:highlight w:val="none"/>
          <w:lang w:val="en-US" w:eastAsia="zh-CN"/>
        </w:rPr>
      </w:pPr>
      <w:r>
        <w:rPr>
          <w:rFonts w:hint="eastAsia" w:cs="Times New Roman"/>
          <w:color w:val="auto"/>
          <w:position w:val="-12"/>
          <w:sz w:val="24"/>
          <w:szCs w:val="24"/>
          <w:highlight w:val="none"/>
          <w:lang w:val="en-US" w:eastAsia="zh-CN"/>
        </w:rPr>
        <w:t>式中：</w:t>
      </w:r>
    </w:p>
    <w:p w14:paraId="0F1CBF33">
      <w:pPr>
        <w:spacing w:line="360" w:lineRule="auto"/>
        <w:ind w:firstLine="480" w:firstLineChars="200"/>
        <w:rPr>
          <w:rFonts w:hint="default" w:cs="Times New Roman"/>
          <w:color w:val="auto"/>
          <w:position w:val="-12"/>
          <w:sz w:val="24"/>
          <w:szCs w:val="24"/>
          <w:highlight w:val="none"/>
          <w:lang w:val="en-US" w:eastAsia="zh-CN"/>
        </w:rPr>
      </w:pPr>
      <w:r>
        <w:rPr>
          <w:rFonts w:hint="eastAsia" w:ascii="宋体" w:hAnsi="宋体" w:eastAsia="宋体" w:cs="宋体"/>
          <w:color w:val="auto"/>
          <w:position w:val="-12"/>
          <w:sz w:val="24"/>
          <w:szCs w:val="24"/>
          <w:highlight w:val="none"/>
          <w:lang w:val="en-US" w:eastAsia="zh-CN"/>
        </w:rPr>
        <w:t>Δ</w:t>
      </w:r>
      <w:r>
        <w:rPr>
          <w:rFonts w:hint="eastAsia" w:eastAsia="宋体" w:cs="Times New Roman"/>
          <w:i/>
          <w:iCs/>
          <w:color w:val="auto"/>
          <w:position w:val="-12"/>
          <w:sz w:val="24"/>
          <w:szCs w:val="24"/>
          <w:highlight w:val="none"/>
          <w:lang w:val="en-US" w:eastAsia="zh-CN"/>
        </w:rPr>
        <w:t>B</w:t>
      </w:r>
      <w:r>
        <w:rPr>
          <w:rFonts w:hint="default" w:cs="Times New Roman"/>
          <w:color w:val="auto"/>
          <w:position w:val="-12"/>
          <w:sz w:val="24"/>
          <w:szCs w:val="24"/>
          <w:highlight w:val="none"/>
          <w:lang w:val="en-US" w:eastAsia="zh-CN"/>
        </w:rPr>
        <w:t xml:space="preserve"> — </w:t>
      </w:r>
      <w:r>
        <w:rPr>
          <w:rFonts w:hint="eastAsia" w:cs="Times New Roman"/>
          <w:color w:val="auto"/>
          <w:position w:val="-12"/>
          <w:sz w:val="24"/>
          <w:szCs w:val="24"/>
          <w:highlight w:val="none"/>
          <w:lang w:val="en-US" w:eastAsia="zh-CN"/>
        </w:rPr>
        <w:t>磁场源的磁感应强度示值误差，mT；</w:t>
      </w:r>
    </w:p>
    <w:p w14:paraId="1D08D2BE">
      <w:pPr>
        <w:spacing w:line="360" w:lineRule="auto"/>
        <w:ind w:firstLine="480" w:firstLineChars="200"/>
        <w:rPr>
          <w:rFonts w:hint="eastAsia" w:cs="Times New Roman"/>
          <w:color w:val="auto"/>
          <w:position w:val="-12"/>
          <w:sz w:val="24"/>
          <w:szCs w:val="24"/>
          <w:highlight w:val="none"/>
          <w:lang w:val="en-US" w:eastAsia="zh-CN"/>
        </w:rPr>
      </w:pPr>
      <w:r>
        <w:rPr>
          <w:rFonts w:hint="eastAsia" w:cs="Times New Roman"/>
          <w:i/>
          <w:iCs/>
          <w:color w:val="auto"/>
          <w:position w:val="-12"/>
          <w:sz w:val="24"/>
          <w:szCs w:val="24"/>
          <w:highlight w:val="none"/>
          <w:lang w:val="en-US" w:eastAsia="zh-CN"/>
        </w:rPr>
        <w:t>B</w:t>
      </w:r>
      <w:r>
        <w:rPr>
          <w:rFonts w:hint="eastAsia" w:cs="Times New Roman"/>
          <w:i w:val="0"/>
          <w:iCs w:val="0"/>
          <w:color w:val="auto"/>
          <w:position w:val="-12"/>
          <w:sz w:val="24"/>
          <w:szCs w:val="24"/>
          <w:highlight w:val="none"/>
          <w:vertAlign w:val="subscript"/>
          <w:lang w:val="en-US" w:eastAsia="zh-CN"/>
        </w:rPr>
        <w:t>n</w:t>
      </w:r>
      <w:r>
        <w:rPr>
          <w:rFonts w:hint="default"/>
          <w:color w:val="auto"/>
          <w:position w:val="-12"/>
          <w:sz w:val="24"/>
          <w:szCs w:val="24"/>
          <w:highlight w:val="none"/>
        </w:rPr>
        <w:t xml:space="preserve"> — </w:t>
      </w:r>
      <w:r>
        <w:rPr>
          <w:rFonts w:hint="eastAsia"/>
          <w:color w:val="auto"/>
          <w:position w:val="-12"/>
          <w:sz w:val="24"/>
          <w:szCs w:val="24"/>
          <w:highlight w:val="none"/>
        </w:rPr>
        <w:t>被校磁场源的磁感应强度标称示值</w:t>
      </w:r>
      <w:r>
        <w:rPr>
          <w:rFonts w:hint="eastAsia" w:cs="Times New Roman"/>
          <w:color w:val="auto"/>
          <w:position w:val="-12"/>
          <w:sz w:val="24"/>
          <w:szCs w:val="24"/>
          <w:highlight w:val="none"/>
          <w:lang w:val="en-US" w:eastAsia="zh-CN"/>
        </w:rPr>
        <w:t>，mT;</w:t>
      </w:r>
    </w:p>
    <w:p w14:paraId="62DC95B4">
      <w:pPr>
        <w:spacing w:line="360" w:lineRule="auto"/>
        <w:ind w:firstLine="480" w:firstLineChars="200"/>
        <w:rPr>
          <w:rFonts w:hint="eastAsia" w:eastAsia="宋体"/>
          <w:color w:val="auto"/>
          <w:position w:val="-12"/>
          <w:sz w:val="24"/>
          <w:szCs w:val="24"/>
          <w:highlight w:val="none"/>
          <w:vertAlign w:val="baseline"/>
          <w:lang w:eastAsia="zh-CN"/>
        </w:rPr>
      </w:pPr>
      <w:r>
        <w:rPr>
          <w:rFonts w:hint="eastAsia" w:cs="Times New Roman"/>
          <w:i/>
          <w:iCs/>
          <w:color w:val="auto"/>
          <w:position w:val="-12"/>
          <w:sz w:val="24"/>
          <w:szCs w:val="24"/>
          <w:highlight w:val="none"/>
          <w:lang w:val="en-US" w:eastAsia="zh-CN"/>
        </w:rPr>
        <w:t>B</w:t>
      </w:r>
      <w:r>
        <w:rPr>
          <w:rFonts w:hint="eastAsia" w:cs="Times New Roman"/>
          <w:i w:val="0"/>
          <w:iCs w:val="0"/>
          <w:color w:val="auto"/>
          <w:position w:val="-12"/>
          <w:sz w:val="24"/>
          <w:szCs w:val="24"/>
          <w:highlight w:val="none"/>
          <w:vertAlign w:val="subscript"/>
          <w:lang w:val="en-US" w:eastAsia="zh-CN"/>
        </w:rPr>
        <w:t>s</w:t>
      </w:r>
      <w:r>
        <w:rPr>
          <w:rFonts w:hint="default"/>
          <w:color w:val="auto"/>
          <w:position w:val="-12"/>
          <w:sz w:val="24"/>
          <w:szCs w:val="24"/>
          <w:highlight w:val="none"/>
        </w:rPr>
        <w:t xml:space="preserve"> — </w:t>
      </w:r>
      <w:r>
        <w:rPr>
          <w:rFonts w:hint="eastAsia"/>
          <w:color w:val="auto"/>
          <w:position w:val="-12"/>
          <w:sz w:val="24"/>
          <w:szCs w:val="24"/>
          <w:highlight w:val="none"/>
        </w:rPr>
        <w:t>标准磁强计在磁场中心测得的磁感应强度平均值</w:t>
      </w:r>
      <w:r>
        <w:rPr>
          <w:rFonts w:hint="eastAsia" w:cs="Times New Roman"/>
          <w:color w:val="auto"/>
          <w:position w:val="-12"/>
          <w:sz w:val="24"/>
          <w:szCs w:val="24"/>
          <w:highlight w:val="none"/>
          <w:lang w:val="en-US" w:eastAsia="zh-CN"/>
        </w:rPr>
        <w:t>，mT；</w:t>
      </w:r>
      <w:r>
        <w:rPr>
          <w:rFonts w:hint="eastAsia"/>
          <w:color w:val="auto"/>
          <w:position w:val="-12"/>
          <w:sz w:val="24"/>
          <w:szCs w:val="24"/>
          <w:highlight w:val="none"/>
        </w:rPr>
        <w:t>正向对应</w:t>
      </w:r>
      <w:r>
        <w:rPr>
          <w:rFonts w:hint="eastAsia"/>
          <w:i/>
          <w:iCs/>
          <w:color w:val="auto"/>
          <w:position w:val="-12"/>
          <w:sz w:val="24"/>
          <w:szCs w:val="24"/>
          <w:highlight w:val="none"/>
        </w:rPr>
        <w:t>B</w:t>
      </w:r>
      <w:r>
        <w:rPr>
          <w:rFonts w:hint="eastAsia"/>
          <w:color w:val="auto"/>
          <w:position w:val="-12"/>
          <w:sz w:val="24"/>
          <w:szCs w:val="24"/>
          <w:highlight w:val="none"/>
          <w:vertAlign w:val="subscript"/>
        </w:rPr>
        <w:t>s+</w:t>
      </w:r>
      <w:r>
        <w:rPr>
          <w:rFonts w:hint="eastAsia"/>
          <w:color w:val="auto"/>
          <w:position w:val="-12"/>
          <w:sz w:val="24"/>
          <w:szCs w:val="24"/>
          <w:highlight w:val="none"/>
        </w:rPr>
        <w:t>、反向对应</w:t>
      </w:r>
      <w:r>
        <w:rPr>
          <w:rFonts w:hint="eastAsia"/>
          <w:i/>
          <w:iCs/>
          <w:color w:val="auto"/>
          <w:position w:val="-12"/>
          <w:sz w:val="24"/>
          <w:szCs w:val="24"/>
          <w:highlight w:val="none"/>
        </w:rPr>
        <w:t>B</w:t>
      </w:r>
      <w:r>
        <w:rPr>
          <w:rFonts w:hint="eastAsia"/>
          <w:color w:val="auto"/>
          <w:position w:val="-12"/>
          <w:sz w:val="24"/>
          <w:szCs w:val="24"/>
          <w:highlight w:val="none"/>
          <w:vertAlign w:val="subscript"/>
        </w:rPr>
        <w:t>s-</w:t>
      </w:r>
      <w:r>
        <w:rPr>
          <w:rFonts w:hint="eastAsia" w:eastAsia="宋体"/>
          <w:color w:val="auto"/>
          <w:position w:val="-12"/>
          <w:sz w:val="24"/>
          <w:szCs w:val="24"/>
          <w:highlight w:val="none"/>
          <w:vertAlign w:val="baseline"/>
          <w:lang w:eastAsia="zh-CN"/>
        </w:rPr>
        <w:t>；</w:t>
      </w:r>
    </w:p>
    <w:p w14:paraId="6361EA00">
      <w:pPr>
        <w:spacing w:line="360" w:lineRule="auto"/>
        <w:ind w:firstLine="480" w:firstLineChars="200"/>
        <w:rPr>
          <w:rFonts w:hint="eastAsia" w:ascii="宋体" w:hAnsi="宋体" w:eastAsia="宋体" w:cs="宋体"/>
          <w:color w:val="auto"/>
          <w:position w:val="-12"/>
          <w:sz w:val="24"/>
          <w:szCs w:val="24"/>
          <w:highlight w:val="none"/>
          <w:vertAlign w:val="subscript"/>
          <w:lang w:eastAsia="zh-CN"/>
        </w:rPr>
      </w:pPr>
      <m:oMath>
        <m:sSub>
          <m:sSubPr>
            <m:ctrlPr>
              <w:rPr>
                <w:rFonts w:hint="eastAsia" w:ascii="Cambria Math" w:hAnsi="Cambria Math"/>
                <w:i/>
                <w:iCs/>
                <w:color w:val="auto"/>
                <w:position w:val="-12"/>
                <w:sz w:val="24"/>
                <w:szCs w:val="24"/>
                <w:highlight w:val="none"/>
              </w:rPr>
            </m:ctrlPr>
          </m:sSubPr>
          <m:e>
            <m:r>
              <m:rPr/>
              <w:rPr>
                <w:rFonts w:hint="eastAsia" w:ascii="Times New Roman" w:hAnsi="Times New Roman"/>
                <w:color w:val="auto"/>
                <w:position w:val="-12"/>
                <w:sz w:val="24"/>
                <w:szCs w:val="24"/>
                <w:highlight w:val="none"/>
              </w:rPr>
              <m:t>γ</m:t>
            </m:r>
            <m:ctrlPr>
              <w:rPr>
                <w:rFonts w:hint="eastAsia" w:ascii="Cambria Math" w:hAnsi="Cambria Math"/>
                <w:i/>
                <w:iCs/>
                <w:color w:val="auto"/>
                <w:position w:val="-12"/>
                <w:sz w:val="24"/>
                <w:szCs w:val="24"/>
                <w:highlight w:val="none"/>
              </w:rPr>
            </m:ctrlPr>
          </m:e>
          <m:sub>
            <m:r>
              <m:rPr/>
              <w:rPr>
                <w:rFonts w:hint="eastAsia" w:ascii="Times New Roman" w:hAnsi="Times New Roman"/>
                <w:color w:val="auto"/>
                <w:position w:val="-12"/>
                <w:sz w:val="24"/>
                <w:szCs w:val="24"/>
                <w:highlight w:val="none"/>
              </w:rPr>
              <m:t>B</m:t>
            </m:r>
            <m:ctrlPr>
              <w:rPr>
                <w:rFonts w:hint="eastAsia" w:ascii="Cambria Math" w:hAnsi="Cambria Math"/>
                <w:i/>
                <w:iCs/>
                <w:color w:val="auto"/>
                <w:position w:val="-12"/>
                <w:sz w:val="24"/>
                <w:szCs w:val="24"/>
                <w:highlight w:val="none"/>
              </w:rPr>
            </m:ctrlPr>
          </m:sub>
        </m:sSub>
      </m:oMath>
      <w:r>
        <w:rPr>
          <w:rFonts w:hint="eastAsia" w:hAnsi="Cambria Math" w:eastAsia="宋体"/>
          <w:i w:val="0"/>
          <w:iCs/>
          <w:color w:val="auto"/>
          <w:position w:val="-12"/>
          <w:sz w:val="24"/>
          <w:szCs w:val="24"/>
          <w:highlight w:val="none"/>
          <w:lang w:val="en-US" w:eastAsia="zh-CN"/>
        </w:rPr>
        <w:t xml:space="preserve"> </w:t>
      </w:r>
      <w:r>
        <w:rPr>
          <w:rFonts w:hint="default"/>
          <w:color w:val="auto"/>
          <w:position w:val="-12"/>
          <w:sz w:val="24"/>
          <w:szCs w:val="24"/>
          <w:highlight w:val="none"/>
        </w:rPr>
        <w:t>— 磁感应强度示值相对误差</w:t>
      </w:r>
      <w:r>
        <w:rPr>
          <w:rFonts w:hint="eastAsia" w:eastAsia="宋体"/>
          <w:color w:val="auto"/>
          <w:position w:val="-12"/>
          <w:sz w:val="24"/>
          <w:szCs w:val="24"/>
          <w:highlight w:val="none"/>
          <w:lang w:eastAsia="zh-CN"/>
        </w:rPr>
        <w:t>。</w:t>
      </w:r>
    </w:p>
    <w:p w14:paraId="1BDAAE83">
      <w:pPr>
        <w:spacing w:line="360" w:lineRule="auto"/>
        <w:rPr>
          <w:rFonts w:hint="default" w:eastAsia="黑体"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7.4</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直流电压测量示值误差</w:t>
      </w:r>
    </w:p>
    <w:p w14:paraId="3D2C677B">
      <w:pPr>
        <w:spacing w:line="360" w:lineRule="auto"/>
        <w:rPr>
          <w:rFonts w:hint="default" w:eastAsia="黑体" w:cs="Times New Roman"/>
          <w:color w:val="auto"/>
          <w:sz w:val="24"/>
          <w:szCs w:val="24"/>
          <w:highlight w:val="none"/>
          <w:lang w:val="en-US" w:eastAsia="zh-CN"/>
        </w:rPr>
      </w:pPr>
      <w:r>
        <w:rPr>
          <w:rFonts w:hint="eastAsia" w:eastAsia="T" w:cs="Times New Roman"/>
          <w:color w:val="auto"/>
          <w:sz w:val="24"/>
          <w:szCs w:val="24"/>
          <w:highlight w:val="none"/>
          <w:lang w:val="en-US" w:eastAsia="zh-CN"/>
        </w:rPr>
        <w:t>7.</w:t>
      </w:r>
      <w:r>
        <w:rPr>
          <w:rFonts w:hint="eastAsia" w:cs="Times New Roman"/>
          <w:color w:val="auto"/>
          <w:sz w:val="24"/>
          <w:szCs w:val="24"/>
          <w:highlight w:val="none"/>
          <w:lang w:val="en-US" w:eastAsia="zh-CN"/>
        </w:rPr>
        <w:t>4</w:t>
      </w:r>
      <w:r>
        <w:rPr>
          <w:rFonts w:hint="eastAsia" w:eastAsia="T" w:cs="Times New Roman"/>
          <w:color w:val="auto"/>
          <w:sz w:val="24"/>
          <w:szCs w:val="24"/>
          <w:highlight w:val="none"/>
          <w:lang w:val="en-US" w:eastAsia="zh-CN"/>
        </w:rPr>
        <w:t xml:space="preserve">.1 </w:t>
      </w:r>
      <w:r>
        <w:rPr>
          <w:rFonts w:hint="eastAsia" w:cs="Times New Roman"/>
          <w:color w:val="auto"/>
          <w:sz w:val="24"/>
          <w:szCs w:val="24"/>
          <w:highlight w:val="none"/>
          <w:lang w:val="en-US" w:eastAsia="zh-CN"/>
        </w:rPr>
        <w:t>校准点选取</w:t>
      </w:r>
    </w:p>
    <w:p w14:paraId="6DD96E6C">
      <w:pPr>
        <w:numPr>
          <w:ilvl w:val="0"/>
          <w:numId w:val="2"/>
        </w:numPr>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基本量程：正极性选取3～5个校准点，</w:t>
      </w:r>
      <w:r>
        <w:rPr>
          <w:rFonts w:hint="eastAsia"/>
          <w:color w:val="auto"/>
          <w:sz w:val="24"/>
          <w:szCs w:val="24"/>
          <w:highlight w:val="none"/>
        </w:rPr>
        <w:t>应至少覆盖量程的10%点、中间值点和满量程值点</w:t>
      </w:r>
      <w:r>
        <w:rPr>
          <w:rFonts w:hint="eastAsia" w:cs="Times New Roman"/>
          <w:color w:val="auto"/>
          <w:sz w:val="24"/>
          <w:szCs w:val="24"/>
          <w:highlight w:val="none"/>
          <w:lang w:val="en-US" w:eastAsia="zh-CN"/>
        </w:rPr>
        <w:t>；</w:t>
      </w:r>
    </w:p>
    <w:p w14:paraId="7D7C50A0">
      <w:pPr>
        <w:numPr>
          <w:ilvl w:val="0"/>
          <w:numId w:val="2"/>
        </w:numPr>
        <w:spacing w:line="360" w:lineRule="auto"/>
        <w:ind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非基本量程：正极性选取2～3个校准点</w:t>
      </w:r>
      <w:r>
        <w:rPr>
          <w:rFonts w:hint="eastAsia"/>
          <w:color w:val="auto"/>
          <w:sz w:val="24"/>
          <w:szCs w:val="24"/>
          <w:highlight w:val="none"/>
        </w:rPr>
        <w:t>，宜包含量程的10%点和满量程值点</w:t>
      </w:r>
      <w:r>
        <w:rPr>
          <w:rFonts w:hint="eastAsia" w:cs="Times New Roman"/>
          <w:color w:val="auto"/>
          <w:sz w:val="24"/>
          <w:szCs w:val="24"/>
          <w:highlight w:val="none"/>
          <w:lang w:val="en-US" w:eastAsia="zh-CN"/>
        </w:rPr>
        <w:t>；</w:t>
      </w:r>
    </w:p>
    <w:p w14:paraId="0AC6D418">
      <w:pPr>
        <w:numPr>
          <w:ilvl w:val="0"/>
          <w:numId w:val="2"/>
        </w:numPr>
        <w:spacing w:line="360" w:lineRule="auto"/>
        <w:ind w:firstLine="480" w:firstLineChars="200"/>
        <w:rPr>
          <w:rFonts w:hint="default" w:cs="Times New Roman"/>
          <w:color w:val="auto"/>
          <w:sz w:val="24"/>
          <w:szCs w:val="24"/>
          <w:highlight w:val="none"/>
          <w:lang w:val="en-US" w:eastAsia="zh-CN"/>
        </w:rPr>
      </w:pPr>
      <w:r>
        <w:rPr>
          <w:rFonts w:hint="eastAsia"/>
          <w:color w:val="auto"/>
          <w:sz w:val="24"/>
          <w:szCs w:val="24"/>
          <w:highlight w:val="none"/>
        </w:rPr>
        <w:t>各量程负极性至少选取</w:t>
      </w:r>
      <w:r>
        <w:rPr>
          <w:rFonts w:hint="eastAsia" w:eastAsia="宋体"/>
          <w:color w:val="auto"/>
          <w:sz w:val="24"/>
          <w:szCs w:val="24"/>
          <w:highlight w:val="none"/>
          <w:lang w:eastAsia="zh-CN"/>
        </w:rPr>
        <w:t>1</w:t>
      </w:r>
      <w:r>
        <w:rPr>
          <w:rFonts w:hint="eastAsia"/>
          <w:color w:val="auto"/>
          <w:sz w:val="24"/>
          <w:szCs w:val="24"/>
          <w:highlight w:val="none"/>
        </w:rPr>
        <w:t>个接近满量程的校准点</w:t>
      </w:r>
      <w:r>
        <w:rPr>
          <w:rFonts w:hint="eastAsia" w:cs="Times New Roman"/>
          <w:color w:val="auto"/>
          <w:sz w:val="24"/>
          <w:szCs w:val="24"/>
          <w:highlight w:val="none"/>
          <w:lang w:val="en-US" w:eastAsia="zh-CN"/>
        </w:rPr>
        <w:t>；</w:t>
      </w:r>
    </w:p>
    <w:p w14:paraId="38D3A454">
      <w:pPr>
        <w:numPr>
          <w:ilvl w:val="0"/>
          <w:numId w:val="2"/>
        </w:numPr>
        <w:spacing w:line="360" w:lineRule="auto"/>
        <w:ind w:firstLine="480" w:firstLineChars="200"/>
        <w:rPr>
          <w:rFonts w:hint="default" w:cs="Times New Roman"/>
          <w:color w:val="auto"/>
          <w:sz w:val="24"/>
          <w:szCs w:val="24"/>
          <w:highlight w:val="none"/>
          <w:lang w:val="en-US" w:eastAsia="zh-CN"/>
        </w:rPr>
      </w:pPr>
      <w:r>
        <w:rPr>
          <w:rFonts w:hint="eastAsia"/>
          <w:color w:val="auto"/>
          <w:sz w:val="24"/>
          <w:szCs w:val="24"/>
          <w:highlight w:val="none"/>
        </w:rPr>
        <w:t>对于四位半及以下准确度等级的电压测量单元，可只选取各量程的满量程值点，应包含正、负极性；</w:t>
      </w:r>
    </w:p>
    <w:p w14:paraId="52A55E22">
      <w:pPr>
        <w:numPr>
          <w:ilvl w:val="0"/>
          <w:numId w:val="2"/>
        </w:numPr>
        <w:spacing w:line="360" w:lineRule="auto"/>
        <w:ind w:firstLine="480" w:firstLineChars="200"/>
        <w:rPr>
          <w:rFonts w:hint="default" w:cs="Times New Roman"/>
          <w:color w:val="auto"/>
          <w:sz w:val="24"/>
          <w:szCs w:val="24"/>
          <w:highlight w:val="none"/>
          <w:lang w:val="en-US" w:eastAsia="zh-CN"/>
        </w:rPr>
      </w:pPr>
      <w:r>
        <w:rPr>
          <w:rFonts w:hint="eastAsia"/>
          <w:color w:val="auto"/>
          <w:sz w:val="24"/>
          <w:szCs w:val="24"/>
          <w:highlight w:val="none"/>
        </w:rPr>
        <w:t>可根据实际使用需求或送校单位的要求，增减校准点数量或选取特定使用点进行校准</w:t>
      </w:r>
      <w:r>
        <w:rPr>
          <w:rFonts w:hint="eastAsia" w:cs="Times New Roman"/>
          <w:color w:val="auto"/>
          <w:sz w:val="24"/>
          <w:szCs w:val="24"/>
          <w:highlight w:val="none"/>
          <w:lang w:val="en-US" w:eastAsia="zh-CN"/>
        </w:rPr>
        <w:t>。</w:t>
      </w:r>
    </w:p>
    <w:p w14:paraId="0790F8A1">
      <w:pPr>
        <w:spacing w:line="360" w:lineRule="auto"/>
        <w:rPr>
          <w:rFonts w:hint="eastAsia"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 xml:space="preserve">7.4.2 </w:t>
      </w:r>
      <w:r>
        <w:rPr>
          <w:rFonts w:hint="eastAsia" w:cs="Times New Roman"/>
          <w:color w:val="auto"/>
          <w:sz w:val="24"/>
          <w:szCs w:val="24"/>
          <w:highlight w:val="none"/>
          <w:lang w:val="en-US" w:eastAsia="zh-CN"/>
        </w:rPr>
        <w:t>校准方法</w:t>
      </w:r>
    </w:p>
    <w:p w14:paraId="478AF629">
      <w:pPr>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采用标准源法。</w:t>
      </w:r>
    </w:p>
    <w:p w14:paraId="5C663EBA">
      <w:pPr>
        <w:spacing w:line="360" w:lineRule="auto"/>
        <w:ind w:firstLine="480" w:firstLineChars="200"/>
        <w:rPr>
          <w:rFonts w:hint="eastAsia"/>
          <w:color w:val="auto"/>
          <w:sz w:val="24"/>
          <w:szCs w:val="24"/>
          <w:highlight w:val="none"/>
        </w:rPr>
      </w:pPr>
      <w:r>
        <w:rPr>
          <w:rFonts w:hint="eastAsia"/>
          <w:color w:val="auto"/>
          <w:sz w:val="24"/>
          <w:szCs w:val="24"/>
          <w:highlight w:val="none"/>
        </w:rPr>
        <w:t>a) 按图</w:t>
      </w:r>
      <w:r>
        <w:rPr>
          <w:rFonts w:hint="eastAsia" w:eastAsia="宋体"/>
          <w:color w:val="auto"/>
          <w:sz w:val="24"/>
          <w:szCs w:val="24"/>
          <w:highlight w:val="none"/>
          <w:lang w:val="en-US" w:eastAsia="zh-CN"/>
        </w:rPr>
        <w:t>2</w:t>
      </w:r>
      <w:r>
        <w:rPr>
          <w:rFonts w:hint="eastAsia"/>
          <w:color w:val="auto"/>
          <w:sz w:val="24"/>
          <w:szCs w:val="24"/>
          <w:highlight w:val="none"/>
        </w:rPr>
        <w:t>连接校准线路，将多功能校准器的直流电压输出端直接接入被校测试仪的电压测量输入端；对于mV级及以下低电压量程，应采用低热电势同轴电缆连接，减小引线压降与热电势干扰。</w:t>
      </w:r>
    </w:p>
    <w:p w14:paraId="4A3764D6">
      <w:pPr>
        <w:spacing w:line="360" w:lineRule="auto"/>
        <w:ind w:firstLine="480" w:firstLineChars="200"/>
        <w:rPr>
          <w:rFonts w:hint="eastAsia"/>
          <w:color w:val="auto"/>
          <w:sz w:val="24"/>
          <w:szCs w:val="24"/>
          <w:highlight w:val="none"/>
        </w:rPr>
      </w:pPr>
      <w:r>
        <w:rPr>
          <w:rFonts w:hint="eastAsia"/>
          <w:color w:val="auto"/>
          <w:sz w:val="24"/>
          <w:szCs w:val="24"/>
          <w:highlight w:val="none"/>
        </w:rPr>
        <w:t>b) 调节多功能校准器输出至设定的校准点标准值</w:t>
      </w:r>
      <w:r>
        <w:rPr>
          <w:rFonts w:hint="eastAsia"/>
          <w:i/>
          <w:iCs/>
          <w:color w:val="auto"/>
          <w:sz w:val="24"/>
          <w:szCs w:val="24"/>
          <w:highlight w:val="none"/>
        </w:rPr>
        <w:t>U</w:t>
      </w:r>
      <w:r>
        <w:rPr>
          <w:rFonts w:hint="eastAsia"/>
          <w:color w:val="auto"/>
          <w:sz w:val="24"/>
          <w:szCs w:val="24"/>
          <w:highlight w:val="none"/>
        </w:rPr>
        <w:t>s，待读数稳定后，读取并记录被校测试仪的电压示值</w:t>
      </w:r>
      <m:oMath>
        <m:sSub>
          <m:sSubPr>
            <m:ctrlPr>
              <w:rPr>
                <w:rFonts w:ascii="Cambria Math" w:hAnsi="Cambria Math"/>
                <w:i/>
                <w:color w:val="auto"/>
                <w:sz w:val="24"/>
                <w:szCs w:val="24"/>
                <w:highlight w:val="none"/>
              </w:rPr>
            </m:ctrlPr>
          </m:sSubPr>
          <m:e>
            <m:r>
              <m:rPr/>
              <w:rPr>
                <w:rFonts w:hint="default" w:ascii="Cambria Math" w:hAnsi="Cambria Math" w:eastAsia="宋体"/>
                <w:color w:val="auto"/>
                <w:sz w:val="24"/>
                <w:szCs w:val="24"/>
                <w:highlight w:val="none"/>
                <w:lang w:val="en-US" w:eastAsia="zh-CN"/>
              </w:rPr>
              <m:t>U</m:t>
            </m:r>
            <m:ctrlPr>
              <w:rPr>
                <w:rFonts w:ascii="Cambria Math" w:hAnsi="Cambria Math"/>
                <w:i/>
                <w:color w:val="auto"/>
                <w:sz w:val="24"/>
                <w:szCs w:val="24"/>
                <w:highlight w:val="none"/>
              </w:rPr>
            </m:ctrlPr>
          </m:e>
          <m:sub>
            <m:r>
              <m:rPr/>
              <w:rPr>
                <w:rFonts w:hint="default" w:ascii="Cambria Math" w:hAnsi="Cambria Math" w:eastAsia="宋体"/>
                <w:color w:val="auto"/>
                <w:sz w:val="24"/>
                <w:szCs w:val="24"/>
                <w:highlight w:val="none"/>
                <w:lang w:val="en-US" w:eastAsia="zh-CN"/>
              </w:rPr>
              <m:t>xi</m:t>
            </m:r>
            <m:ctrlPr>
              <w:rPr>
                <w:rFonts w:ascii="Cambria Math" w:hAnsi="Cambria Math"/>
                <w:i/>
                <w:color w:val="auto"/>
                <w:sz w:val="24"/>
                <w:szCs w:val="24"/>
                <w:highlight w:val="none"/>
              </w:rPr>
            </m:ctrlPr>
          </m:sub>
        </m:sSub>
      </m:oMath>
      <w:r>
        <w:rPr>
          <w:rFonts w:hint="eastAsia"/>
          <w:color w:val="auto"/>
          <w:sz w:val="24"/>
          <w:szCs w:val="24"/>
          <w:highlight w:val="none"/>
        </w:rPr>
        <w:t>。</w:t>
      </w:r>
    </w:p>
    <w:p w14:paraId="62A642A4">
      <w:pPr>
        <w:spacing w:line="360" w:lineRule="auto"/>
        <w:ind w:firstLine="480" w:firstLineChars="200"/>
        <w:rPr>
          <w:rFonts w:hint="eastAsia"/>
          <w:color w:val="auto"/>
          <w:sz w:val="24"/>
          <w:szCs w:val="24"/>
          <w:highlight w:val="none"/>
        </w:rPr>
      </w:pPr>
      <w:r>
        <w:rPr>
          <w:rFonts w:hint="eastAsia"/>
          <w:color w:val="auto"/>
          <w:sz w:val="24"/>
          <w:szCs w:val="24"/>
          <w:highlight w:val="none"/>
        </w:rPr>
        <w:t>c) 每个校准点重复测量3次，取3次示值的算术平均值</w:t>
      </w:r>
      <m:oMath>
        <m:acc>
          <m:accPr>
            <m:chr m:val="̅"/>
            <m:ctrlPr>
              <w:rPr>
                <w:rFonts w:ascii="Cambria Math" w:hAnsi="Cambria Math"/>
                <w:i/>
                <w:color w:val="auto"/>
                <w:sz w:val="24"/>
                <w:szCs w:val="24"/>
                <w:highlight w:val="none"/>
              </w:rPr>
            </m:ctrlPr>
          </m:accPr>
          <m:e>
            <m:sSub>
              <m:sSubPr>
                <m:ctrlPr>
                  <w:rPr>
                    <w:rFonts w:ascii="Cambria Math" w:hAnsi="Cambria Math"/>
                    <w:i/>
                    <w:color w:val="auto"/>
                    <w:sz w:val="24"/>
                    <w:szCs w:val="24"/>
                    <w:highlight w:val="none"/>
                  </w:rPr>
                </m:ctrlPr>
              </m:sSubPr>
              <m:e>
                <m:r>
                  <m:rPr/>
                  <w:rPr>
                    <w:rFonts w:hint="default" w:ascii="Cambria Math" w:hAnsi="Cambria Math" w:eastAsia="宋体"/>
                    <w:color w:val="auto"/>
                    <w:sz w:val="24"/>
                    <w:szCs w:val="24"/>
                    <w:highlight w:val="none"/>
                    <w:lang w:val="en-US" w:eastAsia="zh-CN"/>
                  </w:rPr>
                  <m:t>U</m:t>
                </m:r>
                <m:ctrlPr>
                  <w:rPr>
                    <w:rFonts w:ascii="Cambria Math" w:hAnsi="Cambria Math"/>
                    <w:i/>
                    <w:color w:val="auto"/>
                    <w:sz w:val="24"/>
                    <w:szCs w:val="24"/>
                    <w:highlight w:val="none"/>
                  </w:rPr>
                </m:ctrlPr>
              </m:e>
              <m:sub>
                <m:r>
                  <m:rPr/>
                  <w:rPr>
                    <w:rFonts w:hint="default" w:ascii="Cambria Math" w:hAnsi="Cambria Math" w:eastAsia="宋体"/>
                    <w:color w:val="auto"/>
                    <w:sz w:val="24"/>
                    <w:szCs w:val="24"/>
                    <w:highlight w:val="none"/>
                    <w:lang w:val="en-US" w:eastAsia="zh-CN"/>
                  </w:rPr>
                  <m:t>x</m:t>
                </m:r>
                <m:ctrlPr>
                  <w:rPr>
                    <w:rFonts w:ascii="Cambria Math" w:hAnsi="Cambria Math"/>
                    <w:i/>
                    <w:color w:val="auto"/>
                    <w:sz w:val="24"/>
                    <w:szCs w:val="24"/>
                    <w:highlight w:val="none"/>
                  </w:rPr>
                </m:ctrlPr>
              </m:sub>
            </m:sSub>
            <m:ctrlPr>
              <w:rPr>
                <w:rFonts w:ascii="Cambria Math" w:hAnsi="Cambria Math"/>
                <w:i/>
                <w:color w:val="auto"/>
                <w:sz w:val="24"/>
                <w:szCs w:val="24"/>
                <w:highlight w:val="none"/>
              </w:rPr>
            </m:ctrlPr>
          </m:e>
        </m:acc>
      </m:oMath>
      <w:r>
        <w:rPr>
          <w:rFonts w:hint="eastAsia"/>
          <w:color w:val="auto"/>
          <w:sz w:val="24"/>
          <w:szCs w:val="24"/>
          <w:highlight w:val="none"/>
        </w:rPr>
        <w:t>作为该点的被校测量值。</w:t>
      </w:r>
    </w:p>
    <w:p w14:paraId="41A9410E">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rPr>
        <w:t>d) 按公式（7</w:t>
      </w:r>
      <w:r>
        <w:rPr>
          <w:rFonts w:hint="eastAsia" w:eastAsia="宋体"/>
          <w:color w:val="auto"/>
          <w:sz w:val="24"/>
          <w:szCs w:val="24"/>
          <w:highlight w:val="none"/>
          <w:lang w:val="en-US" w:eastAsia="zh-CN"/>
        </w:rPr>
        <w:t>.3</w:t>
      </w:r>
      <w:r>
        <w:rPr>
          <w:rFonts w:hint="eastAsia"/>
          <w:color w:val="auto"/>
          <w:sz w:val="24"/>
          <w:szCs w:val="24"/>
          <w:highlight w:val="none"/>
        </w:rPr>
        <w:t>）计算直流电压示值绝对误差</w:t>
      </w:r>
      <w:r>
        <w:rPr>
          <w:rFonts w:hint="eastAsia" w:eastAsia="宋体"/>
          <w:color w:val="auto"/>
          <w:sz w:val="24"/>
          <w:szCs w:val="24"/>
          <w:highlight w:val="none"/>
          <w:lang w:eastAsia="zh-CN"/>
        </w:rPr>
        <w:t>，</w:t>
      </w:r>
      <w:r>
        <w:rPr>
          <w:rFonts w:hint="eastAsia"/>
          <w:color w:val="auto"/>
          <w:sz w:val="24"/>
          <w:szCs w:val="24"/>
          <w:highlight w:val="none"/>
        </w:rPr>
        <w:t>按公式（7</w:t>
      </w:r>
      <w:r>
        <w:rPr>
          <w:rFonts w:hint="eastAsia" w:eastAsia="宋体"/>
          <w:color w:val="auto"/>
          <w:sz w:val="24"/>
          <w:szCs w:val="24"/>
          <w:highlight w:val="none"/>
          <w:lang w:val="en-US" w:eastAsia="zh-CN"/>
        </w:rPr>
        <w:t>.4</w:t>
      </w:r>
      <w:r>
        <w:rPr>
          <w:rFonts w:hint="eastAsia"/>
          <w:color w:val="auto"/>
          <w:sz w:val="24"/>
          <w:szCs w:val="24"/>
          <w:highlight w:val="none"/>
        </w:rPr>
        <w:t>）计算直流电压示值相对误差</w:t>
      </w:r>
      <w:r>
        <w:rPr>
          <w:rFonts w:hint="eastAsia" w:eastAsia="宋体"/>
          <w:color w:val="auto"/>
          <w:sz w:val="24"/>
          <w:szCs w:val="24"/>
          <w:highlight w:val="none"/>
          <w:lang w:eastAsia="zh-CN"/>
        </w:rPr>
        <w:t>。</w:t>
      </w:r>
    </w:p>
    <w:p w14:paraId="4E0DD8BD">
      <w:pPr>
        <w:spacing w:line="360" w:lineRule="auto"/>
        <w:ind w:firstLine="480" w:firstLineChars="200"/>
        <w:rPr>
          <w:rFonts w:hint="default" w:hAnsi="Cambria Math" w:eastAsia="宋体"/>
          <w:i w:val="0"/>
          <w:color w:val="auto"/>
          <w:sz w:val="24"/>
          <w:szCs w:val="24"/>
          <w:highlight w:val="none"/>
          <w:lang w:val="en-US" w:eastAsia="zh-CN"/>
        </w:rPr>
      </w:pPr>
      <m:oMathPara>
        <m:oMath>
          <m:eqArr>
            <m:eqArrPr>
              <m:maxDist m:val="1"/>
              <m:ctrlPr>
                <w:rPr>
                  <w:rFonts w:hint="default" w:hAnsi="Cambria Math" w:eastAsia="宋体"/>
                  <w:i w:val="0"/>
                  <w:color w:val="auto"/>
                  <w:sz w:val="24"/>
                  <w:szCs w:val="24"/>
                  <w:highlight w:val="none"/>
                  <w:lang w:val="en-US" w:eastAsia="zh-CN"/>
                </w:rPr>
              </m:ctrlPr>
            </m:eqArrPr>
            <m:e>
              <m:r>
                <m:rPr/>
                <w:rPr>
                  <w:rFonts w:ascii="Cambria Math" w:hAnsi="Cambria Math"/>
                  <w:color w:val="auto"/>
                  <w:sz w:val="24"/>
                  <w:szCs w:val="24"/>
                  <w:highlight w:val="none"/>
                  <w:lang w:val="en-US"/>
                </w:rPr>
                <m:t>∆</m:t>
              </m:r>
              <m:r>
                <m:rPr/>
                <w:rPr>
                  <w:rFonts w:hint="default" w:ascii="Cambria Math" w:hAnsi="Cambria Math" w:eastAsia="宋体"/>
                  <w:color w:val="auto"/>
                  <w:sz w:val="24"/>
                  <w:szCs w:val="24"/>
                  <w:highlight w:val="none"/>
                  <w:lang w:val="en-US" w:eastAsia="zh-CN"/>
                </w:rPr>
                <m:t>U=</m:t>
              </m:r>
              <m:bar>
                <m:barPr>
                  <m:pos m:val="top"/>
                  <m:ctrlPr>
                    <w:rPr>
                      <w:rFonts w:hint="default" w:ascii="Cambria Math" w:hAnsi="Cambria Math" w:eastAsia="宋体"/>
                      <w:i/>
                      <w:color w:val="auto"/>
                      <w:sz w:val="24"/>
                      <w:szCs w:val="24"/>
                      <w:highlight w:val="none"/>
                      <w:lang w:val="en-US" w:eastAsia="zh-CN"/>
                    </w:rPr>
                  </m:ctrlPr>
                </m:barPr>
                <m:e>
                  <m:sSub>
                    <m:sSubPr>
                      <m:ctrlPr>
                        <w:rPr>
                          <w:rFonts w:hint="default" w:ascii="Cambria Math" w:hAnsi="Cambria Math" w:eastAsia="宋体"/>
                          <w:i/>
                          <w:color w:val="auto"/>
                          <w:sz w:val="24"/>
                          <w:szCs w:val="24"/>
                          <w:highlight w:val="none"/>
                          <w:lang w:val="en-US" w:eastAsia="zh-CN"/>
                        </w:rPr>
                      </m:ctrlPr>
                    </m:sSubPr>
                    <m:e>
                      <m:r>
                        <m:rPr/>
                        <w:rPr>
                          <w:rFonts w:hint="default" w:ascii="Cambria Math" w:hAnsi="Cambria Math" w:eastAsia="宋体"/>
                          <w:color w:val="auto"/>
                          <w:sz w:val="24"/>
                          <w:szCs w:val="24"/>
                          <w:highlight w:val="none"/>
                          <w:lang w:val="en-US" w:eastAsia="zh-CN"/>
                        </w:rPr>
                        <m:t>U</m:t>
                      </m:r>
                      <m:ctrlPr>
                        <w:rPr>
                          <w:rFonts w:hint="default" w:ascii="Cambria Math" w:hAnsi="Cambria Math" w:eastAsia="宋体"/>
                          <w:i/>
                          <w:color w:val="auto"/>
                          <w:sz w:val="24"/>
                          <w:szCs w:val="24"/>
                          <w:highlight w:val="none"/>
                          <w:lang w:val="en-US" w:eastAsia="zh-CN"/>
                        </w:rPr>
                      </m:ctrlPr>
                    </m:e>
                    <m:sub>
                      <m:r>
                        <m:rPr/>
                        <w:rPr>
                          <w:rFonts w:hint="default" w:ascii="Cambria Math" w:hAnsi="Cambria Math" w:eastAsia="宋体"/>
                          <w:color w:val="auto"/>
                          <w:sz w:val="24"/>
                          <w:szCs w:val="24"/>
                          <w:highlight w:val="none"/>
                          <w:lang w:val="en-US" w:eastAsia="zh-CN"/>
                        </w:rPr>
                        <m:t>x</m:t>
                      </m:r>
                      <m:ctrlPr>
                        <w:rPr>
                          <w:rFonts w:hint="default" w:ascii="Cambria Math" w:hAnsi="Cambria Math" w:eastAsia="宋体"/>
                          <w:i/>
                          <w:color w:val="auto"/>
                          <w:sz w:val="24"/>
                          <w:szCs w:val="24"/>
                          <w:highlight w:val="none"/>
                          <w:lang w:val="en-US" w:eastAsia="zh-CN"/>
                        </w:rPr>
                      </m:ctrlPr>
                    </m:sub>
                  </m:sSub>
                  <m:ctrlPr>
                    <w:rPr>
                      <w:rFonts w:hint="default" w:ascii="Cambria Math" w:hAnsi="Cambria Math" w:eastAsia="宋体"/>
                      <w:i/>
                      <w:color w:val="auto"/>
                      <w:sz w:val="24"/>
                      <w:szCs w:val="24"/>
                      <w:highlight w:val="none"/>
                      <w:lang w:val="en-US" w:eastAsia="zh-CN"/>
                    </w:rPr>
                  </m:ctrlPr>
                </m:e>
              </m:bar>
              <m:r>
                <m:rPr/>
                <w:rPr>
                  <w:rFonts w:hint="default" w:ascii="Cambria Math" w:hAnsi="Cambria Math" w:eastAsia="宋体"/>
                  <w:color w:val="auto"/>
                  <w:sz w:val="24"/>
                  <w:szCs w:val="24"/>
                  <w:highlight w:val="none"/>
                  <w:lang w:val="en-US" w:eastAsia="zh-CN"/>
                </w:rPr>
                <m:t>−</m:t>
              </m:r>
              <m:sSub>
                <m:sSubPr>
                  <m:ctrlPr>
                    <w:rPr>
                      <w:rFonts w:hint="default" w:ascii="Cambria Math" w:hAnsi="Cambria Math" w:eastAsia="宋体"/>
                      <w:i/>
                      <w:color w:val="auto"/>
                      <w:sz w:val="24"/>
                      <w:szCs w:val="24"/>
                      <w:highlight w:val="none"/>
                      <w:lang w:val="en-US" w:eastAsia="zh-CN"/>
                    </w:rPr>
                  </m:ctrlPr>
                </m:sSubPr>
                <m:e>
                  <m:r>
                    <m:rPr/>
                    <w:rPr>
                      <w:rFonts w:hint="default" w:ascii="Cambria Math" w:hAnsi="Cambria Math" w:eastAsia="宋体"/>
                      <w:color w:val="auto"/>
                      <w:sz w:val="24"/>
                      <w:szCs w:val="24"/>
                      <w:highlight w:val="none"/>
                      <w:lang w:val="en-US" w:eastAsia="zh-CN"/>
                    </w:rPr>
                    <m:t>U</m:t>
                  </m:r>
                  <m:ctrlPr>
                    <w:rPr>
                      <w:rFonts w:hint="default" w:ascii="Cambria Math" w:hAnsi="Cambria Math" w:eastAsia="宋体"/>
                      <w:i/>
                      <w:color w:val="auto"/>
                      <w:sz w:val="24"/>
                      <w:szCs w:val="24"/>
                      <w:highlight w:val="none"/>
                      <w:lang w:val="en-US" w:eastAsia="zh-CN"/>
                    </w:rPr>
                  </m:ctrlPr>
                </m:e>
                <m:sub>
                  <m:r>
                    <m:rPr/>
                    <w:rPr>
                      <w:rFonts w:hint="default" w:ascii="Cambria Math" w:hAnsi="Cambria Math" w:eastAsia="宋体"/>
                      <w:color w:val="auto"/>
                      <w:sz w:val="24"/>
                      <w:szCs w:val="24"/>
                      <w:highlight w:val="none"/>
                      <w:lang w:val="en-US" w:eastAsia="zh-CN"/>
                    </w:rPr>
                    <m:t>S</m:t>
                  </m:r>
                  <m:ctrlPr>
                    <w:rPr>
                      <w:rFonts w:hint="default" w:ascii="Cambria Math" w:hAnsi="Cambria Math" w:eastAsia="宋体"/>
                      <w:i/>
                      <w:color w:val="auto"/>
                      <w:sz w:val="24"/>
                      <w:szCs w:val="24"/>
                      <w:highlight w:val="none"/>
                      <w:lang w:val="en-US" w:eastAsia="zh-CN"/>
                    </w:rPr>
                  </m:ctrlPr>
                </m:sub>
              </m:sSub>
              <m:r>
                <m:rPr>
                  <m:sty m:val="p"/>
                </m:rPr>
                <w:rPr>
                  <w:rFonts w:hint="default" w:ascii="Cambria Math" w:hAnsi="Cambria Math" w:eastAsia="宋体"/>
                  <w:color w:val="auto"/>
                  <w:sz w:val="24"/>
                  <w:szCs w:val="24"/>
                  <w:highlight w:val="none"/>
                  <w:lang w:val="en-US" w:eastAsia="zh-CN"/>
                </w:rPr>
                <m:t>#(7.3)</m:t>
              </m:r>
              <m:ctrlPr>
                <w:rPr>
                  <w:rFonts w:hint="default" w:hAnsi="Cambria Math" w:eastAsia="宋体"/>
                  <w:i w:val="0"/>
                  <w:color w:val="auto"/>
                  <w:sz w:val="24"/>
                  <w:szCs w:val="24"/>
                  <w:highlight w:val="none"/>
                  <w:lang w:val="en-US" w:eastAsia="zh-CN"/>
                </w:rPr>
              </m:ctrlPr>
            </m:e>
          </m:eqArr>
        </m:oMath>
      </m:oMathPara>
    </w:p>
    <w:p w14:paraId="63EC9369">
      <w:pPr>
        <w:spacing w:line="360" w:lineRule="auto"/>
        <w:ind w:firstLine="480" w:firstLineChars="200"/>
        <w:rPr>
          <w:rFonts w:hint="eastAsia" w:hAnsi="Cambria Math" w:eastAsia="宋体"/>
          <w:i w:val="0"/>
          <w:iCs/>
          <w:sz w:val="24"/>
          <w:lang w:val="en-US" w:eastAsia="zh-CN"/>
        </w:rPr>
      </w:pPr>
      <m:oMathPara>
        <m:oMath>
          <m:eqArr>
            <m:eqArrPr>
              <m:maxDist m:val="1"/>
              <m:ctrlPr>
                <w:rPr>
                  <w:rFonts w:hint="eastAsia" w:hAnsi="Cambria Math" w:eastAsia="宋体"/>
                  <w:i w:val="0"/>
                  <w:iCs/>
                  <w:sz w:val="24"/>
                  <w:lang w:val="en-US" w:eastAsia="zh-CN"/>
                </w:rPr>
              </m:ctrlPr>
            </m:eqArrPr>
            <m:e>
              <m:sSub>
                <m:sSubPr>
                  <m:ctrlPr>
                    <w:rPr>
                      <w:rFonts w:hint="default" w:ascii="Cambria Math" w:hAnsi="Cambria Math"/>
                      <w:sz w:val="24"/>
                    </w:rPr>
                  </m:ctrlPr>
                </m:sSubPr>
                <m:e>
                  <m:r>
                    <m:rPr/>
                    <w:rPr>
                      <w:rFonts w:hint="default" w:ascii="Cambria Math" w:hAnsi="Cambria Math"/>
                      <w:sz w:val="24"/>
                    </w:rPr>
                    <m:t>γ</m:t>
                  </m:r>
                  <m:ctrlPr>
                    <w:rPr>
                      <w:rFonts w:ascii="Cambria Math" w:hAnsi="Cambria Math"/>
                      <w:sz w:val="24"/>
                    </w:rPr>
                  </m:ctrlPr>
                </m:e>
                <m:sub>
                  <m:r>
                    <m:rPr/>
                    <w:rPr>
                      <w:rFonts w:hint="default" w:ascii="Cambria Math" w:hAnsi="Cambria Math"/>
                      <w:sz w:val="24"/>
                    </w:rPr>
                    <m:t>U</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ΔU</m:t>
                  </m:r>
                  <m:ctrlPr>
                    <w:rPr>
                      <w:rFonts w:ascii="Cambria Math" w:hAnsi="Cambria Math"/>
                      <w:sz w:val="24"/>
                    </w:rPr>
                  </m:ctrlPr>
                </m:num>
                <m:den>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den>
              </m:f>
              <m:r>
                <m:rPr/>
                <w:rPr>
                  <w:rFonts w:hint="default" w:ascii="Cambria Math" w:hAnsi="Cambria Math"/>
                  <w:sz w:val="24"/>
                </w:rPr>
                <m:t>×100%</m:t>
              </m:r>
              <m:r>
                <m:rPr>
                  <m:sty m:val="p"/>
                </m:rPr>
                <w:rPr>
                  <w:rFonts w:hint="default" w:ascii="Cambria Math" w:hAnsi="Cambria Math" w:eastAsia="宋体"/>
                  <w:sz w:val="24"/>
                  <w:lang w:val="en-US" w:eastAsia="zh-CN"/>
                </w:rPr>
                <m:t>#(7.4)</m:t>
              </m:r>
              <m:ctrlPr>
                <w:rPr>
                  <w:rFonts w:hint="eastAsia" w:hAnsi="Cambria Math" w:eastAsia="宋体"/>
                  <w:i w:val="0"/>
                  <w:iCs/>
                  <w:sz w:val="24"/>
                  <w:lang w:val="en-US" w:eastAsia="zh-CN"/>
                </w:rPr>
              </m:ctrlPr>
            </m:e>
          </m:eqArr>
        </m:oMath>
      </m:oMathPara>
    </w:p>
    <w:p w14:paraId="67AF8E37">
      <w:pPr>
        <w:pStyle w:val="110"/>
        <w:ind w:firstLineChars="200"/>
        <w:rPr>
          <w:rFonts w:hint="eastAsia"/>
          <w:lang w:val="en-US" w:eastAsia="zh-CN"/>
        </w:rPr>
      </w:pPr>
      <w:sdt>
        <w:sdtPr>
          <w:rPr>
            <w:rFonts w:ascii="Cambria Math" w:hAnsi="Cambria Math" w:eastAsia="Time" w:cs="Times New Roman"/>
            <w:i/>
            <w:color w:val="auto"/>
            <w:kern w:val="2"/>
            <w:position w:val="-12"/>
            <w:sz w:val="24"/>
            <w:szCs w:val="24"/>
            <w:lang w:val="en-US" w:eastAsia="zh-CN" w:bidi="ar-SA"/>
          </w:rPr>
          <w:id w:val="147463666"/>
          <w:placeholder>
            <w:docPart w:val="{06fa1b01-4e3e-4e19-9890-48d4726d92af}"/>
          </w:placeholder>
          <w:temporary/>
          <w:showingPlcHdr/>
          <w:equation/>
        </w:sdtPr>
        <w:sdtEndPr>
          <w:rPr>
            <w:rFonts w:ascii="Cambria Math" w:hAnsi="Cambria Math" w:eastAsia="Time" w:cs="Times New Roman"/>
            <w:i/>
            <w:color w:val="auto"/>
            <w:kern w:val="2"/>
            <w:position w:val="-12"/>
            <w:sz w:val="24"/>
            <w:szCs w:val="24"/>
            <w:lang w:val="en-US" w:eastAsia="zh-CN" w:bidi="ar-SA"/>
          </w:rPr>
        </w:sdtEndPr>
        <w:sdtContent>
          <m:oMath/>
        </w:sdtContent>
      </w:sdt>
      <w:r>
        <w:rPr>
          <w:rFonts w:hint="eastAsia"/>
          <w:lang w:val="en-US" w:eastAsia="zh-CN"/>
        </w:rPr>
        <w:t>式中：</w:t>
      </w:r>
    </w:p>
    <w:p w14:paraId="4E9CE66A">
      <w:pPr>
        <w:spacing w:line="360" w:lineRule="auto"/>
        <w:ind w:firstLine="480" w:firstLineChars="200"/>
        <w:rPr>
          <w:rFonts w:hint="default" w:eastAsia="宋体" w:cs="Times New Roman"/>
          <w:color w:val="auto"/>
          <w:position w:val="-12"/>
          <w:sz w:val="24"/>
          <w:szCs w:val="24"/>
          <w:highlight w:val="none"/>
          <w:lang w:val="en-US" w:eastAsia="zh-CN"/>
        </w:rPr>
      </w:pPr>
      <w:r>
        <w:rPr>
          <w:rFonts w:hint="default" w:eastAsia="宋体" w:cs="Times New Roman"/>
          <w:color w:val="auto"/>
          <w:position w:val="-12"/>
          <w:sz w:val="24"/>
          <w:szCs w:val="24"/>
          <w:highlight w:val="none"/>
          <w:lang w:val="en-US" w:eastAsia="zh-CN"/>
        </w:rPr>
        <w:t>Δ</w:t>
      </w:r>
      <w:r>
        <w:rPr>
          <w:rFonts w:hint="default" w:eastAsia="宋体" w:cs="Times New Roman"/>
          <w:i/>
          <w:iCs/>
          <w:color w:val="auto"/>
          <w:position w:val="-12"/>
          <w:sz w:val="24"/>
          <w:szCs w:val="24"/>
          <w:highlight w:val="none"/>
          <w:lang w:val="en-US" w:eastAsia="zh-CN"/>
        </w:rPr>
        <w:t>U</w:t>
      </w:r>
      <w:r>
        <w:rPr>
          <w:rFonts w:hint="eastAsia" w:eastAsia="宋体" w:cs="Times New Roman"/>
          <w:i/>
          <w:iCs/>
          <w:color w:val="auto"/>
          <w:position w:val="-12"/>
          <w:sz w:val="24"/>
          <w:szCs w:val="24"/>
          <w:highlight w:val="none"/>
          <w:lang w:val="en-US" w:eastAsia="zh-CN"/>
        </w:rPr>
        <w:t xml:space="preserve"> </w:t>
      </w:r>
      <w:r>
        <w:rPr>
          <w:rFonts w:hint="eastAsia" w:cs="Times New Roman"/>
          <w:i w:val="0"/>
          <w:iCs w:val="0"/>
          <w:color w:val="auto"/>
          <w:position w:val="-12"/>
          <w:sz w:val="24"/>
          <w:szCs w:val="24"/>
          <w:highlight w:val="none"/>
          <w:vertAlign w:val="baseline"/>
          <w:lang w:val="en-US" w:eastAsia="zh-CN"/>
        </w:rPr>
        <w:t xml:space="preserve">— </w:t>
      </w:r>
      <w:r>
        <w:rPr>
          <w:rFonts w:hint="default" w:eastAsia="宋体" w:cs="Times New Roman"/>
          <w:color w:val="auto"/>
          <w:position w:val="-12"/>
          <w:sz w:val="24"/>
          <w:szCs w:val="24"/>
          <w:highlight w:val="none"/>
          <w:lang w:val="en-US" w:eastAsia="zh-CN"/>
        </w:rPr>
        <w:t>直流电压示值</w:t>
      </w:r>
      <w:r>
        <w:rPr>
          <w:rFonts w:hint="eastAsia" w:eastAsia="宋体" w:cs="Times New Roman"/>
          <w:color w:val="auto"/>
          <w:position w:val="-12"/>
          <w:sz w:val="24"/>
          <w:szCs w:val="24"/>
          <w:highlight w:val="none"/>
          <w:lang w:val="en-US" w:eastAsia="zh-CN"/>
        </w:rPr>
        <w:t>绝对</w:t>
      </w:r>
      <w:r>
        <w:rPr>
          <w:rFonts w:hint="default" w:eastAsia="宋体" w:cs="Times New Roman"/>
          <w:color w:val="auto"/>
          <w:position w:val="-12"/>
          <w:sz w:val="24"/>
          <w:szCs w:val="24"/>
          <w:highlight w:val="none"/>
          <w:lang w:val="en-US" w:eastAsia="zh-CN"/>
        </w:rPr>
        <w:t>误差，V；</w:t>
      </w:r>
    </w:p>
    <w:p w14:paraId="0B0D45A3">
      <w:pPr>
        <w:spacing w:line="360" w:lineRule="auto"/>
        <w:ind w:firstLine="480" w:firstLineChars="200"/>
        <w:rPr>
          <w:rFonts w:hint="default" w:eastAsia="宋体" w:cs="Times New Roman"/>
          <w:color w:val="auto"/>
          <w:position w:val="-12"/>
          <w:sz w:val="24"/>
          <w:szCs w:val="24"/>
          <w:highlight w:val="none"/>
          <w:lang w:val="en-US" w:eastAsia="zh-CN"/>
        </w:rPr>
      </w:pPr>
      <m:oMath>
        <m:acc>
          <m:accPr>
            <m:chr m:val="̅"/>
            <m:ctrlPr>
              <w:rPr>
                <w:rFonts w:ascii="Cambria Math" w:hAnsi="Cambria Math"/>
                <w:i/>
                <w:color w:val="auto"/>
                <w:sz w:val="24"/>
                <w:szCs w:val="24"/>
                <w:highlight w:val="none"/>
              </w:rPr>
            </m:ctrlPr>
          </m:accPr>
          <m:e>
            <m:sSub>
              <m:sSubPr>
                <m:ctrlPr>
                  <w:rPr>
                    <w:rFonts w:ascii="Cambria Math" w:hAnsi="Cambria Math"/>
                    <w:i/>
                    <w:color w:val="auto"/>
                    <w:sz w:val="24"/>
                    <w:szCs w:val="24"/>
                    <w:highlight w:val="none"/>
                  </w:rPr>
                </m:ctrlPr>
              </m:sSubPr>
              <m:e>
                <m:r>
                  <m:rPr/>
                  <w:rPr>
                    <w:rFonts w:hint="default" w:ascii="Cambria Math" w:hAnsi="Cambria Math" w:eastAsia="宋体"/>
                    <w:color w:val="auto"/>
                    <w:sz w:val="24"/>
                    <w:szCs w:val="24"/>
                    <w:highlight w:val="none"/>
                    <w:lang w:val="en-US" w:eastAsia="zh-CN"/>
                  </w:rPr>
                  <m:t>U</m:t>
                </m:r>
                <m:ctrlPr>
                  <w:rPr>
                    <w:rFonts w:ascii="Cambria Math" w:hAnsi="Cambria Math"/>
                    <w:i/>
                    <w:color w:val="auto"/>
                    <w:sz w:val="24"/>
                    <w:szCs w:val="24"/>
                    <w:highlight w:val="none"/>
                  </w:rPr>
                </m:ctrlPr>
              </m:e>
              <m:sub>
                <m:r>
                  <m:rPr/>
                  <w:rPr>
                    <w:rFonts w:hint="default" w:ascii="Cambria Math" w:hAnsi="Cambria Math" w:eastAsia="宋体"/>
                    <w:color w:val="auto"/>
                    <w:sz w:val="24"/>
                    <w:szCs w:val="24"/>
                    <w:highlight w:val="none"/>
                    <w:lang w:val="en-US" w:eastAsia="zh-CN"/>
                  </w:rPr>
                  <m:t>x</m:t>
                </m:r>
                <m:ctrlPr>
                  <w:rPr>
                    <w:rFonts w:ascii="Cambria Math" w:hAnsi="Cambria Math"/>
                    <w:i/>
                    <w:color w:val="auto"/>
                    <w:sz w:val="24"/>
                    <w:szCs w:val="24"/>
                    <w:highlight w:val="none"/>
                  </w:rPr>
                </m:ctrlPr>
              </m:sub>
            </m:sSub>
            <m:ctrlPr>
              <w:rPr>
                <w:rFonts w:ascii="Cambria Math" w:hAnsi="Cambria Math"/>
                <w:i/>
                <w:color w:val="auto"/>
                <w:sz w:val="24"/>
                <w:szCs w:val="24"/>
                <w:highlight w:val="none"/>
              </w:rPr>
            </m:ctrlPr>
          </m:e>
        </m:acc>
      </m:oMath>
      <w:r>
        <w:rPr>
          <w:rFonts w:hint="eastAsia" w:eastAsia="宋体" w:cs="Times New Roman"/>
          <w:color w:val="auto"/>
          <w:position w:val="-12"/>
          <w:sz w:val="24"/>
          <w:szCs w:val="24"/>
          <w:highlight w:val="none"/>
          <w:lang w:val="en-US" w:eastAsia="zh-CN"/>
        </w:rPr>
        <w:t xml:space="preserve"> </w:t>
      </w:r>
      <w:r>
        <w:rPr>
          <w:rFonts w:hint="eastAsia" w:cs="Times New Roman"/>
          <w:i w:val="0"/>
          <w:iCs w:val="0"/>
          <w:color w:val="auto"/>
          <w:position w:val="-12"/>
          <w:sz w:val="24"/>
          <w:szCs w:val="24"/>
          <w:highlight w:val="none"/>
          <w:vertAlign w:val="baseline"/>
          <w:lang w:val="en-US" w:eastAsia="zh-CN"/>
        </w:rPr>
        <w:t xml:space="preserve">— </w:t>
      </w:r>
      <w:r>
        <w:rPr>
          <w:rFonts w:hint="default" w:eastAsia="宋体"/>
          <w:color w:val="auto"/>
          <w:position w:val="-12"/>
          <w:sz w:val="24"/>
          <w:szCs w:val="24"/>
          <w:highlight w:val="none"/>
        </w:rPr>
        <w:t>被校测试仪电压示值的算术平均值</w:t>
      </w:r>
      <w:r>
        <w:rPr>
          <w:rFonts w:hint="default" w:eastAsia="宋体" w:cs="Times New Roman"/>
          <w:color w:val="auto"/>
          <w:position w:val="-12"/>
          <w:sz w:val="24"/>
          <w:szCs w:val="24"/>
          <w:highlight w:val="none"/>
          <w:lang w:val="en-US" w:eastAsia="zh-CN"/>
        </w:rPr>
        <w:t>，V；</w:t>
      </w:r>
    </w:p>
    <w:p w14:paraId="54E1FFF4">
      <w:pPr>
        <w:spacing w:line="360" w:lineRule="auto"/>
        <w:ind w:firstLine="480" w:firstLineChars="200"/>
        <w:rPr>
          <w:rFonts w:hint="eastAsia" w:cs="Times New Roman"/>
          <w:color w:val="auto"/>
          <w:position w:val="-12"/>
          <w:sz w:val="24"/>
          <w:szCs w:val="24"/>
          <w:highlight w:val="none"/>
          <w:lang w:val="en-US" w:eastAsia="zh-CN"/>
        </w:rPr>
      </w:pPr>
      <w:r>
        <w:rPr>
          <w:rFonts w:hint="default" w:eastAsia="宋体" w:cs="Times New Roman"/>
          <w:i/>
          <w:iCs/>
          <w:color w:val="auto"/>
          <w:position w:val="-12"/>
          <w:sz w:val="24"/>
          <w:szCs w:val="24"/>
          <w:highlight w:val="none"/>
          <w:lang w:val="en-US" w:eastAsia="zh-CN"/>
        </w:rPr>
        <w:t>U</w:t>
      </w:r>
      <w:r>
        <w:rPr>
          <w:rFonts w:hint="eastAsia" w:eastAsia="宋体" w:cs="Times New Roman"/>
          <w:i/>
          <w:iCs/>
          <w:color w:val="auto"/>
          <w:position w:val="-12"/>
          <w:sz w:val="24"/>
          <w:szCs w:val="24"/>
          <w:highlight w:val="none"/>
          <w:vertAlign w:val="subscript"/>
          <w:lang w:val="en-US" w:eastAsia="zh-CN"/>
        </w:rPr>
        <w:t>s</w:t>
      </w:r>
      <w:r>
        <w:rPr>
          <w:rFonts w:hint="eastAsia" w:eastAsia="宋体" w:cs="Times New Roman"/>
          <w:color w:val="auto"/>
          <w:position w:val="-12"/>
          <w:sz w:val="24"/>
          <w:szCs w:val="24"/>
          <w:highlight w:val="none"/>
          <w:lang w:val="en-US" w:eastAsia="zh-CN"/>
        </w:rPr>
        <w:t xml:space="preserve"> </w:t>
      </w:r>
      <w:r>
        <w:rPr>
          <w:rFonts w:hint="eastAsia" w:cs="Times New Roman"/>
          <w:i w:val="0"/>
          <w:iCs w:val="0"/>
          <w:color w:val="auto"/>
          <w:position w:val="-12"/>
          <w:sz w:val="24"/>
          <w:szCs w:val="24"/>
          <w:highlight w:val="none"/>
          <w:vertAlign w:val="baseline"/>
          <w:lang w:val="en-US" w:eastAsia="zh-CN"/>
        </w:rPr>
        <w:t xml:space="preserve">— </w:t>
      </w:r>
      <w:r>
        <w:rPr>
          <w:rFonts w:hint="default" w:eastAsia="宋体"/>
          <w:color w:val="auto"/>
          <w:position w:val="-12"/>
          <w:sz w:val="24"/>
          <w:szCs w:val="24"/>
          <w:highlight w:val="none"/>
        </w:rPr>
        <w:t>多功能校准器输出的直流电压标准值</w:t>
      </w:r>
      <w:r>
        <w:rPr>
          <w:rFonts w:hint="eastAsia" w:cs="Times New Roman"/>
          <w:color w:val="auto"/>
          <w:position w:val="-12"/>
          <w:sz w:val="24"/>
          <w:szCs w:val="24"/>
          <w:highlight w:val="none"/>
          <w:lang w:val="en-US" w:eastAsia="zh-CN"/>
        </w:rPr>
        <w:t>，V；</w:t>
      </w:r>
    </w:p>
    <w:p w14:paraId="5C704D24">
      <w:pPr>
        <w:spacing w:line="360" w:lineRule="auto"/>
        <w:ind w:firstLine="480" w:firstLineChars="200"/>
        <w:textAlignment w:val="auto"/>
        <w:rPr>
          <w:rFonts w:hint="eastAsia" w:cs="Times New Roman"/>
          <w:color w:val="auto"/>
          <w:position w:val="-12"/>
          <w:sz w:val="24"/>
          <w:szCs w:val="24"/>
          <w:highlight w:val="none"/>
          <w:lang w:val="en-US" w:eastAsia="zh-CN"/>
        </w:rPr>
      </w:pPr>
      <w:r>
        <w:rPr>
          <w:rFonts w:hint="default" w:ascii="Cambria Math" w:hAnsi="Cambria Math" w:cs="Cambria Math"/>
          <w:i/>
          <w:iCs/>
          <w:color w:val="auto"/>
          <w:position w:val="-12"/>
          <w:sz w:val="24"/>
          <w:szCs w:val="24"/>
          <w:highlight w:val="none"/>
          <w:lang w:val="en-US" w:eastAsia="zh-CN"/>
        </w:rPr>
        <w:t>γ</w:t>
      </w:r>
      <w:r>
        <w:rPr>
          <w:rFonts w:hint="eastAsia" w:cs="Times New Roman"/>
          <w:i/>
          <w:iCs/>
          <w:color w:val="auto"/>
          <w:position w:val="-12"/>
          <w:sz w:val="24"/>
          <w:szCs w:val="24"/>
          <w:highlight w:val="none"/>
          <w:vertAlign w:val="subscript"/>
          <w:lang w:val="en-US" w:eastAsia="zh-CN"/>
        </w:rPr>
        <w:t>U</w:t>
      </w:r>
      <w:r>
        <w:rPr>
          <w:rFonts w:hint="eastAsia" w:cs="Times New Roman"/>
          <w:i/>
          <w:iCs/>
          <w:color w:val="auto"/>
          <w:position w:val="-12"/>
          <w:sz w:val="24"/>
          <w:szCs w:val="24"/>
          <w:highlight w:val="none"/>
          <w:vertAlign w:val="baseline"/>
          <w:lang w:val="en-US" w:eastAsia="zh-CN"/>
        </w:rPr>
        <w:t xml:space="preserve"> </w:t>
      </w:r>
      <w:r>
        <w:rPr>
          <w:rFonts w:hint="eastAsia" w:cs="Times New Roman"/>
          <w:color w:val="auto"/>
          <w:position w:val="-12"/>
          <w:sz w:val="24"/>
          <w:szCs w:val="24"/>
          <w:highlight w:val="none"/>
          <w:lang w:val="en-US" w:eastAsia="zh-CN"/>
        </w:rPr>
        <w:t>— 直流电压示值相对误差。</w:t>
      </w:r>
    </w:p>
    <w:p w14:paraId="6DB528E5">
      <w:pPr>
        <w:spacing w:line="360" w:lineRule="auto"/>
        <w:ind w:firstLine="420" w:firstLineChars="200"/>
        <w:jc w:val="center"/>
        <w:textAlignment w:val="auto"/>
        <w:rPr>
          <w:rFonts w:hint="default" w:cs="Times New Roman"/>
          <w:color w:val="auto"/>
          <w:sz w:val="24"/>
          <w:szCs w:val="24"/>
          <w:highlight w:val="none"/>
          <w:lang w:val="en-US" w:eastAsia="zh-CN"/>
        </w:rPr>
      </w:pPr>
      <w:r>
        <w:drawing>
          <wp:inline distT="0" distB="0" distL="0" distR="0">
            <wp:extent cx="5219700" cy="15417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9">
                      <a:lum bright="6000"/>
                    </a:blip>
                    <a:stretch>
                      <a:fillRect/>
                    </a:stretch>
                  </pic:blipFill>
                  <pic:spPr>
                    <a:xfrm>
                      <a:off x="0" y="0"/>
                      <a:ext cx="5220000" cy="1541851"/>
                    </a:xfrm>
                    <a:prstGeom prst="rect">
                      <a:avLst/>
                    </a:prstGeom>
                  </pic:spPr>
                </pic:pic>
              </a:graphicData>
            </a:graphic>
          </wp:inline>
        </w:drawing>
      </w:r>
    </w:p>
    <w:p w14:paraId="74FB918C">
      <w:pPr>
        <w:tabs>
          <w:tab w:val="left" w:pos="1590"/>
        </w:tabs>
        <w:spacing w:line="360" w:lineRule="auto"/>
        <w:jc w:val="center"/>
        <w:rPr>
          <w:rFonts w:hint="default" w:eastAsia="宋体"/>
          <w:color w:val="auto"/>
          <w:sz w:val="20"/>
          <w:szCs w:val="20"/>
          <w:highlight w:val="none"/>
          <w:lang w:val="en-US" w:eastAsia="zh-CN"/>
        </w:rPr>
      </w:pPr>
      <w:r>
        <w:rPr>
          <w:rFonts w:hint="eastAsia" w:eastAsia="宋体"/>
          <w:color w:val="auto"/>
          <w:sz w:val="20"/>
          <w:szCs w:val="20"/>
          <w:highlight w:val="none"/>
          <w:lang w:val="en-US" w:eastAsia="zh-CN"/>
        </w:rPr>
        <w:t>图2标准源法电压校准连接示意图</w:t>
      </w:r>
    </w:p>
    <w:p w14:paraId="71194176">
      <w:pPr>
        <w:spacing w:line="360" w:lineRule="auto"/>
        <w:rPr>
          <w:rFonts w:hint="default" w:eastAsia="黑体"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7.5</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直流电流示值误差</w:t>
      </w:r>
    </w:p>
    <w:p w14:paraId="41D82B80">
      <w:pPr>
        <w:spacing w:line="360" w:lineRule="auto"/>
        <w:rPr>
          <w:rFonts w:hint="eastAsia"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 xml:space="preserve">7.5.1 </w:t>
      </w:r>
      <w:r>
        <w:rPr>
          <w:rFonts w:hint="eastAsia" w:cs="Times New Roman"/>
          <w:color w:val="auto"/>
          <w:sz w:val="24"/>
          <w:szCs w:val="24"/>
          <w:highlight w:val="none"/>
          <w:lang w:val="en-US" w:eastAsia="zh-CN"/>
        </w:rPr>
        <w:t>校准点选取</w:t>
      </w:r>
    </w:p>
    <w:p w14:paraId="4F763853">
      <w:pPr>
        <w:spacing w:line="360" w:lineRule="auto"/>
        <w:ind w:firstLine="480" w:firstLineChars="200"/>
        <w:rPr>
          <w:rFonts w:hint="default"/>
          <w:color w:val="auto"/>
          <w:sz w:val="24"/>
          <w:szCs w:val="24"/>
          <w:highlight w:val="none"/>
        </w:rPr>
      </w:pPr>
      <w:r>
        <w:rPr>
          <w:rFonts w:hint="default"/>
          <w:color w:val="auto"/>
          <w:sz w:val="24"/>
          <w:szCs w:val="24"/>
          <w:highlight w:val="none"/>
        </w:rPr>
        <w:t>a) 基本量程选取3～5个校准点，至少覆盖10%、50%、100%量程点，校准点应均匀分布；</w:t>
      </w:r>
    </w:p>
    <w:p w14:paraId="1094A399">
      <w:pPr>
        <w:spacing w:line="360" w:lineRule="auto"/>
        <w:ind w:firstLine="480" w:firstLineChars="200"/>
        <w:rPr>
          <w:rFonts w:hint="default"/>
          <w:color w:val="auto"/>
          <w:sz w:val="24"/>
          <w:szCs w:val="24"/>
          <w:highlight w:val="none"/>
        </w:rPr>
      </w:pPr>
      <w:r>
        <w:rPr>
          <w:rFonts w:hint="default"/>
          <w:color w:val="auto"/>
          <w:sz w:val="24"/>
          <w:szCs w:val="24"/>
          <w:highlight w:val="none"/>
        </w:rPr>
        <w:t>b) 非基本量程选取2～3个校准点，至少包含10%、100%量程点；</w:t>
      </w:r>
    </w:p>
    <w:p w14:paraId="1E3DC92C">
      <w:pPr>
        <w:spacing w:line="360" w:lineRule="auto"/>
        <w:ind w:firstLine="480" w:firstLineChars="200"/>
        <w:rPr>
          <w:rFonts w:hint="default"/>
          <w:color w:val="auto"/>
          <w:sz w:val="24"/>
          <w:szCs w:val="24"/>
          <w:highlight w:val="none"/>
        </w:rPr>
      </w:pPr>
      <w:r>
        <w:rPr>
          <w:rFonts w:hint="default"/>
          <w:color w:val="auto"/>
          <w:sz w:val="24"/>
          <w:szCs w:val="24"/>
          <w:highlight w:val="none"/>
        </w:rPr>
        <w:t>c) 正、负极性均需校准，负极性至少选取</w:t>
      </w:r>
      <w:r>
        <w:rPr>
          <w:rFonts w:hint="eastAsia" w:eastAsia="宋体"/>
          <w:color w:val="auto"/>
          <w:sz w:val="24"/>
          <w:szCs w:val="24"/>
          <w:highlight w:val="none"/>
          <w:lang w:eastAsia="zh-CN"/>
        </w:rPr>
        <w:t>1</w:t>
      </w:r>
      <w:r>
        <w:rPr>
          <w:rFonts w:hint="default"/>
          <w:color w:val="auto"/>
          <w:sz w:val="24"/>
          <w:szCs w:val="24"/>
          <w:highlight w:val="none"/>
        </w:rPr>
        <w:t>个接近满量程的校准点；</w:t>
      </w:r>
    </w:p>
    <w:p w14:paraId="4E3CE10F">
      <w:pPr>
        <w:spacing w:line="360" w:lineRule="auto"/>
        <w:ind w:firstLine="480" w:firstLineChars="200"/>
        <w:rPr>
          <w:rFonts w:hint="default"/>
          <w:color w:val="auto"/>
          <w:sz w:val="24"/>
          <w:szCs w:val="24"/>
          <w:highlight w:val="none"/>
        </w:rPr>
      </w:pPr>
      <w:r>
        <w:rPr>
          <w:rFonts w:hint="default"/>
          <w:color w:val="auto"/>
          <w:sz w:val="24"/>
          <w:szCs w:val="24"/>
          <w:highlight w:val="none"/>
        </w:rPr>
        <w:t>d) 对于μA级及以下小电流量程，应增加小电流校准点，考核小电流输出稳定性；</w:t>
      </w:r>
    </w:p>
    <w:p w14:paraId="5C62C4A7">
      <w:pPr>
        <w:spacing w:line="360" w:lineRule="auto"/>
        <w:ind w:firstLine="480" w:firstLineChars="200"/>
        <w:rPr>
          <w:rFonts w:hint="default"/>
          <w:color w:val="auto"/>
          <w:sz w:val="24"/>
          <w:szCs w:val="24"/>
          <w:highlight w:val="none"/>
          <w:lang w:val="en-US" w:eastAsia="zh-CN"/>
        </w:rPr>
      </w:pPr>
      <w:r>
        <w:rPr>
          <w:rFonts w:hint="default"/>
          <w:color w:val="auto"/>
          <w:sz w:val="24"/>
          <w:szCs w:val="24"/>
          <w:highlight w:val="none"/>
        </w:rPr>
        <w:t>e) 可根据实际使用场景，优先选取10的整数次幂量级的常用工作点。</w:t>
      </w:r>
    </w:p>
    <w:p w14:paraId="11EDFDA1">
      <w:pPr>
        <w:spacing w:line="360" w:lineRule="auto"/>
        <w:rPr>
          <w:rFonts w:hint="default"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 xml:space="preserve">7.5.2 </w:t>
      </w:r>
      <w:r>
        <w:rPr>
          <w:rFonts w:hint="eastAsia" w:cs="Times New Roman"/>
          <w:color w:val="auto"/>
          <w:sz w:val="24"/>
          <w:szCs w:val="24"/>
          <w:highlight w:val="none"/>
          <w:lang w:val="en-US" w:eastAsia="zh-CN"/>
        </w:rPr>
        <w:t>校准方法</w:t>
      </w:r>
    </w:p>
    <w:p w14:paraId="07248F0D">
      <w:pPr>
        <w:spacing w:line="360" w:lineRule="auto"/>
        <w:ind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采用标准表法。</w:t>
      </w:r>
    </w:p>
    <w:p w14:paraId="7E807A1E">
      <w:pPr>
        <w:spacing w:line="360" w:lineRule="auto"/>
        <w:ind w:firstLine="480" w:firstLineChars="200"/>
        <w:rPr>
          <w:rFonts w:hint="eastAsia"/>
          <w:color w:val="auto"/>
          <w:sz w:val="24"/>
          <w:szCs w:val="24"/>
          <w:highlight w:val="none"/>
        </w:rPr>
      </w:pPr>
      <w:r>
        <w:rPr>
          <w:rFonts w:hint="eastAsia"/>
          <w:color w:val="auto"/>
          <w:sz w:val="24"/>
          <w:szCs w:val="24"/>
          <w:highlight w:val="none"/>
        </w:rPr>
        <w:t>a) 按图</w:t>
      </w:r>
      <w:r>
        <w:rPr>
          <w:rFonts w:hint="eastAsia" w:eastAsia="宋体"/>
          <w:color w:val="auto"/>
          <w:sz w:val="24"/>
          <w:szCs w:val="24"/>
          <w:highlight w:val="none"/>
          <w:lang w:val="en-US" w:eastAsia="zh-CN"/>
        </w:rPr>
        <w:t>3</w:t>
      </w:r>
      <w:r>
        <w:rPr>
          <w:rFonts w:hint="eastAsia"/>
          <w:color w:val="auto"/>
          <w:sz w:val="24"/>
          <w:szCs w:val="24"/>
          <w:highlight w:val="none"/>
        </w:rPr>
        <w:t>连接校准线路，将被校测试仪的恒流源输出端与标准电流表串联形成闭合回路。对于</w:t>
      </w:r>
      <w:r>
        <w:rPr>
          <w:rFonts w:hint="default" w:ascii="Times New Roman" w:hAnsi="Times New Roman" w:eastAsia="微软雅黑" w:cs="Times New Roman"/>
          <w:color w:val="auto"/>
          <w:sz w:val="24"/>
          <w:szCs w:val="24"/>
          <w:highlight w:val="none"/>
          <w:lang w:eastAsia="zh-CN"/>
        </w:rPr>
        <w:t>μ</w:t>
      </w:r>
      <w:r>
        <w:rPr>
          <w:rFonts w:hint="eastAsia"/>
          <w:color w:val="auto"/>
          <w:sz w:val="24"/>
          <w:szCs w:val="24"/>
          <w:highlight w:val="none"/>
        </w:rPr>
        <w:t>A级及以下的小量程电流，回路应采用屏蔽线缆连接，减小泄漏电流与电磁干扰影响。</w:t>
      </w:r>
    </w:p>
    <w:p w14:paraId="7095C700">
      <w:pPr>
        <w:spacing w:line="360" w:lineRule="auto"/>
        <w:ind w:firstLine="480" w:firstLineChars="200"/>
        <w:rPr>
          <w:rFonts w:hint="eastAsia"/>
          <w:color w:val="auto"/>
          <w:sz w:val="24"/>
          <w:szCs w:val="24"/>
          <w:highlight w:val="none"/>
        </w:rPr>
      </w:pPr>
      <w:r>
        <w:rPr>
          <w:rFonts w:hint="eastAsia"/>
          <w:color w:val="auto"/>
          <w:sz w:val="24"/>
          <w:szCs w:val="24"/>
          <w:highlight w:val="none"/>
        </w:rPr>
        <w:t>b) 设置被校测试仪恒流源输出至设定的校准点标称值</w:t>
      </w:r>
      <w:r>
        <w:rPr>
          <w:rFonts w:hint="eastAsia"/>
          <w:i/>
          <w:iCs/>
          <w:color w:val="auto"/>
          <w:sz w:val="24"/>
          <w:szCs w:val="24"/>
          <w:highlight w:val="none"/>
        </w:rPr>
        <w:t>I</w:t>
      </w:r>
      <w:r>
        <w:rPr>
          <w:rFonts w:hint="eastAsia"/>
          <w:color w:val="auto"/>
          <w:sz w:val="24"/>
          <w:szCs w:val="24"/>
          <w:highlight w:val="none"/>
          <w:vertAlign w:val="subscript"/>
        </w:rPr>
        <w:t>n</w:t>
      </w:r>
      <w:r>
        <w:rPr>
          <w:rFonts w:hint="eastAsia"/>
          <w:color w:val="auto"/>
          <w:sz w:val="24"/>
          <w:szCs w:val="24"/>
          <w:highlight w:val="none"/>
        </w:rPr>
        <w:t>，待读数稳定后，读取并记录标准电流表的示值</w:t>
      </w:r>
      <w:r>
        <w:rPr>
          <w:rFonts w:hint="eastAsia"/>
          <w:i/>
          <w:iCs/>
          <w:color w:val="auto"/>
          <w:sz w:val="24"/>
          <w:szCs w:val="24"/>
          <w:highlight w:val="none"/>
        </w:rPr>
        <w:t>I</w:t>
      </w:r>
      <w:r>
        <w:rPr>
          <w:rFonts w:hint="eastAsia"/>
          <w:color w:val="auto"/>
          <w:sz w:val="24"/>
          <w:szCs w:val="24"/>
          <w:highlight w:val="none"/>
          <w:vertAlign w:val="subscript"/>
        </w:rPr>
        <w:t>si</w:t>
      </w:r>
      <w:r>
        <w:rPr>
          <w:rFonts w:hint="eastAsia"/>
          <w:color w:val="auto"/>
          <w:sz w:val="24"/>
          <w:szCs w:val="24"/>
          <w:highlight w:val="none"/>
        </w:rPr>
        <w:t>。</w:t>
      </w:r>
    </w:p>
    <w:p w14:paraId="5844E764">
      <w:pPr>
        <w:spacing w:line="360" w:lineRule="auto"/>
        <w:ind w:firstLine="480" w:firstLineChars="200"/>
        <w:rPr>
          <w:rFonts w:hint="eastAsia"/>
          <w:color w:val="auto"/>
          <w:sz w:val="24"/>
          <w:szCs w:val="24"/>
          <w:highlight w:val="none"/>
        </w:rPr>
      </w:pPr>
      <w:r>
        <w:rPr>
          <w:rFonts w:hint="eastAsia"/>
          <w:color w:val="auto"/>
          <w:sz w:val="24"/>
          <w:szCs w:val="24"/>
          <w:highlight w:val="none"/>
        </w:rPr>
        <w:t>c) 每个校准点重复测量</w:t>
      </w:r>
      <w:r>
        <w:rPr>
          <w:rFonts w:hint="eastAsia" w:eastAsia="宋体"/>
          <w:color w:val="auto"/>
          <w:sz w:val="24"/>
          <w:szCs w:val="24"/>
          <w:highlight w:val="none"/>
          <w:lang w:eastAsia="zh-CN"/>
        </w:rPr>
        <w:t>3</w:t>
      </w:r>
      <w:r>
        <w:rPr>
          <w:rFonts w:hint="eastAsia"/>
          <w:color w:val="auto"/>
          <w:sz w:val="24"/>
          <w:szCs w:val="24"/>
          <w:highlight w:val="none"/>
        </w:rPr>
        <w:t>次，取</w:t>
      </w:r>
      <w:r>
        <w:rPr>
          <w:rFonts w:hint="eastAsia" w:eastAsia="宋体"/>
          <w:color w:val="auto"/>
          <w:sz w:val="24"/>
          <w:szCs w:val="24"/>
          <w:highlight w:val="none"/>
          <w:lang w:eastAsia="zh-CN"/>
        </w:rPr>
        <w:t>3</w:t>
      </w:r>
      <w:r>
        <w:rPr>
          <w:rFonts w:hint="eastAsia"/>
          <w:color w:val="auto"/>
          <w:sz w:val="24"/>
          <w:szCs w:val="24"/>
          <w:highlight w:val="none"/>
        </w:rPr>
        <w:t>次示值的算术平均值</w:t>
      </w:r>
      <m:oMath>
        <m:acc>
          <m:accPr>
            <m:chr m:val="̅"/>
            <m:ctrlPr>
              <w:rPr>
                <w:rFonts w:ascii="Cambria Math" w:hAnsi="Cambria Math"/>
                <w:i/>
                <w:color w:val="auto"/>
                <w:sz w:val="24"/>
                <w:szCs w:val="24"/>
                <w:highlight w:val="none"/>
              </w:rPr>
            </m:ctrlPr>
          </m:accPr>
          <m:e>
            <m:sSub>
              <m:sSubPr>
                <m:ctrlPr>
                  <w:rPr>
                    <w:rFonts w:ascii="Cambria Math" w:hAnsi="Cambria Math"/>
                    <w:i/>
                    <w:color w:val="auto"/>
                    <w:sz w:val="24"/>
                    <w:szCs w:val="24"/>
                    <w:highlight w:val="none"/>
                  </w:rPr>
                </m:ctrlPr>
              </m:sSubPr>
              <m:e>
                <m:r>
                  <m:rPr/>
                  <w:rPr>
                    <w:rFonts w:hint="default" w:ascii="Cambria Math" w:hAnsi="Cambria Math" w:eastAsia="宋体"/>
                    <w:color w:val="auto"/>
                    <w:sz w:val="24"/>
                    <w:szCs w:val="24"/>
                    <w:highlight w:val="none"/>
                    <w:lang w:val="en-US" w:eastAsia="zh-CN"/>
                  </w:rPr>
                  <m:t>I</m:t>
                </m:r>
                <m:ctrlPr>
                  <w:rPr>
                    <w:rFonts w:ascii="Cambria Math" w:hAnsi="Cambria Math"/>
                    <w:i/>
                    <w:color w:val="auto"/>
                    <w:sz w:val="24"/>
                    <w:szCs w:val="24"/>
                    <w:highlight w:val="none"/>
                  </w:rPr>
                </m:ctrlPr>
              </m:e>
              <m:sub>
                <m:r>
                  <m:rPr/>
                  <w:rPr>
                    <w:rFonts w:hint="default" w:ascii="Cambria Math" w:hAnsi="Cambria Math" w:eastAsia="宋体"/>
                    <w:color w:val="auto"/>
                    <w:sz w:val="24"/>
                    <w:szCs w:val="24"/>
                    <w:highlight w:val="none"/>
                    <w:lang w:val="en-US" w:eastAsia="zh-CN"/>
                  </w:rPr>
                  <m:t>s</m:t>
                </m:r>
                <m:ctrlPr>
                  <w:rPr>
                    <w:rFonts w:ascii="Cambria Math" w:hAnsi="Cambria Math"/>
                    <w:i/>
                    <w:color w:val="auto"/>
                    <w:sz w:val="24"/>
                    <w:szCs w:val="24"/>
                    <w:highlight w:val="none"/>
                  </w:rPr>
                </m:ctrlPr>
              </m:sub>
            </m:sSub>
            <m:ctrlPr>
              <w:rPr>
                <w:rFonts w:ascii="Cambria Math" w:hAnsi="Cambria Math"/>
                <w:i/>
                <w:color w:val="auto"/>
                <w:sz w:val="24"/>
                <w:szCs w:val="24"/>
                <w:highlight w:val="none"/>
              </w:rPr>
            </m:ctrlPr>
          </m:e>
        </m:acc>
      </m:oMath>
      <w:r>
        <w:rPr>
          <w:rFonts w:hint="eastAsia"/>
          <w:color w:val="auto"/>
          <w:sz w:val="24"/>
          <w:szCs w:val="24"/>
          <w:highlight w:val="none"/>
        </w:rPr>
        <w:t>作为该点的电流标准值。</w:t>
      </w:r>
    </w:p>
    <w:p w14:paraId="47CF8EAF">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rPr>
        <w:t>d) 按公式</w:t>
      </w:r>
      <w:r>
        <w:rPr>
          <w:rFonts w:hint="eastAsia" w:eastAsia="宋体"/>
          <w:color w:val="auto"/>
          <w:sz w:val="24"/>
          <w:szCs w:val="24"/>
          <w:highlight w:val="none"/>
          <w:lang w:eastAsia="zh-CN"/>
        </w:rPr>
        <w:t>（</w:t>
      </w:r>
      <w:r>
        <w:rPr>
          <w:rFonts w:hint="eastAsia"/>
          <w:color w:val="auto"/>
          <w:sz w:val="24"/>
          <w:szCs w:val="24"/>
          <w:highlight w:val="none"/>
        </w:rPr>
        <w:t>7</w:t>
      </w:r>
      <w:r>
        <w:rPr>
          <w:rFonts w:hint="eastAsia" w:eastAsia="宋体"/>
          <w:color w:val="auto"/>
          <w:sz w:val="24"/>
          <w:szCs w:val="24"/>
          <w:highlight w:val="none"/>
          <w:lang w:val="en-US" w:eastAsia="zh-CN"/>
        </w:rPr>
        <w:t>.5</w:t>
      </w:r>
      <w:r>
        <w:rPr>
          <w:rFonts w:hint="eastAsia" w:eastAsia="宋体"/>
          <w:color w:val="auto"/>
          <w:sz w:val="24"/>
          <w:szCs w:val="24"/>
          <w:highlight w:val="none"/>
          <w:lang w:eastAsia="zh-CN"/>
        </w:rPr>
        <w:t>）</w:t>
      </w:r>
      <w:r>
        <w:rPr>
          <w:rFonts w:hint="eastAsia"/>
          <w:color w:val="auto"/>
          <w:sz w:val="24"/>
          <w:szCs w:val="24"/>
          <w:highlight w:val="none"/>
        </w:rPr>
        <w:t>计算直流电流示值绝对误差</w:t>
      </w:r>
      <w:r>
        <w:rPr>
          <w:rFonts w:hint="eastAsia" w:eastAsia="宋体"/>
          <w:color w:val="auto"/>
          <w:sz w:val="24"/>
          <w:szCs w:val="24"/>
          <w:highlight w:val="none"/>
          <w:lang w:val="en-US" w:eastAsia="zh-CN"/>
        </w:rPr>
        <w:t>，</w:t>
      </w:r>
      <w:r>
        <w:rPr>
          <w:rFonts w:hint="eastAsia" w:eastAsia="宋体"/>
          <w:color w:val="auto"/>
          <w:sz w:val="24"/>
          <w:szCs w:val="24"/>
          <w:highlight w:val="none"/>
        </w:rPr>
        <w:t>按公式（7</w:t>
      </w:r>
      <w:r>
        <w:rPr>
          <w:rFonts w:hint="eastAsia" w:eastAsia="宋体"/>
          <w:color w:val="auto"/>
          <w:sz w:val="24"/>
          <w:szCs w:val="24"/>
          <w:highlight w:val="none"/>
          <w:lang w:val="en-US" w:eastAsia="zh-CN"/>
        </w:rPr>
        <w:t>.6</w:t>
      </w:r>
      <w:r>
        <w:rPr>
          <w:rFonts w:hint="eastAsia" w:eastAsia="宋体"/>
          <w:color w:val="auto"/>
          <w:sz w:val="24"/>
          <w:szCs w:val="24"/>
          <w:highlight w:val="none"/>
        </w:rPr>
        <w:t>）计算直流电流示值相对误差</w:t>
      </w:r>
      <w:r>
        <w:rPr>
          <w:rFonts w:hint="eastAsia" w:eastAsia="宋体"/>
          <w:color w:val="auto"/>
          <w:sz w:val="24"/>
          <w:szCs w:val="24"/>
          <w:highlight w:val="none"/>
          <w:lang w:eastAsia="zh-CN"/>
        </w:rPr>
        <w:t>。</w:t>
      </w:r>
    </w:p>
    <w:p w14:paraId="78F885F7">
      <w:pPr>
        <w:rPr>
          <w:rFonts w:hint="default" w:hAnsi="Cambria Math" w:eastAsia="宋体"/>
          <w:i/>
          <w:lang w:val="en-US" w:eastAsia="zh-CN"/>
        </w:rPr>
      </w:pPr>
      <m:oMathPara>
        <m:oMath>
          <m:eqArr>
            <m:eqArrPr>
              <m:maxDist m:val="1"/>
              <m:ctrlPr>
                <w:rPr>
                  <w:rFonts w:ascii="Cambria Math" w:hAnsi="Cambria Math" w:eastAsia="Time" w:cs="Times New Roman"/>
                  <w:i/>
                  <w:color w:val="auto"/>
                  <w:kern w:val="2"/>
                  <w:position w:val="-12"/>
                  <w:sz w:val="24"/>
                  <w:szCs w:val="22"/>
                  <w:lang w:val="en-US" w:eastAsia="zh-CN" w:bidi="ar-SA"/>
                </w:rPr>
              </m:ctrlPr>
            </m:eqArrPr>
            <m:e>
              <m:r>
                <m:rPr/>
                <w:rPr>
                  <w:rFonts w:ascii="Cambria Math" w:hAnsi="Cambria Math"/>
                  <w:sz w:val="24"/>
                  <w:szCs w:val="22"/>
                  <w:lang w:val="en-US"/>
                </w:rPr>
                <m:t>∆</m:t>
              </m:r>
              <m:r>
                <m:rPr/>
                <w:rPr>
                  <w:rFonts w:hint="default" w:ascii="Cambria Math" w:hAnsi="Cambria Math" w:eastAsia="宋体"/>
                  <w:sz w:val="24"/>
                  <w:szCs w:val="22"/>
                  <w:lang w:val="en-US" w:eastAsia="zh-CN"/>
                </w:rPr>
                <m:t>I=</m:t>
              </m:r>
              <m:sSub>
                <m:sSubPr>
                  <m:ctrlPr>
                    <w:rPr>
                      <w:rFonts w:hint="default" w:ascii="Cambria Math" w:hAnsi="Cambria Math" w:eastAsia="宋体"/>
                      <w:i/>
                      <w:sz w:val="24"/>
                      <w:szCs w:val="22"/>
                      <w:lang w:val="en-US" w:eastAsia="zh-CN"/>
                    </w:rPr>
                  </m:ctrlPr>
                </m:sSubPr>
                <m:e>
                  <m:r>
                    <m:rPr/>
                    <w:rPr>
                      <w:rFonts w:hint="default" w:ascii="Cambria Math" w:hAnsi="Cambria Math" w:eastAsia="宋体"/>
                      <w:sz w:val="24"/>
                      <w:szCs w:val="22"/>
                      <w:lang w:val="en-US" w:eastAsia="zh-CN"/>
                    </w:rPr>
                    <m:t>I</m:t>
                  </m:r>
                  <m:ctrlPr>
                    <w:rPr>
                      <w:rFonts w:hint="default" w:ascii="Cambria Math" w:hAnsi="Cambria Math" w:eastAsia="宋体"/>
                      <w:i/>
                      <w:sz w:val="24"/>
                      <w:szCs w:val="22"/>
                      <w:lang w:val="en-US" w:eastAsia="zh-CN"/>
                    </w:rPr>
                  </m:ctrlPr>
                </m:e>
                <m:sub>
                  <m:r>
                    <m:rPr/>
                    <w:rPr>
                      <w:rFonts w:hint="default" w:ascii="Cambria Math" w:hAnsi="Cambria Math" w:eastAsia="宋体"/>
                      <w:sz w:val="24"/>
                      <w:szCs w:val="22"/>
                      <w:lang w:val="en-US" w:eastAsia="zh-CN"/>
                    </w:rPr>
                    <m:t>n</m:t>
                  </m:r>
                  <m:ctrlPr>
                    <w:rPr>
                      <w:rFonts w:hint="default" w:ascii="Cambria Math" w:hAnsi="Cambria Math" w:eastAsia="宋体"/>
                      <w:i/>
                      <w:sz w:val="24"/>
                      <w:szCs w:val="22"/>
                      <w:lang w:val="en-US" w:eastAsia="zh-CN"/>
                    </w:rPr>
                  </m:ctrlPr>
                </m:sub>
              </m:sSub>
              <m:r>
                <m:rPr/>
                <w:rPr>
                  <w:rFonts w:hint="default" w:ascii="Cambria Math" w:hAnsi="Cambria Math" w:eastAsia="宋体"/>
                  <w:sz w:val="24"/>
                  <w:szCs w:val="22"/>
                  <w:lang w:val="en-US" w:eastAsia="zh-CN"/>
                </w:rPr>
                <m:t>−</m:t>
              </m:r>
              <m:sSub>
                <m:sSubPr>
                  <m:ctrlPr>
                    <w:rPr>
                      <w:rFonts w:hint="default" w:ascii="Cambria Math" w:hAnsi="Cambria Math" w:eastAsia="宋体"/>
                      <w:i/>
                      <w:sz w:val="24"/>
                      <w:szCs w:val="22"/>
                      <w:lang w:val="en-US" w:eastAsia="zh-CN"/>
                    </w:rPr>
                  </m:ctrlPr>
                </m:sSubPr>
                <m:e>
                  <m:acc>
                    <m:accPr>
                      <m:chr m:val="̅"/>
                      <m:ctrlPr>
                        <w:rPr>
                          <w:rFonts w:hint="default" w:ascii="Cambria Math" w:hAnsi="Cambria Math" w:eastAsia="宋体"/>
                          <w:i/>
                          <w:sz w:val="24"/>
                          <w:szCs w:val="22"/>
                          <w:lang w:val="en-US" w:eastAsia="zh-CN"/>
                        </w:rPr>
                      </m:ctrlPr>
                    </m:accPr>
                    <m:e>
                      <m:r>
                        <m:rPr/>
                        <w:rPr>
                          <w:rFonts w:hint="default" w:ascii="Cambria Math" w:hAnsi="Cambria Math" w:eastAsia="宋体"/>
                          <w:sz w:val="24"/>
                          <w:szCs w:val="22"/>
                          <w:lang w:val="en-US" w:eastAsia="zh-CN"/>
                        </w:rPr>
                        <m:t>I</m:t>
                      </m:r>
                      <m:ctrlPr>
                        <w:rPr>
                          <w:rFonts w:hint="default" w:ascii="Cambria Math" w:hAnsi="Cambria Math" w:eastAsia="宋体"/>
                          <w:i/>
                          <w:sz w:val="24"/>
                          <w:szCs w:val="22"/>
                          <w:lang w:val="en-US" w:eastAsia="zh-CN"/>
                        </w:rPr>
                      </m:ctrlPr>
                    </m:e>
                  </m:acc>
                  <m:ctrlPr>
                    <w:rPr>
                      <w:rFonts w:hint="default" w:ascii="Cambria Math" w:hAnsi="Cambria Math" w:eastAsia="宋体"/>
                      <w:i/>
                      <w:sz w:val="24"/>
                      <w:szCs w:val="22"/>
                      <w:lang w:val="en-US" w:eastAsia="zh-CN"/>
                    </w:rPr>
                  </m:ctrlPr>
                </m:e>
                <m:sub>
                  <m:r>
                    <m:rPr/>
                    <w:rPr>
                      <w:rFonts w:hint="default" w:ascii="Cambria Math" w:hAnsi="Cambria Math" w:eastAsia="宋体"/>
                      <w:sz w:val="24"/>
                      <w:szCs w:val="22"/>
                      <w:lang w:val="en-US" w:eastAsia="zh-CN"/>
                    </w:rPr>
                    <m:t>s</m:t>
                  </m:r>
                  <m:ctrlPr>
                    <w:rPr>
                      <w:rFonts w:hint="default" w:ascii="Cambria Math" w:hAnsi="Cambria Math" w:eastAsia="宋体"/>
                      <w:i/>
                      <w:sz w:val="24"/>
                      <w:szCs w:val="22"/>
                      <w:lang w:val="en-US" w:eastAsia="zh-CN"/>
                    </w:rPr>
                  </m:ctrlPr>
                </m:sub>
              </m:sSub>
              <m:r>
                <m:rPr>
                  <m:sty m:val="p"/>
                </m:rPr>
                <w:rPr>
                  <w:rFonts w:hint="default" w:ascii="Cambria Math" w:hAnsi="Cambria Math" w:eastAsia="宋体"/>
                  <w:sz w:val="24"/>
                  <w:szCs w:val="18"/>
                  <w:lang w:val="en-US" w:eastAsia="zh-CN"/>
                </w:rPr>
                <m:t>#(7.5)</m:t>
              </m:r>
              <m:ctrlPr>
                <w:rPr>
                  <w:rFonts w:ascii="Cambria Math" w:hAnsi="Cambria Math" w:eastAsia="Time" w:cs="Times New Roman"/>
                  <w:i/>
                  <w:color w:val="auto"/>
                  <w:kern w:val="2"/>
                  <w:position w:val="-12"/>
                  <w:sz w:val="24"/>
                  <w:szCs w:val="22"/>
                  <w:lang w:val="en-US" w:eastAsia="zh-CN" w:bidi="ar-SA"/>
                </w:rPr>
              </m:ctrlPr>
            </m:e>
          </m:eqArr>
        </m:oMath>
      </m:oMathPara>
    </w:p>
    <w:p w14:paraId="68EC848A">
      <w:pPr>
        <w:pStyle w:val="110"/>
        <w:ind w:firstLineChars="200"/>
        <w:jc w:val="right"/>
        <w:rPr>
          <w:rFonts w:hint="default"/>
          <w:lang w:val="en-US" w:eastAsia="zh-CN"/>
        </w:rPr>
      </w:pPr>
      <w:r>
        <w:rPr>
          <w:rFonts w:hint="eastAsia"/>
          <w:lang w:val="en-US" w:eastAsia="zh-CN"/>
        </w:rPr>
        <w:drawing>
          <wp:inline distT="0" distB="0" distL="114300" distR="114300">
            <wp:extent cx="1200150" cy="389890"/>
            <wp:effectExtent l="0" t="0" r="0" b="635"/>
            <wp:docPr id="12" name="图片 12" descr="29dadd63-bdd0-4a5a-953f-6ea8da359d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9dadd63-bdd0-4a5a-953f-6ea8da359db3"/>
                    <pic:cNvPicPr>
                      <a:picLocks noChangeAspect="1"/>
                    </pic:cNvPicPr>
                  </pic:nvPicPr>
                  <pic:blipFill>
                    <a:blip r:embed="rId20"/>
                    <a:srcRect l="8033" t="18996" b="10583"/>
                    <a:stretch>
                      <a:fillRect/>
                    </a:stretch>
                  </pic:blipFill>
                  <pic:spPr>
                    <a:xfrm>
                      <a:off x="0" y="0"/>
                      <a:ext cx="1200150" cy="389890"/>
                    </a:xfrm>
                    <a:prstGeom prst="rect">
                      <a:avLst/>
                    </a:prstGeom>
                  </pic:spPr>
                </pic:pic>
              </a:graphicData>
            </a:graphic>
          </wp:inline>
        </w:drawing>
      </w:r>
      <w:r>
        <w:rPr>
          <w:rFonts w:hint="eastAsia"/>
          <w:lang w:val="en-US" w:eastAsia="zh-CN"/>
        </w:rPr>
        <w:t xml:space="preserve">                           (7.6)</w:t>
      </w:r>
    </w:p>
    <w:p w14:paraId="523ED646">
      <w:pPr>
        <w:pStyle w:val="110"/>
        <w:ind w:firstLineChars="200"/>
        <w:jc w:val="left"/>
        <w:rPr>
          <w:rFonts w:hint="eastAsia"/>
          <w:lang w:val="en-US" w:eastAsia="zh-CN"/>
        </w:rPr>
      </w:pPr>
      <w:r>
        <w:rPr>
          <w:rFonts w:hint="eastAsia"/>
          <w:lang w:val="en-US" w:eastAsia="zh-CN"/>
        </w:rPr>
        <w:t>式中：</w:t>
      </w:r>
    </w:p>
    <w:p w14:paraId="6BE3269C">
      <w:pPr>
        <w:spacing w:line="360" w:lineRule="auto"/>
        <w:ind w:firstLine="480" w:firstLineChars="200"/>
        <w:rPr>
          <w:rFonts w:hint="default" w:cs="Times New Roman"/>
          <w:color w:val="auto"/>
          <w:position w:val="-12"/>
          <w:sz w:val="24"/>
          <w:szCs w:val="24"/>
          <w:highlight w:val="none"/>
          <w:lang w:val="en-US" w:eastAsia="zh-CN"/>
        </w:rPr>
      </w:pPr>
      <w:r>
        <w:rPr>
          <w:rFonts w:hint="eastAsia" w:ascii="Microsoft YaHei UI" w:hAnsi="Microsoft YaHei UI" w:eastAsia="Microsoft YaHei UI" w:cs="Microsoft YaHei UI"/>
          <w:color w:val="auto"/>
          <w:position w:val="-12"/>
          <w:sz w:val="24"/>
          <w:szCs w:val="24"/>
          <w:highlight w:val="none"/>
          <w:lang w:val="en-US" w:eastAsia="zh-CN"/>
        </w:rPr>
        <w:t>Δ</w:t>
      </w:r>
      <w:r>
        <w:rPr>
          <w:rFonts w:hint="eastAsia" w:cs="Times New Roman"/>
          <w:i/>
          <w:iCs/>
          <w:color w:val="auto"/>
          <w:position w:val="-12"/>
          <w:sz w:val="24"/>
          <w:szCs w:val="24"/>
          <w:highlight w:val="none"/>
          <w:lang w:val="en-US" w:eastAsia="zh-CN"/>
        </w:rPr>
        <w:t xml:space="preserve">I </w:t>
      </w:r>
      <w:r>
        <w:rPr>
          <w:rFonts w:hint="eastAsia"/>
          <w:color w:val="auto"/>
          <w:position w:val="-12"/>
          <w:sz w:val="24"/>
          <w:szCs w:val="24"/>
          <w:highlight w:val="none"/>
          <w:lang w:val="en-US" w:eastAsia="zh-CN"/>
        </w:rPr>
        <w:t xml:space="preserve">— </w:t>
      </w:r>
      <w:r>
        <w:rPr>
          <w:rFonts w:hint="eastAsia"/>
          <w:color w:val="auto"/>
          <w:position w:val="-12"/>
          <w:sz w:val="24"/>
          <w:szCs w:val="24"/>
          <w:highlight w:val="none"/>
        </w:rPr>
        <w:t>直流电流示值绝对误差</w:t>
      </w:r>
      <w:r>
        <w:rPr>
          <w:rFonts w:hint="eastAsia" w:cs="Times New Roman"/>
          <w:color w:val="auto"/>
          <w:position w:val="-12"/>
          <w:sz w:val="24"/>
          <w:szCs w:val="24"/>
          <w:highlight w:val="none"/>
          <w:lang w:val="en-US" w:eastAsia="zh-CN"/>
        </w:rPr>
        <w:t>，A；</w:t>
      </w:r>
    </w:p>
    <w:p w14:paraId="6CF09CE9">
      <w:pPr>
        <w:spacing w:line="360" w:lineRule="auto"/>
        <w:ind w:firstLine="480" w:firstLineChars="200"/>
        <w:rPr>
          <w:rFonts w:hint="default" w:cs="Times New Roman"/>
          <w:color w:val="auto"/>
          <w:position w:val="-12"/>
          <w:sz w:val="24"/>
          <w:szCs w:val="24"/>
          <w:highlight w:val="none"/>
          <w:lang w:val="en-US" w:eastAsia="zh-CN"/>
        </w:rPr>
      </w:pPr>
      <w:r>
        <w:rPr>
          <w:rFonts w:hint="eastAsia" w:cs="Times New Roman"/>
          <w:i/>
          <w:iCs/>
          <w:color w:val="auto"/>
          <w:position w:val="-12"/>
          <w:sz w:val="24"/>
          <w:szCs w:val="24"/>
          <w:highlight w:val="none"/>
          <w:lang w:val="en-US" w:eastAsia="zh-CN"/>
        </w:rPr>
        <w:t>I</w:t>
      </w:r>
      <w:r>
        <w:rPr>
          <w:rFonts w:hint="eastAsia" w:cs="Times New Roman"/>
          <w:i/>
          <w:iCs/>
          <w:color w:val="auto"/>
          <w:position w:val="-12"/>
          <w:sz w:val="24"/>
          <w:szCs w:val="24"/>
          <w:highlight w:val="none"/>
          <w:vertAlign w:val="subscript"/>
          <w:lang w:val="en-US" w:eastAsia="zh-CN"/>
        </w:rPr>
        <w:t>n</w:t>
      </w:r>
      <w:r>
        <w:rPr>
          <w:rFonts w:hint="eastAsia" w:cs="Times New Roman"/>
          <w:i/>
          <w:iCs/>
          <w:color w:val="auto"/>
          <w:position w:val="-12"/>
          <w:sz w:val="24"/>
          <w:szCs w:val="24"/>
          <w:highlight w:val="none"/>
          <w:vertAlign w:val="baseline"/>
          <w:lang w:val="en-US" w:eastAsia="zh-CN"/>
        </w:rPr>
        <w:t xml:space="preserve"> </w:t>
      </w:r>
      <w:r>
        <w:rPr>
          <w:rFonts w:hint="eastAsia"/>
          <w:color w:val="auto"/>
          <w:position w:val="-12"/>
          <w:sz w:val="24"/>
          <w:szCs w:val="24"/>
          <w:highlight w:val="none"/>
          <w:lang w:val="en-US" w:eastAsia="zh-CN"/>
        </w:rPr>
        <w:t xml:space="preserve">— </w:t>
      </w:r>
      <w:r>
        <w:rPr>
          <w:rFonts w:hint="eastAsia"/>
          <w:color w:val="auto"/>
          <w:position w:val="-12"/>
          <w:sz w:val="24"/>
          <w:szCs w:val="24"/>
          <w:highlight w:val="none"/>
        </w:rPr>
        <w:t>被校测试仪恒流源的标称输出值</w:t>
      </w:r>
      <w:r>
        <w:rPr>
          <w:rFonts w:hint="eastAsia" w:cs="Times New Roman"/>
          <w:color w:val="auto"/>
          <w:position w:val="-12"/>
          <w:sz w:val="24"/>
          <w:szCs w:val="24"/>
          <w:highlight w:val="none"/>
          <w:lang w:val="en-US" w:eastAsia="zh-CN"/>
        </w:rPr>
        <w:t>，A；</w:t>
      </w:r>
    </w:p>
    <w:p w14:paraId="457953A6">
      <w:pPr>
        <w:spacing w:line="360" w:lineRule="auto"/>
        <w:ind w:firstLine="480" w:firstLineChars="200"/>
        <w:rPr>
          <w:rFonts w:hint="eastAsia" w:cs="Times New Roman"/>
          <w:i/>
          <w:iCs/>
          <w:color w:val="auto"/>
          <w:position w:val="-12"/>
          <w:sz w:val="24"/>
          <w:szCs w:val="24"/>
          <w:highlight w:val="none"/>
          <w:lang w:val="en-US" w:eastAsia="zh-CN"/>
        </w:rPr>
      </w:pPr>
      <m:oMath>
        <m:sSub>
          <m:sSubPr>
            <m:ctrlPr>
              <w:rPr>
                <w:rFonts w:hint="default" w:ascii="Cambria Math" w:hAnsi="Cambria Math" w:cs="Times New Roman"/>
                <w:i/>
                <w:iCs/>
                <w:color w:val="auto"/>
                <w:position w:val="-12"/>
                <w:sz w:val="24"/>
                <w:szCs w:val="24"/>
                <w:highlight w:val="none"/>
                <w:lang w:val="en-US" w:eastAsia="zh-CN"/>
              </w:rPr>
            </m:ctrlPr>
          </m:sSubPr>
          <m:e>
            <m:acc>
              <m:accPr>
                <m:chr m:val="̅"/>
                <m:ctrlPr>
                  <w:rPr>
                    <w:rFonts w:hint="default" w:ascii="Cambria Math" w:hAnsi="Cambria Math" w:cs="Times New Roman"/>
                    <w:i/>
                    <w:iCs/>
                    <w:color w:val="auto"/>
                    <w:position w:val="-12"/>
                    <w:sz w:val="24"/>
                    <w:szCs w:val="24"/>
                    <w:highlight w:val="none"/>
                    <w:lang w:val="en-US" w:eastAsia="zh-CN"/>
                  </w:rPr>
                </m:ctrlPr>
              </m:accPr>
              <m:e>
                <m:r>
                  <m:rPr/>
                  <w:rPr>
                    <w:rFonts w:hint="default" w:ascii="Times New Roman" w:hAnsi="Times New Roman" w:cs="Times New Roman"/>
                    <w:color w:val="auto"/>
                    <w:position w:val="-12"/>
                    <w:sz w:val="24"/>
                    <w:szCs w:val="24"/>
                    <w:highlight w:val="none"/>
                    <w:lang w:val="en-US" w:eastAsia="zh-CN"/>
                  </w:rPr>
                  <m:t>I</m:t>
                </m:r>
                <m:ctrlPr>
                  <w:rPr>
                    <w:rFonts w:hint="default" w:ascii="Cambria Math" w:hAnsi="Cambria Math" w:cs="Times New Roman"/>
                    <w:i/>
                    <w:iCs/>
                    <w:color w:val="auto"/>
                    <w:position w:val="-12"/>
                    <w:sz w:val="24"/>
                    <w:szCs w:val="24"/>
                    <w:highlight w:val="none"/>
                    <w:lang w:val="en-US" w:eastAsia="zh-CN"/>
                  </w:rPr>
                </m:ctrlPr>
              </m:e>
            </m:acc>
            <m:ctrlPr>
              <w:rPr>
                <w:rFonts w:hint="default" w:ascii="Cambria Math" w:hAnsi="Cambria Math" w:cs="Times New Roman"/>
                <w:i/>
                <w:iCs/>
                <w:color w:val="auto"/>
                <w:position w:val="-12"/>
                <w:sz w:val="24"/>
                <w:szCs w:val="24"/>
                <w:highlight w:val="none"/>
                <w:lang w:val="en-US" w:eastAsia="zh-CN"/>
              </w:rPr>
            </m:ctrlPr>
          </m:e>
          <m:sub>
            <m:r>
              <m:rPr/>
              <w:rPr>
                <w:rFonts w:hint="default" w:ascii="Times New Roman" w:hAnsi="Times New Roman" w:cs="Times New Roman"/>
                <w:color w:val="auto"/>
                <w:position w:val="-12"/>
                <w:sz w:val="24"/>
                <w:szCs w:val="24"/>
                <w:highlight w:val="none"/>
                <w:lang w:val="en-US" w:eastAsia="zh-CN"/>
              </w:rPr>
              <m:t>s</m:t>
            </m:r>
            <m:ctrlPr>
              <w:rPr>
                <w:rFonts w:hint="default" w:ascii="Cambria Math" w:hAnsi="Cambria Math" w:cs="Times New Roman"/>
                <w:i/>
                <w:iCs/>
                <w:color w:val="auto"/>
                <w:position w:val="-12"/>
                <w:sz w:val="24"/>
                <w:szCs w:val="24"/>
                <w:highlight w:val="none"/>
                <w:lang w:val="en-US" w:eastAsia="zh-CN"/>
              </w:rPr>
            </m:ctrlPr>
          </m:sub>
        </m:sSub>
      </m:oMath>
      <w:r>
        <w:rPr>
          <w:rFonts w:hint="eastAsia" w:hAnsi="Cambria Math" w:cs="Times New Roman"/>
          <w:i/>
          <w:iCs/>
          <w:color w:val="auto"/>
          <w:position w:val="-12"/>
          <w:sz w:val="24"/>
          <w:szCs w:val="24"/>
          <w:highlight w:val="none"/>
          <w:lang w:val="en-US" w:eastAsia="zh-CN"/>
        </w:rPr>
        <w:t xml:space="preserve"> </w:t>
      </w:r>
      <w:r>
        <w:rPr>
          <w:rFonts w:hint="eastAsia" w:cs="Times New Roman"/>
          <w:i/>
          <w:iCs/>
          <w:color w:val="auto"/>
          <w:position w:val="-12"/>
          <w:sz w:val="24"/>
          <w:szCs w:val="24"/>
          <w:highlight w:val="none"/>
          <w:lang w:val="en-US" w:eastAsia="zh-CN"/>
        </w:rPr>
        <w:t xml:space="preserve">— </w:t>
      </w:r>
      <w:r>
        <w:rPr>
          <w:rFonts w:hint="eastAsia"/>
          <w:color w:val="auto"/>
          <w:position w:val="-12"/>
          <w:sz w:val="24"/>
          <w:szCs w:val="24"/>
          <w:highlight w:val="none"/>
          <w:lang w:val="en-US" w:eastAsia="zh-CN"/>
        </w:rPr>
        <w:t>标准电流表示值的算术平均值，A；</w:t>
      </w:r>
    </w:p>
    <w:p w14:paraId="7DB054EC">
      <w:pPr>
        <w:spacing w:line="360" w:lineRule="auto"/>
        <w:ind w:firstLine="480" w:firstLineChars="200"/>
        <w:textAlignment w:val="auto"/>
        <w:rPr>
          <w:rFonts w:hint="eastAsia" w:eastAsia="宋体" w:cs="Times New Roman"/>
          <w:color w:val="auto"/>
          <w:position w:val="-12"/>
          <w:sz w:val="24"/>
          <w:szCs w:val="24"/>
          <w:highlight w:val="none"/>
          <w:lang w:val="en-US" w:eastAsia="zh-CN"/>
        </w:rPr>
      </w:pPr>
      <w:r>
        <w:rPr>
          <w:rFonts w:hint="default" w:ascii="Times New Roman" w:hAnsi="Times New Roman" w:cs="Times New Roman"/>
          <w:i/>
          <w:iCs/>
          <w:color w:val="auto"/>
          <w:position w:val="-12"/>
          <w:sz w:val="24"/>
          <w:szCs w:val="24"/>
          <w:highlight w:val="none"/>
          <w:lang w:val="en-US" w:eastAsia="zh-CN"/>
        </w:rPr>
        <w:t>γ</w:t>
      </w:r>
      <w:r>
        <w:rPr>
          <w:rFonts w:hint="default" w:ascii="Times New Roman" w:hAnsi="Times New Roman" w:cs="Times New Roman"/>
          <w:i w:val="0"/>
          <w:iCs w:val="0"/>
          <w:color w:val="auto"/>
          <w:position w:val="-12"/>
          <w:sz w:val="24"/>
          <w:szCs w:val="24"/>
          <w:highlight w:val="none"/>
          <w:vertAlign w:val="subscript"/>
          <w:lang w:val="en-US" w:eastAsia="zh-CN"/>
        </w:rPr>
        <w:t>I</w:t>
      </w:r>
      <w:r>
        <w:rPr>
          <w:rFonts w:hint="eastAsia" w:hAnsi="Cambria Math" w:cs="Times New Roman"/>
          <w:i/>
          <w:iCs/>
          <w:color w:val="auto"/>
          <w:position w:val="-12"/>
          <w:sz w:val="24"/>
          <w:szCs w:val="24"/>
          <w:highlight w:val="none"/>
          <w:lang w:val="en-US" w:eastAsia="zh-CN"/>
        </w:rPr>
        <w:t xml:space="preserve"> </w:t>
      </w:r>
      <w:r>
        <w:rPr>
          <w:rFonts w:hint="eastAsia" w:cs="Times New Roman"/>
          <w:i/>
          <w:iCs/>
          <w:color w:val="auto"/>
          <w:position w:val="-12"/>
          <w:sz w:val="24"/>
          <w:szCs w:val="24"/>
          <w:highlight w:val="none"/>
          <w:lang w:val="en-US" w:eastAsia="zh-CN"/>
        </w:rPr>
        <w:t xml:space="preserve">— </w:t>
      </w:r>
      <w:r>
        <w:rPr>
          <w:rFonts w:hint="eastAsia" w:cs="Times New Roman"/>
          <w:color w:val="auto"/>
          <w:position w:val="-12"/>
          <w:sz w:val="24"/>
          <w:szCs w:val="24"/>
          <w:highlight w:val="none"/>
          <w:lang w:val="en-US" w:eastAsia="zh-CN"/>
        </w:rPr>
        <w:t>直流电流</w:t>
      </w:r>
      <w:r>
        <w:rPr>
          <w:rFonts w:hint="eastAsia"/>
          <w:color w:val="auto"/>
          <w:position w:val="-12"/>
          <w:sz w:val="24"/>
          <w:szCs w:val="24"/>
          <w:highlight w:val="none"/>
        </w:rPr>
        <w:t>示值相对误差</w:t>
      </w:r>
      <w:r>
        <w:rPr>
          <w:rFonts w:hint="eastAsia" w:eastAsia="宋体"/>
          <w:color w:val="auto"/>
          <w:position w:val="-12"/>
          <w:sz w:val="24"/>
          <w:szCs w:val="24"/>
          <w:highlight w:val="none"/>
          <w:lang w:eastAsia="zh-CN"/>
        </w:rPr>
        <w:t>。</w:t>
      </w:r>
    </w:p>
    <w:p w14:paraId="7E31E61A">
      <w:pPr>
        <w:spacing w:line="360" w:lineRule="auto"/>
        <w:ind w:firstLine="420" w:firstLineChars="200"/>
        <w:jc w:val="center"/>
        <w:textAlignment w:val="auto"/>
        <w:rPr>
          <w:rFonts w:hint="default" w:cs="Times New Roman"/>
          <w:color w:val="auto"/>
          <w:position w:val="-12"/>
          <w:sz w:val="24"/>
          <w:szCs w:val="24"/>
          <w:highlight w:val="none"/>
          <w:lang w:val="en-US" w:eastAsia="zh-CN"/>
        </w:rPr>
      </w:pPr>
      <w:r>
        <w:drawing>
          <wp:inline distT="0" distB="0" distL="0" distR="0">
            <wp:extent cx="5219700" cy="2489200"/>
            <wp:effectExtent l="0" t="0" r="0" b="635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pic:cNvPicPr>
                  </pic:nvPicPr>
                  <pic:blipFill>
                    <a:blip r:embed="rId21">
                      <a:lum bright="6000"/>
                    </a:blip>
                    <a:stretch>
                      <a:fillRect/>
                    </a:stretch>
                  </pic:blipFill>
                  <pic:spPr>
                    <a:xfrm>
                      <a:off x="0" y="0"/>
                      <a:ext cx="5220000" cy="2489253"/>
                    </a:xfrm>
                    <a:prstGeom prst="rect">
                      <a:avLst/>
                    </a:prstGeom>
                  </pic:spPr>
                </pic:pic>
              </a:graphicData>
            </a:graphic>
          </wp:inline>
        </w:drawing>
      </w:r>
    </w:p>
    <w:p w14:paraId="6BBBD191">
      <w:pPr>
        <w:tabs>
          <w:tab w:val="left" w:pos="1590"/>
        </w:tabs>
        <w:spacing w:line="360" w:lineRule="auto"/>
        <w:jc w:val="center"/>
        <w:rPr>
          <w:rFonts w:hint="default" w:eastAsia="宋体"/>
          <w:color w:val="auto"/>
          <w:sz w:val="20"/>
          <w:szCs w:val="20"/>
          <w:highlight w:val="none"/>
          <w:lang w:val="en-US" w:eastAsia="zh-CN"/>
        </w:rPr>
      </w:pPr>
      <w:r>
        <w:rPr>
          <w:rFonts w:hint="eastAsia" w:eastAsia="宋体"/>
          <w:color w:val="auto"/>
          <w:sz w:val="20"/>
          <w:szCs w:val="20"/>
          <w:highlight w:val="none"/>
          <w:lang w:val="en-US" w:eastAsia="zh-CN"/>
        </w:rPr>
        <w:t>图3 标准法电流校准连接示意图</w:t>
      </w:r>
    </w:p>
    <w:p w14:paraId="7DB65AF0">
      <w:pPr>
        <w:pStyle w:val="110"/>
        <w:ind w:firstLine="0" w:firstLineChars="0"/>
        <w:rPr>
          <w:rFonts w:hint="default" w:eastAsia="黑体" w:cs="Times New Roman"/>
          <w:color w:val="auto"/>
          <w:sz w:val="24"/>
          <w:szCs w:val="24"/>
          <w:highlight w:val="none"/>
          <w:lang w:val="en-US" w:eastAsia="zh-CN"/>
        </w:rPr>
      </w:pPr>
      <w:r>
        <w:rPr>
          <w:rFonts w:hint="eastAsia" w:eastAsia="黑体" w:cs="Times New Roman"/>
          <w:color w:val="auto"/>
          <w:sz w:val="24"/>
          <w:szCs w:val="24"/>
          <w:highlight w:val="none"/>
          <w:lang w:val="en-US" w:eastAsia="zh-CN"/>
        </w:rPr>
        <w:t>7.6</w:t>
      </w:r>
      <w:r>
        <w:rPr>
          <w:rFonts w:hint="default" w:ascii="Times New Roman" w:hAnsi="Times New Roman" w:eastAsia="黑体" w:cs="Times New Roman"/>
          <w:color w:val="auto"/>
          <w:sz w:val="24"/>
          <w:szCs w:val="24"/>
          <w:highlight w:val="none"/>
        </w:rPr>
        <w:t xml:space="preserve"> </w:t>
      </w:r>
      <w:r>
        <w:rPr>
          <w:rFonts w:hint="eastAsia" w:eastAsia="黑体" w:cs="Times New Roman"/>
          <w:color w:val="auto"/>
          <w:sz w:val="24"/>
          <w:szCs w:val="24"/>
          <w:highlight w:val="none"/>
          <w:lang w:val="en-US" w:eastAsia="zh-CN"/>
        </w:rPr>
        <w:t>电阻率与方块电阻</w:t>
      </w:r>
      <w:r>
        <w:rPr>
          <w:rFonts w:hint="eastAsia" w:eastAsia="黑体"/>
          <w:highlight w:val="none"/>
        </w:rPr>
        <w:t>示值误差及重复性</w:t>
      </w:r>
    </w:p>
    <w:p w14:paraId="700D670A">
      <w:pPr>
        <w:pStyle w:val="110"/>
        <w:ind w:firstLine="0" w:firstLineChars="0"/>
        <w:rPr>
          <w:rFonts w:hint="eastAsia"/>
          <w:highlight w:val="none"/>
        </w:rPr>
      </w:pPr>
      <w:r>
        <w:rPr>
          <w:rFonts w:hint="eastAsia" w:eastAsia="宋体"/>
          <w:highlight w:val="none"/>
          <w:lang w:eastAsia="zh-CN"/>
        </w:rPr>
        <w:t>7</w:t>
      </w:r>
      <w:r>
        <w:rPr>
          <w:rFonts w:hint="eastAsia"/>
          <w:highlight w:val="none"/>
        </w:rPr>
        <w:t>.</w:t>
      </w:r>
      <w:r>
        <w:rPr>
          <w:rFonts w:hint="eastAsia" w:eastAsia="宋体"/>
          <w:highlight w:val="none"/>
          <w:lang w:val="en-US" w:eastAsia="zh-CN"/>
        </w:rPr>
        <w:t>6</w:t>
      </w:r>
      <w:r>
        <w:rPr>
          <w:rFonts w:hint="eastAsia"/>
          <w:highlight w:val="none"/>
        </w:rPr>
        <w:t>.1 校准点选取</w:t>
      </w:r>
    </w:p>
    <w:p w14:paraId="10C3DDBB">
      <w:pPr>
        <w:pStyle w:val="110"/>
        <w:ind w:firstLineChars="200"/>
        <w:rPr>
          <w:rFonts w:hint="eastAsia"/>
          <w:highlight w:val="none"/>
        </w:rPr>
      </w:pPr>
      <w:r>
        <w:rPr>
          <w:rFonts w:hint="eastAsia"/>
          <w:highlight w:val="none"/>
        </w:rPr>
        <w:t>a)</w:t>
      </w:r>
      <w:r>
        <w:rPr>
          <w:rFonts w:hint="eastAsia" w:eastAsia="宋体"/>
          <w:highlight w:val="none"/>
          <w:lang w:val="en-US" w:eastAsia="zh-CN"/>
        </w:rPr>
        <w:t xml:space="preserve"> </w:t>
      </w:r>
      <w:r>
        <w:rPr>
          <w:rFonts w:hint="eastAsia"/>
          <w:highlight w:val="none"/>
        </w:rPr>
        <w:t>量程覆盖：按被校仪器电阻率测量量程，至少选取低、中、高3个校准点，分别对应量程的10 %、50 %、90 %附近。</w:t>
      </w:r>
    </w:p>
    <w:p w14:paraId="796713A1">
      <w:pPr>
        <w:pStyle w:val="110"/>
        <w:ind w:firstLineChars="200"/>
        <w:rPr>
          <w:rFonts w:hint="eastAsia"/>
          <w:highlight w:val="none"/>
        </w:rPr>
      </w:pPr>
      <w:r>
        <w:rPr>
          <w:rFonts w:hint="eastAsia"/>
          <w:highlight w:val="none"/>
        </w:rPr>
        <w:t>b)</w:t>
      </w:r>
      <w:r>
        <w:rPr>
          <w:rFonts w:hint="eastAsia" w:eastAsia="宋体"/>
          <w:highlight w:val="none"/>
          <w:lang w:val="en-US" w:eastAsia="zh-CN"/>
        </w:rPr>
        <w:t xml:space="preserve"> </w:t>
      </w:r>
      <w:r>
        <w:rPr>
          <w:rFonts w:hint="eastAsia"/>
          <w:highlight w:val="none"/>
        </w:rPr>
        <w:t>电流适配：根据样品阻值适配激励电流，保证测量电压在仪器最佳量程范围内，同时避免电流过大引起样品焦耳热效应或电流注入效应。</w:t>
      </w:r>
    </w:p>
    <w:p w14:paraId="0ABCA88A">
      <w:pPr>
        <w:pStyle w:val="110"/>
        <w:ind w:firstLineChars="200"/>
        <w:rPr>
          <w:rFonts w:hint="eastAsia"/>
          <w:highlight w:val="none"/>
        </w:rPr>
      </w:pPr>
      <w:r>
        <w:rPr>
          <w:rFonts w:hint="eastAsia"/>
          <w:highlight w:val="none"/>
        </w:rPr>
        <w:t>c)</w:t>
      </w:r>
      <w:r>
        <w:rPr>
          <w:rFonts w:hint="eastAsia" w:eastAsia="宋体"/>
          <w:highlight w:val="none"/>
          <w:lang w:val="en-US" w:eastAsia="zh-CN"/>
        </w:rPr>
        <w:t xml:space="preserve"> </w:t>
      </w:r>
      <w:r>
        <w:rPr>
          <w:rFonts w:hint="eastAsia"/>
          <w:highlight w:val="none"/>
        </w:rPr>
        <w:t>对应性：若仪器同时具备方块电阻与电阻率测量功能，校准点宜与方块电阻校准点对应，便于量值比对与溯源分析。</w:t>
      </w:r>
    </w:p>
    <w:p w14:paraId="21E017A8">
      <w:pPr>
        <w:pStyle w:val="110"/>
        <w:ind w:firstLine="0" w:firstLineChars="0"/>
        <w:rPr>
          <w:rFonts w:hint="eastAsia" w:eastAsia="宋体"/>
          <w:highlight w:val="none"/>
          <w:lang w:val="en-US" w:eastAsia="zh-CN"/>
        </w:rPr>
      </w:pPr>
      <w:r>
        <w:rPr>
          <w:rFonts w:hint="eastAsia" w:eastAsia="宋体"/>
          <w:highlight w:val="none"/>
          <w:lang w:val="en-US" w:eastAsia="zh-CN"/>
        </w:rPr>
        <w:t xml:space="preserve">7.6.2 </w:t>
      </w:r>
      <w:r>
        <w:rPr>
          <w:rFonts w:hint="eastAsia"/>
          <w:highlight w:val="none"/>
        </w:rPr>
        <w:t>校准</w:t>
      </w:r>
      <w:r>
        <w:rPr>
          <w:rFonts w:hint="eastAsia" w:eastAsia="宋体"/>
          <w:highlight w:val="none"/>
          <w:lang w:val="en-US" w:eastAsia="zh-CN"/>
        </w:rPr>
        <w:t>方法</w:t>
      </w:r>
    </w:p>
    <w:p w14:paraId="4D29ABCE">
      <w:pPr>
        <w:pStyle w:val="110"/>
        <w:ind w:firstLineChars="200"/>
        <w:rPr>
          <w:rFonts w:hint="eastAsia"/>
          <w:highlight w:val="none"/>
        </w:rPr>
      </w:pPr>
      <w:r>
        <w:rPr>
          <w:rFonts w:hint="eastAsia"/>
          <w:highlight w:val="none"/>
        </w:rPr>
        <w:t>a)</w:t>
      </w:r>
      <w:r>
        <w:rPr>
          <w:rFonts w:hint="eastAsia" w:eastAsia="宋体"/>
          <w:highlight w:val="none"/>
          <w:lang w:val="en-US" w:eastAsia="zh-CN"/>
        </w:rPr>
        <w:t xml:space="preserve"> </w:t>
      </w:r>
      <w:r>
        <w:rPr>
          <w:rFonts w:hint="eastAsia"/>
          <w:highlight w:val="none"/>
        </w:rPr>
        <w:t>预热与零点校准：按仪器说明书要求完成被校测试仪预热，进行电压零点校准与接触电势补偿。</w:t>
      </w:r>
    </w:p>
    <w:p w14:paraId="2FD9FC5A">
      <w:pPr>
        <w:pStyle w:val="110"/>
        <w:ind w:firstLineChars="200"/>
        <w:rPr>
          <w:rFonts w:hint="eastAsia"/>
          <w:highlight w:val="none"/>
        </w:rPr>
      </w:pPr>
      <w:r>
        <w:rPr>
          <w:rFonts w:hint="eastAsia"/>
          <w:highlight w:val="none"/>
        </w:rPr>
        <w:t>b)</w:t>
      </w:r>
      <w:r>
        <w:rPr>
          <w:rFonts w:hint="eastAsia" w:eastAsia="宋体"/>
          <w:highlight w:val="none"/>
          <w:lang w:val="en-US" w:eastAsia="zh-CN"/>
        </w:rPr>
        <w:t xml:space="preserve"> </w:t>
      </w:r>
      <w:r>
        <w:rPr>
          <w:rFonts w:hint="eastAsia"/>
          <w:highlight w:val="none"/>
        </w:rPr>
        <w:t>样品安装：将电阻率标准</w:t>
      </w:r>
      <w:r>
        <w:rPr>
          <w:rFonts w:hint="eastAsia" w:eastAsia="宋体"/>
          <w:highlight w:val="none"/>
          <w:lang w:val="en-US" w:eastAsia="zh-CN"/>
        </w:rPr>
        <w:t>物质</w:t>
      </w:r>
      <w:r>
        <w:rPr>
          <w:rFonts w:hint="eastAsia"/>
          <w:highlight w:val="none"/>
        </w:rPr>
        <w:t>固定于样品台中心位置，保证四个电极沿样品边缘对称分布，电极与样品表面垂直接触，接触压力适中，避免样品形变引入阻值误差。</w:t>
      </w:r>
    </w:p>
    <w:p w14:paraId="2032EBA9">
      <w:pPr>
        <w:pStyle w:val="110"/>
        <w:ind w:firstLineChars="200"/>
        <w:rPr>
          <w:rFonts w:hint="eastAsia"/>
          <w:highlight w:val="none"/>
        </w:rPr>
      </w:pPr>
      <w:r>
        <w:rPr>
          <w:rFonts w:hint="eastAsia"/>
          <w:highlight w:val="none"/>
        </w:rPr>
        <w:t>c)</w:t>
      </w:r>
      <w:r>
        <w:rPr>
          <w:rFonts w:hint="eastAsia" w:eastAsia="宋体"/>
          <w:highlight w:val="none"/>
          <w:lang w:val="en-US" w:eastAsia="zh-CN"/>
        </w:rPr>
        <w:t xml:space="preserve"> </w:t>
      </w:r>
      <w:r>
        <w:rPr>
          <w:rFonts w:hint="eastAsia"/>
          <w:highlight w:val="none"/>
        </w:rPr>
        <w:t>参数设置：设置激励电流为标准样品推荐值，关闭外加磁场（或磁场置零），温度稳定在（20±0.5）</w:t>
      </w:r>
      <w:r>
        <w:rPr>
          <w:rFonts w:hint="eastAsia" w:eastAsia="宋体"/>
          <w:highlight w:val="none"/>
          <w:lang w:val="en-US" w:eastAsia="zh-CN"/>
        </w:rPr>
        <w:t xml:space="preserve"> </w:t>
      </w:r>
      <w:r>
        <w:rPr>
          <w:rFonts w:hint="eastAsia"/>
          <w:highlight w:val="none"/>
        </w:rPr>
        <w:t>℃。</w:t>
      </w:r>
    </w:p>
    <w:p w14:paraId="7722B425">
      <w:pPr>
        <w:pStyle w:val="110"/>
        <w:ind w:firstLineChars="200"/>
        <w:rPr>
          <w:rFonts w:hint="eastAsia"/>
          <w:highlight w:val="none"/>
        </w:rPr>
      </w:pPr>
      <w:r>
        <w:rPr>
          <w:rFonts w:hint="eastAsia"/>
          <w:highlight w:val="none"/>
        </w:rPr>
        <w:t>d)</w:t>
      </w:r>
      <w:r>
        <w:rPr>
          <w:rFonts w:hint="eastAsia" w:eastAsia="宋体"/>
          <w:highlight w:val="none"/>
          <w:lang w:val="en-US" w:eastAsia="zh-CN"/>
        </w:rPr>
        <w:t xml:space="preserve"> </w:t>
      </w:r>
      <w:r>
        <w:rPr>
          <w:rFonts w:hint="eastAsia"/>
          <w:highlight w:val="none"/>
        </w:rPr>
        <w:t>测量循环：启动范德堡法电阻率自动测量程序，仪器依次完成两组对边电阻测量、电流换向与电极切换，自动计算范德堡修正因子并得到电阻率值；方块电阻由仪器同步给出或按式（4</w:t>
      </w:r>
      <w:r>
        <w:rPr>
          <w:rFonts w:hint="eastAsia" w:eastAsia="宋体"/>
          <w:highlight w:val="none"/>
          <w:lang w:val="en-US" w:eastAsia="zh-CN"/>
        </w:rPr>
        <w:t>.</w:t>
      </w:r>
      <w:r>
        <w:rPr>
          <w:rFonts w:hint="eastAsia"/>
          <w:highlight w:val="none"/>
        </w:rPr>
        <w:t>10）计算。单次测量应完成完整的范德堡测试循环。</w:t>
      </w:r>
    </w:p>
    <w:p w14:paraId="23CBC190">
      <w:pPr>
        <w:pStyle w:val="110"/>
        <w:ind w:firstLine="0" w:firstLineChars="0"/>
        <w:rPr>
          <w:rFonts w:hint="eastAsia"/>
          <w:highlight w:val="none"/>
        </w:rPr>
      </w:pPr>
      <w:r>
        <w:rPr>
          <w:rFonts w:hint="eastAsia" w:eastAsia="宋体"/>
          <w:highlight w:val="none"/>
          <w:lang w:val="en-US" w:eastAsia="zh-CN"/>
        </w:rPr>
        <w:t xml:space="preserve">7.6.3 </w:t>
      </w:r>
      <w:r>
        <w:rPr>
          <w:rFonts w:hint="eastAsia"/>
          <w:highlight w:val="none"/>
        </w:rPr>
        <w:t>测量重复性</w:t>
      </w:r>
    </w:p>
    <w:p w14:paraId="57ADFA05">
      <w:pPr>
        <w:pStyle w:val="110"/>
        <w:ind w:firstLineChars="200"/>
        <w:rPr>
          <w:rFonts w:hint="eastAsia" w:eastAsia="宋体"/>
          <w:highlight w:val="none"/>
          <w:lang w:eastAsia="zh-CN"/>
        </w:rPr>
      </w:pPr>
      <w:r>
        <w:rPr>
          <w:rFonts w:hint="eastAsia"/>
          <w:highlight w:val="none"/>
        </w:rPr>
        <w:t>保持样品安装状态与测试参数不变，连续进行</w:t>
      </w:r>
      <w:r>
        <w:rPr>
          <w:rFonts w:hint="eastAsia" w:eastAsia="宋体"/>
          <w:highlight w:val="none"/>
          <w:lang w:val="en-US" w:eastAsia="zh-CN"/>
        </w:rPr>
        <w:t>6</w:t>
      </w:r>
      <w:r>
        <w:rPr>
          <w:rFonts w:hint="eastAsia"/>
          <w:highlight w:val="none"/>
        </w:rPr>
        <w:t>次独立完整的测量循环，记录每次测量的电阻率示值（及方块电阻示值）。按公式（7</w:t>
      </w:r>
      <w:r>
        <w:rPr>
          <w:rFonts w:hint="eastAsia" w:eastAsia="宋体"/>
          <w:highlight w:val="none"/>
          <w:lang w:val="en-US" w:eastAsia="zh-CN"/>
        </w:rPr>
        <w:t>.7</w:t>
      </w:r>
      <w:r>
        <w:rPr>
          <w:rFonts w:hint="eastAsia"/>
          <w:highlight w:val="none"/>
        </w:rPr>
        <w:t>）计算测量重复性，以相对标准偏差（RSD）表示</w:t>
      </w:r>
      <w:r>
        <w:rPr>
          <w:rFonts w:hint="eastAsia" w:eastAsia="宋体"/>
          <w:highlight w:val="none"/>
          <w:lang w:eastAsia="zh-CN"/>
        </w:rPr>
        <w:t>：</w:t>
      </w:r>
    </w:p>
    <w:p w14:paraId="22BAF752">
      <w:pPr>
        <w:pStyle w:val="110"/>
        <w:rPr>
          <w:rFonts w:hint="default" w:hAnsi="Cambria Math"/>
          <w:i w:val="0"/>
          <w:lang w:val="en-US" w:eastAsia="zh-CN"/>
        </w:rPr>
      </w:pPr>
      <m:oMathPara>
        <m:oMath>
          <m:eqArr>
            <m:eqArrPr>
              <m:maxDist m:val="1"/>
              <m:ctrlPr>
                <w:rPr>
                  <w:rFonts w:hint="default" w:hAnsi="Cambria Math"/>
                  <w:i w:val="0"/>
                  <w:lang w:val="en-US" w:eastAsia="zh-CN"/>
                </w:rPr>
              </m:ctrlPr>
            </m:eqArrPr>
            <m:e>
              <m:r>
                <m:rPr/>
                <w:rPr>
                  <w:rFonts w:hint="default" w:ascii="Cambria Math" w:hAnsi="Cambria Math" w:eastAsia="Consolas"/>
                </w:rPr>
                <m:t>RSD=</m:t>
              </m:r>
              <m:d>
                <m:dPr>
                  <m:ctrlPr>
                    <w:rPr>
                      <w:rFonts w:hint="default" w:ascii="Cambria Math" w:hAnsi="Cambria Math" w:eastAsia="Consolas"/>
                      <w:i/>
                    </w:rPr>
                  </m:ctrlPr>
                </m:dPr>
                <m:e>
                  <m:rad>
                    <m:radPr>
                      <m:degHide m:val="1"/>
                      <m:ctrlPr>
                        <w:rPr>
                          <w:rFonts w:hint="default" w:ascii="Cambria Math" w:hAnsi="Cambria Math" w:eastAsia="Consolas"/>
                        </w:rPr>
                      </m:ctrlPr>
                    </m:radPr>
                    <m:deg>
                      <m:ctrlPr>
                        <w:rPr>
                          <w:rFonts w:hint="default" w:ascii="Cambria Math" w:hAnsi="Cambria Math" w:eastAsia="Consolas"/>
                        </w:rPr>
                      </m:ctrlPr>
                    </m:deg>
                    <m:e>
                      <m:nary>
                        <m:naryPr>
                          <m:chr m:val="∑"/>
                          <m:limLoc m:val="subSup"/>
                          <m:ctrlPr>
                            <w:rPr>
                              <w:rFonts w:hint="default" w:ascii="Cambria Math" w:hAnsi="Cambria Math" w:eastAsia="Consolas"/>
                            </w:rPr>
                          </m:ctrlPr>
                        </m:naryPr>
                        <m:sub>
                          <m:r>
                            <m:rPr/>
                            <w:rPr>
                              <w:rFonts w:hint="default" w:ascii="Cambria Math" w:hAnsi="Cambria Math" w:eastAsia="Consolas"/>
                            </w:rPr>
                            <m:t>i=1</m:t>
                          </m:r>
                          <m:ctrlPr>
                            <w:rPr>
                              <w:rFonts w:ascii="Cambria Math" w:hAnsi="Cambria Math" w:eastAsia="Consolas"/>
                            </w:rPr>
                          </m:ctrlPr>
                        </m:sub>
                        <m:sup>
                          <m:r>
                            <m:rPr/>
                            <w:rPr>
                              <w:rFonts w:hint="default" w:ascii="Cambria Math" w:hAnsi="Cambria Math" w:eastAsia="Consolas"/>
                            </w:rPr>
                            <m:t>n</m:t>
                          </m:r>
                          <m:ctrlPr>
                            <w:rPr>
                              <w:rFonts w:ascii="Cambria Math" w:hAnsi="Cambria Math" w:eastAsia="Consolas"/>
                            </w:rPr>
                          </m:ctrlPr>
                        </m:sup>
                        <m:e>
                          <m:r>
                            <m:rPr/>
                            <w:rPr>
                              <w:rFonts w:hint="default" w:ascii="Cambria Math" w:hAnsi="Cambria Math" w:eastAsia="Consolas"/>
                            </w:rPr>
                            <m:t>(</m:t>
                          </m:r>
                          <m:ctrlPr>
                            <w:rPr>
                              <w:rFonts w:ascii="Cambria Math" w:hAnsi="Cambria Math" w:eastAsia="Consolas"/>
                            </w:rPr>
                          </m:ctrlPr>
                        </m:e>
                      </m:nary>
                      <m:sSub>
                        <m:sSubPr>
                          <m:ctrlPr>
                            <w:rPr>
                              <w:rFonts w:hint="default" w:ascii="Cambria Math" w:hAnsi="Cambria Math" w:eastAsia="Consolas"/>
                            </w:rPr>
                          </m:ctrlPr>
                        </m:sSubPr>
                        <m:e>
                          <m:r>
                            <m:rPr/>
                            <w:rPr>
                              <w:rFonts w:hint="default" w:ascii="Cambria Math" w:hAnsi="Cambria Math" w:eastAsia="Consolas"/>
                            </w:rPr>
                            <m:t>X</m:t>
                          </m:r>
                          <m:ctrlPr>
                            <w:rPr>
                              <w:rFonts w:ascii="Cambria Math" w:hAnsi="Cambria Math" w:eastAsia="Consolas"/>
                            </w:rPr>
                          </m:ctrlPr>
                        </m:e>
                        <m:sub>
                          <m:r>
                            <m:rPr/>
                            <w:rPr>
                              <w:rFonts w:hint="default" w:ascii="Cambria Math" w:hAnsi="Cambria Math" w:eastAsia="Consolas"/>
                            </w:rPr>
                            <m:t>i</m:t>
                          </m:r>
                          <m:ctrlPr>
                            <w:rPr>
                              <w:rFonts w:ascii="Cambria Math" w:hAnsi="Cambria Math" w:eastAsia="Consolas"/>
                            </w:rPr>
                          </m:ctrlPr>
                        </m:sub>
                      </m:sSub>
                      <m:r>
                        <m:rPr/>
                        <w:rPr>
                          <w:rFonts w:hint="default" w:ascii="Cambria Math" w:hAnsi="Cambria Math" w:eastAsia="Consolas"/>
                        </w:rPr>
                        <m:t>−</m:t>
                      </m:r>
                      <m:acc>
                        <m:accPr>
                          <m:chr m:val="̄"/>
                          <m:ctrlPr>
                            <w:rPr>
                              <w:rFonts w:hint="default" w:ascii="Cambria Math" w:hAnsi="Cambria Math" w:eastAsia="Consolas"/>
                            </w:rPr>
                          </m:ctrlPr>
                        </m:accPr>
                        <m:e>
                          <m:r>
                            <m:rPr/>
                            <w:rPr>
                              <w:rFonts w:hint="default" w:ascii="Cambria Math" w:hAnsi="Cambria Math" w:eastAsia="Consolas"/>
                            </w:rPr>
                            <m:t>X</m:t>
                          </m:r>
                          <m:ctrlPr>
                            <w:rPr>
                              <w:rFonts w:ascii="Cambria Math" w:hAnsi="Cambria Math" w:eastAsia="Consolas"/>
                            </w:rPr>
                          </m:ctrlPr>
                        </m:e>
                      </m:acc>
                      <m:sSup>
                        <m:sSupPr>
                          <m:ctrlPr>
                            <w:rPr>
                              <w:rFonts w:hint="default" w:ascii="Cambria Math" w:hAnsi="Cambria Math" w:eastAsia="Consolas"/>
                            </w:rPr>
                          </m:ctrlPr>
                        </m:sSupPr>
                        <m:e>
                          <m:r>
                            <m:rPr/>
                            <w:rPr>
                              <w:rFonts w:hint="default" w:ascii="Cambria Math" w:hAnsi="Cambria Math" w:eastAsia="Consolas"/>
                            </w:rPr>
                            <m:t>)</m:t>
                          </m:r>
                          <m:ctrlPr>
                            <w:rPr>
                              <w:rFonts w:ascii="Cambria Math" w:hAnsi="Cambria Math" w:eastAsia="Consolas"/>
                            </w:rPr>
                          </m:ctrlPr>
                        </m:e>
                        <m:sup>
                          <m:r>
                            <m:rPr/>
                            <w:rPr>
                              <w:rFonts w:hint="default" w:ascii="Cambria Math" w:hAnsi="Cambria Math" w:eastAsia="Consolas"/>
                            </w:rPr>
                            <m:t>2</m:t>
                          </m:r>
                          <m:ctrlPr>
                            <w:rPr>
                              <w:rFonts w:ascii="Cambria Math" w:hAnsi="Cambria Math" w:eastAsia="Consolas"/>
                            </w:rPr>
                          </m:ctrlPr>
                        </m:sup>
                      </m:sSup>
                      <m:r>
                        <m:rPr/>
                        <w:rPr>
                          <w:rFonts w:hint="default" w:ascii="Cambria Math" w:hAnsi="Cambria Math" w:eastAsia="Consolas"/>
                        </w:rPr>
                        <m:t>/(n−1)</m:t>
                      </m:r>
                      <m:ctrlPr>
                        <w:rPr>
                          <w:rFonts w:hint="default" w:ascii="Cambria Math" w:hAnsi="Cambria Math" w:eastAsia="Consolas"/>
                        </w:rPr>
                      </m:ctrlPr>
                    </m:e>
                  </m:rad>
                  <m:r>
                    <m:rPr/>
                    <w:rPr>
                      <w:rFonts w:hint="default" w:ascii="Cambria Math" w:hAnsi="Cambria Math" w:eastAsia="宋体"/>
                      <w:lang w:val="en-US" w:eastAsia="zh-CN"/>
                    </w:rPr>
                    <m:t>/</m:t>
                  </m:r>
                  <m:acc>
                    <m:accPr>
                      <m:chr m:val="̅"/>
                      <m:ctrlPr>
                        <w:rPr>
                          <w:rFonts w:hint="default" w:ascii="Cambria Math" w:hAnsi="Cambria Math" w:eastAsia="宋体"/>
                          <w:i/>
                          <w:lang w:val="en-US" w:eastAsia="zh-CN"/>
                        </w:rPr>
                      </m:ctrlPr>
                    </m:accPr>
                    <m:e>
                      <m:r>
                        <m:rPr/>
                        <w:rPr>
                          <w:rFonts w:hint="default" w:ascii="Cambria Math" w:hAnsi="Cambria Math" w:eastAsia="宋体"/>
                          <w:lang w:val="en-US" w:eastAsia="zh-CN"/>
                        </w:rPr>
                        <m:t>X</m:t>
                      </m:r>
                      <m:ctrlPr>
                        <w:rPr>
                          <w:rFonts w:hint="default" w:ascii="Cambria Math" w:hAnsi="Cambria Math" w:eastAsia="宋体"/>
                          <w:i/>
                          <w:lang w:val="en-US" w:eastAsia="zh-CN"/>
                        </w:rPr>
                      </m:ctrlPr>
                    </m:e>
                  </m:acc>
                  <m:ctrlPr>
                    <w:rPr>
                      <w:rFonts w:hint="default" w:ascii="Cambria Math" w:hAnsi="Cambria Math" w:eastAsia="Consolas"/>
                      <w:i/>
                    </w:rPr>
                  </m:ctrlPr>
                </m:e>
              </m:d>
              <m:r>
                <m:rPr/>
                <w:rPr>
                  <w:rFonts w:hint="default" w:ascii="Cambria Math" w:hAnsi="Cambria Math" w:eastAsia="Consolas"/>
                </w:rPr>
                <m:t>×100%</m:t>
              </m:r>
              <m:r>
                <m:rPr>
                  <m:sty m:val="p"/>
                </m:rPr>
                <w:rPr>
                  <w:rFonts w:hint="default" w:ascii="Cambria Math" w:hAnsi="Cambria Math" w:eastAsia="宋体"/>
                  <w:lang w:val="en-US" w:eastAsia="zh-CN"/>
                </w:rPr>
                <m:t>#</m:t>
              </m:r>
              <m:r>
                <m:rPr>
                  <m:sty m:val="p"/>
                </m:rPr>
                <w:rPr>
                  <w:rFonts w:hint="default" w:ascii="Cambria Math" w:hAnsi="Cambria Math"/>
                  <w:lang w:val="en-US" w:eastAsia="zh-CN"/>
                </w:rPr>
                <m:t>(7.7)</m:t>
              </m:r>
              <m:ctrlPr>
                <w:rPr>
                  <w:rFonts w:hint="default" w:hAnsi="Cambria Math"/>
                  <w:i w:val="0"/>
                  <w:lang w:val="en-US" w:eastAsia="zh-CN"/>
                </w:rPr>
              </m:ctrlPr>
            </m:e>
          </m:eqArr>
        </m:oMath>
      </m:oMathPara>
    </w:p>
    <w:p w14:paraId="3F171FD9">
      <w:pPr>
        <w:pStyle w:val="110"/>
        <w:ind w:firstLineChars="200"/>
        <w:rPr>
          <w:rFonts w:hint="eastAsia"/>
          <w:lang w:val="en-US" w:eastAsia="zh-CN"/>
        </w:rPr>
      </w:pPr>
      <w:r>
        <w:rPr>
          <w:rFonts w:hint="eastAsia"/>
          <w:lang w:val="en-US" w:eastAsia="zh-CN"/>
        </w:rPr>
        <w:t>式中：</w:t>
      </w:r>
    </w:p>
    <w:p w14:paraId="2B2C3B35">
      <w:pPr>
        <w:spacing w:line="360" w:lineRule="auto"/>
        <w:ind w:firstLine="480" w:firstLineChars="200"/>
        <w:rPr>
          <w:rFonts w:hint="default" w:cs="Times New Roman"/>
          <w:color w:val="auto"/>
          <w:position w:val="-12"/>
          <w:sz w:val="24"/>
          <w:szCs w:val="24"/>
          <w:highlight w:val="none"/>
          <w:lang w:val="en-US" w:eastAsia="zh-CN"/>
        </w:rPr>
      </w:pPr>
      <w:r>
        <w:rPr>
          <w:rFonts w:hint="eastAsia" w:eastAsia="宋体"/>
          <w:i/>
          <w:iCs/>
          <w:color w:val="auto"/>
          <w:sz w:val="24"/>
          <w:szCs w:val="24"/>
          <w:highlight w:val="none"/>
          <w:lang w:val="en-US" w:eastAsia="zh-CN"/>
        </w:rPr>
        <w:t xml:space="preserve">RSD — </w:t>
      </w:r>
      <w:r>
        <w:rPr>
          <w:rFonts w:hint="eastAsia" w:eastAsia="宋体"/>
          <w:i w:val="0"/>
          <w:iCs w:val="0"/>
          <w:color w:val="auto"/>
          <w:sz w:val="24"/>
          <w:szCs w:val="24"/>
          <w:highlight w:val="none"/>
          <w:lang w:val="en-US" w:eastAsia="zh-CN"/>
        </w:rPr>
        <w:t>测量重复性（相对标准偏差）</w:t>
      </w:r>
      <w:r>
        <w:rPr>
          <w:rFonts w:hint="eastAsia" w:eastAsia="宋体"/>
          <w:i/>
          <w:iCs/>
          <w:color w:val="auto"/>
          <w:sz w:val="24"/>
          <w:szCs w:val="24"/>
          <w:highlight w:val="none"/>
          <w:lang w:val="en-US" w:eastAsia="zh-CN"/>
        </w:rPr>
        <w:t>；</w:t>
      </w:r>
    </w:p>
    <w:p w14:paraId="194C2DF1">
      <w:pPr>
        <w:pStyle w:val="110"/>
        <w:ind w:firstLineChars="200"/>
        <w:rPr>
          <w:rFonts w:hint="default" w:cs="Times New Roman"/>
          <w:color w:val="auto"/>
          <w:sz w:val="24"/>
          <w:szCs w:val="24"/>
          <w:highlight w:val="none"/>
          <w:lang w:val="en-US" w:eastAsia="zh-CN"/>
        </w:rPr>
      </w:pPr>
      <w:r>
        <w:rPr>
          <w:rFonts w:hint="eastAsia" w:cs="Times New Roman"/>
          <w:i/>
          <w:iCs/>
          <w:color w:val="auto"/>
          <w:position w:val="-12"/>
          <w:sz w:val="24"/>
          <w:szCs w:val="24"/>
          <w:highlight w:val="none"/>
          <w:lang w:val="en-US" w:eastAsia="zh-CN"/>
        </w:rPr>
        <w:t>X</w:t>
      </w:r>
      <w:r>
        <w:rPr>
          <w:rFonts w:hint="eastAsia" w:cs="Times New Roman"/>
          <w:i/>
          <w:iCs/>
          <w:color w:val="auto"/>
          <w:position w:val="-12"/>
          <w:sz w:val="24"/>
          <w:szCs w:val="24"/>
          <w:highlight w:val="none"/>
          <w:vertAlign w:val="subscript"/>
          <w:lang w:val="en-US" w:eastAsia="zh-CN"/>
        </w:rPr>
        <w:t>i</w:t>
      </w:r>
      <w:r>
        <w:rPr>
          <w:rFonts w:hint="eastAsia" w:cs="Times New Roman"/>
          <w:i w:val="0"/>
          <w:iCs w:val="0"/>
          <w:color w:val="auto"/>
          <w:position w:val="-12"/>
          <w:sz w:val="24"/>
          <w:szCs w:val="24"/>
          <w:highlight w:val="none"/>
          <w:vertAlign w:val="baseline"/>
          <w:lang w:val="en-US" w:eastAsia="zh-CN"/>
        </w:rPr>
        <w:t xml:space="preserve"> </w:t>
      </w:r>
      <w:r>
        <w:rPr>
          <w:rFonts w:hint="eastAsia"/>
          <w:color w:val="auto"/>
          <w:sz w:val="24"/>
          <w:szCs w:val="24"/>
          <w:highlight w:val="none"/>
        </w:rPr>
        <w:t xml:space="preserve">— </w:t>
      </w:r>
      <w:r>
        <w:rPr>
          <w:rFonts w:hint="default" w:eastAsia="宋体"/>
          <w:highlight w:val="none"/>
        </w:rPr>
        <w:t>第i次测量的参数值</w:t>
      </w:r>
      <w:r>
        <w:rPr>
          <w:rFonts w:hint="eastAsia" w:cs="Times New Roman"/>
          <w:color w:val="auto"/>
          <w:sz w:val="24"/>
          <w:szCs w:val="24"/>
          <w:highlight w:val="none"/>
          <w:lang w:val="en-US" w:eastAsia="zh-CN"/>
        </w:rPr>
        <w:t>；</w:t>
      </w:r>
    </w:p>
    <w:p w14:paraId="33C62539">
      <w:pPr>
        <w:pStyle w:val="110"/>
        <w:ind w:firstLine="480" w:firstLineChars="200"/>
        <w:rPr>
          <w:rFonts w:hint="eastAsia" w:cs="Times New Roman"/>
          <w:color w:val="auto"/>
          <w:sz w:val="24"/>
          <w:szCs w:val="24"/>
          <w:highlight w:val="none"/>
          <w:lang w:val="en-US" w:eastAsia="zh-CN"/>
        </w:rPr>
      </w:pPr>
      <w:r>
        <w:rPr>
          <w:rFonts w:hint="eastAsia"/>
          <w:position w:val="-4"/>
          <w:lang w:val="en-US" w:eastAsia="zh-CN"/>
        </w:rPr>
        <w:object>
          <v:shape id="_x0000_i1025" o:spt="75" type="#_x0000_t75" style="height:16pt;width:13.95pt;" o:ole="t" filled="f" o:preferrelative="t" stroked="f" coordsize="21600,21600">
            <v:path/>
            <v:fill on="f" focussize="0,0"/>
            <v:stroke on="f"/>
            <v:imagedata r:id="rId23" o:title=""/>
            <o:lock v:ext="edit" aspectratio="f"/>
            <w10:wrap type="none"/>
            <w10:anchorlock/>
          </v:shape>
          <o:OLEObject Type="Embed" ProgID="Equation.DSMT4" ShapeID="_x0000_i1025" DrawAspect="Content" ObjectID="_1468075725" r:id="rId22">
            <o:LockedField>false</o:LockedField>
          </o:OLEObject>
        </w:object>
      </w:r>
      <w:r>
        <w:rPr>
          <w:rFonts w:hint="eastAsia"/>
          <w:position w:val="-4"/>
          <w:lang w:val="en-US" w:eastAsia="zh-CN"/>
        </w:rPr>
        <w:t xml:space="preserve"> </w:t>
      </w:r>
      <w:r>
        <w:rPr>
          <w:rFonts w:hint="eastAsia"/>
          <w:color w:val="auto"/>
          <w:sz w:val="24"/>
          <w:szCs w:val="24"/>
          <w:highlight w:val="none"/>
        </w:rPr>
        <w:t xml:space="preserve">— </w:t>
      </w:r>
      <w:r>
        <w:rPr>
          <w:rFonts w:hint="eastAsia" w:eastAsia="宋体" w:cs="Times New Roman"/>
          <w:color w:val="auto"/>
          <w:position w:val="-12"/>
          <w:sz w:val="24"/>
          <w:szCs w:val="24"/>
          <w:highlight w:val="none"/>
          <w:lang w:val="en-US" w:eastAsia="zh-CN"/>
        </w:rPr>
        <w:t>n</w:t>
      </w:r>
      <w:r>
        <w:rPr>
          <w:rFonts w:hint="default" w:ascii="Times New Roman" w:hAnsi="Times New Roman" w:eastAsia="宋体" w:cs="Times New Roman"/>
          <w:color w:val="auto"/>
          <w:position w:val="-12"/>
          <w:sz w:val="24"/>
          <w:szCs w:val="24"/>
          <w:highlight w:val="none"/>
          <w:lang w:val="en-US" w:eastAsia="zh-CN"/>
        </w:rPr>
        <w:t>次测量结果的算术平均值</w:t>
      </w:r>
      <w:r>
        <w:rPr>
          <w:rFonts w:hint="eastAsia" w:eastAsia="宋体" w:cs="Times New Roman"/>
          <w:color w:val="auto"/>
          <w:position w:val="-12"/>
          <w:sz w:val="24"/>
          <w:szCs w:val="24"/>
          <w:highlight w:val="none"/>
          <w:lang w:val="en-US" w:eastAsia="zh-CN"/>
        </w:rPr>
        <w:t>，n=6</w:t>
      </w:r>
      <w:r>
        <w:rPr>
          <w:rFonts w:hint="eastAsia" w:cs="Times New Roman"/>
          <w:color w:val="auto"/>
          <w:sz w:val="24"/>
          <w:szCs w:val="24"/>
          <w:highlight w:val="none"/>
          <w:lang w:val="en-US" w:eastAsia="zh-CN"/>
        </w:rPr>
        <w:t>；</w:t>
      </w:r>
    </w:p>
    <w:p w14:paraId="12DF763A">
      <w:pPr>
        <w:pStyle w:val="110"/>
        <w:ind w:firstLine="0" w:firstLineChars="0"/>
        <w:rPr>
          <w:rFonts w:hint="eastAsia"/>
          <w:highlight w:val="none"/>
        </w:rPr>
      </w:pPr>
      <w:r>
        <w:rPr>
          <w:rFonts w:hint="eastAsia"/>
          <w:highlight w:val="none"/>
        </w:rPr>
        <w:t>7.</w:t>
      </w:r>
      <w:r>
        <w:rPr>
          <w:rFonts w:hint="eastAsia" w:eastAsia="宋体"/>
          <w:highlight w:val="none"/>
          <w:lang w:val="en-US" w:eastAsia="zh-CN"/>
        </w:rPr>
        <w:t>6</w:t>
      </w:r>
      <w:r>
        <w:rPr>
          <w:rFonts w:hint="eastAsia"/>
          <w:highlight w:val="none"/>
        </w:rPr>
        <w:t>.</w:t>
      </w:r>
      <w:r>
        <w:rPr>
          <w:rFonts w:hint="eastAsia" w:eastAsia="宋体"/>
          <w:highlight w:val="none"/>
          <w:lang w:val="en-US" w:eastAsia="zh-CN"/>
        </w:rPr>
        <w:t>4</w:t>
      </w:r>
      <w:r>
        <w:rPr>
          <w:rFonts w:hint="eastAsia"/>
          <w:highlight w:val="none"/>
        </w:rPr>
        <w:t xml:space="preserve"> 示值误差</w:t>
      </w:r>
    </w:p>
    <w:p w14:paraId="03B1802D">
      <w:pPr>
        <w:pStyle w:val="110"/>
        <w:ind w:firstLine="480" w:firstLineChars="200"/>
        <w:rPr>
          <w:rFonts w:hint="eastAsia"/>
          <w:highlight w:val="none"/>
        </w:rPr>
      </w:pPr>
      <w:r>
        <w:rPr>
          <w:rFonts w:hint="eastAsia"/>
          <w:highlight w:val="none"/>
        </w:rPr>
        <w:t>a) 取7.6.</w:t>
      </w:r>
      <w:r>
        <w:rPr>
          <w:rFonts w:hint="eastAsia" w:eastAsia="宋体"/>
          <w:highlight w:val="none"/>
          <w:lang w:val="en-US" w:eastAsia="zh-CN"/>
        </w:rPr>
        <w:t>3</w:t>
      </w:r>
      <w:r>
        <w:rPr>
          <w:rFonts w:hint="eastAsia"/>
          <w:highlight w:val="none"/>
        </w:rPr>
        <w:t>中</w:t>
      </w:r>
      <w:r>
        <w:rPr>
          <w:rFonts w:hint="eastAsia" w:eastAsia="宋体"/>
          <w:highlight w:val="none"/>
          <w:lang w:eastAsia="zh-CN"/>
        </w:rPr>
        <w:t>6</w:t>
      </w:r>
      <w:r>
        <w:rPr>
          <w:rFonts w:hint="eastAsia"/>
          <w:highlight w:val="none"/>
        </w:rPr>
        <w:t>次测量结果的算术平均值</w:t>
      </w:r>
      <m:oMath>
        <m:acc>
          <m:accPr>
            <m:chr m:val="̅"/>
            <m:ctrlPr>
              <w:rPr>
                <w:rFonts w:ascii="Cambria Math" w:hAnsi="Cambria Math"/>
                <w:i/>
                <w:highlight w:val="none"/>
              </w:rPr>
            </m:ctrlPr>
          </m:accPr>
          <m:e>
            <m:r>
              <m:rPr/>
              <w:rPr>
                <w:rFonts w:hint="default" w:ascii="Cambria Math" w:hAnsi="Cambria Math" w:eastAsia="宋体"/>
                <w:highlight w:val="none"/>
                <w:lang w:val="en-US" w:eastAsia="zh-CN"/>
              </w:rPr>
              <m:t>X</m:t>
            </m:r>
            <m:ctrlPr>
              <w:rPr>
                <w:rFonts w:ascii="Cambria Math" w:hAnsi="Cambria Math"/>
                <w:i/>
                <w:highlight w:val="none"/>
              </w:rPr>
            </m:ctrlPr>
          </m:e>
        </m:acc>
      </m:oMath>
      <w:r>
        <w:rPr>
          <w:rFonts w:hint="eastAsia"/>
          <w:highlight w:val="none"/>
        </w:rPr>
        <w:t>作为被校仪器的测量值。</w:t>
      </w:r>
    </w:p>
    <w:p w14:paraId="75ABDC72">
      <w:pPr>
        <w:pStyle w:val="110"/>
        <w:ind w:firstLine="480" w:firstLineChars="200"/>
        <w:rPr>
          <w:rFonts w:hint="eastAsia"/>
          <w:highlight w:val="none"/>
        </w:rPr>
      </w:pPr>
      <w:r>
        <w:rPr>
          <w:rFonts w:hint="eastAsia"/>
          <w:highlight w:val="none"/>
        </w:rPr>
        <w:t>b) 按公式（7</w:t>
      </w:r>
      <w:r>
        <w:rPr>
          <w:rFonts w:hint="eastAsia" w:eastAsia="宋体"/>
          <w:highlight w:val="none"/>
          <w:lang w:val="en-US" w:eastAsia="zh-CN"/>
        </w:rPr>
        <w:t>.8</w:t>
      </w:r>
      <w:r>
        <w:rPr>
          <w:rFonts w:hint="eastAsia"/>
          <w:highlight w:val="none"/>
        </w:rPr>
        <w:t>）分别计算方块电阻、</w:t>
      </w:r>
      <w:r>
        <w:rPr>
          <w:rFonts w:hint="eastAsia" w:eastAsia="宋体"/>
          <w:highlight w:val="none"/>
          <w:lang w:val="en-US" w:eastAsia="zh-CN"/>
        </w:rPr>
        <w:t>电阻率</w:t>
      </w:r>
      <w:r>
        <w:rPr>
          <w:rFonts w:hint="eastAsia"/>
          <w:highlight w:val="none"/>
        </w:rPr>
        <w:t>的相对示值误差：</w:t>
      </w:r>
    </w:p>
    <w:p w14:paraId="794A2060">
      <w:pPr>
        <w:pStyle w:val="110"/>
        <w:ind w:firstLine="480" w:firstLineChars="200"/>
        <w:jc w:val="right"/>
        <w:rPr>
          <w:rFonts w:hint="default" w:eastAsia="宋体"/>
          <w:highlight w:val="none"/>
          <w:lang w:val="en-US" w:eastAsia="zh-CN"/>
        </w:rPr>
      </w:pPr>
      <w:r>
        <w:rPr>
          <w:rFonts w:hint="eastAsia" w:eastAsia="宋体"/>
          <w:highlight w:val="none"/>
          <w:lang w:eastAsia="zh-CN"/>
        </w:rPr>
        <w:drawing>
          <wp:inline distT="0" distB="0" distL="114300" distR="114300">
            <wp:extent cx="1200785" cy="448945"/>
            <wp:effectExtent l="0" t="0" r="8890" b="8255"/>
            <wp:docPr id="11" name="图片 11" descr="c531fcb6-ae56-4371-93ef-d1e302d081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531fcb6-ae56-4371-93ef-d1e302d081de"/>
                    <pic:cNvPicPr>
                      <a:picLocks noChangeAspect="1"/>
                    </pic:cNvPicPr>
                  </pic:nvPicPr>
                  <pic:blipFill>
                    <a:blip r:embed="rId24"/>
                    <a:stretch>
                      <a:fillRect/>
                    </a:stretch>
                  </pic:blipFill>
                  <pic:spPr>
                    <a:xfrm>
                      <a:off x="0" y="0"/>
                      <a:ext cx="1200785" cy="448945"/>
                    </a:xfrm>
                    <a:prstGeom prst="rect">
                      <a:avLst/>
                    </a:prstGeom>
                  </pic:spPr>
                </pic:pic>
              </a:graphicData>
            </a:graphic>
          </wp:inline>
        </w:drawing>
      </w:r>
      <w:r>
        <w:rPr>
          <w:rFonts w:hint="eastAsia" w:eastAsia="宋体"/>
          <w:highlight w:val="none"/>
          <w:lang w:val="en-US" w:eastAsia="zh-CN"/>
        </w:rPr>
        <w:t xml:space="preserve">                         (7.8)</w:t>
      </w:r>
    </w:p>
    <w:p w14:paraId="03AECAF7">
      <w:pPr>
        <w:pStyle w:val="110"/>
        <w:ind w:firstLine="480" w:firstLineChars="200"/>
        <w:jc w:val="both"/>
        <w:rPr>
          <w:rFonts w:hint="default" w:hAnsi="Cambria Math" w:eastAsia="宋体"/>
          <w:highlight w:val="none"/>
        </w:rPr>
      </w:pPr>
      <w:r>
        <w:rPr>
          <w:rFonts w:hint="default" w:hAnsi="Cambria Math" w:eastAsia="宋体"/>
          <w:highlight w:val="none"/>
        </w:rPr>
        <w:t>式中：</w:t>
      </w:r>
    </w:p>
    <w:p w14:paraId="65A8CAFD">
      <w:pPr>
        <w:pStyle w:val="110"/>
        <w:ind w:firstLine="480" w:firstLineChars="200"/>
        <w:rPr>
          <w:rFonts w:hint="default" w:hAnsi="Cambria Math" w:eastAsia="宋体"/>
          <w:highlight w:val="none"/>
        </w:rPr>
      </w:pPr>
      <m:oMath>
        <m:r>
          <m:rPr>
            <m:sty m:val="p"/>
          </m:rPr>
          <w:rPr>
            <w:rFonts w:ascii="Cambria Math" w:hAnsi="Cambria Math"/>
            <w:highlight w:val="none"/>
            <w:lang w:val="en-US"/>
          </w:rPr>
          <m:t>δ</m:t>
        </m:r>
      </m:oMath>
      <w:r>
        <w:rPr>
          <w:rFonts w:hint="eastAsia"/>
          <w:color w:val="auto"/>
          <w:sz w:val="24"/>
          <w:szCs w:val="24"/>
          <w:highlight w:val="none"/>
        </w:rPr>
        <w:t xml:space="preserve">— </w:t>
      </w:r>
      <w:r>
        <w:rPr>
          <w:rFonts w:hint="default" w:hAnsi="Cambria Math" w:eastAsia="宋体"/>
          <w:highlight w:val="none"/>
        </w:rPr>
        <w:t>被校参数的相对示值误差，以%表示；</w:t>
      </w:r>
    </w:p>
    <w:p w14:paraId="2A488235">
      <w:pPr>
        <w:pStyle w:val="110"/>
        <w:ind w:firstLine="480" w:firstLineChars="200"/>
        <w:rPr>
          <w:rFonts w:hint="default" w:hAnsi="Cambria Math" w:eastAsia="宋体"/>
          <w:highlight w:val="none"/>
        </w:rPr>
      </w:pPr>
      <m:oMath>
        <m:acc>
          <m:accPr>
            <m:chr m:val="̅"/>
            <m:ctrlPr>
              <w:rPr>
                <w:rFonts w:ascii="Cambria Math" w:hAnsi="Cambria Math"/>
                <w:i/>
                <w:highlight w:val="none"/>
              </w:rPr>
            </m:ctrlPr>
          </m:accPr>
          <m:e>
            <m:r>
              <m:rPr/>
              <w:rPr>
                <w:rFonts w:hint="default" w:ascii="Cambria Math" w:hAnsi="Cambria Math" w:eastAsia="宋体"/>
                <w:highlight w:val="none"/>
                <w:lang w:val="en-US" w:eastAsia="zh-CN"/>
              </w:rPr>
              <m:t>X</m:t>
            </m:r>
            <m:ctrlPr>
              <w:rPr>
                <w:rFonts w:ascii="Cambria Math" w:hAnsi="Cambria Math"/>
                <w:i/>
                <w:highlight w:val="none"/>
              </w:rPr>
            </m:ctrlPr>
          </m:e>
        </m:acc>
      </m:oMath>
      <w:r>
        <w:rPr>
          <w:rFonts w:hint="eastAsia"/>
          <w:color w:val="auto"/>
          <w:sz w:val="24"/>
          <w:szCs w:val="24"/>
          <w:highlight w:val="none"/>
        </w:rPr>
        <w:t>—</w:t>
      </w:r>
      <w:r>
        <w:rPr>
          <w:rFonts w:hint="default" w:hAnsi="Cambria Math" w:eastAsia="宋体"/>
          <w:highlight w:val="none"/>
        </w:rPr>
        <w:t xml:space="preserve"> 被校仪器测量结果的算术平均值；</w:t>
      </w:r>
    </w:p>
    <w:p w14:paraId="7243CBA9">
      <w:pPr>
        <w:pStyle w:val="110"/>
        <w:ind w:firstLine="480" w:firstLineChars="200"/>
        <w:rPr>
          <w:rFonts w:hint="default" w:hAnsi="Cambria Math" w:eastAsia="宋体"/>
          <w:highlight w:val="none"/>
        </w:rPr>
      </w:pPr>
      <w:r>
        <w:rPr>
          <w:rFonts w:hint="default" w:hAnsi="Cambria Math" w:eastAsia="宋体"/>
          <w:i/>
          <w:iCs/>
          <w:highlight w:val="none"/>
        </w:rPr>
        <w:t>X</w:t>
      </w:r>
      <w:r>
        <w:rPr>
          <w:rFonts w:hint="default" w:hAnsi="Cambria Math" w:eastAsia="宋体"/>
          <w:highlight w:val="none"/>
          <w:vertAlign w:val="subscript"/>
        </w:rPr>
        <w:t>s</w:t>
      </w:r>
      <w:r>
        <w:rPr>
          <w:rFonts w:hint="eastAsia"/>
          <w:color w:val="auto"/>
          <w:sz w:val="24"/>
          <w:szCs w:val="24"/>
          <w:highlight w:val="none"/>
        </w:rPr>
        <w:t xml:space="preserve">— </w:t>
      </w:r>
      <w:r>
        <w:rPr>
          <w:rFonts w:hint="default" w:hAnsi="Cambria Math" w:eastAsia="宋体"/>
          <w:highlight w:val="none"/>
        </w:rPr>
        <w:t>霍尔效应有证标准样品对应参数的标准值。</w:t>
      </w:r>
    </w:p>
    <w:p w14:paraId="413DC0D7">
      <w:pPr>
        <w:pStyle w:val="110"/>
        <w:ind w:left="0" w:leftChars="0" w:firstLine="0" w:firstLineChars="0"/>
        <w:rPr>
          <w:rFonts w:hint="default" w:hAnsi="Cambria Math" w:eastAsia="宋体"/>
          <w:highlight w:val="none"/>
          <w:lang w:val="en-US" w:eastAsia="zh-CN"/>
        </w:rPr>
      </w:pPr>
      <w:r>
        <w:rPr>
          <w:rFonts w:hint="default" w:eastAsia="黑体" w:cs="Times New Roman"/>
          <w:color w:val="auto"/>
          <w:sz w:val="24"/>
          <w:szCs w:val="24"/>
          <w:highlight w:val="none"/>
          <w:lang w:val="en-US" w:eastAsia="zh-CN"/>
        </w:rPr>
        <w:t>7.</w:t>
      </w:r>
      <w:r>
        <w:rPr>
          <w:rFonts w:hint="eastAsia" w:eastAsia="黑体" w:cs="Times New Roman"/>
          <w:color w:val="auto"/>
          <w:sz w:val="24"/>
          <w:szCs w:val="24"/>
          <w:highlight w:val="none"/>
          <w:lang w:val="en-US" w:eastAsia="zh-CN"/>
        </w:rPr>
        <w:t>7</w:t>
      </w:r>
      <w:r>
        <w:rPr>
          <w:rFonts w:hint="default" w:eastAsia="黑体" w:cs="Times New Roman"/>
          <w:color w:val="auto"/>
          <w:sz w:val="24"/>
          <w:szCs w:val="24"/>
          <w:highlight w:val="none"/>
          <w:lang w:val="en-US" w:eastAsia="zh-CN"/>
        </w:rPr>
        <w:t xml:space="preserve"> 霍尔系数</w:t>
      </w:r>
      <w:r>
        <w:rPr>
          <w:rFonts w:ascii="Times New Roman" w:hAnsi="Times New Roman" w:eastAsia="黑体" w:cs="Times New Roman"/>
        </w:rPr>
        <w:t>示值误差与测量重复性</w:t>
      </w:r>
    </w:p>
    <w:p w14:paraId="7BAF1196">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7.</w:t>
      </w:r>
      <w:r>
        <w:rPr>
          <w:rFonts w:hint="eastAsia" w:hAnsi="Cambria Math" w:eastAsia="宋体"/>
          <w:highlight w:val="none"/>
          <w:lang w:val="en-US" w:eastAsia="zh-CN"/>
        </w:rPr>
        <w:t>7</w:t>
      </w:r>
      <w:r>
        <w:rPr>
          <w:rFonts w:hint="default" w:hAnsi="Cambria Math" w:eastAsia="宋体"/>
          <w:highlight w:val="none"/>
          <w:lang w:val="en-US" w:eastAsia="zh-CN"/>
        </w:rPr>
        <w:t>.</w:t>
      </w:r>
      <w:r>
        <w:rPr>
          <w:rFonts w:hint="eastAsia" w:hAnsi="Cambria Math" w:eastAsia="宋体"/>
          <w:highlight w:val="none"/>
          <w:lang w:val="en-US" w:eastAsia="zh-CN"/>
        </w:rPr>
        <w:t>1</w:t>
      </w:r>
      <w:r>
        <w:rPr>
          <w:rFonts w:hint="default" w:hAnsi="Cambria Math" w:eastAsia="宋体"/>
          <w:highlight w:val="none"/>
          <w:lang w:val="en-US" w:eastAsia="zh-CN"/>
        </w:rPr>
        <w:t xml:space="preserve"> 校准点选取</w:t>
      </w:r>
    </w:p>
    <w:p w14:paraId="6105B3B8">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a) 量程覆盖：按被校仪器霍尔系数测量量程，至少选取低、中、高3个校准点，分别对应量程的 10%、50%、90%附近；单量程仪器至少选取2个不同量级的校准点</w:t>
      </w:r>
      <w:r>
        <w:rPr>
          <w:rFonts w:hint="eastAsia"/>
        </w:rPr>
        <w:t>，宽量程测试仪宜在每个数量级内至少选取</w:t>
      </w:r>
      <w:r>
        <w:rPr>
          <w:rFonts w:hint="eastAsia" w:eastAsia="宋体"/>
          <w:lang w:val="en-US" w:eastAsia="zh-CN"/>
        </w:rPr>
        <w:t>1</w:t>
      </w:r>
      <w:r>
        <w:rPr>
          <w:rFonts w:hint="eastAsia"/>
        </w:rPr>
        <w:t>个校准点</w:t>
      </w:r>
      <w:r>
        <w:rPr>
          <w:rFonts w:hint="default" w:hAnsi="Cambria Math" w:eastAsia="宋体"/>
          <w:highlight w:val="none"/>
          <w:lang w:val="en-US" w:eastAsia="zh-CN"/>
        </w:rPr>
        <w:t>。</w:t>
      </w:r>
    </w:p>
    <w:p w14:paraId="58ADD7EE">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b) 样品选择：优先选用</w:t>
      </w:r>
      <w:r>
        <w:rPr>
          <w:rFonts w:hint="eastAsia" w:hAnsi="Cambria Math" w:eastAsia="宋体"/>
          <w:highlight w:val="none"/>
          <w:lang w:val="en-US" w:eastAsia="zh-CN"/>
        </w:rPr>
        <w:t>有证标准物质</w:t>
      </w:r>
      <w:r>
        <w:rPr>
          <w:rFonts w:hint="default" w:hAnsi="Cambria Math" w:eastAsia="宋体"/>
          <w:highlight w:val="none"/>
          <w:lang w:val="en-US" w:eastAsia="zh-CN"/>
        </w:rPr>
        <w:t>的定值点，测试磁场与激励电流采用标准样品定值条件。</w:t>
      </w:r>
    </w:p>
    <w:p w14:paraId="1DF5CCB3">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c) 极性覆盖：宜分别选取n型、p型标准样品各1组，验证霍尔系数极性测量的</w:t>
      </w:r>
      <w:r>
        <w:rPr>
          <w:rFonts w:hint="eastAsia" w:hAnsi="Cambria Math" w:eastAsia="宋体"/>
          <w:highlight w:val="none"/>
          <w:lang w:val="en-US" w:eastAsia="zh-CN"/>
        </w:rPr>
        <w:t>正</w:t>
      </w:r>
      <w:r>
        <w:rPr>
          <w:rFonts w:hint="default" w:hAnsi="Cambria Math" w:eastAsia="宋体"/>
          <w:highlight w:val="none"/>
          <w:lang w:val="en-US" w:eastAsia="zh-CN"/>
        </w:rPr>
        <w:t>确性。</w:t>
      </w:r>
    </w:p>
    <w:p w14:paraId="69DED7BA">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7.</w:t>
      </w:r>
      <w:r>
        <w:rPr>
          <w:rFonts w:hint="eastAsia" w:hAnsi="Cambria Math" w:eastAsia="宋体"/>
          <w:highlight w:val="none"/>
          <w:lang w:val="en-US" w:eastAsia="zh-CN"/>
        </w:rPr>
        <w:t>7</w:t>
      </w:r>
      <w:r>
        <w:rPr>
          <w:rFonts w:hint="default" w:hAnsi="Cambria Math" w:eastAsia="宋体"/>
          <w:highlight w:val="none"/>
          <w:lang w:val="en-US" w:eastAsia="zh-CN"/>
        </w:rPr>
        <w:t>.</w:t>
      </w:r>
      <w:r>
        <w:rPr>
          <w:rFonts w:hint="eastAsia" w:hAnsi="Cambria Math" w:eastAsia="宋体"/>
          <w:highlight w:val="none"/>
          <w:lang w:val="en-US" w:eastAsia="zh-CN"/>
        </w:rPr>
        <w:t>2</w:t>
      </w:r>
      <w:r>
        <w:rPr>
          <w:rFonts w:hint="default" w:hAnsi="Cambria Math" w:eastAsia="宋体"/>
          <w:highlight w:val="none"/>
          <w:lang w:val="en-US" w:eastAsia="zh-CN"/>
        </w:rPr>
        <w:t xml:space="preserve"> </w:t>
      </w:r>
      <w:r>
        <w:rPr>
          <w:rFonts w:hint="eastAsia" w:hAnsi="Cambria Math" w:eastAsia="宋体"/>
          <w:highlight w:val="none"/>
          <w:lang w:val="en-US" w:eastAsia="zh-CN"/>
        </w:rPr>
        <w:t>校准方法</w:t>
      </w:r>
    </w:p>
    <w:p w14:paraId="67D357BB">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a) 预热与零点校准：按仪器说明书要求对被校测试仪进行充分预热，完成电压零点校准、热电势补偿与系统偏移消除。</w:t>
      </w:r>
    </w:p>
    <w:p w14:paraId="31D649A3">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b) 磁场核查：将标准磁强计探头置于样品台中心位置，设置标称磁感应强度，核查磁场中心实际值与标称值的偏差，偏差不超过被校仪器磁场最大允许误差时方可开展校准。</w:t>
      </w:r>
    </w:p>
    <w:p w14:paraId="6B73ED57">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c) 样品安装：将霍尔系数有证标准样品安装于样品台中心，保证四个电极沿样品边缘90°对称布置，接触压力均匀适中，避免引入应力霍尔效应。</w:t>
      </w:r>
    </w:p>
    <w:p w14:paraId="03315105">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d) 参数设置：设置激励电流为标准样品推荐值，磁感应强度为标准样品定值磁场，开启温度控制并稳定至（20±0.5）℃。</w:t>
      </w:r>
    </w:p>
    <w:p w14:paraId="550F8D79">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e) 测量循环：启动霍尔系数自动测量程序，仪器依次完成(+I,+B)、(+I,-B)、(-I,+B)、(-I,-B)四组条件下的霍尔电压采集，通过换向消除厄廷豪森效应、能斯特效应、里纪-勒杜克效应等霍尔副效应，单次测量循环不少于4组有效数据。</w:t>
      </w:r>
    </w:p>
    <w:p w14:paraId="08D604D6">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f) 重复测量：保持样品安装状态与测试参数不变，连续进行6次独立完整的测量循环，记录每次测量的霍尔系数示值</w:t>
      </w:r>
      <w:r>
        <w:rPr>
          <w:rFonts w:hint="default" w:hAnsi="Cambria Math" w:eastAsia="宋体"/>
          <w:i/>
          <w:iCs/>
          <w:highlight w:val="none"/>
          <w:lang w:val="en-US" w:eastAsia="zh-CN"/>
        </w:rPr>
        <w:t>R</w:t>
      </w:r>
      <w:r>
        <w:rPr>
          <w:rFonts w:hint="default" w:hAnsi="Cambria Math" w:eastAsia="宋体"/>
          <w:highlight w:val="none"/>
          <w:vertAlign w:val="subscript"/>
          <w:lang w:val="en-US" w:eastAsia="zh-CN"/>
        </w:rPr>
        <w:t>H</w:t>
      </w:r>
      <w:r>
        <w:rPr>
          <w:rFonts w:hint="eastAsia" w:hAnsi="Cambria Math" w:eastAsia="宋体"/>
          <w:highlight w:val="none"/>
          <w:vertAlign w:val="baseline"/>
          <w:lang w:val="en-US" w:eastAsia="zh-CN"/>
        </w:rPr>
        <w:t>，</w:t>
      </w:r>
      <w:r>
        <w:rPr>
          <w:rFonts w:hint="default" w:hAnsi="Cambria Math" w:eastAsia="宋体"/>
          <w:highlight w:val="none"/>
          <w:lang w:val="en-US" w:eastAsia="zh-CN"/>
        </w:rPr>
        <w:t>取6次测量结果的算术平均值作为被校测试仪的测量值，按公式（7</w:t>
      </w:r>
      <w:r>
        <w:rPr>
          <w:rFonts w:hint="eastAsia" w:hAnsi="Cambria Math" w:eastAsia="宋体"/>
          <w:highlight w:val="none"/>
          <w:lang w:val="en-US" w:eastAsia="zh-CN"/>
        </w:rPr>
        <w:t>.8</w:t>
      </w:r>
      <w:r>
        <w:rPr>
          <w:rFonts w:hint="default" w:hAnsi="Cambria Math" w:eastAsia="宋体"/>
          <w:highlight w:val="none"/>
          <w:lang w:val="en-US" w:eastAsia="zh-CN"/>
        </w:rPr>
        <w:t>）计算霍尔系数的相对示值误差</w:t>
      </w:r>
    </w:p>
    <w:p w14:paraId="65686EE6">
      <w:pPr>
        <w:pStyle w:val="110"/>
        <w:ind w:left="0" w:leftChars="0" w:firstLine="0" w:firstLineChars="0"/>
        <w:rPr>
          <w:rFonts w:hint="eastAsia" w:eastAsia="黑体" w:cs="Times New Roman"/>
          <w:color w:val="auto"/>
          <w:sz w:val="24"/>
          <w:szCs w:val="24"/>
          <w:highlight w:val="none"/>
          <w:lang w:val="en-US" w:eastAsia="zh-CN"/>
        </w:rPr>
      </w:pPr>
      <w:r>
        <w:rPr>
          <w:rFonts w:hint="default" w:eastAsia="黑体" w:cs="Times New Roman"/>
          <w:color w:val="auto"/>
          <w:sz w:val="24"/>
          <w:szCs w:val="24"/>
          <w:highlight w:val="none"/>
          <w:lang w:val="en-US" w:eastAsia="zh-CN"/>
        </w:rPr>
        <w:t>7.</w:t>
      </w:r>
      <w:r>
        <w:rPr>
          <w:rFonts w:hint="eastAsia" w:eastAsia="黑体" w:cs="Times New Roman"/>
          <w:color w:val="auto"/>
          <w:sz w:val="24"/>
          <w:szCs w:val="24"/>
          <w:highlight w:val="none"/>
          <w:lang w:val="en-US" w:eastAsia="zh-CN"/>
        </w:rPr>
        <w:t>8</w:t>
      </w:r>
      <w:r>
        <w:rPr>
          <w:rFonts w:hint="default" w:eastAsia="黑体" w:cs="Times New Roman"/>
          <w:color w:val="auto"/>
          <w:sz w:val="24"/>
          <w:szCs w:val="24"/>
          <w:highlight w:val="none"/>
          <w:lang w:val="en-US" w:eastAsia="zh-CN"/>
        </w:rPr>
        <w:t xml:space="preserve"> 载流子浓度与载流子迁移率</w:t>
      </w:r>
      <w:r>
        <w:rPr>
          <w:rFonts w:ascii="Times New Roman" w:hAnsi="Times New Roman" w:eastAsia="黑体" w:cs="Times New Roman"/>
        </w:rPr>
        <w:t>示值误差与测量重复性</w:t>
      </w:r>
    </w:p>
    <w:p w14:paraId="1383078C">
      <w:pPr>
        <w:pStyle w:val="110"/>
        <w:ind w:firstLine="480" w:firstLineChars="200"/>
        <w:rPr>
          <w:rFonts w:hint="eastAsia" w:hAnsi="Cambria Math" w:eastAsia="宋体"/>
          <w:highlight w:val="none"/>
          <w:lang w:val="en-US" w:eastAsia="zh-CN"/>
        </w:rPr>
      </w:pPr>
      <w:r>
        <w:rPr>
          <w:rFonts w:hint="eastAsia" w:hAnsi="Cambria Math" w:eastAsia="宋体"/>
          <w:highlight w:val="none"/>
          <w:lang w:val="en-US" w:eastAsia="zh-CN"/>
        </w:rPr>
        <w:t>7.8.1 校准条件与准备</w:t>
      </w:r>
    </w:p>
    <w:p w14:paraId="1A30EFF6">
      <w:pPr>
        <w:pStyle w:val="110"/>
        <w:ind w:firstLine="480" w:firstLineChars="200"/>
        <w:rPr>
          <w:rFonts w:hint="default" w:hAnsi="Cambria Math" w:eastAsia="宋体"/>
          <w:highlight w:val="none"/>
          <w:lang w:val="en-US" w:eastAsia="zh-CN"/>
        </w:rPr>
      </w:pPr>
      <w:r>
        <w:rPr>
          <w:rFonts w:hint="default" w:hAnsi="Cambria Math" w:eastAsia="宋体"/>
          <w:highlight w:val="none"/>
          <w:lang w:val="en-US" w:eastAsia="zh-CN"/>
        </w:rPr>
        <w:t>a)</w:t>
      </w:r>
      <w:r>
        <w:rPr>
          <w:rFonts w:hint="eastAsia" w:hAnsi="Cambria Math" w:eastAsia="宋体"/>
          <w:highlight w:val="none"/>
          <w:lang w:val="en-US" w:eastAsia="zh-CN"/>
        </w:rPr>
        <w:t xml:space="preserve"> </w:t>
      </w:r>
      <w:r>
        <w:rPr>
          <w:rFonts w:hint="default" w:hAnsi="Cambria Math" w:eastAsia="宋体"/>
          <w:highlight w:val="none"/>
          <w:lang w:val="en-US" w:eastAsia="zh-CN"/>
        </w:rPr>
        <w:t>标准样品要求：应采用</w:t>
      </w:r>
      <w:r>
        <w:rPr>
          <w:rFonts w:hint="eastAsia" w:hAnsi="Cambria Math" w:eastAsia="宋体"/>
          <w:highlight w:val="none"/>
          <w:lang w:val="en-US" w:eastAsia="zh-CN"/>
        </w:rPr>
        <w:t>有证标准物质</w:t>
      </w:r>
      <w:r>
        <w:rPr>
          <w:rFonts w:hint="default" w:hAnsi="Cambria Math" w:eastAsia="宋体"/>
          <w:highlight w:val="none"/>
          <w:lang w:val="en-US" w:eastAsia="zh-CN"/>
        </w:rPr>
        <w:t>，其电阻率（或方块电阻）认定值的扩展不确定度（</w:t>
      </w:r>
      <w:r>
        <w:rPr>
          <w:rFonts w:hint="default" w:hAnsi="Cambria Math" w:eastAsia="宋体"/>
          <w:i/>
          <w:iCs/>
          <w:highlight w:val="none"/>
          <w:lang w:val="en-US" w:eastAsia="zh-CN"/>
        </w:rPr>
        <w:t>k</w:t>
      </w:r>
      <w:r>
        <w:rPr>
          <w:rFonts w:hint="default" w:hAnsi="Cambria Math" w:eastAsia="宋体"/>
          <w:highlight w:val="none"/>
          <w:lang w:val="en-US" w:eastAsia="zh-CN"/>
        </w:rPr>
        <w:t>=2）应不大于</w:t>
      </w:r>
      <w:r>
        <w:rPr>
          <w:rFonts w:hint="eastAsia" w:hAnsi="Cambria Math" w:eastAsia="宋体"/>
          <w:highlight w:val="none"/>
          <w:lang w:val="en-US" w:eastAsia="zh-CN"/>
        </w:rPr>
        <w:t>1</w:t>
      </w:r>
      <w:r>
        <w:rPr>
          <w:rFonts w:hint="default" w:hAnsi="Cambria Math" w:eastAsia="宋体"/>
          <w:highlight w:val="none"/>
          <w:lang w:val="en-US" w:eastAsia="zh-CN"/>
        </w:rPr>
        <w:t>%；标准样品的参数范围应覆盖被校仪器的常用测量区间。</w:t>
      </w:r>
    </w:p>
    <w:p w14:paraId="66A5CA6C">
      <w:pPr>
        <w:pStyle w:val="110"/>
        <w:ind w:firstLine="480" w:firstLineChars="200"/>
        <w:rPr>
          <w:rFonts w:hint="default" w:hAnsi="Cambria Math" w:eastAsia="宋体"/>
          <w:highlight w:val="none"/>
          <w:lang w:val="en-US" w:eastAsia="zh-CN"/>
        </w:rPr>
      </w:pPr>
      <w:r>
        <w:rPr>
          <w:rFonts w:hint="eastAsia" w:hAnsi="Cambria Math" w:eastAsia="宋体"/>
          <w:highlight w:val="none"/>
          <w:lang w:val="en-US" w:eastAsia="zh-CN"/>
        </w:rPr>
        <w:t>b</w:t>
      </w:r>
      <w:r>
        <w:rPr>
          <w:rFonts w:hint="default" w:hAnsi="Cambria Math" w:eastAsia="宋体"/>
          <w:highlight w:val="none"/>
          <w:lang w:val="en-US" w:eastAsia="zh-CN"/>
        </w:rPr>
        <w:t>)</w:t>
      </w:r>
      <w:r>
        <w:rPr>
          <w:rFonts w:hint="eastAsia" w:hAnsi="Cambria Math" w:eastAsia="宋体"/>
          <w:highlight w:val="none"/>
          <w:lang w:val="en-US" w:eastAsia="zh-CN"/>
        </w:rPr>
        <w:t xml:space="preserve"> </w:t>
      </w:r>
      <w:r>
        <w:rPr>
          <w:rFonts w:hint="default" w:hAnsi="Cambria Math" w:eastAsia="宋体"/>
          <w:highlight w:val="none"/>
          <w:lang w:val="en-US" w:eastAsia="zh-CN"/>
        </w:rPr>
        <w:t>样品安装：将标准样品固定于样品台中心位置，保证四个电极与样品边缘对称接触、接触压力均匀，避免引入接触电阻与应力效应；测试条件（磁感应强度、激励电流、测试温度）按标准样品定值条件或仪器常用工作条件设置。</w:t>
      </w:r>
    </w:p>
    <w:p w14:paraId="02F04BAB">
      <w:pPr>
        <w:pStyle w:val="110"/>
        <w:ind w:firstLine="480" w:firstLineChars="200"/>
        <w:rPr>
          <w:rFonts w:hint="default" w:hAnsi="Cambria Math" w:eastAsia="宋体"/>
          <w:highlight w:val="none"/>
          <w:lang w:val="en-US" w:eastAsia="zh-CN"/>
        </w:rPr>
      </w:pPr>
      <w:r>
        <w:rPr>
          <w:rFonts w:hint="eastAsia" w:hAnsi="Cambria Math" w:eastAsia="宋体"/>
          <w:highlight w:val="none"/>
          <w:lang w:val="en-US" w:eastAsia="zh-CN"/>
        </w:rPr>
        <w:t>7.8.2 校准方法</w:t>
      </w:r>
    </w:p>
    <w:p w14:paraId="4E0B3F1B">
      <w:pPr>
        <w:pStyle w:val="110"/>
        <w:ind w:firstLineChars="200"/>
        <w:rPr>
          <w:rFonts w:hint="eastAsia"/>
          <w:highlight w:val="none"/>
        </w:rPr>
      </w:pPr>
      <w:r>
        <w:rPr>
          <w:rFonts w:hint="eastAsia"/>
          <w:highlight w:val="none"/>
        </w:rPr>
        <w:t>a) 保持测试条件恒定不变，启动一次完整的范德堡法测量流程，依次完成电流方向切换、磁场方向切换、电压采集，记录标准样品的方块电阻、载流子迁移率、载流子浓度测量值。</w:t>
      </w:r>
    </w:p>
    <w:p w14:paraId="42C264CF">
      <w:pPr>
        <w:pStyle w:val="110"/>
        <w:ind w:firstLineChars="200"/>
        <w:rPr>
          <w:rFonts w:hint="eastAsia"/>
          <w:highlight w:val="none"/>
        </w:rPr>
      </w:pPr>
      <w:r>
        <w:rPr>
          <w:rFonts w:hint="eastAsia"/>
          <w:highlight w:val="none"/>
        </w:rPr>
        <w:t>b) 不改变样品安装状态与测试参数，连续重复测量</w:t>
      </w:r>
      <w:r>
        <w:rPr>
          <w:rFonts w:hint="eastAsia" w:eastAsia="宋体"/>
          <w:highlight w:val="none"/>
          <w:lang w:eastAsia="zh-CN"/>
        </w:rPr>
        <w:t>6</w:t>
      </w:r>
      <w:r>
        <w:rPr>
          <w:rFonts w:hint="eastAsia"/>
          <w:highlight w:val="none"/>
        </w:rPr>
        <w:t>次，每次测量均为独立完整的测试流程。</w:t>
      </w:r>
    </w:p>
    <w:p w14:paraId="4A0F4289">
      <w:pPr>
        <w:pStyle w:val="110"/>
        <w:ind w:firstLineChars="200"/>
        <w:rPr>
          <w:rFonts w:hint="eastAsia" w:eastAsia="宋体"/>
          <w:highlight w:val="none"/>
          <w:lang w:eastAsia="zh-CN"/>
        </w:rPr>
      </w:pPr>
      <w:r>
        <w:rPr>
          <w:rFonts w:hint="eastAsia"/>
          <w:highlight w:val="none"/>
        </w:rPr>
        <w:t>c) 按公式（7</w:t>
      </w:r>
      <w:r>
        <w:rPr>
          <w:rFonts w:hint="eastAsia" w:eastAsia="宋体"/>
          <w:highlight w:val="none"/>
          <w:lang w:val="en-US" w:eastAsia="zh-CN"/>
        </w:rPr>
        <w:t>.7</w:t>
      </w:r>
      <w:r>
        <w:rPr>
          <w:rFonts w:hint="eastAsia"/>
          <w:highlight w:val="none"/>
        </w:rPr>
        <w:t>）分别计算载流子浓度</w:t>
      </w:r>
      <w:r>
        <w:rPr>
          <w:rFonts w:hint="eastAsia" w:eastAsia="宋体"/>
          <w:highlight w:val="none"/>
          <w:lang w:val="en-US" w:eastAsia="zh-CN"/>
        </w:rPr>
        <w:t>与</w:t>
      </w:r>
      <w:r>
        <w:rPr>
          <w:rFonts w:hint="eastAsia"/>
          <w:highlight w:val="none"/>
        </w:rPr>
        <w:t>载流子迁移率的测量重复性，以相对标准偏差（RSD）表示</w:t>
      </w:r>
      <w:r>
        <w:rPr>
          <w:rFonts w:hint="eastAsia" w:eastAsia="宋体"/>
          <w:highlight w:val="none"/>
          <w:lang w:eastAsia="zh-CN"/>
        </w:rPr>
        <w:t>。</w:t>
      </w:r>
    </w:p>
    <w:p w14:paraId="01224ABB">
      <w:pPr>
        <w:pStyle w:val="2"/>
        <w:spacing w:before="156" w:beforeLines="50" w:after="156" w:afterLines="50"/>
        <w:ind w:firstLine="0" w:firstLineChars="0"/>
        <w:rPr>
          <w:rFonts w:hint="default" w:eastAsia="黑体"/>
          <w:i w:val="0"/>
          <w:kern w:val="0"/>
          <w:sz w:val="24"/>
          <w:szCs w:val="24"/>
        </w:rPr>
      </w:pPr>
      <w:bookmarkStart w:id="29" w:name="_Toc14468"/>
      <w:bookmarkStart w:id="30" w:name="_Toc7083"/>
      <w:bookmarkStart w:id="31" w:name="_Toc10965"/>
      <w:bookmarkStart w:id="32" w:name="_Toc15063"/>
      <w:r>
        <w:rPr>
          <w:rFonts w:hint="default" w:eastAsia="黑体"/>
          <w:i w:val="0"/>
          <w:kern w:val="0"/>
          <w:sz w:val="24"/>
          <w:szCs w:val="24"/>
        </w:rPr>
        <w:t>8 校准结果表达</w:t>
      </w:r>
      <w:bookmarkEnd w:id="29"/>
      <w:bookmarkEnd w:id="30"/>
      <w:bookmarkEnd w:id="31"/>
      <w:bookmarkEnd w:id="32"/>
    </w:p>
    <w:p w14:paraId="7887E48D">
      <w:pPr>
        <w:spacing w:line="360" w:lineRule="auto"/>
        <w:rPr>
          <w:rFonts w:hint="default" w:ascii="Times New Roman" w:hAnsi="Times New Roman" w:eastAsia="黑体" w:cs="Times New Roman"/>
          <w:color w:val="000000"/>
          <w:sz w:val="24"/>
          <w:szCs w:val="24"/>
          <w:highlight w:val="none"/>
        </w:rPr>
      </w:pPr>
      <w:bookmarkStart w:id="33" w:name="_Toc402188043"/>
      <w:r>
        <w:rPr>
          <w:rFonts w:hint="default" w:ascii="Times New Roman" w:hAnsi="Times New Roman" w:eastAsia="黑体" w:cs="Times New Roman"/>
          <w:color w:val="000000"/>
          <w:sz w:val="24"/>
          <w:szCs w:val="24"/>
          <w:highlight w:val="none"/>
        </w:rPr>
        <w:t>8.1 校准记录</w:t>
      </w:r>
      <w:bookmarkEnd w:id="33"/>
    </w:p>
    <w:p w14:paraId="63CDA3F5">
      <w:pPr>
        <w:spacing w:line="360" w:lineRule="auto"/>
        <w:ind w:firstLine="480" w:firstLineChars="200"/>
        <w:rPr>
          <w:rFonts w:hint="eastAsia"/>
          <w:sz w:val="24"/>
          <w:szCs w:val="24"/>
          <w:highlight w:val="none"/>
        </w:rPr>
      </w:pPr>
      <w:r>
        <w:rPr>
          <w:rFonts w:hint="eastAsia"/>
          <w:sz w:val="24"/>
          <w:szCs w:val="24"/>
          <w:highlight w:val="none"/>
        </w:rPr>
        <w:t>校准记录推荐格式参见附录</w:t>
      </w:r>
      <w:r>
        <w:rPr>
          <w:rFonts w:hint="eastAsia"/>
          <w:sz w:val="24"/>
          <w:szCs w:val="24"/>
          <w:highlight w:val="none"/>
          <w:lang w:val="en-US" w:eastAsia="zh-CN"/>
        </w:rPr>
        <w:t>B，</w:t>
      </w:r>
      <w:r>
        <w:rPr>
          <w:rFonts w:hint="eastAsia"/>
          <w:sz w:val="24"/>
          <w:szCs w:val="24"/>
          <w:highlight w:val="none"/>
        </w:rPr>
        <w:t>校准记录应信息完整、数据清晰，可追溯。</w:t>
      </w:r>
    </w:p>
    <w:p w14:paraId="471BD818">
      <w:pPr>
        <w:spacing w:line="360" w:lineRule="auto"/>
        <w:rPr>
          <w:rFonts w:hint="default" w:ascii="Times New Roman" w:hAnsi="Times New Roman" w:eastAsia="黑体" w:cs="Times New Roman"/>
          <w:color w:val="000000"/>
          <w:sz w:val="24"/>
          <w:szCs w:val="24"/>
          <w:highlight w:val="none"/>
        </w:rPr>
      </w:pPr>
      <w:bookmarkStart w:id="34" w:name="_Toc402188044"/>
      <w:r>
        <w:rPr>
          <w:rFonts w:hint="default" w:ascii="Times New Roman" w:hAnsi="Times New Roman" w:eastAsia="黑体" w:cs="Times New Roman"/>
          <w:color w:val="000000"/>
          <w:sz w:val="24"/>
          <w:szCs w:val="24"/>
          <w:highlight w:val="none"/>
        </w:rPr>
        <w:t>8.2 校准结果的处理</w:t>
      </w:r>
      <w:bookmarkEnd w:id="34"/>
    </w:p>
    <w:p w14:paraId="594A5F84">
      <w:pPr>
        <w:numPr>
          <w:ilvl w:val="-1"/>
          <w:numId w:val="0"/>
        </w:numPr>
        <w:spacing w:line="360" w:lineRule="auto"/>
        <w:ind w:firstLine="480" w:firstLineChars="200"/>
        <w:rPr>
          <w:rFonts w:hint="eastAsia"/>
          <w:sz w:val="24"/>
          <w:szCs w:val="24"/>
          <w:highlight w:val="none"/>
        </w:rPr>
      </w:pPr>
      <w:r>
        <w:rPr>
          <w:rFonts w:hint="eastAsia"/>
          <w:sz w:val="24"/>
          <w:szCs w:val="24"/>
          <w:highlight w:val="none"/>
        </w:rPr>
        <w:t>校准证书内页推荐格式参见附录</w:t>
      </w:r>
      <w:r>
        <w:rPr>
          <w:rFonts w:hint="eastAsia" w:eastAsia="宋体"/>
          <w:sz w:val="24"/>
          <w:szCs w:val="24"/>
          <w:highlight w:val="none"/>
          <w:lang w:val="en-US" w:eastAsia="zh-CN"/>
        </w:rPr>
        <w:t>C</w:t>
      </w:r>
      <w:r>
        <w:rPr>
          <w:rFonts w:hint="eastAsia"/>
          <w:sz w:val="24"/>
          <w:szCs w:val="24"/>
          <w:highlight w:val="none"/>
        </w:rPr>
        <w:t>。校准证书应符合JJF 1071-2010的要求，至少包括以下内容：</w:t>
      </w:r>
    </w:p>
    <w:p w14:paraId="16CCB6AC">
      <w:pPr>
        <w:numPr>
          <w:ilvl w:val="-1"/>
          <w:numId w:val="0"/>
        </w:numPr>
        <w:spacing w:line="360" w:lineRule="auto"/>
        <w:ind w:firstLine="480" w:firstLineChars="200"/>
        <w:rPr>
          <w:rFonts w:hint="eastAsia"/>
          <w:sz w:val="24"/>
          <w:szCs w:val="24"/>
          <w:highlight w:val="none"/>
        </w:rPr>
      </w:pPr>
      <w:r>
        <w:rPr>
          <w:rFonts w:hint="eastAsia"/>
          <w:sz w:val="24"/>
          <w:szCs w:val="24"/>
          <w:highlight w:val="none"/>
        </w:rPr>
        <w:t>a) 标题：校准证书；</w:t>
      </w:r>
    </w:p>
    <w:p w14:paraId="70960737">
      <w:pPr>
        <w:numPr>
          <w:ilvl w:val="-1"/>
          <w:numId w:val="0"/>
        </w:numPr>
        <w:spacing w:line="360" w:lineRule="auto"/>
        <w:ind w:firstLine="480" w:firstLineChars="200"/>
        <w:rPr>
          <w:rFonts w:hint="eastAsia"/>
          <w:sz w:val="24"/>
          <w:szCs w:val="24"/>
          <w:highlight w:val="none"/>
        </w:rPr>
      </w:pPr>
      <w:r>
        <w:rPr>
          <w:rFonts w:hint="eastAsia"/>
          <w:sz w:val="24"/>
          <w:szCs w:val="24"/>
          <w:highlight w:val="none"/>
        </w:rPr>
        <w:t>b) 实验室名称和地址；</w:t>
      </w:r>
    </w:p>
    <w:p w14:paraId="0901870F">
      <w:pPr>
        <w:numPr>
          <w:ilvl w:val="-1"/>
          <w:numId w:val="0"/>
        </w:numPr>
        <w:spacing w:line="360" w:lineRule="auto"/>
        <w:ind w:firstLine="480" w:firstLineChars="200"/>
        <w:rPr>
          <w:rFonts w:hint="eastAsia"/>
          <w:sz w:val="24"/>
          <w:szCs w:val="24"/>
          <w:highlight w:val="none"/>
        </w:rPr>
      </w:pPr>
      <w:r>
        <w:rPr>
          <w:rFonts w:hint="eastAsia"/>
          <w:sz w:val="24"/>
          <w:szCs w:val="24"/>
          <w:highlight w:val="none"/>
        </w:rPr>
        <w:t>c) 进行校准的地点（如果与实验室的地址不同）；</w:t>
      </w:r>
    </w:p>
    <w:p w14:paraId="03695327">
      <w:pPr>
        <w:numPr>
          <w:ilvl w:val="-1"/>
          <w:numId w:val="0"/>
        </w:numPr>
        <w:spacing w:line="360" w:lineRule="auto"/>
        <w:ind w:firstLine="480" w:firstLineChars="200"/>
        <w:rPr>
          <w:rFonts w:hint="eastAsia"/>
          <w:sz w:val="24"/>
          <w:szCs w:val="24"/>
          <w:highlight w:val="none"/>
        </w:rPr>
      </w:pPr>
      <w:r>
        <w:rPr>
          <w:rFonts w:hint="eastAsia"/>
          <w:sz w:val="24"/>
          <w:szCs w:val="24"/>
          <w:highlight w:val="none"/>
        </w:rPr>
        <w:t>d) 校准证书的唯一性标识（如编号），每页及总页数的标识；</w:t>
      </w:r>
    </w:p>
    <w:p w14:paraId="26DAA2C3">
      <w:pPr>
        <w:numPr>
          <w:ilvl w:val="-1"/>
          <w:numId w:val="0"/>
        </w:numPr>
        <w:spacing w:line="360" w:lineRule="auto"/>
        <w:ind w:firstLine="480" w:firstLineChars="200"/>
        <w:rPr>
          <w:rFonts w:hint="eastAsia"/>
          <w:sz w:val="24"/>
          <w:szCs w:val="24"/>
          <w:highlight w:val="none"/>
        </w:rPr>
      </w:pPr>
      <w:r>
        <w:rPr>
          <w:rFonts w:hint="eastAsia"/>
          <w:sz w:val="24"/>
          <w:szCs w:val="24"/>
          <w:highlight w:val="none"/>
        </w:rPr>
        <w:t>e) 客户的名称和地址；</w:t>
      </w:r>
    </w:p>
    <w:p w14:paraId="45256314">
      <w:pPr>
        <w:numPr>
          <w:ilvl w:val="-1"/>
          <w:numId w:val="0"/>
        </w:numPr>
        <w:spacing w:line="360" w:lineRule="auto"/>
        <w:ind w:firstLine="480" w:firstLineChars="200"/>
        <w:rPr>
          <w:rFonts w:hint="eastAsia"/>
          <w:sz w:val="24"/>
          <w:szCs w:val="24"/>
          <w:highlight w:val="none"/>
        </w:rPr>
      </w:pPr>
      <w:r>
        <w:rPr>
          <w:rFonts w:hint="eastAsia"/>
          <w:sz w:val="24"/>
          <w:szCs w:val="24"/>
          <w:highlight w:val="none"/>
        </w:rPr>
        <w:t>f) 被校仪器的描述和明确标识（如型号、产品编号等）；</w:t>
      </w:r>
    </w:p>
    <w:p w14:paraId="3F5484D0">
      <w:pPr>
        <w:numPr>
          <w:ilvl w:val="-1"/>
          <w:numId w:val="0"/>
        </w:numPr>
        <w:spacing w:line="360" w:lineRule="auto"/>
        <w:ind w:firstLine="480" w:firstLineChars="200"/>
        <w:rPr>
          <w:rFonts w:hint="eastAsia"/>
          <w:sz w:val="24"/>
          <w:szCs w:val="24"/>
          <w:highlight w:val="none"/>
        </w:rPr>
      </w:pPr>
      <w:r>
        <w:rPr>
          <w:rFonts w:hint="eastAsia"/>
          <w:sz w:val="24"/>
          <w:szCs w:val="24"/>
          <w:highlight w:val="none"/>
        </w:rPr>
        <w:t>g) 进行校准的日期，如果与校准结果的有效性和应用有关时，应说明被校对象的接收日期；</w:t>
      </w:r>
    </w:p>
    <w:p w14:paraId="6196F19F">
      <w:pPr>
        <w:numPr>
          <w:ilvl w:val="-1"/>
          <w:numId w:val="0"/>
        </w:numPr>
        <w:spacing w:line="360" w:lineRule="auto"/>
        <w:ind w:firstLine="480" w:firstLineChars="200"/>
        <w:rPr>
          <w:rFonts w:hint="eastAsia"/>
          <w:sz w:val="24"/>
          <w:szCs w:val="24"/>
          <w:highlight w:val="none"/>
        </w:rPr>
      </w:pPr>
      <w:r>
        <w:rPr>
          <w:rFonts w:hint="eastAsia"/>
          <w:sz w:val="24"/>
          <w:szCs w:val="24"/>
          <w:highlight w:val="none"/>
        </w:rPr>
        <w:t>h) 如果与校准结果的有效性应用有关时，应对被校样品的抽样程序进行说明；</w:t>
      </w:r>
    </w:p>
    <w:p w14:paraId="41E9E43F">
      <w:pPr>
        <w:numPr>
          <w:ilvl w:val="-1"/>
          <w:numId w:val="0"/>
        </w:numPr>
        <w:spacing w:line="360" w:lineRule="auto"/>
        <w:ind w:firstLine="480" w:firstLineChars="200"/>
        <w:rPr>
          <w:rFonts w:hint="eastAsia"/>
          <w:sz w:val="24"/>
          <w:szCs w:val="24"/>
          <w:highlight w:val="none"/>
        </w:rPr>
      </w:pPr>
      <w:r>
        <w:rPr>
          <w:rFonts w:hint="eastAsia"/>
          <w:sz w:val="24"/>
          <w:szCs w:val="24"/>
          <w:highlight w:val="none"/>
        </w:rPr>
        <w:t>i) 校准所依据的技术规范的标识，包括名称及代号；</w:t>
      </w:r>
    </w:p>
    <w:p w14:paraId="55E0DB3F">
      <w:pPr>
        <w:numPr>
          <w:ilvl w:val="-1"/>
          <w:numId w:val="0"/>
        </w:numPr>
        <w:spacing w:line="360" w:lineRule="auto"/>
        <w:ind w:firstLine="480" w:firstLineChars="200"/>
        <w:rPr>
          <w:rFonts w:hint="eastAsia"/>
          <w:sz w:val="24"/>
          <w:szCs w:val="24"/>
          <w:highlight w:val="none"/>
        </w:rPr>
      </w:pPr>
      <w:r>
        <w:rPr>
          <w:rFonts w:hint="eastAsia"/>
          <w:sz w:val="24"/>
          <w:szCs w:val="24"/>
          <w:highlight w:val="none"/>
        </w:rPr>
        <w:t>j) 本次校准所用测量标准的溯源性及有效性说明；</w:t>
      </w:r>
    </w:p>
    <w:p w14:paraId="25602452">
      <w:pPr>
        <w:numPr>
          <w:ilvl w:val="-1"/>
          <w:numId w:val="0"/>
        </w:numPr>
        <w:spacing w:line="360" w:lineRule="auto"/>
        <w:ind w:firstLine="480" w:firstLineChars="200"/>
        <w:rPr>
          <w:rFonts w:hint="eastAsia"/>
          <w:sz w:val="24"/>
          <w:szCs w:val="24"/>
          <w:highlight w:val="none"/>
        </w:rPr>
      </w:pPr>
      <w:r>
        <w:rPr>
          <w:rFonts w:hint="eastAsia"/>
          <w:sz w:val="24"/>
          <w:szCs w:val="24"/>
          <w:highlight w:val="none"/>
        </w:rPr>
        <w:t>k) 测量环境的描述；</w:t>
      </w:r>
    </w:p>
    <w:p w14:paraId="2A47C97B">
      <w:pPr>
        <w:numPr>
          <w:ilvl w:val="-1"/>
          <w:numId w:val="0"/>
        </w:numPr>
        <w:spacing w:line="360" w:lineRule="auto"/>
        <w:ind w:firstLine="480" w:firstLineChars="200"/>
        <w:rPr>
          <w:rFonts w:hint="eastAsia"/>
          <w:sz w:val="24"/>
          <w:szCs w:val="24"/>
          <w:highlight w:val="none"/>
        </w:rPr>
      </w:pPr>
      <w:r>
        <w:rPr>
          <w:rFonts w:hint="eastAsia"/>
          <w:sz w:val="24"/>
          <w:szCs w:val="24"/>
          <w:highlight w:val="none"/>
        </w:rPr>
        <w:t>l) 各校准项目的测量结果、示值误差及对应的扩展不确定度（</w:t>
      </w:r>
      <w:r>
        <w:rPr>
          <w:rFonts w:hint="eastAsia"/>
          <w:i/>
          <w:iCs/>
          <w:sz w:val="24"/>
          <w:szCs w:val="24"/>
          <w:highlight w:val="none"/>
        </w:rPr>
        <w:t>k</w:t>
      </w:r>
      <w:r>
        <w:rPr>
          <w:rFonts w:hint="eastAsia"/>
          <w:sz w:val="24"/>
          <w:szCs w:val="24"/>
          <w:highlight w:val="none"/>
        </w:rPr>
        <w:t>=2）；</w:t>
      </w:r>
    </w:p>
    <w:p w14:paraId="0AE5C9CB">
      <w:pPr>
        <w:numPr>
          <w:ilvl w:val="-1"/>
          <w:numId w:val="0"/>
        </w:numPr>
        <w:spacing w:line="360" w:lineRule="auto"/>
        <w:ind w:firstLine="480" w:firstLineChars="200"/>
        <w:rPr>
          <w:rFonts w:hint="eastAsia"/>
          <w:sz w:val="24"/>
          <w:szCs w:val="24"/>
          <w:highlight w:val="none"/>
        </w:rPr>
      </w:pPr>
      <w:r>
        <w:rPr>
          <w:rFonts w:hint="eastAsia"/>
          <w:sz w:val="24"/>
          <w:szCs w:val="24"/>
          <w:highlight w:val="none"/>
        </w:rPr>
        <w:t>m) 对校准规范的偏离说明；</w:t>
      </w:r>
    </w:p>
    <w:p w14:paraId="124C48B9">
      <w:pPr>
        <w:numPr>
          <w:ilvl w:val="-1"/>
          <w:numId w:val="0"/>
        </w:numPr>
        <w:spacing w:line="360" w:lineRule="auto"/>
        <w:ind w:firstLine="480" w:firstLineChars="200"/>
        <w:rPr>
          <w:rFonts w:hint="eastAsia"/>
          <w:sz w:val="24"/>
          <w:szCs w:val="24"/>
          <w:highlight w:val="none"/>
        </w:rPr>
      </w:pPr>
      <w:r>
        <w:rPr>
          <w:rFonts w:hint="eastAsia"/>
          <w:sz w:val="24"/>
          <w:szCs w:val="24"/>
          <w:highlight w:val="none"/>
        </w:rPr>
        <w:t>n) 校准证书签发人的签名、职务或等效标识；</w:t>
      </w:r>
    </w:p>
    <w:p w14:paraId="63A3125C">
      <w:pPr>
        <w:numPr>
          <w:ilvl w:val="-1"/>
          <w:numId w:val="0"/>
        </w:numPr>
        <w:spacing w:line="360" w:lineRule="auto"/>
        <w:ind w:firstLine="480" w:firstLineChars="200"/>
        <w:rPr>
          <w:rFonts w:hint="eastAsia"/>
          <w:sz w:val="24"/>
          <w:szCs w:val="24"/>
          <w:highlight w:val="none"/>
        </w:rPr>
      </w:pPr>
      <w:r>
        <w:rPr>
          <w:rFonts w:hint="eastAsia"/>
          <w:sz w:val="24"/>
          <w:szCs w:val="24"/>
          <w:highlight w:val="none"/>
        </w:rPr>
        <w:t>o) 校准结果仅对被校对象有效的声明；</w:t>
      </w:r>
    </w:p>
    <w:p w14:paraId="6690E32A">
      <w:pPr>
        <w:numPr>
          <w:ilvl w:val="-1"/>
          <w:numId w:val="0"/>
        </w:numPr>
        <w:spacing w:line="360" w:lineRule="auto"/>
        <w:ind w:firstLine="480" w:firstLineChars="200"/>
        <w:rPr>
          <w:rFonts w:hint="eastAsia"/>
          <w:sz w:val="24"/>
          <w:szCs w:val="24"/>
          <w:highlight w:val="none"/>
        </w:rPr>
      </w:pPr>
      <w:r>
        <w:rPr>
          <w:rFonts w:hint="eastAsia"/>
          <w:sz w:val="24"/>
          <w:szCs w:val="24"/>
          <w:highlight w:val="none"/>
        </w:rPr>
        <w:t>p) 未经实验室书面批准，不得部分复制证书的声明。</w:t>
      </w:r>
    </w:p>
    <w:p w14:paraId="440DAAD6">
      <w:pPr>
        <w:pStyle w:val="2"/>
        <w:spacing w:before="156" w:beforeLines="50" w:after="156" w:afterLines="50"/>
        <w:ind w:firstLine="0" w:firstLineChars="0"/>
        <w:rPr>
          <w:rFonts w:hint="default" w:eastAsia="黑体"/>
          <w:i w:val="0"/>
          <w:kern w:val="0"/>
          <w:sz w:val="24"/>
          <w:szCs w:val="24"/>
        </w:rPr>
      </w:pPr>
      <w:bookmarkStart w:id="35" w:name="_Toc14859"/>
      <w:bookmarkStart w:id="36" w:name="_Toc7294"/>
      <w:bookmarkStart w:id="37" w:name="_Toc598"/>
      <w:bookmarkStart w:id="38" w:name="_Toc9515"/>
      <w:r>
        <w:rPr>
          <w:rFonts w:hint="default" w:eastAsia="黑体"/>
          <w:i w:val="0"/>
          <w:kern w:val="0"/>
          <w:sz w:val="24"/>
          <w:szCs w:val="24"/>
        </w:rPr>
        <w:t>9 复校时间间隔</w:t>
      </w:r>
      <w:bookmarkEnd w:id="35"/>
      <w:bookmarkEnd w:id="36"/>
      <w:bookmarkEnd w:id="37"/>
      <w:bookmarkEnd w:id="38"/>
    </w:p>
    <w:p w14:paraId="225F8EE5">
      <w:pPr>
        <w:spacing w:line="360" w:lineRule="auto"/>
        <w:ind w:firstLine="480" w:firstLineChars="200"/>
        <w:rPr>
          <w:rFonts w:hint="eastAsia"/>
          <w:sz w:val="24"/>
          <w:highlight w:val="none"/>
        </w:rPr>
      </w:pPr>
      <w:r>
        <w:rPr>
          <w:rFonts w:hint="eastAsia"/>
          <w:sz w:val="24"/>
          <w:highlight w:val="none"/>
        </w:rPr>
        <w:t>复校时间间隔由使用者根据仪器使用情况、仪器本身性能等因素自行决定，推荐复校时间间隔不超过1年。</w:t>
      </w:r>
    </w:p>
    <w:p w14:paraId="49976BAD">
      <w:pPr>
        <w:spacing w:line="360" w:lineRule="auto"/>
        <w:ind w:firstLine="480" w:firstLineChars="200"/>
        <w:rPr>
          <w:color w:val="000000"/>
          <w:sz w:val="24"/>
          <w:szCs w:val="24"/>
          <w:highlight w:val="none"/>
        </w:rPr>
      </w:pPr>
      <w:r>
        <w:rPr>
          <w:rFonts w:hint="eastAsia"/>
          <w:sz w:val="24"/>
          <w:highlight w:val="none"/>
        </w:rPr>
        <w:br w:type="page"/>
      </w:r>
    </w:p>
    <w:p w14:paraId="7C4F77CF">
      <w:pPr>
        <w:pStyle w:val="2"/>
        <w:spacing w:before="156" w:beforeLines="50" w:after="156" w:afterLines="50"/>
        <w:ind w:firstLine="0" w:firstLineChars="0"/>
        <w:rPr>
          <w:rFonts w:hint="default" w:eastAsia="黑体"/>
          <w:i w:val="0"/>
          <w:kern w:val="0"/>
          <w:sz w:val="28"/>
          <w:szCs w:val="28"/>
          <w:lang w:val="en-US" w:eastAsia="zh-CN"/>
        </w:rPr>
      </w:pPr>
      <w:bookmarkStart w:id="39" w:name="_Toc6319"/>
      <w:r>
        <w:rPr>
          <w:rFonts w:hint="default" w:eastAsia="黑体"/>
          <w:i w:val="0"/>
          <w:kern w:val="0"/>
          <w:sz w:val="28"/>
          <w:szCs w:val="28"/>
        </w:rPr>
        <w:t xml:space="preserve">附录A </w:t>
      </w:r>
      <w:r>
        <w:rPr>
          <w:rFonts w:hint="default" w:eastAsia="黑体"/>
          <w:i w:val="0"/>
          <w:kern w:val="0"/>
          <w:sz w:val="28"/>
          <w:szCs w:val="28"/>
          <w:lang w:val="en-US" w:eastAsia="zh-CN"/>
        </w:rPr>
        <w:t>磁场强度示值误差测量结果不确定度评定示例</w:t>
      </w:r>
      <w:bookmarkEnd w:id="39"/>
    </w:p>
    <w:p w14:paraId="2CB4FC68">
      <w:pPr>
        <w:spacing w:line="360" w:lineRule="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lang w:val="en-US" w:eastAsia="zh-CN"/>
        </w:rPr>
        <w:t>A</w:t>
      </w:r>
      <w:r>
        <w:rPr>
          <w:rFonts w:hint="default" w:ascii="Times New Roman" w:hAnsi="Times New Roman" w:eastAsia="黑体" w:cs="Times New Roman"/>
          <w:color w:val="000000"/>
          <w:sz w:val="24"/>
          <w:szCs w:val="24"/>
          <w:highlight w:val="none"/>
        </w:rPr>
        <w:t>.1 概述</w:t>
      </w:r>
    </w:p>
    <w:p w14:paraId="70890289">
      <w:pPr>
        <w:spacing w:line="360" w:lineRule="auto"/>
        <w:ind w:firstLine="480" w:firstLineChars="200"/>
        <w:rPr>
          <w:rFonts w:hint="default"/>
          <w:color w:val="auto"/>
          <w:position w:val="-12"/>
          <w:sz w:val="24"/>
          <w:szCs w:val="24"/>
          <w:highlight w:val="none"/>
        </w:rPr>
      </w:pPr>
      <w:r>
        <w:rPr>
          <w:rFonts w:hint="default"/>
          <w:color w:val="auto"/>
          <w:position w:val="-12"/>
          <w:sz w:val="24"/>
          <w:szCs w:val="24"/>
          <w:highlight w:val="none"/>
        </w:rPr>
        <w:t>本示例针对计量型霍尔效应测试仪的磁感应强度示值误差校准，依据JJF 1059.1-2012《测量不确定度评定与表示》，对计量型霍尔效应测试仪的磁感应强度示值误差校准结果进行不确定度评定。</w:t>
      </w:r>
    </w:p>
    <w:p w14:paraId="33C03E85">
      <w:pPr>
        <w:spacing w:line="360" w:lineRule="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A.2 测量模型</w:t>
      </w:r>
    </w:p>
    <w:p w14:paraId="13AE2217">
      <w:pPr>
        <w:spacing w:line="360" w:lineRule="auto"/>
        <w:ind w:firstLine="480" w:firstLineChars="200"/>
        <w:rPr>
          <w:rFonts w:hint="eastAsia"/>
          <w:sz w:val="24"/>
          <w:highlight w:val="none"/>
        </w:rPr>
      </w:pPr>
      <m:oMathPara>
        <m:oMath>
          <m:sSub>
            <m:sSubPr>
              <m:ctrlPr>
                <w:rPr>
                  <w:rFonts w:hint="default" w:ascii="Cambria Math" w:hAnsi="Cambria Math"/>
                  <w:sz w:val="24"/>
                </w:rPr>
              </m:ctrlPr>
            </m:sSubPr>
            <m:e>
              <m:r>
                <m:rPr/>
                <w:rPr>
                  <w:rFonts w:hint="default" w:ascii="Cambria Math" w:hAnsi="Cambria Math"/>
                  <w:sz w:val="24"/>
                </w:rPr>
                <m:t>γ</m:t>
              </m:r>
              <m:ctrlPr>
                <w:rPr>
                  <w:rFonts w:ascii="Cambria Math" w:hAnsi="Cambria Math"/>
                  <w:sz w:val="24"/>
                </w:rPr>
              </m:ctrlPr>
            </m:e>
            <m:sub>
              <m:r>
                <m:rPr/>
                <w:rPr>
                  <w:rFonts w:hint="default" w:ascii="Cambria Math" w:hAnsi="Cambria Math"/>
                  <w:sz w:val="24"/>
                </w:rPr>
                <m:t>B</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eastAsia="宋体"/>
                      <w:sz w:val="24"/>
                      <w:lang w:val="en-US" w:eastAsia="zh-CN"/>
                    </w:rPr>
                  </m:ctrlPr>
                </m:sSubPr>
                <m:e>
                  <m:r>
                    <m:rPr/>
                    <w:rPr>
                      <w:rFonts w:hint="default" w:ascii="Cambria Math" w:hAnsi="Cambria Math" w:eastAsia="宋体"/>
                      <w:sz w:val="24"/>
                      <w:lang w:val="en-US" w:eastAsia="zh-CN"/>
                    </w:rPr>
                    <m:t>B</m:t>
                  </m:r>
                  <m:ctrlPr>
                    <w:rPr>
                      <w:rFonts w:hint="default" w:ascii="Cambria Math" w:hAnsi="Cambria Math" w:eastAsia="宋体"/>
                      <w:sz w:val="24"/>
                      <w:lang w:val="en-US" w:eastAsia="zh-CN"/>
                    </w:rPr>
                  </m:ctrlPr>
                </m:e>
                <m:sub>
                  <m:r>
                    <m:rPr>
                      <m:sty m:val="p"/>
                    </m:rPr>
                    <w:rPr>
                      <w:rFonts w:hint="eastAsia" w:ascii="Cambria Math" w:hAnsi="Cambria Math" w:eastAsia="宋体"/>
                      <w:sz w:val="24"/>
                      <w:lang w:val="en-US" w:eastAsia="zh-CN"/>
                    </w:rPr>
                    <m:t>n</m:t>
                  </m:r>
                  <m:ctrlPr>
                    <w:rPr>
                      <w:rFonts w:hint="default" w:ascii="Cambria Math" w:hAnsi="Cambria Math" w:eastAsia="宋体"/>
                      <w:sz w:val="24"/>
                      <w:lang w:val="en-US" w:eastAsia="zh-CN"/>
                    </w:rPr>
                  </m:ctrlPr>
                </m:sub>
              </m:sSub>
              <m:r>
                <m:rPr>
                  <m:sty m:val="p"/>
                </m:rPr>
                <w:rPr>
                  <w:rFonts w:hint="default" w:ascii="Cambria Math" w:hAnsi="Cambria Math" w:eastAsia="宋体"/>
                  <w:sz w:val="24"/>
                  <w:lang w:val="en-US" w:eastAsia="zh-CN"/>
                </w:rPr>
                <m:t>−</m:t>
              </m:r>
              <m:sSub>
                <m:sSubPr>
                  <m:ctrlPr>
                    <w:rPr>
                      <w:rFonts w:hint="default" w:ascii="Cambria Math" w:hAnsi="Cambria Math" w:eastAsia="宋体"/>
                      <w:sz w:val="24"/>
                      <w:lang w:val="en-US" w:eastAsia="zh-CN"/>
                    </w:rPr>
                  </m:ctrlPr>
                </m:sSubPr>
                <m:e>
                  <m:r>
                    <m:rPr/>
                    <w:rPr>
                      <w:rFonts w:hint="default" w:ascii="Cambria Math" w:hAnsi="Cambria Math" w:eastAsia="宋体"/>
                      <w:sz w:val="24"/>
                      <w:lang w:val="en-US" w:eastAsia="zh-CN"/>
                    </w:rPr>
                    <m:t>B</m:t>
                  </m:r>
                  <m:ctrlPr>
                    <w:rPr>
                      <w:rFonts w:hint="default" w:ascii="Cambria Math" w:hAnsi="Cambria Math" w:eastAsia="宋体"/>
                      <w:sz w:val="24"/>
                      <w:lang w:val="en-US" w:eastAsia="zh-CN"/>
                    </w:rPr>
                  </m:ctrlPr>
                </m:e>
                <m:sub>
                  <m:r>
                    <m:rPr>
                      <m:sty m:val="p"/>
                    </m:rPr>
                    <w:rPr>
                      <w:rFonts w:hint="default" w:ascii="Cambria Math" w:hAnsi="Cambria Math" w:eastAsia="宋体"/>
                      <w:sz w:val="24"/>
                      <w:lang w:val="en-US" w:eastAsia="zh-CN"/>
                    </w:rPr>
                    <m:t>s</m:t>
                  </m:r>
                  <m:ctrlPr>
                    <w:rPr>
                      <w:rFonts w:hint="default" w:ascii="Cambria Math" w:hAnsi="Cambria Math" w:eastAsia="宋体"/>
                      <w:sz w:val="24"/>
                      <w:lang w:val="en-US" w:eastAsia="zh-CN"/>
                    </w:rPr>
                  </m:ctrlPr>
                </m:sub>
              </m:sSub>
              <m:ctrlPr>
                <w:rPr>
                  <w:rFonts w:ascii="Cambria Math" w:hAnsi="Cambria Math"/>
                  <w:sz w:val="24"/>
                </w:rPr>
              </m:ctrlPr>
            </m:num>
            <m:den>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ctrlPr>
                <w:rPr>
                  <w:rFonts w:hint="default" w:ascii="Cambria Math" w:hAnsi="Cambria Math"/>
                  <w:sz w:val="24"/>
                </w:rPr>
              </m:ctrlPr>
            </m:den>
          </m:f>
          <m:r>
            <m:rPr/>
            <w:rPr>
              <w:rFonts w:hint="default" w:ascii="Cambria Math" w:hAnsi="Cambria Math"/>
              <w:sz w:val="24"/>
            </w:rPr>
            <m:t>×100%</m:t>
          </m:r>
        </m:oMath>
      </m:oMathPara>
    </w:p>
    <w:p w14:paraId="7FDB9F27">
      <w:pPr>
        <w:spacing w:line="360" w:lineRule="auto"/>
        <w:ind w:firstLine="480" w:firstLineChars="200"/>
        <w:rPr>
          <w:rFonts w:hint="eastAsia" w:cs="Times New Roman"/>
          <w:color w:val="auto"/>
          <w:position w:val="-12"/>
          <w:sz w:val="24"/>
          <w:szCs w:val="24"/>
          <w:highlight w:val="none"/>
          <w:lang w:val="en-US" w:eastAsia="zh-CN"/>
        </w:rPr>
      </w:pPr>
      <w:r>
        <w:rPr>
          <w:rFonts w:hint="eastAsia" w:cs="Times New Roman"/>
          <w:color w:val="auto"/>
          <w:position w:val="-12"/>
          <w:sz w:val="24"/>
          <w:szCs w:val="24"/>
          <w:highlight w:val="none"/>
          <w:lang w:val="en-US" w:eastAsia="zh-CN"/>
        </w:rPr>
        <w:t>式中：</w:t>
      </w:r>
    </w:p>
    <w:p w14:paraId="0DA96236">
      <w:pPr>
        <w:spacing w:line="360" w:lineRule="auto"/>
        <w:ind w:firstLine="480" w:firstLineChars="200"/>
        <w:rPr>
          <w:rFonts w:hint="default" w:cs="Times New Roman"/>
          <w:color w:val="auto"/>
          <w:position w:val="-12"/>
          <w:sz w:val="24"/>
          <w:szCs w:val="24"/>
          <w:highlight w:val="none"/>
          <w:lang w:val="en-US" w:eastAsia="zh-CN"/>
        </w:rPr>
      </w:pPr>
      <m:oMath>
        <m:sSub>
          <m:sSubPr>
            <m:ctrlPr>
              <w:rPr>
                <w:rFonts w:hint="eastAsia" w:ascii="Cambria Math" w:hAnsi="Cambria Math"/>
                <w:i/>
                <w:iCs/>
                <w:color w:val="auto"/>
                <w:position w:val="-12"/>
                <w:sz w:val="24"/>
                <w:szCs w:val="24"/>
                <w:highlight w:val="none"/>
              </w:rPr>
            </m:ctrlPr>
          </m:sSubPr>
          <m:e>
            <m:r>
              <m:rPr/>
              <w:rPr>
                <w:rFonts w:hint="eastAsia" w:ascii="Times New Roman" w:hAnsi="Times New Roman"/>
                <w:color w:val="auto"/>
                <w:position w:val="-12"/>
                <w:sz w:val="24"/>
                <w:szCs w:val="24"/>
                <w:highlight w:val="none"/>
              </w:rPr>
              <m:t>γ</m:t>
            </m:r>
            <m:ctrlPr>
              <w:rPr>
                <w:rFonts w:hint="eastAsia" w:ascii="Cambria Math" w:hAnsi="Cambria Math"/>
                <w:i/>
                <w:iCs/>
                <w:color w:val="auto"/>
                <w:position w:val="-12"/>
                <w:sz w:val="24"/>
                <w:szCs w:val="24"/>
                <w:highlight w:val="none"/>
              </w:rPr>
            </m:ctrlPr>
          </m:e>
          <m:sub>
            <m:r>
              <m:rPr/>
              <w:rPr>
                <w:rFonts w:hint="eastAsia" w:ascii="Times New Roman" w:hAnsi="Times New Roman"/>
                <w:color w:val="auto"/>
                <w:position w:val="-12"/>
                <w:sz w:val="24"/>
                <w:szCs w:val="24"/>
                <w:highlight w:val="none"/>
              </w:rPr>
              <m:t>B</m:t>
            </m:r>
            <m:ctrlPr>
              <w:rPr>
                <w:rFonts w:hint="eastAsia" w:ascii="Cambria Math" w:hAnsi="Cambria Math"/>
                <w:i/>
                <w:iCs/>
                <w:color w:val="auto"/>
                <w:position w:val="-12"/>
                <w:sz w:val="24"/>
                <w:szCs w:val="24"/>
                <w:highlight w:val="none"/>
              </w:rPr>
            </m:ctrlPr>
          </m:sub>
        </m:sSub>
      </m:oMath>
      <w:r>
        <w:rPr>
          <w:rFonts w:hint="eastAsia" w:hAnsi="Cambria Math" w:eastAsia="宋体"/>
          <w:i w:val="0"/>
          <w:iCs/>
          <w:color w:val="auto"/>
          <w:position w:val="-12"/>
          <w:sz w:val="24"/>
          <w:szCs w:val="24"/>
          <w:highlight w:val="none"/>
          <w:lang w:val="en-US" w:eastAsia="zh-CN"/>
        </w:rPr>
        <w:t xml:space="preserve"> </w:t>
      </w:r>
      <w:r>
        <w:rPr>
          <w:rFonts w:hint="default"/>
          <w:color w:val="auto"/>
          <w:position w:val="-12"/>
          <w:sz w:val="24"/>
          <w:szCs w:val="24"/>
          <w:highlight w:val="none"/>
        </w:rPr>
        <w:t>— 磁感应强度示值相对误差</w:t>
      </w:r>
      <w:r>
        <w:rPr>
          <w:rFonts w:hint="eastAsia" w:cs="Times New Roman"/>
          <w:color w:val="auto"/>
          <w:position w:val="-12"/>
          <w:sz w:val="24"/>
          <w:szCs w:val="24"/>
          <w:highlight w:val="none"/>
          <w:lang w:val="en-US" w:eastAsia="zh-CN"/>
        </w:rPr>
        <w:t>；</w:t>
      </w:r>
    </w:p>
    <w:p w14:paraId="11A23AF7">
      <w:pPr>
        <w:spacing w:line="360" w:lineRule="auto"/>
        <w:ind w:firstLine="480" w:firstLineChars="200"/>
        <w:rPr>
          <w:rFonts w:hint="eastAsia" w:cs="Times New Roman"/>
          <w:color w:val="auto"/>
          <w:position w:val="-12"/>
          <w:sz w:val="24"/>
          <w:szCs w:val="24"/>
          <w:highlight w:val="none"/>
          <w:lang w:val="en-US" w:eastAsia="zh-CN"/>
        </w:rPr>
      </w:pPr>
      <w:r>
        <w:rPr>
          <w:rFonts w:hint="eastAsia" w:cs="Times New Roman"/>
          <w:i/>
          <w:iCs/>
          <w:color w:val="auto"/>
          <w:position w:val="-12"/>
          <w:sz w:val="24"/>
          <w:szCs w:val="24"/>
          <w:highlight w:val="none"/>
          <w:lang w:val="en-US" w:eastAsia="zh-CN"/>
        </w:rPr>
        <w:t>B</w:t>
      </w:r>
      <w:r>
        <w:rPr>
          <w:rFonts w:hint="eastAsia" w:cs="Times New Roman"/>
          <w:i w:val="0"/>
          <w:iCs w:val="0"/>
          <w:color w:val="auto"/>
          <w:position w:val="-12"/>
          <w:sz w:val="24"/>
          <w:szCs w:val="24"/>
          <w:highlight w:val="none"/>
          <w:vertAlign w:val="subscript"/>
          <w:lang w:val="en-US" w:eastAsia="zh-CN"/>
        </w:rPr>
        <w:t>n</w:t>
      </w:r>
      <w:r>
        <w:rPr>
          <w:rFonts w:hint="default"/>
          <w:color w:val="auto"/>
          <w:position w:val="-12"/>
          <w:sz w:val="24"/>
          <w:szCs w:val="24"/>
          <w:highlight w:val="none"/>
        </w:rPr>
        <w:t xml:space="preserve"> — </w:t>
      </w:r>
      <w:r>
        <w:rPr>
          <w:rFonts w:hint="eastAsia"/>
          <w:color w:val="auto"/>
          <w:position w:val="-12"/>
          <w:sz w:val="24"/>
          <w:szCs w:val="24"/>
          <w:highlight w:val="none"/>
        </w:rPr>
        <w:t>被校磁场源的磁感应强度标称示值</w:t>
      </w:r>
      <w:r>
        <w:rPr>
          <w:rFonts w:hint="eastAsia" w:cs="Times New Roman"/>
          <w:color w:val="auto"/>
          <w:position w:val="-12"/>
          <w:sz w:val="24"/>
          <w:szCs w:val="24"/>
          <w:highlight w:val="none"/>
          <w:lang w:val="en-US" w:eastAsia="zh-CN"/>
        </w:rPr>
        <w:t>，mT;</w:t>
      </w:r>
    </w:p>
    <w:p w14:paraId="1906D658">
      <w:pPr>
        <w:spacing w:line="360" w:lineRule="auto"/>
        <w:ind w:firstLine="480" w:firstLineChars="200"/>
        <w:rPr>
          <w:rFonts w:hint="eastAsia" w:eastAsia="宋体"/>
          <w:color w:val="auto"/>
          <w:position w:val="-12"/>
          <w:sz w:val="24"/>
          <w:szCs w:val="24"/>
          <w:highlight w:val="none"/>
          <w:vertAlign w:val="baseline"/>
          <w:lang w:val="en-US" w:eastAsia="zh-CN"/>
        </w:rPr>
      </w:pPr>
      <w:r>
        <w:rPr>
          <w:rFonts w:hint="eastAsia" w:cs="Times New Roman"/>
          <w:i/>
          <w:iCs/>
          <w:color w:val="auto"/>
          <w:position w:val="-12"/>
          <w:sz w:val="24"/>
          <w:szCs w:val="24"/>
          <w:highlight w:val="none"/>
          <w:lang w:val="en-US" w:eastAsia="zh-CN"/>
        </w:rPr>
        <w:t>B</w:t>
      </w:r>
      <w:r>
        <w:rPr>
          <w:rFonts w:hint="eastAsia" w:cs="Times New Roman"/>
          <w:i w:val="0"/>
          <w:iCs w:val="0"/>
          <w:color w:val="auto"/>
          <w:position w:val="-12"/>
          <w:sz w:val="24"/>
          <w:szCs w:val="24"/>
          <w:highlight w:val="none"/>
          <w:vertAlign w:val="subscript"/>
          <w:lang w:val="en-US" w:eastAsia="zh-CN"/>
        </w:rPr>
        <w:t>s</w:t>
      </w:r>
      <w:r>
        <w:rPr>
          <w:rFonts w:hint="default"/>
          <w:color w:val="auto"/>
          <w:position w:val="-12"/>
          <w:sz w:val="24"/>
          <w:szCs w:val="24"/>
          <w:highlight w:val="none"/>
        </w:rPr>
        <w:t xml:space="preserve"> — </w:t>
      </w:r>
      <w:r>
        <w:rPr>
          <w:rFonts w:hint="eastAsia"/>
          <w:color w:val="auto"/>
          <w:position w:val="-12"/>
          <w:sz w:val="24"/>
          <w:szCs w:val="24"/>
          <w:highlight w:val="none"/>
        </w:rPr>
        <w:t>标准特斯拉计测量值</w:t>
      </w:r>
      <w:r>
        <w:rPr>
          <w:rFonts w:hint="eastAsia" w:eastAsia="宋体"/>
          <w:color w:val="auto"/>
          <w:position w:val="-12"/>
          <w:sz w:val="24"/>
          <w:szCs w:val="24"/>
          <w:highlight w:val="none"/>
          <w:lang w:eastAsia="zh-CN"/>
        </w:rPr>
        <w:t>。</w:t>
      </w:r>
    </w:p>
    <w:p w14:paraId="34741741">
      <w:pPr>
        <w:spacing w:line="360" w:lineRule="auto"/>
        <w:rPr>
          <w:rFonts w:hint="eastAsia" w:ascii="Times New Roman" w:hAnsi="Times New Roman" w:eastAsia="黑体" w:cs="Times New Roman"/>
          <w:color w:val="000000"/>
          <w:sz w:val="24"/>
          <w:szCs w:val="24"/>
          <w:highlight w:val="none"/>
        </w:rPr>
      </w:pPr>
      <w:r>
        <w:rPr>
          <w:rFonts w:hint="eastAsia" w:ascii="Times New Roman" w:hAnsi="Times New Roman" w:eastAsia="黑体" w:cs="Times New Roman"/>
          <w:color w:val="000000"/>
          <w:sz w:val="24"/>
          <w:szCs w:val="24"/>
          <w:highlight w:val="none"/>
        </w:rPr>
        <w:t>A.3 标准不确定度分量评定</w:t>
      </w:r>
    </w:p>
    <w:p w14:paraId="31BB0EF8">
      <w:pPr>
        <w:spacing w:line="360" w:lineRule="auto"/>
        <w:ind w:firstLine="480" w:firstLineChars="200"/>
        <w:rPr>
          <w:rFonts w:hint="default" w:eastAsia="宋体"/>
          <w:sz w:val="24"/>
          <w:highlight w:val="none"/>
          <w:lang w:val="en-US" w:eastAsia="zh-CN"/>
        </w:rPr>
      </w:pPr>
      <w:r>
        <w:rPr>
          <w:rFonts w:hint="eastAsia"/>
          <w:sz w:val="24"/>
          <w:highlight w:val="none"/>
        </w:rPr>
        <w:t>1.</w:t>
      </w:r>
      <w:r>
        <w:rPr>
          <w:rFonts w:hint="eastAsia" w:eastAsia="宋体"/>
          <w:sz w:val="24"/>
          <w:highlight w:val="none"/>
          <w:lang w:val="en-US" w:eastAsia="zh-CN"/>
        </w:rPr>
        <w:t xml:space="preserve"> A类评定：</w:t>
      </w:r>
      <w:r>
        <w:rPr>
          <w:rFonts w:hint="eastAsia"/>
          <w:sz w:val="24"/>
          <w:highlight w:val="none"/>
        </w:rPr>
        <w:t>测量重复性引入的标准不确定度分量</w:t>
      </w:r>
      <m:oMath>
        <m:r>
          <m:rPr/>
          <w:rPr>
            <w:rFonts w:hint="default" w:ascii="Cambria Math" w:hAnsi="Cambria Math"/>
            <w:sz w:val="24"/>
          </w:rPr>
          <m:t>u</m:t>
        </m:r>
      </m:oMath>
      <w:r>
        <w:rPr>
          <w:rFonts w:hint="eastAsia" w:hAnsi="Cambria Math" w:eastAsia="宋体"/>
          <w:i w:val="0"/>
          <w:sz w:val="24"/>
          <w:vertAlign w:val="subscript"/>
          <w:lang w:val="en-US" w:eastAsia="zh-CN"/>
        </w:rPr>
        <w:t>Arel</w:t>
      </w:r>
    </w:p>
    <w:p w14:paraId="01499D5D">
      <w:pPr>
        <w:spacing w:line="360" w:lineRule="auto"/>
        <w:ind w:firstLine="480" w:firstLineChars="200"/>
        <w:rPr>
          <w:rFonts w:hint="default" w:hAnsi="Cambria Math"/>
          <w:i w:val="0"/>
          <w:sz w:val="24"/>
        </w:rPr>
      </w:pPr>
      <w:r>
        <w:rPr>
          <w:rFonts w:hint="default" w:hAnsi="Cambria Math"/>
          <w:i w:val="0"/>
          <w:sz w:val="24"/>
        </w:rPr>
        <w:t>在重复性条件下，对</w:t>
      </w:r>
      <w:r>
        <w:rPr>
          <w:rFonts w:hint="eastAsia" w:hAnsi="Cambria Math" w:eastAsia="宋体"/>
          <w:i w:val="0"/>
          <w:sz w:val="24"/>
          <w:lang w:val="en-US" w:eastAsia="zh-CN"/>
        </w:rPr>
        <w:t>6</w:t>
      </w:r>
      <w:r>
        <w:rPr>
          <w:rFonts w:hint="default" w:hAnsi="Cambria Math"/>
          <w:i w:val="0"/>
          <w:sz w:val="24"/>
        </w:rPr>
        <w:t>00 mT校准点连续进行6次独立测量，标准特斯拉计示值数据如下表：</w:t>
      </w:r>
    </w:p>
    <w:tbl>
      <w:tblPr>
        <w:tblStyle w:val="22"/>
        <w:tblW w:w="49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05"/>
        <w:gridCol w:w="1278"/>
        <w:gridCol w:w="1279"/>
        <w:gridCol w:w="1279"/>
        <w:gridCol w:w="1279"/>
        <w:gridCol w:w="1279"/>
        <w:gridCol w:w="1285"/>
      </w:tblGrid>
      <w:tr w14:paraId="3F662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994"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7616079">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序号</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7ACE575">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1</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21C205CA">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2</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A8ED314">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3</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DBC428F">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4</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3E3E9A9C">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5</w:t>
            </w:r>
          </w:p>
        </w:tc>
        <w:tc>
          <w:tcPr>
            <w:tcW w:w="670"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64085C2C">
            <w:pPr>
              <w:keepNext w:val="0"/>
              <w:keepLines w:val="0"/>
              <w:widowControl/>
              <w:suppressLineNumbers w:val="0"/>
              <w:snapToGrid w:val="0"/>
              <w:jc w:val="center"/>
              <w:rPr>
                <w:rFonts w:hint="default" w:ascii="Times New Roman" w:hAnsi="Times New Roman" w:cs="Times New Roman"/>
                <w:b/>
                <w:bCs/>
              </w:rPr>
            </w:pPr>
            <w:r>
              <w:rPr>
                <w:rFonts w:hint="default" w:ascii="Times New Roman" w:hAnsi="Times New Roman" w:eastAsia="宋体" w:cs="Times New Roman"/>
                <w:b/>
                <w:bCs/>
                <w:kern w:val="0"/>
                <w:sz w:val="24"/>
                <w:szCs w:val="24"/>
                <w:lang w:val="en-US" w:eastAsia="zh-CN" w:bidi="ar"/>
              </w:rPr>
              <w:t>6</w:t>
            </w:r>
          </w:p>
        </w:tc>
      </w:tr>
      <w:tr w14:paraId="3185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94"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4DD05D0D">
            <w:pPr>
              <w:keepNext w:val="0"/>
              <w:keepLines w:val="0"/>
              <w:widowControl/>
              <w:suppressLineNumbers w:val="0"/>
              <w:snapToGrid w:val="0"/>
              <w:jc w:val="center"/>
              <w:rPr>
                <w:rFonts w:hint="default" w:ascii="Times New Roman" w:hAnsi="Times New Roman" w:cs="Times New Roman"/>
              </w:rPr>
            </w:pPr>
            <w:r>
              <w:rPr>
                <w:rFonts w:hint="default" w:ascii="Times New Roman" w:hAnsi="Times New Roman" w:eastAsia="宋体" w:cs="Times New Roman"/>
                <w:kern w:val="0"/>
                <w:sz w:val="24"/>
                <w:szCs w:val="24"/>
                <w:lang w:val="en-US" w:eastAsia="zh-CN" w:bidi="ar"/>
              </w:rPr>
              <w:t>示值</w:t>
            </w:r>
            <w:r>
              <w:rPr>
                <w:rFonts w:hint="default" w:ascii="Times New Roman" w:hAnsi="Times New Roman" w:eastAsia="宋体" w:cs="Times New Roman"/>
                <w:i/>
                <w:iCs/>
                <w:kern w:val="0"/>
                <w:sz w:val="24"/>
                <w:szCs w:val="24"/>
                <w:lang w:val="en-US" w:eastAsia="zh-CN" w:bidi="ar"/>
              </w:rPr>
              <w:t>B</w:t>
            </w:r>
            <w:r>
              <w:rPr>
                <w:rFonts w:hint="default" w:ascii="Times New Roman" w:hAnsi="Times New Roman" w:eastAsia="宋体" w:cs="Times New Roman"/>
                <w:kern w:val="0"/>
                <w:sz w:val="24"/>
                <w:szCs w:val="24"/>
                <w:vertAlign w:val="subscript"/>
                <w:lang w:val="en-US" w:eastAsia="zh-CN" w:bidi="ar"/>
              </w:rPr>
              <w:t>si</w:t>
            </w:r>
            <w:r>
              <w:rPr>
                <w:rFonts w:hint="default" w:ascii="Times New Roman" w:hAnsi="Times New Roman" w:eastAsia="宋体" w:cs="Times New Roman"/>
                <w:kern w:val="0"/>
                <w:sz w:val="24"/>
                <w:szCs w:val="24"/>
                <w:lang w:val="en-US" w:eastAsia="zh-CN" w:bidi="ar"/>
              </w:rPr>
              <w:t>/mT</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F55ED3D">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600.12</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71FF4A9E">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600.05</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7F737B79">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599.96</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5D0720D3">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600.08</w:t>
            </w:r>
          </w:p>
        </w:tc>
        <w:tc>
          <w:tcPr>
            <w:tcW w:w="667"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555A4F63">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600.02</w:t>
            </w:r>
          </w:p>
        </w:tc>
        <w:tc>
          <w:tcPr>
            <w:tcW w:w="670"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15A0E937">
            <w:pPr>
              <w:keepNext w:val="0"/>
              <w:keepLines w:val="0"/>
              <w:widowControl/>
              <w:suppressLineNumbers w:val="0"/>
              <w:snapToGrid w:val="0"/>
              <w:jc w:val="left"/>
              <w:rPr>
                <w:rFonts w:hint="default" w:ascii="Times New Roman" w:hAnsi="Times New Roman" w:cs="Times New Roman"/>
              </w:rPr>
            </w:pPr>
            <w:r>
              <w:rPr>
                <w:rFonts w:ascii="宋体" w:hAnsi="宋体" w:eastAsia="宋体" w:cs="宋体"/>
                <w:kern w:val="0"/>
                <w:sz w:val="24"/>
                <w:szCs w:val="24"/>
                <w:lang w:val="en-US" w:eastAsia="zh-CN" w:bidi="ar"/>
              </w:rPr>
              <w:t>599.93</w:t>
            </w:r>
          </w:p>
        </w:tc>
      </w:tr>
      <w:tr w14:paraId="0A5C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94" w:type="pct"/>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40B63B6E">
            <w:pPr>
              <w:keepNext w:val="0"/>
              <w:keepLines w:val="0"/>
              <w:widowControl/>
              <w:suppressLineNumbers w:val="0"/>
              <w:snapToGrid w:val="0"/>
              <w:jc w:val="center"/>
              <w:rPr>
                <w:rFonts w:hint="default" w:ascii="Times New Roman" w:hAnsi="Times New Roman" w:eastAsia="宋体" w:cs="Times New Roman"/>
                <w:kern w:val="0"/>
                <w:sz w:val="24"/>
                <w:szCs w:val="24"/>
                <w:lang w:val="en-US" w:eastAsia="zh-CN" w:bidi="ar"/>
              </w:rPr>
            </w:pPr>
            <w:r>
              <w:rPr>
                <w:rFonts w:hint="eastAsia" w:eastAsia="宋体" w:cs="Times New Roman"/>
                <w:kern w:val="0"/>
                <w:sz w:val="24"/>
                <w:szCs w:val="24"/>
                <w:lang w:val="en-US" w:eastAsia="zh-CN" w:bidi="ar"/>
              </w:rPr>
              <w:t>平均值</w:t>
            </w:r>
            <m:oMath>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oMath>
            <w:r>
              <w:rPr>
                <w:rFonts w:hint="default" w:ascii="Times New Roman" w:hAnsi="Times New Roman" w:eastAsia="宋体" w:cs="Times New Roman"/>
                <w:kern w:val="0"/>
                <w:sz w:val="24"/>
                <w:szCs w:val="24"/>
                <w:lang w:val="en-US" w:eastAsia="zh-CN" w:bidi="ar"/>
              </w:rPr>
              <w:t>/mT</w:t>
            </w:r>
          </w:p>
        </w:tc>
        <w:tc>
          <w:tcPr>
            <w:tcW w:w="4005" w:type="pct"/>
            <w:gridSpan w:val="6"/>
            <w:tcBorders>
              <w:top w:val="single" w:color="CCCCCC" w:sz="2" w:space="0"/>
              <w:left w:val="single" w:color="CCCCCC" w:sz="2" w:space="0"/>
              <w:bottom w:val="single" w:color="CCCCCC" w:sz="2" w:space="0"/>
              <w:right w:val="single" w:color="CCCCCC" w:sz="2" w:space="0"/>
            </w:tcBorders>
            <w:shd w:val="clear" w:color="auto" w:fill="auto"/>
            <w:tcMar>
              <w:top w:w="120" w:type="dxa"/>
              <w:left w:w="120" w:type="dxa"/>
              <w:bottom w:w="120" w:type="dxa"/>
              <w:right w:w="120" w:type="dxa"/>
            </w:tcMar>
            <w:vAlign w:val="center"/>
          </w:tcPr>
          <w:p w14:paraId="7987347A">
            <w:pPr>
              <w:keepNext w:val="0"/>
              <w:keepLines w:val="0"/>
              <w:widowControl/>
              <w:suppressLineNumbers w:val="0"/>
              <w:snapToGrid w:val="0"/>
              <w:jc w:val="center"/>
              <w:rPr>
                <w:rFonts w:hint="default" w:ascii="Times New Roman" w:hAnsi="Times New Roman" w:eastAsia="宋体" w:cs="Times New Roman"/>
                <w:kern w:val="0"/>
                <w:sz w:val="24"/>
                <w:szCs w:val="24"/>
                <w:lang w:val="en-US" w:eastAsia="zh-CN" w:bidi="ar"/>
              </w:rPr>
            </w:pPr>
            <w:r>
              <w:rPr>
                <w:rFonts w:hint="eastAsia" w:eastAsia="宋体" w:cs="Times New Roman"/>
                <w:kern w:val="0"/>
                <w:sz w:val="24"/>
                <w:szCs w:val="24"/>
                <w:lang w:val="en-US" w:eastAsia="zh-CN" w:bidi="ar"/>
              </w:rPr>
              <w:t>600</w:t>
            </w:r>
            <w:r>
              <w:rPr>
                <w:rFonts w:hint="default" w:ascii="Times New Roman" w:hAnsi="Times New Roman" w:eastAsia="宋体" w:cs="Times New Roman"/>
                <w:kern w:val="0"/>
                <w:sz w:val="24"/>
                <w:szCs w:val="24"/>
                <w:lang w:val="en-US" w:eastAsia="zh-CN" w:bidi="ar"/>
              </w:rPr>
              <w:t>.0</w:t>
            </w:r>
            <w:r>
              <w:rPr>
                <w:rFonts w:hint="eastAsia" w:eastAsia="宋体" w:cs="Times New Roman"/>
                <w:kern w:val="0"/>
                <w:sz w:val="24"/>
                <w:szCs w:val="24"/>
                <w:lang w:val="en-US" w:eastAsia="zh-CN" w:bidi="ar"/>
              </w:rPr>
              <w:t>3</w:t>
            </w:r>
          </w:p>
        </w:tc>
      </w:tr>
    </w:tbl>
    <w:p w14:paraId="7A6CF56E">
      <w:pPr>
        <w:spacing w:line="360" w:lineRule="auto"/>
        <w:ind w:firstLine="480" w:firstLineChars="200"/>
        <w:rPr>
          <w:rFonts w:hint="default" w:hAnsi="Cambria Math"/>
          <w:i w:val="0"/>
          <w:sz w:val="24"/>
        </w:rPr>
      </w:pPr>
      <w:r>
        <w:rPr>
          <w:rFonts w:hint="default" w:hAnsi="Cambria Math"/>
          <w:i w:val="0"/>
          <w:sz w:val="24"/>
        </w:rPr>
        <w:t>单次测量的实验标准差：</w:t>
      </w:r>
    </w:p>
    <w:p w14:paraId="407400DB">
      <w:pPr>
        <w:spacing w:line="360" w:lineRule="auto"/>
        <w:ind w:firstLine="480" w:firstLineChars="200"/>
        <w:jc w:val="center"/>
        <w:rPr>
          <w:rFonts w:hint="default" w:ascii="Times New Roman" w:hAnsi="Times New Roman" w:eastAsia="宋体" w:cs="Times New Roman"/>
          <w:kern w:val="0"/>
          <w:sz w:val="24"/>
          <w:szCs w:val="24"/>
          <w:lang w:val="en-US" w:eastAsia="zh-CN" w:bidi="ar"/>
        </w:rPr>
      </w:pPr>
      <m:oMath>
        <m:r>
          <m:rPr/>
          <w:rPr>
            <w:rFonts w:hint="default" w:ascii="Cambria Math" w:hAnsi="Cambria Math"/>
            <w:sz w:val="24"/>
          </w:rPr>
          <m:t>s</m:t>
        </m:r>
        <m:d>
          <m:dPr>
            <m:ctrlPr>
              <w:rPr>
                <w:rFonts w:hint="default" w:ascii="Cambria Math" w:hAnsi="Cambria Math"/>
                <w:sz w:val="24"/>
              </w:rPr>
            </m:ctrlPr>
          </m:dPr>
          <m:e>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e>
        </m:d>
        <m:r>
          <m:rPr/>
          <w:rPr>
            <w:rFonts w:hint="default" w:ascii="Cambria Math" w:hAnsi="Cambria Math"/>
            <w:sz w:val="24"/>
          </w:rPr>
          <m:t>=</m:t>
        </m:r>
        <m:rad>
          <m:radPr>
            <m:degHide m:val="1"/>
            <m:ctrlPr>
              <w:rPr>
                <w:rFonts w:hint="default" w:ascii="Cambria Math" w:hAnsi="Cambria Math"/>
                <w:sz w:val="24"/>
              </w:rPr>
            </m:ctrlPr>
          </m:radPr>
          <m:deg>
            <m:ctrlPr>
              <w:rPr>
                <w:rFonts w:hint="default" w:ascii="Cambria Math" w:hAnsi="Cambria Math"/>
                <w:sz w:val="24"/>
              </w:rPr>
            </m:ctrlPr>
          </m:deg>
          <m:e>
            <m:f>
              <m:fPr>
                <m:ctrlPr>
                  <w:rPr>
                    <w:rFonts w:hint="default" w:ascii="Cambria Math" w:hAnsi="Cambria Math"/>
                    <w:sz w:val="24"/>
                  </w:rPr>
                </m:ctrlPr>
              </m:fPr>
              <m:num>
                <m:nary>
                  <m:naryPr>
                    <m:chr m:val="∑"/>
                    <m:limLoc m:val="subSup"/>
                    <m:ctrlPr>
                      <w:rPr>
                        <w:rFonts w:hint="default" w:ascii="Cambria Math" w:hAnsi="Cambria Math"/>
                        <w:sz w:val="24"/>
                      </w:rPr>
                    </m:ctrlPr>
                  </m:naryPr>
                  <m:sub>
                    <m:r>
                      <m:rPr/>
                      <w:rPr>
                        <w:rFonts w:hint="default" w:ascii="Cambria Math" w:hAnsi="Cambria Math"/>
                        <w:sz w:val="24"/>
                      </w:rPr>
                      <m:t>i=1</m:t>
                    </m:r>
                    <m:ctrlPr>
                      <w:rPr>
                        <w:rFonts w:ascii="Cambria Math" w:hAnsi="Cambria Math"/>
                        <w:sz w:val="24"/>
                      </w:rPr>
                    </m:ctrlPr>
                  </m:sub>
                  <m:sup>
                    <m:r>
                      <m:rPr/>
                      <w:rPr>
                        <w:rFonts w:hint="default" w:ascii="Cambria Math" w:hAnsi="Cambria Math"/>
                        <w:sz w:val="24"/>
                      </w:rPr>
                      <m:t>6</m:t>
                    </m:r>
                    <m:ctrlPr>
                      <w:rPr>
                        <w:rFonts w:ascii="Cambria Math" w:hAnsi="Cambria Math"/>
                        <w:sz w:val="24"/>
                      </w:rPr>
                    </m:ctrlPr>
                  </m:sup>
                  <m:e>
                    <m:sSup>
                      <m:sSupPr>
                        <m:ctrlPr>
                          <w:rPr>
                            <w:rFonts w:hint="default" w:ascii="Cambria Math" w:hAnsi="Cambria Math"/>
                            <w:sz w:val="24"/>
                          </w:rPr>
                        </m:ctrlPr>
                      </m:sSupPr>
                      <m:e>
                        <m:d>
                          <m:dPr>
                            <m:ctrlPr>
                              <w:rPr>
                                <w:rFonts w:hint="default" w:ascii="Cambria Math" w:hAnsi="Cambria Math"/>
                                <w:sz w:val="24"/>
                              </w:rPr>
                            </m:ctrlPr>
                          </m:dPr>
                          <m:e>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si</m:t>
                                </m:r>
                                <m:ctrlPr>
                                  <w:rPr>
                                    <w:rFonts w:ascii="Cambria Math" w:hAnsi="Cambria Math"/>
                                    <w:sz w:val="24"/>
                                  </w:rPr>
                                </m:ctrlPr>
                              </m:sub>
                            </m:sSub>
                            <m:r>
                              <m:rPr/>
                              <w:rPr>
                                <w:rFonts w:hint="default" w:ascii="Cambria Math" w:hAnsi="Cambria Math"/>
                                <w:sz w:val="24"/>
                              </w:rPr>
                              <m:t>−</m:t>
                            </m:r>
                            <m:sSub>
                              <m:sSubPr>
                                <m:ctrlPr>
                                  <w:rPr>
                                    <w:rFonts w:hint="default" w:ascii="Cambria Math" w:hAnsi="Cambria Math"/>
                                    <w:sz w:val="24"/>
                                  </w:rPr>
                                </m:ctrlPr>
                              </m:sSubPr>
                              <m:e>
                                <m:acc>
                                  <m:accPr>
                                    <m:chr m:val="̄"/>
                                    <m:ctrlPr>
                                      <w:rPr>
                                        <w:rFonts w:hint="default" w:ascii="Cambria Math" w:hAnsi="Cambria Math"/>
                                        <w:sz w:val="24"/>
                                      </w:rPr>
                                    </m:ctrlPr>
                                  </m:accPr>
                                  <m:e>
                                    <m:r>
                                      <m:rPr/>
                                      <w:rPr>
                                        <w:rFonts w:hint="default" w:ascii="Cambria Math" w:hAnsi="Cambria Math"/>
                                        <w:sz w:val="24"/>
                                      </w:rPr>
                                      <m:t>B</m:t>
                                    </m:r>
                                    <m:ctrlPr>
                                      <w:rPr>
                                        <w:rFonts w:ascii="Cambria Math" w:hAnsi="Cambria Math"/>
                                        <w:sz w:val="24"/>
                                      </w:rPr>
                                    </m:ctrlPr>
                                  </m:e>
                                </m:acc>
                                <m:ctrlPr>
                                  <w:rPr>
                                    <w:rFonts w:hint="default" w:ascii="Cambria Math" w:hAnsi="Cambria Math"/>
                                    <w:sz w:val="24"/>
                                  </w:rPr>
                                </m:ctrlPr>
                              </m:e>
                              <m:sub>
                                <m:r>
                                  <m:rPr/>
                                  <w:rPr>
                                    <w:rFonts w:hint="default" w:ascii="Cambria Math" w:hAnsi="Cambria Math"/>
                                    <w:sz w:val="24"/>
                                  </w:rPr>
                                  <m:t>s</m:t>
                                </m:r>
                                <m:ctrlPr>
                                  <w:rPr>
                                    <w:rFonts w:hint="default" w:ascii="Cambria Math" w:hAnsi="Cambria Math"/>
                                    <w:sz w:val="24"/>
                                  </w:rPr>
                                </m:ctrlPr>
                              </m:sub>
                            </m:sSub>
                            <m:ctrlPr>
                              <w:rPr>
                                <w:rFonts w:hint="default" w:ascii="Cambria Math" w:hAnsi="Cambria Math"/>
                                <w:sz w:val="24"/>
                              </w:rPr>
                            </m:ctrlPr>
                          </m:e>
                        </m:d>
                        <m:ctrlPr>
                          <w:rPr>
                            <w:rFonts w:hint="default" w:ascii="Cambria Math" w:hAnsi="Cambria Math"/>
                            <w:sz w:val="24"/>
                          </w:rPr>
                        </m:ctrlPr>
                      </m:e>
                      <m:sup>
                        <m:r>
                          <m:rPr/>
                          <w:rPr>
                            <w:rFonts w:hint="default" w:ascii="Cambria Math" w:hAnsi="Cambria Math"/>
                            <w:sz w:val="24"/>
                          </w:rPr>
                          <m:t>2</m:t>
                        </m:r>
                        <m:ctrlPr>
                          <w:rPr>
                            <w:rFonts w:hint="default" w:ascii="Cambria Math" w:hAnsi="Cambria Math"/>
                            <w:sz w:val="24"/>
                          </w:rPr>
                        </m:ctrlPr>
                      </m:sup>
                    </m:sSup>
                    <m:ctrlPr>
                      <w:rPr>
                        <w:rFonts w:hint="default" w:ascii="Cambria Math" w:hAnsi="Cambria Math"/>
                        <w:sz w:val="24"/>
                      </w:rPr>
                    </m:ctrlPr>
                  </m:e>
                </m:nary>
                <m:ctrlPr>
                  <w:rPr>
                    <w:rFonts w:hint="default" w:ascii="Cambria Math" w:hAnsi="Cambria Math"/>
                    <w:sz w:val="24"/>
                  </w:rPr>
                </m:ctrlPr>
              </m:num>
              <m:den>
                <m:r>
                  <m:rPr/>
                  <w:rPr>
                    <w:rFonts w:hint="default" w:ascii="Cambria Math" w:hAnsi="Cambria Math"/>
                    <w:sz w:val="24"/>
                  </w:rPr>
                  <m:t>6−1</m:t>
                </m:r>
                <m:ctrlPr>
                  <w:rPr>
                    <w:rFonts w:hint="default" w:ascii="Cambria Math" w:hAnsi="Cambria Math"/>
                    <w:sz w:val="24"/>
                  </w:rPr>
                </m:ctrlPr>
              </m:den>
            </m:f>
            <m:ctrlPr>
              <w:rPr>
                <w:rFonts w:hint="default" w:ascii="Cambria Math" w:hAnsi="Cambria Math"/>
                <w:sz w:val="24"/>
              </w:rPr>
            </m:ctrlPr>
          </m:e>
        </m:rad>
      </m:oMath>
      <w:r>
        <w:rPr>
          <w:rFonts w:hint="eastAsia" w:hAnsi="Cambria Math" w:eastAsia="宋体"/>
          <w:i w:val="0"/>
          <w:sz w:val="24"/>
          <w:lang w:val="en-US" w:eastAsia="zh-CN"/>
        </w:rPr>
        <w:t xml:space="preserve"> </w:t>
      </w:r>
      <w:r>
        <w:rPr>
          <w:rFonts w:hint="default" w:ascii="Arial" w:hAnsi="Arial" w:cs="Arial"/>
          <w:i w:val="0"/>
          <w:sz w:val="24"/>
        </w:rPr>
        <w:t>≈</w:t>
      </w:r>
      <w:r>
        <w:rPr>
          <w:rFonts w:hint="eastAsia" w:ascii="Arial" w:hAnsi="Arial" w:eastAsia="宋体" w:cs="Arial"/>
          <w:i w:val="0"/>
          <w:sz w:val="24"/>
          <w:lang w:val="en-US" w:eastAsia="zh-CN"/>
        </w:rPr>
        <w:t xml:space="preserve"> 0.072</w:t>
      </w:r>
      <w:r>
        <w:rPr>
          <w:rFonts w:hint="default" w:ascii="Times New Roman" w:hAnsi="Times New Roman" w:eastAsia="宋体" w:cs="Times New Roman"/>
          <w:kern w:val="0"/>
          <w:sz w:val="24"/>
          <w:szCs w:val="24"/>
          <w:lang w:val="en-US" w:eastAsia="zh-CN" w:bidi="ar"/>
        </w:rPr>
        <w:t xml:space="preserve"> mT</w:t>
      </w:r>
    </w:p>
    <w:p w14:paraId="782263E3">
      <w:pPr>
        <w:spacing w:line="360" w:lineRule="auto"/>
        <w:ind w:firstLine="480" w:firstLineChars="200"/>
        <w:jc w:val="both"/>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实际校准中每个点测量</w:t>
      </w:r>
      <w:r>
        <w:rPr>
          <w:rFonts w:hint="eastAsia" w:eastAsia="宋体" w:cs="Times New Roman"/>
          <w:kern w:val="0"/>
          <w:sz w:val="24"/>
          <w:szCs w:val="24"/>
          <w:lang w:val="en-US" w:eastAsia="zh-CN" w:bidi="ar"/>
        </w:rPr>
        <w:t>3</w:t>
      </w:r>
      <w:r>
        <w:rPr>
          <w:rFonts w:hint="default" w:ascii="Times New Roman" w:hAnsi="Times New Roman" w:eastAsia="宋体" w:cs="Times New Roman"/>
          <w:kern w:val="0"/>
          <w:sz w:val="24"/>
          <w:szCs w:val="24"/>
          <w:lang w:val="en-US" w:eastAsia="zh-CN" w:bidi="ar"/>
        </w:rPr>
        <w:t>次，取</w:t>
      </w:r>
      <w:r>
        <w:rPr>
          <w:rFonts w:hint="eastAsia" w:eastAsia="宋体" w:cs="Times New Roman"/>
          <w:kern w:val="0"/>
          <w:sz w:val="24"/>
          <w:szCs w:val="24"/>
          <w:lang w:val="en-US" w:eastAsia="zh-CN" w:bidi="ar"/>
        </w:rPr>
        <w:t>3</w:t>
      </w:r>
      <w:r>
        <w:rPr>
          <w:rFonts w:hint="default" w:ascii="Times New Roman" w:hAnsi="Times New Roman" w:eastAsia="宋体" w:cs="Times New Roman"/>
          <w:kern w:val="0"/>
          <w:sz w:val="24"/>
          <w:szCs w:val="24"/>
          <w:lang w:val="en-US" w:eastAsia="zh-CN" w:bidi="ar"/>
        </w:rPr>
        <w:t>次平均值作为测量结果，因此平均值的标准不确定度：</w:t>
      </w:r>
    </w:p>
    <w:p w14:paraId="209CB58B">
      <w:pPr>
        <w:spacing w:line="360" w:lineRule="auto"/>
        <w:ind w:firstLine="480" w:firstLineChars="200"/>
        <w:jc w:val="center"/>
        <w:rPr>
          <w:rFonts w:hint="default" w:ascii="Times New Roman" w:hAnsi="Times New Roman" w:eastAsia="宋体" w:cs="Times New Roman"/>
          <w:kern w:val="0"/>
          <w:sz w:val="24"/>
          <w:szCs w:val="24"/>
          <w:lang w:val="en-US" w:eastAsia="zh-CN" w:bidi="ar"/>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A</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s</m:t>
            </m:r>
            <m:d>
              <m:dPr>
                <m:ctrlPr>
                  <w:rPr>
                    <w:rFonts w:hint="default" w:ascii="Cambria Math" w:hAnsi="Cambria Math"/>
                    <w:sz w:val="24"/>
                  </w:rPr>
                </m:ctrlPr>
              </m:dPr>
              <m:e>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e>
            </m:d>
            <m:ctrlPr>
              <w:rPr>
                <w:rFonts w:hint="default" w:ascii="Cambria Math" w:hAnsi="Cambria Math"/>
                <w:sz w:val="24"/>
              </w:rPr>
            </m:ctrlPr>
          </m:num>
          <m:den>
            <m:rad>
              <m:radPr>
                <m:degHide m:val="1"/>
                <m:ctrlPr>
                  <w:rPr>
                    <w:rFonts w:hint="default" w:ascii="Cambria Math" w:hAnsi="Cambria Math"/>
                    <w:sz w:val="24"/>
                  </w:rPr>
                </m:ctrlPr>
              </m:radPr>
              <m:deg>
                <m:ctrlPr>
                  <w:rPr>
                    <w:rFonts w:hint="default" w:ascii="Cambria Math" w:hAnsi="Cambria Math"/>
                    <w:sz w:val="24"/>
                  </w:rPr>
                </m:ctrlPr>
              </m:deg>
              <m:e>
                <m:r>
                  <m:rPr/>
                  <w:rPr>
                    <w:rFonts w:hint="default" w:ascii="Cambria Math" w:hAnsi="Cambria Math"/>
                    <w:sz w:val="24"/>
                  </w:rPr>
                  <m:t>3</m:t>
                </m:r>
                <m:ctrlPr>
                  <w:rPr>
                    <w:rFonts w:hint="default" w:ascii="Cambria Math" w:hAnsi="Cambria Math"/>
                    <w:sz w:val="24"/>
                  </w:rPr>
                </m:ctrlPr>
              </m:e>
            </m:rad>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0.042 </w:t>
      </w:r>
      <w:r>
        <w:rPr>
          <w:rFonts w:hint="default" w:ascii="Times New Roman" w:hAnsi="Times New Roman" w:eastAsia="宋体" w:cs="Times New Roman"/>
          <w:kern w:val="0"/>
          <w:sz w:val="24"/>
          <w:szCs w:val="24"/>
          <w:lang w:val="en-US" w:eastAsia="zh-CN" w:bidi="ar"/>
        </w:rPr>
        <w:t>mT</w:t>
      </w:r>
    </w:p>
    <w:p w14:paraId="03ABDE58">
      <w:pPr>
        <w:spacing w:line="360" w:lineRule="auto"/>
        <w:ind w:firstLine="480" w:firstLineChars="200"/>
        <w:rPr>
          <w:rFonts w:hint="default" w:hAnsi="Cambria Math"/>
          <w:i w:val="0"/>
          <w:sz w:val="24"/>
        </w:rPr>
      </w:pPr>
    </w:p>
    <w:p w14:paraId="6891582E">
      <w:pPr>
        <w:spacing w:line="360" w:lineRule="auto"/>
        <w:ind w:firstLine="480" w:firstLineChars="200"/>
        <w:rPr>
          <w:rFonts w:hint="default" w:hAnsi="Cambria Math"/>
          <w:i w:val="0"/>
          <w:sz w:val="24"/>
        </w:rPr>
      </w:pPr>
      <w:r>
        <w:rPr>
          <w:rFonts w:hint="default" w:hAnsi="Cambria Math"/>
          <w:i w:val="0"/>
          <w:sz w:val="24"/>
        </w:rPr>
        <w:t>相对标准不确定度：</w:t>
      </w:r>
    </w:p>
    <w:p w14:paraId="17ED6534">
      <w:pPr>
        <w:spacing w:line="360" w:lineRule="auto"/>
        <w:ind w:firstLine="480" w:firstLineChars="200"/>
        <w:jc w:val="center"/>
        <w:rPr>
          <w:rFonts w:hint="default"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Arel</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A</m:t>
                </m:r>
                <m:ctrlPr>
                  <w:rPr>
                    <w:rFonts w:ascii="Cambria Math" w:hAnsi="Cambria Math"/>
                    <w:sz w:val="24"/>
                  </w:rPr>
                </m:ctrlPr>
              </m:sub>
            </m:sSub>
            <m:ctrlPr>
              <w:rPr>
                <w:rFonts w:hint="default" w:ascii="Cambria Math" w:hAnsi="Cambria Math"/>
                <w:sz w:val="24"/>
              </w:rPr>
            </m:ctrlPr>
          </m:num>
          <m:den>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sz w:val="24"/>
                  </w:rPr>
                  <m:t>s</m:t>
                </m:r>
                <m:ctrlPr>
                  <w:rPr>
                    <w:rFonts w:ascii="Cambria Math" w:hAnsi="Cambria Math"/>
                    <w:sz w:val="24"/>
                  </w:rPr>
                </m:ctrlPr>
              </m:sub>
            </m:sSub>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7.0</w:t>
      </w:r>
      <w:r>
        <w:rPr>
          <w:rFonts w:hint="default" w:ascii="Arial" w:hAnsi="Arial" w:eastAsia="宋体" w:cs="Arial"/>
          <w:i w:val="0"/>
          <w:sz w:val="24"/>
          <w:lang w:val="en-US" w:eastAsia="zh-CN"/>
        </w:rPr>
        <w:t>×</w:t>
      </w:r>
      <w:r>
        <w:rPr>
          <w:rFonts w:hint="eastAsia" w:hAnsi="Cambria Math" w:eastAsia="宋体"/>
          <w:i w:val="0"/>
          <w:sz w:val="24"/>
          <w:lang w:val="en-US" w:eastAsia="zh-CN"/>
        </w:rPr>
        <w:t>10</w:t>
      </w:r>
      <w:r>
        <w:rPr>
          <w:rFonts w:hint="eastAsia" w:hAnsi="Cambria Math" w:eastAsia="宋体"/>
          <w:i w:val="0"/>
          <w:sz w:val="24"/>
          <w:vertAlign w:val="superscript"/>
          <w:lang w:val="en-US" w:eastAsia="zh-CN"/>
        </w:rPr>
        <w:t>-5</w:t>
      </w:r>
    </w:p>
    <w:p w14:paraId="1F4DC982">
      <w:pPr>
        <w:spacing w:line="360" w:lineRule="auto"/>
        <w:ind w:firstLine="480" w:firstLineChars="200"/>
        <w:rPr>
          <w:rFonts w:hint="eastAsia" w:eastAsia="宋体"/>
          <w:sz w:val="24"/>
          <w:highlight w:val="none"/>
          <w:lang w:val="en-US" w:eastAsia="zh-CN"/>
        </w:rPr>
      </w:pPr>
      <w:r>
        <w:rPr>
          <w:rFonts w:hint="eastAsia" w:eastAsia="宋体"/>
          <w:sz w:val="24"/>
          <w:highlight w:val="none"/>
          <w:lang w:val="en-US" w:eastAsia="zh-CN"/>
        </w:rPr>
        <w:t>2</w:t>
      </w:r>
      <w:r>
        <w:rPr>
          <w:rFonts w:hint="eastAsia"/>
          <w:sz w:val="24"/>
          <w:highlight w:val="none"/>
        </w:rPr>
        <w:t>.</w:t>
      </w:r>
      <w:r>
        <w:rPr>
          <w:rFonts w:hint="eastAsia" w:eastAsia="宋体"/>
          <w:sz w:val="24"/>
          <w:highlight w:val="none"/>
          <w:lang w:val="en-US" w:eastAsia="zh-CN"/>
        </w:rPr>
        <w:t xml:space="preserve"> B类评定：</w:t>
      </w:r>
    </w:p>
    <w:p w14:paraId="64068783">
      <w:pPr>
        <w:spacing w:line="360" w:lineRule="auto"/>
        <w:ind w:firstLine="480" w:firstLineChars="200"/>
        <w:rPr>
          <w:rFonts w:hint="default" w:hAnsi="Cambria Math"/>
          <w:i w:val="0"/>
          <w:sz w:val="24"/>
        </w:rPr>
      </w:pPr>
      <w:r>
        <w:rPr>
          <w:rFonts w:hint="eastAsia" w:eastAsia="宋体"/>
          <w:sz w:val="24"/>
          <w:highlight w:val="none"/>
          <w:lang w:val="en-US" w:eastAsia="zh-CN"/>
        </w:rPr>
        <w:t>2.1 标准特斯拉计引入的标准不确定度分量</w:t>
      </w:r>
      <m:oMath>
        <m:r>
          <m:rPr/>
          <w:rPr>
            <w:rFonts w:hint="default" w:ascii="Cambria Math" w:hAnsi="Cambria Math"/>
            <w:sz w:val="24"/>
          </w:rPr>
          <m:t>u</m:t>
        </m:r>
      </m:oMath>
      <w:r>
        <w:rPr>
          <w:rFonts w:hint="eastAsia" w:hAnsi="Cambria Math" w:eastAsia="宋体"/>
          <w:i w:val="0"/>
          <w:sz w:val="24"/>
          <w:vertAlign w:val="subscript"/>
          <w:lang w:val="en-US" w:eastAsia="zh-CN"/>
        </w:rPr>
        <w:t>B1rel</w:t>
      </w:r>
    </w:p>
    <w:p w14:paraId="25708224">
      <w:pPr>
        <w:spacing w:line="360" w:lineRule="auto"/>
        <w:ind w:firstLine="480" w:firstLineChars="200"/>
        <w:rPr>
          <w:rFonts w:hint="eastAsia" w:hAnsi="Cambria Math" w:eastAsia="宋体"/>
          <w:i w:val="0"/>
          <w:sz w:val="24"/>
          <w:lang w:eastAsia="zh-CN"/>
        </w:rPr>
      </w:pPr>
      <w:r>
        <w:rPr>
          <w:rFonts w:hint="default" w:hAnsi="Cambria Math"/>
          <w:i w:val="0"/>
          <w:sz w:val="24"/>
          <w:highlight w:val="none"/>
        </w:rPr>
        <w:t>在</w:t>
      </w:r>
      <w:r>
        <w:rPr>
          <w:rFonts w:hint="eastAsia" w:hAnsi="Cambria Math" w:eastAsia="宋体"/>
          <w:i w:val="0"/>
          <w:sz w:val="24"/>
          <w:highlight w:val="none"/>
          <w:lang w:val="en-US" w:eastAsia="zh-CN"/>
        </w:rPr>
        <w:t>600</w:t>
      </w:r>
      <w:r>
        <w:rPr>
          <w:rFonts w:hint="default" w:hAnsi="Cambria Math"/>
          <w:i w:val="0"/>
          <w:sz w:val="24"/>
          <w:highlight w:val="none"/>
        </w:rPr>
        <w:t xml:space="preserve"> mT量程点</w:t>
      </w:r>
      <w:r>
        <w:rPr>
          <w:rFonts w:hint="default" w:hAnsi="Cambria Math"/>
          <w:i w:val="0"/>
          <w:sz w:val="24"/>
        </w:rPr>
        <w:t>，扩展不确定度</w:t>
      </w:r>
      <w:r>
        <w:rPr>
          <w:rFonts w:hint="default" w:hAnsi="Cambria Math"/>
          <w:i/>
          <w:iCs/>
          <w:sz w:val="24"/>
        </w:rPr>
        <w:t>U</w:t>
      </w:r>
      <w:r>
        <w:rPr>
          <w:rFonts w:hint="default" w:hAnsi="Cambria Math"/>
          <w:i w:val="0"/>
          <w:sz w:val="24"/>
        </w:rPr>
        <w:t>=0.3</w:t>
      </w:r>
      <w:r>
        <w:rPr>
          <w:rFonts w:hint="eastAsia" w:hAnsi="Cambria Math" w:eastAsia="宋体"/>
          <w:i w:val="0"/>
          <w:sz w:val="24"/>
          <w:lang w:val="en-US" w:eastAsia="zh-CN"/>
        </w:rPr>
        <w:t xml:space="preserve"> </w:t>
      </w:r>
      <w:r>
        <w:rPr>
          <w:rFonts w:hint="default" w:hAnsi="Cambria Math"/>
          <w:i w:val="0"/>
          <w:sz w:val="24"/>
        </w:rPr>
        <w:t>mT，</w:t>
      </w:r>
      <w:r>
        <w:rPr>
          <w:rFonts w:hint="default" w:hAnsi="Cambria Math"/>
          <w:i/>
          <w:iCs/>
          <w:sz w:val="24"/>
        </w:rPr>
        <w:t>k</w:t>
      </w:r>
      <w:r>
        <w:rPr>
          <w:rFonts w:hint="default" w:hAnsi="Cambria Math"/>
          <w:i w:val="0"/>
          <w:sz w:val="24"/>
        </w:rPr>
        <w:t>=2，因此标准不确定度：</w:t>
      </w:r>
    </w:p>
    <w:p w14:paraId="058BB0F0">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B1</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w:rPr>
                <w:rFonts w:hint="default" w:ascii="Cambria Math" w:hAnsi="Cambria Math"/>
                <w:sz w:val="24"/>
              </w:rPr>
              <m:t>U</m:t>
            </m:r>
            <m:ctrlPr>
              <w:rPr>
                <w:rFonts w:ascii="Cambria Math" w:hAnsi="Cambria Math"/>
                <w:sz w:val="24"/>
              </w:rPr>
            </m:ctrlPr>
          </m:num>
          <m:den>
            <m:r>
              <m:rPr/>
              <w:rPr>
                <w:rFonts w:hint="default" w:ascii="Cambria Math" w:hAnsi="Cambria Math"/>
                <w:sz w:val="24"/>
              </w:rPr>
              <m:t>k</m:t>
            </m:r>
            <m:ctrlPr>
              <w:rPr>
                <w:rFonts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0.15 mT</w:t>
      </w:r>
    </w:p>
    <w:p w14:paraId="4DA1C66C">
      <w:pPr>
        <w:spacing w:line="360" w:lineRule="auto"/>
        <w:ind w:firstLine="480" w:firstLineChars="200"/>
        <w:jc w:val="both"/>
        <w:rPr>
          <w:rFonts w:hint="default" w:hAnsi="Cambria Math" w:eastAsia="宋体"/>
          <w:i w:val="0"/>
          <w:sz w:val="24"/>
          <w:lang w:val="en-US" w:eastAsia="zh-CN"/>
        </w:rPr>
      </w:pPr>
      <w:r>
        <w:rPr>
          <w:rFonts w:hint="default" w:hAnsi="Cambria Math" w:eastAsia="宋体"/>
          <w:i w:val="0"/>
          <w:sz w:val="24"/>
          <w:lang w:val="en-US" w:eastAsia="zh-CN"/>
        </w:rPr>
        <w:t>相对标准不确定度：</w:t>
      </w:r>
    </w:p>
    <w:p w14:paraId="416C6556">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B1</m:t>
            </m:r>
            <m:r>
              <m:rPr/>
              <w:rPr>
                <w:rFonts w:hint="default" w:ascii="Cambria Math" w:hAnsi="Cambria Math"/>
                <w:sz w:val="24"/>
              </w:rPr>
              <m:t>rel</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B1</m:t>
                </m:r>
                <m:ctrlPr>
                  <w:rPr>
                    <w:rFonts w:ascii="Cambria Math" w:hAnsi="Cambria Math"/>
                    <w:sz w:val="24"/>
                  </w:rPr>
                </m:ctrlPr>
              </m:sub>
            </m:sSub>
            <m:ctrlPr>
              <w:rPr>
                <w:rFonts w:hint="default" w:ascii="Cambria Math" w:hAnsi="Cambria Math"/>
                <w:sz w:val="24"/>
              </w:rPr>
            </m:ctrlPr>
          </m:num>
          <m:den>
            <m:sSub>
              <m:sSubPr>
                <m:ctrlPr>
                  <w:rPr>
                    <w:rFonts w:hint="default" w:ascii="Cambria Math" w:hAnsi="Cambria Math"/>
                    <w:sz w:val="24"/>
                  </w:rPr>
                </m:ctrlPr>
              </m:sSubPr>
              <m:e>
                <m:r>
                  <m:rPr/>
                  <w:rPr>
                    <w:rFonts w:hint="default" w:ascii="Cambria Math" w:hAnsi="Cambria Math"/>
                    <w:sz w:val="24"/>
                  </w:rPr>
                  <m:t>B</m:t>
                </m:r>
                <m:ctrlPr>
                  <w:rPr>
                    <w:rFonts w:ascii="Cambria Math" w:hAnsi="Cambria Math"/>
                    <w:sz w:val="24"/>
                  </w:rPr>
                </m:ctrlPr>
              </m:e>
              <m:sub>
                <m:r>
                  <m:rPr/>
                  <w:rPr>
                    <w:rFonts w:hint="default" w:ascii="Cambria Math" w:hAnsi="Cambria Math" w:eastAsia="宋体"/>
                    <w:sz w:val="24"/>
                    <w:lang w:val="en-US" w:eastAsia="zh-CN"/>
                  </w:rPr>
                  <m:t>0</m:t>
                </m:r>
                <m:ctrlPr>
                  <w:rPr>
                    <w:rFonts w:ascii="Cambria Math" w:hAnsi="Cambria Math"/>
                    <w:sz w:val="24"/>
                  </w:rPr>
                </m:ctrlPr>
              </m:sub>
            </m:sSub>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2.5</w:t>
      </w:r>
      <w:r>
        <w:rPr>
          <w:rFonts w:hint="default" w:ascii="Arial" w:hAnsi="Arial" w:eastAsia="宋体" w:cs="Arial"/>
          <w:i w:val="0"/>
          <w:sz w:val="24"/>
          <w:lang w:val="en-US" w:eastAsia="zh-CN"/>
        </w:rPr>
        <w:t>×</w:t>
      </w:r>
      <w:r>
        <w:rPr>
          <w:rFonts w:hint="eastAsia" w:hAnsi="Cambria Math" w:eastAsia="宋体"/>
          <w:i w:val="0"/>
          <w:sz w:val="24"/>
          <w:lang w:val="en-US" w:eastAsia="zh-CN"/>
        </w:rPr>
        <w:t>10</w:t>
      </w:r>
      <w:r>
        <w:rPr>
          <w:rFonts w:hint="eastAsia" w:hAnsi="Cambria Math" w:eastAsia="宋体"/>
          <w:i w:val="0"/>
          <w:sz w:val="24"/>
          <w:vertAlign w:val="superscript"/>
          <w:lang w:val="en-US" w:eastAsia="zh-CN"/>
        </w:rPr>
        <w:t>-4</w:t>
      </w:r>
    </w:p>
    <w:p w14:paraId="2A448224">
      <w:pPr>
        <w:spacing w:line="360" w:lineRule="auto"/>
        <w:ind w:firstLine="480" w:firstLineChars="200"/>
        <w:rPr>
          <w:rFonts w:hint="default" w:hAnsi="Cambria Math" w:eastAsia="宋体"/>
          <w:i w:val="0"/>
          <w:sz w:val="24"/>
          <w:lang w:val="en-US" w:eastAsia="zh-CN"/>
        </w:rPr>
      </w:pPr>
      <w:r>
        <w:rPr>
          <w:rFonts w:hint="eastAsia" w:hAnsi="Cambria Math" w:eastAsia="宋体"/>
          <w:i w:val="0"/>
          <w:sz w:val="24"/>
          <w:lang w:val="en-US" w:eastAsia="zh-CN"/>
        </w:rPr>
        <w:t>2.2 磁场均匀性与探头定位偏差引入的标准不确定度</w:t>
      </w:r>
      <m:oMath>
        <m:r>
          <m:rPr/>
          <w:rPr>
            <w:rFonts w:hint="default" w:ascii="Cambria Math" w:hAnsi="Cambria Math"/>
            <w:sz w:val="24"/>
          </w:rPr>
          <m:t>u</m:t>
        </m:r>
      </m:oMath>
      <w:r>
        <w:rPr>
          <w:rFonts w:hint="eastAsia" w:hAnsi="Cambria Math" w:eastAsia="宋体"/>
          <w:i w:val="0"/>
          <w:sz w:val="24"/>
          <w:vertAlign w:val="subscript"/>
          <w:lang w:val="en-US" w:eastAsia="zh-CN"/>
        </w:rPr>
        <w:t>B2rel</w:t>
      </w:r>
    </w:p>
    <w:p w14:paraId="47AF29B8">
      <w:pPr>
        <w:spacing w:line="360" w:lineRule="auto"/>
        <w:ind w:firstLine="480" w:firstLineChars="200"/>
        <w:rPr>
          <w:rFonts w:hint="default" w:hAnsi="Cambria Math"/>
          <w:i w:val="0"/>
          <w:sz w:val="24"/>
        </w:rPr>
      </w:pPr>
      <w:r>
        <w:rPr>
          <w:rFonts w:hint="default" w:hAnsi="Cambria Math"/>
          <w:i w:val="0"/>
          <w:sz w:val="24"/>
        </w:rPr>
        <w:t>被校霍尔效应测试仪的磁场源在样品有效均匀区内，磁感应强度分布存在固有不均匀性；同时探头定位操作存在一定偏差，二者综合引入的磁感应强度测量相对极限偏差约为0.04%。该偏差服从均匀分布，包含因子</w:t>
      </w:r>
      <m:oMath>
        <m:r>
          <m:rPr/>
          <w:rPr>
            <w:rFonts w:hint="default" w:ascii="Cambria Math" w:hAnsi="Cambria Math" w:eastAsia="宋体" w:cs="Times New Roman"/>
            <w:kern w:val="2"/>
            <w:sz w:val="24"/>
            <w:lang w:val="en-US" w:eastAsia="zh-CN" w:bidi="ar-SA"/>
          </w:rPr>
          <m:t>k=</m:t>
        </m:r>
        <m:rad>
          <m:radPr>
            <m:degHide m:val="1"/>
            <m:ctrlPr>
              <w:rPr>
                <w:rFonts w:hint="default" w:ascii="Cambria Math" w:hAnsi="Cambria Math" w:eastAsia="宋体" w:cs="Times New Roman"/>
                <w:i/>
                <w:kern w:val="2"/>
                <w:sz w:val="24"/>
                <w:lang w:val="en-US" w:eastAsia="zh-CN" w:bidi="ar-SA"/>
              </w:rPr>
            </m:ctrlPr>
          </m:radPr>
          <m:deg>
            <m:ctrlPr>
              <w:rPr>
                <w:rFonts w:hint="default" w:ascii="Cambria Math" w:hAnsi="Cambria Math" w:eastAsia="宋体" w:cs="Times New Roman"/>
                <w:i/>
                <w:kern w:val="2"/>
                <w:sz w:val="24"/>
                <w:lang w:val="en-US" w:eastAsia="zh-CN" w:bidi="ar-SA"/>
              </w:rPr>
            </m:ctrlPr>
          </m:deg>
          <m:e>
            <m:r>
              <m:rPr/>
              <w:rPr>
                <w:rFonts w:hint="default" w:ascii="Cambria Math" w:hAnsi="Cambria Math" w:eastAsia="宋体" w:cs="Times New Roman"/>
                <w:kern w:val="2"/>
                <w:sz w:val="24"/>
                <w:lang w:val="en-US" w:eastAsia="zh-CN" w:bidi="ar-SA"/>
              </w:rPr>
              <m:t>3</m:t>
            </m:r>
            <m:ctrlPr>
              <w:rPr>
                <w:rFonts w:hint="default" w:ascii="Cambria Math" w:hAnsi="Cambria Math" w:eastAsia="宋体" w:cs="Times New Roman"/>
                <w:i/>
                <w:kern w:val="2"/>
                <w:sz w:val="24"/>
                <w:lang w:val="en-US" w:eastAsia="zh-CN" w:bidi="ar-SA"/>
              </w:rPr>
            </m:ctrlPr>
          </m:e>
        </m:rad>
      </m:oMath>
      <w:r>
        <w:rPr>
          <w:rFonts w:hint="default" w:hAnsi="Cambria Math"/>
          <w:i w:val="0"/>
          <w:sz w:val="24"/>
        </w:rPr>
        <w:t>，因此：</w:t>
      </w:r>
    </w:p>
    <w:p w14:paraId="51BB810D">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B2</m:t>
            </m:r>
            <m:r>
              <m:rPr/>
              <w:rPr>
                <w:rFonts w:hint="default" w:ascii="Cambria Math" w:hAnsi="Cambria Math"/>
                <w:sz w:val="24"/>
              </w:rPr>
              <m:t>rel</m:t>
            </m:r>
            <m:ctrlPr>
              <w:rPr>
                <w:rFonts w:ascii="Cambria Math" w:hAnsi="Cambria Math"/>
                <w:sz w:val="24"/>
              </w:rPr>
            </m:ctrlPr>
          </m:sub>
        </m:sSub>
        <m:r>
          <m:rPr/>
          <w:rPr>
            <w:rFonts w:hint="default" w:ascii="Cambria Math" w:hAnsi="Cambria Math"/>
            <w:sz w:val="24"/>
          </w:rPr>
          <m:t>=</m:t>
        </m:r>
        <m:f>
          <m:fPr>
            <m:ctrlPr>
              <w:rPr>
                <w:rFonts w:hint="default" w:ascii="Cambria Math" w:hAnsi="Cambria Math"/>
                <w:sz w:val="24"/>
              </w:rPr>
            </m:ctrlPr>
          </m:fPr>
          <m:num>
            <m:r>
              <m:rPr>
                <m:sty m:val="p"/>
              </m:rPr>
              <w:rPr>
                <w:rFonts w:hint="default" w:ascii="Cambria Math" w:hAnsi="Cambria Math" w:eastAsia="宋体"/>
                <w:sz w:val="24"/>
                <w:lang w:val="en-US" w:eastAsia="zh-CN"/>
              </w:rPr>
              <m:t>0.04%</m:t>
            </m:r>
            <m:ctrlPr>
              <w:rPr>
                <w:rFonts w:hint="default" w:ascii="Cambria Math" w:hAnsi="Cambria Math"/>
                <w:sz w:val="24"/>
              </w:rPr>
            </m:ctrlPr>
          </m:num>
          <m:den>
            <m:rad>
              <m:radPr>
                <m:degHide m:val="1"/>
                <m:ctrlPr>
                  <w:rPr>
                    <w:rFonts w:hint="default" w:ascii="Cambria Math" w:hAnsi="Cambria Math"/>
                    <w:sz w:val="24"/>
                  </w:rPr>
                </m:ctrlPr>
              </m:radPr>
              <m:deg>
                <m:ctrlPr>
                  <w:rPr>
                    <w:rFonts w:hint="default" w:ascii="Cambria Math" w:hAnsi="Cambria Math"/>
                    <w:sz w:val="24"/>
                  </w:rPr>
                </m:ctrlPr>
              </m:deg>
              <m:e>
                <m:r>
                  <m:rPr>
                    <m:sty m:val="p"/>
                  </m:rPr>
                  <w:rPr>
                    <w:rFonts w:hint="default" w:ascii="Cambria Math" w:hAnsi="Cambria Math" w:eastAsia="宋体"/>
                    <w:sz w:val="24"/>
                    <w:lang w:val="en-US" w:eastAsia="zh-CN"/>
                  </w:rPr>
                  <m:t>3</m:t>
                </m:r>
                <m:ctrlPr>
                  <w:rPr>
                    <w:rFonts w:hint="default" w:ascii="Cambria Math" w:hAnsi="Cambria Math"/>
                    <w:sz w:val="24"/>
                  </w:rPr>
                </m:ctrlPr>
              </m:e>
            </m:rad>
            <m:ctrlPr>
              <w:rPr>
                <w:rFonts w:hint="default" w:ascii="Cambria Math" w:hAnsi="Cambria Math"/>
                <w:sz w:val="24"/>
              </w:rPr>
            </m:ctrlPr>
          </m:den>
        </m:f>
      </m:oMath>
      <w:r>
        <w:rPr>
          <w:rFonts w:hint="eastAsia" w:hAnsi="Cambria Math" w:eastAsia="宋体"/>
          <w:i w:val="0"/>
          <w:sz w:val="24"/>
          <w:lang w:val="en-US" w:eastAsia="zh-CN"/>
        </w:rPr>
        <w:t xml:space="preserve"> </w:t>
      </w:r>
      <w:r>
        <w:rPr>
          <w:rFonts w:hint="default" w:ascii="Arial" w:hAnsi="Arial" w:eastAsia="宋体" w:cs="Arial"/>
          <w:i w:val="0"/>
          <w:sz w:val="24"/>
          <w:lang w:val="en-US" w:eastAsia="zh-CN"/>
        </w:rPr>
        <w:t>≈</w:t>
      </w:r>
      <w:r>
        <w:rPr>
          <w:rFonts w:hint="eastAsia" w:hAnsi="Cambria Math" w:eastAsia="宋体"/>
          <w:i w:val="0"/>
          <w:sz w:val="24"/>
          <w:lang w:val="en-US" w:eastAsia="zh-CN"/>
        </w:rPr>
        <w:t xml:space="preserve"> 2.3</w:t>
      </w:r>
      <w:r>
        <w:rPr>
          <w:rFonts w:hint="default" w:ascii="Arial" w:hAnsi="Arial" w:eastAsia="宋体" w:cs="Arial"/>
          <w:i w:val="0"/>
          <w:sz w:val="24"/>
          <w:lang w:val="en-US" w:eastAsia="zh-CN"/>
        </w:rPr>
        <w:t>×</w:t>
      </w:r>
      <w:r>
        <w:rPr>
          <w:rFonts w:hint="eastAsia" w:hAnsi="Cambria Math" w:eastAsia="宋体"/>
          <w:i w:val="0"/>
          <w:sz w:val="24"/>
          <w:lang w:val="en-US" w:eastAsia="zh-CN"/>
        </w:rPr>
        <w:t>10</w:t>
      </w:r>
      <w:r>
        <w:rPr>
          <w:rFonts w:hint="eastAsia" w:hAnsi="Cambria Math" w:eastAsia="宋体"/>
          <w:i w:val="0"/>
          <w:sz w:val="24"/>
          <w:vertAlign w:val="superscript"/>
          <w:lang w:val="en-US" w:eastAsia="zh-CN"/>
        </w:rPr>
        <w:t>-4</w:t>
      </w:r>
    </w:p>
    <w:p w14:paraId="1BA7DFDB">
      <w:pPr>
        <w:spacing w:line="360" w:lineRule="auto"/>
        <w:rPr>
          <w:rFonts w:hint="eastAsia" w:ascii="Times New Roman" w:hAnsi="Times New Roman" w:eastAsia="黑体" w:cs="Times New Roman"/>
          <w:color w:val="000000"/>
          <w:sz w:val="24"/>
          <w:szCs w:val="24"/>
          <w:highlight w:val="none"/>
          <w:lang w:val="en-US" w:eastAsia="zh-CN"/>
        </w:rPr>
      </w:pPr>
      <w:r>
        <w:rPr>
          <w:rFonts w:hint="eastAsia" w:ascii="Times New Roman" w:hAnsi="Times New Roman" w:eastAsia="黑体" w:cs="Times New Roman"/>
          <w:color w:val="000000"/>
          <w:sz w:val="24"/>
          <w:szCs w:val="24"/>
          <w:highlight w:val="none"/>
          <w:lang w:val="en-US" w:eastAsia="zh-CN"/>
        </w:rPr>
        <w:t>A.</w:t>
      </w:r>
      <w:r>
        <w:rPr>
          <w:rFonts w:hint="eastAsia" w:eastAsia="黑体" w:cs="Times New Roman"/>
          <w:color w:val="000000"/>
          <w:sz w:val="24"/>
          <w:szCs w:val="24"/>
          <w:highlight w:val="none"/>
          <w:lang w:val="en-US" w:eastAsia="zh-CN"/>
        </w:rPr>
        <w:t>4</w:t>
      </w:r>
      <w:r>
        <w:rPr>
          <w:rFonts w:hint="eastAsia" w:ascii="Times New Roman" w:hAnsi="Times New Roman" w:eastAsia="黑体" w:cs="Times New Roman"/>
          <w:color w:val="000000"/>
          <w:sz w:val="24"/>
          <w:szCs w:val="24"/>
          <w:highlight w:val="none"/>
          <w:lang w:val="en-US" w:eastAsia="zh-CN"/>
        </w:rPr>
        <w:t xml:space="preserve"> 合成标准不确定度</w:t>
      </w:r>
    </w:p>
    <w:p w14:paraId="57541F31">
      <w:pPr>
        <w:spacing w:line="360" w:lineRule="auto"/>
        <w:ind w:firstLine="480" w:firstLineChars="200"/>
        <w:rPr>
          <w:rFonts w:hint="eastAsia" w:ascii="Times New Roman" w:hAnsi="Times New Roman" w:eastAsia="宋体" w:cs="Times New Roman"/>
          <w:color w:val="000000"/>
          <w:sz w:val="24"/>
          <w:szCs w:val="24"/>
          <w:highlight w:val="none"/>
          <w:lang w:val="en-US" w:eastAsia="zh-CN"/>
        </w:rPr>
      </w:pPr>
      <w:r>
        <w:rPr>
          <w:rFonts w:ascii="宋体" w:hAnsi="宋体" w:eastAsia="宋体" w:cs="宋体"/>
          <w:sz w:val="24"/>
          <w:szCs w:val="24"/>
        </w:rPr>
        <w:t>各不确定度分量相互独立，相对合成标准不确定度</w:t>
      </w:r>
      <w:r>
        <w:rPr>
          <w:rFonts w:hint="eastAsia" w:ascii="宋体" w:hAnsi="宋体" w:eastAsia="宋体" w:cs="宋体"/>
          <w:sz w:val="24"/>
          <w:szCs w:val="24"/>
          <w:lang w:val="en-US" w:eastAsia="zh-CN"/>
        </w:rPr>
        <w:t>:</w:t>
      </w:r>
    </w:p>
    <w:p w14:paraId="2945A393">
      <w:pPr>
        <w:spacing w:line="360" w:lineRule="auto"/>
        <w:ind w:firstLine="480" w:firstLineChars="200"/>
        <w:jc w:val="center"/>
        <w:rPr>
          <w:rFonts w:hint="eastAsia" w:hAnsi="Cambria Math" w:eastAsia="宋体"/>
          <w:i w:val="0"/>
          <w:sz w:val="24"/>
          <w:lang w:val="en-US" w:eastAsia="zh-CN"/>
        </w:rPr>
      </w:pPr>
      <m:oMath>
        <m:sSub>
          <m:sSubPr>
            <m:ctrlPr>
              <w:rPr>
                <w:rFonts w:hint="default" w:ascii="Cambria Math" w:hAnsi="Cambria Math"/>
                <w:sz w:val="24"/>
              </w:rPr>
            </m:ctrlPr>
          </m:sSubPr>
          <m:e>
            <m:r>
              <m:rPr/>
              <w:rPr>
                <w:rFonts w:hint="default" w:ascii="Cambria Math" w:hAnsi="Cambria Math"/>
                <w:sz w:val="24"/>
              </w:rPr>
              <m:t>u</m:t>
            </m:r>
            <m:ctrlPr>
              <w:rPr>
                <w:rFonts w:ascii="Cambria Math" w:hAnsi="Cambria Math"/>
                <w:sz w:val="24"/>
              </w:rPr>
            </m:ctrlPr>
          </m:e>
          <m:sub>
            <m:r>
              <m:rPr/>
              <w:rPr>
                <w:rFonts w:hint="default" w:ascii="Cambria Math" w:hAnsi="Cambria Math"/>
                <w:sz w:val="24"/>
              </w:rPr>
              <m:t>c</m:t>
            </m:r>
            <m:ctrlPr>
              <w:rPr>
                <w:rFonts w:ascii="Cambria Math" w:hAnsi="Cambria Math"/>
                <w:sz w:val="24"/>
              </w:rPr>
            </m:ctrlPr>
          </m:sub>
        </m:sSub>
        <m:r>
          <m:rPr/>
          <w:rPr>
            <w:rFonts w:hint="default" w:ascii="Cambria Math" w:hAnsi="Cambria Math"/>
            <w:sz w:val="24"/>
          </w:rPr>
          <m:t>=</m:t>
        </m:r>
        <m:rad>
          <m:radPr>
            <m:degHide m:val="1"/>
            <m:ctrlPr>
              <w:rPr>
                <w:rFonts w:hint="default" w:ascii="Cambria Math" w:hAnsi="Cambria Math"/>
                <w:sz w:val="24"/>
              </w:rPr>
            </m:ctrlPr>
          </m:radPr>
          <m:deg>
            <m:ctrlPr>
              <w:rPr>
                <w:rFonts w:ascii="Cambria Math" w:hAnsi="Cambria Math"/>
                <w:sz w:val="24"/>
              </w:rPr>
            </m:ctrlPr>
          </m:deg>
          <m:e>
            <m:sSubSup>
              <m:sSubSupPr>
                <m:ctrlPr>
                  <w:rPr>
                    <w:rFonts w:hint="default" w:ascii="Cambria Math" w:hAnsi="Cambria Math"/>
                    <w:sz w:val="24"/>
                  </w:rPr>
                </m:ctrlPr>
              </m:sSubSup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A</m:t>
                </m:r>
                <m:r>
                  <m:rPr/>
                  <w:rPr>
                    <w:rFonts w:hint="default" w:ascii="Cambria Math" w:hAnsi="Cambria Math"/>
                    <w:sz w:val="24"/>
                  </w:rPr>
                  <m:t>rel</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m:t>
            </m:r>
            <m:sSubSup>
              <m:sSubSupPr>
                <m:ctrlPr>
                  <w:rPr>
                    <w:rFonts w:hint="default" w:ascii="Cambria Math" w:hAnsi="Cambria Math"/>
                    <w:sz w:val="24"/>
                  </w:rPr>
                </m:ctrlPr>
              </m:sSubSup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B1</m:t>
                </m:r>
                <m:r>
                  <m:rPr/>
                  <w:rPr>
                    <w:rFonts w:hint="default" w:ascii="Cambria Math" w:hAnsi="Cambria Math"/>
                    <w:sz w:val="24"/>
                  </w:rPr>
                  <m:t>rel</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m:t>
            </m:r>
            <m:sSubSup>
              <m:sSubSupPr>
                <m:ctrlPr>
                  <w:rPr>
                    <w:rFonts w:hint="default" w:ascii="Cambria Math" w:hAnsi="Cambria Math"/>
                    <w:sz w:val="24"/>
                  </w:rPr>
                </m:ctrlPr>
              </m:sSubSupPr>
              <m:e>
                <m:r>
                  <m:rPr/>
                  <w:rPr>
                    <w:rFonts w:hint="default" w:ascii="Cambria Math" w:hAnsi="Cambria Math"/>
                    <w:sz w:val="24"/>
                  </w:rPr>
                  <m:t>u</m:t>
                </m:r>
                <m:ctrlPr>
                  <w:rPr>
                    <w:rFonts w:ascii="Cambria Math" w:hAnsi="Cambria Math"/>
                    <w:sz w:val="24"/>
                  </w:rPr>
                </m:ctrlPr>
              </m:e>
              <m:sub>
                <m:r>
                  <m:rPr/>
                  <w:rPr>
                    <w:rFonts w:hint="default" w:ascii="Cambria Math" w:hAnsi="Cambria Math" w:eastAsia="宋体"/>
                    <w:sz w:val="24"/>
                    <w:lang w:val="en-US" w:eastAsia="zh-CN"/>
                  </w:rPr>
                  <m:t>B2</m:t>
                </m:r>
                <m:r>
                  <m:rPr/>
                  <w:rPr>
                    <w:rFonts w:hint="default" w:ascii="Cambria Math" w:hAnsi="Cambria Math"/>
                    <w:sz w:val="24"/>
                  </w:rPr>
                  <m:t>rel</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ctrlPr>
              <w:rPr>
                <w:rFonts w:hint="default" w:ascii="Cambria Math" w:hAnsi="Cambria Math"/>
                <w:sz w:val="24"/>
              </w:rPr>
            </m:ctrlPr>
          </m:e>
        </m:rad>
      </m:oMath>
      <w:r>
        <w:rPr>
          <w:rFonts w:hint="eastAsia" w:hAnsi="Cambria Math" w:eastAsia="宋体"/>
          <w:i w:val="0"/>
          <w:sz w:val="24"/>
          <w:lang w:val="en-US" w:eastAsia="zh-CN"/>
        </w:rPr>
        <w:t xml:space="preserve"> </w:t>
      </w:r>
      <w:r>
        <w:rPr>
          <w:rFonts w:hint="default" w:ascii="Arial" w:hAnsi="Arial" w:cs="Arial"/>
          <w:i w:val="0"/>
          <w:sz w:val="24"/>
        </w:rPr>
        <w:t>≈</w:t>
      </w:r>
      <w:r>
        <w:rPr>
          <w:rFonts w:hint="eastAsia" w:ascii="Arial" w:hAnsi="Arial" w:eastAsia="宋体" w:cs="Arial"/>
          <w:i w:val="0"/>
          <w:sz w:val="24"/>
          <w:lang w:val="en-US" w:eastAsia="zh-CN"/>
        </w:rPr>
        <w:t xml:space="preserve"> </w:t>
      </w:r>
      <w:r>
        <w:rPr>
          <w:rFonts w:hint="eastAsia" w:hAnsi="Cambria Math" w:eastAsia="宋体"/>
          <w:i w:val="0"/>
          <w:sz w:val="24"/>
          <w:lang w:val="en-US" w:eastAsia="zh-CN"/>
        </w:rPr>
        <w:t>0.035%</w:t>
      </w:r>
    </w:p>
    <w:p w14:paraId="14809BF6">
      <w:pPr>
        <w:spacing w:line="360" w:lineRule="auto"/>
        <w:rPr>
          <w:rFonts w:hint="default" w:ascii="Times New Roman" w:hAnsi="Times New Roman" w:eastAsia="黑体" w:cs="Times New Roman"/>
          <w:color w:val="000000"/>
          <w:sz w:val="24"/>
          <w:szCs w:val="24"/>
          <w:highlight w:val="none"/>
          <w:lang w:val="en-US" w:eastAsia="zh-CN"/>
        </w:rPr>
      </w:pPr>
      <w:r>
        <w:rPr>
          <w:rFonts w:hint="default" w:ascii="Times New Roman" w:hAnsi="Times New Roman" w:eastAsia="黑体" w:cs="Times New Roman"/>
          <w:color w:val="000000"/>
          <w:sz w:val="24"/>
          <w:szCs w:val="24"/>
          <w:highlight w:val="none"/>
          <w:lang w:val="en-US" w:eastAsia="zh-CN"/>
        </w:rPr>
        <w:t>A.</w:t>
      </w:r>
      <w:r>
        <w:rPr>
          <w:rFonts w:hint="eastAsia" w:eastAsia="黑体" w:cs="Times New Roman"/>
          <w:color w:val="000000"/>
          <w:sz w:val="24"/>
          <w:szCs w:val="24"/>
          <w:highlight w:val="none"/>
          <w:lang w:val="en-US" w:eastAsia="zh-CN"/>
        </w:rPr>
        <w:t>5</w:t>
      </w:r>
      <w:r>
        <w:rPr>
          <w:rFonts w:hint="default" w:ascii="Times New Roman" w:hAnsi="Times New Roman" w:eastAsia="黑体" w:cs="Times New Roman"/>
          <w:color w:val="000000"/>
          <w:sz w:val="24"/>
          <w:szCs w:val="24"/>
          <w:highlight w:val="none"/>
          <w:lang w:val="en-US" w:eastAsia="zh-CN"/>
        </w:rPr>
        <w:t xml:space="preserve"> 扩展不确定度</w:t>
      </w:r>
    </w:p>
    <w:p w14:paraId="0EA633DF">
      <w:pPr>
        <w:spacing w:line="360" w:lineRule="auto"/>
        <w:ind w:firstLine="480" w:firstLineChars="200"/>
        <w:rPr>
          <w:rFonts w:hint="default"/>
          <w:sz w:val="24"/>
          <w:highlight w:val="none"/>
          <w:lang w:val="en-US" w:eastAsia="zh-CN"/>
        </w:rPr>
      </w:pPr>
      <w:r>
        <w:rPr>
          <w:rFonts w:hint="default"/>
          <w:sz w:val="24"/>
          <w:highlight w:val="none"/>
          <w:lang w:val="en-US" w:eastAsia="zh-CN"/>
        </w:rPr>
        <w:t>取包含因子</w:t>
      </w:r>
      <w:r>
        <w:rPr>
          <w:rFonts w:hint="default"/>
          <w:i/>
          <w:iCs/>
          <w:sz w:val="24"/>
          <w:highlight w:val="none"/>
          <w:lang w:val="en-US" w:eastAsia="zh-CN"/>
        </w:rPr>
        <w:t>k</w:t>
      </w:r>
      <w:r>
        <w:rPr>
          <w:rFonts w:hint="default"/>
          <w:sz w:val="24"/>
          <w:highlight w:val="none"/>
          <w:lang w:val="en-US" w:eastAsia="zh-CN"/>
        </w:rPr>
        <w:t>=2，扩展不确定度</w:t>
      </w:r>
      <w:r>
        <w:rPr>
          <w:rFonts w:hint="default"/>
          <w:b w:val="0"/>
          <w:bCs w:val="0"/>
          <w:i/>
          <w:iCs/>
          <w:sz w:val="24"/>
          <w:highlight w:val="none"/>
          <w:lang w:val="en-US" w:eastAsia="zh-CN"/>
        </w:rPr>
        <w:t>U</w:t>
      </w:r>
      <w:r>
        <w:rPr>
          <w:rFonts w:hint="default"/>
          <w:sz w:val="24"/>
          <w:highlight w:val="none"/>
          <w:vertAlign w:val="subscript"/>
          <w:lang w:val="en-US" w:eastAsia="zh-CN"/>
        </w:rPr>
        <w:t>rel</w:t>
      </w:r>
      <w:r>
        <w:rPr>
          <w:rFonts w:hint="default"/>
          <w:sz w:val="24"/>
          <w:highlight w:val="none"/>
          <w:lang w:val="en-US" w:eastAsia="zh-CN"/>
        </w:rPr>
        <w:t>=0.</w:t>
      </w:r>
      <w:r>
        <w:rPr>
          <w:rFonts w:hint="eastAsia"/>
          <w:sz w:val="24"/>
          <w:highlight w:val="none"/>
          <w:lang w:val="en-US" w:eastAsia="zh-CN"/>
        </w:rPr>
        <w:t>070</w:t>
      </w:r>
      <w:r>
        <w:rPr>
          <w:rFonts w:hint="default"/>
          <w:sz w:val="24"/>
          <w:highlight w:val="none"/>
          <w:lang w:val="en-US" w:eastAsia="zh-CN"/>
        </w:rPr>
        <w:t>%，</w:t>
      </w:r>
      <w:r>
        <w:rPr>
          <w:rFonts w:hint="default"/>
          <w:i/>
          <w:iCs/>
          <w:sz w:val="24"/>
          <w:highlight w:val="none"/>
          <w:lang w:val="en-US" w:eastAsia="zh-CN"/>
        </w:rPr>
        <w:t>k</w:t>
      </w:r>
      <w:r>
        <w:rPr>
          <w:rFonts w:hint="default"/>
          <w:sz w:val="24"/>
          <w:highlight w:val="none"/>
          <w:lang w:val="en-US" w:eastAsia="zh-CN"/>
        </w:rPr>
        <w:t>=2。</w:t>
      </w:r>
    </w:p>
    <w:p w14:paraId="120988FD">
      <w:pPr>
        <w:spacing w:line="360" w:lineRule="auto"/>
        <w:ind w:firstLine="480" w:firstLineChars="200"/>
        <w:rPr>
          <w:rFonts w:hint="eastAsia"/>
          <w:sz w:val="24"/>
          <w:highlight w:val="none"/>
        </w:rPr>
      </w:pPr>
      <w:r>
        <w:rPr>
          <w:rFonts w:hint="eastAsia"/>
          <w:sz w:val="24"/>
          <w:highlight w:val="none"/>
        </w:rPr>
        <w:br w:type="page"/>
      </w:r>
    </w:p>
    <w:p w14:paraId="1E4AE294">
      <w:pPr>
        <w:pStyle w:val="2"/>
        <w:spacing w:before="156" w:beforeLines="50" w:after="156" w:afterLines="50"/>
        <w:ind w:firstLine="0" w:firstLineChars="0"/>
        <w:rPr>
          <w:rFonts w:hint="default" w:eastAsia="黑体"/>
          <w:i w:val="0"/>
          <w:kern w:val="0"/>
          <w:sz w:val="28"/>
          <w:szCs w:val="28"/>
        </w:rPr>
      </w:pPr>
      <w:bookmarkStart w:id="40" w:name="_Toc13070"/>
      <w:r>
        <w:rPr>
          <w:rFonts w:hint="default" w:eastAsia="黑体"/>
          <w:i w:val="0"/>
          <w:kern w:val="0"/>
          <w:sz w:val="28"/>
          <w:szCs w:val="28"/>
        </w:rPr>
        <w:t>附录</w:t>
      </w:r>
      <w:r>
        <w:rPr>
          <w:rFonts w:hint="eastAsia" w:eastAsia="黑体"/>
          <w:i w:val="0"/>
          <w:kern w:val="0"/>
          <w:sz w:val="28"/>
          <w:szCs w:val="28"/>
          <w:lang w:val="en-US" w:eastAsia="zh-CN"/>
        </w:rPr>
        <w:t>B</w:t>
      </w:r>
      <w:r>
        <w:rPr>
          <w:rFonts w:hint="default" w:eastAsia="黑体"/>
          <w:i w:val="0"/>
          <w:kern w:val="0"/>
          <w:sz w:val="28"/>
          <w:szCs w:val="28"/>
        </w:rPr>
        <w:t xml:space="preserve"> 校准原始记录（推荐）格式样式</w:t>
      </w:r>
      <w:bookmarkEnd w:id="40"/>
    </w:p>
    <w:tbl>
      <w:tblPr>
        <w:tblStyle w:val="22"/>
        <w:tblpPr w:leftFromText="180" w:rightFromText="180" w:vertAnchor="text" w:horzAnchor="page" w:tblpX="1565" w:tblpY="211"/>
        <w:tblOverlap w:val="never"/>
        <w:tblW w:w="907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28" w:type="dxa"/>
          <w:left w:w="85" w:type="dxa"/>
          <w:bottom w:w="28" w:type="dxa"/>
          <w:right w:w="85" w:type="dxa"/>
        </w:tblCellMar>
      </w:tblPr>
      <w:tblGrid>
        <w:gridCol w:w="1512"/>
        <w:gridCol w:w="1919"/>
        <w:gridCol w:w="1861"/>
        <w:gridCol w:w="1861"/>
        <w:gridCol w:w="1919"/>
      </w:tblGrid>
      <w:tr w14:paraId="0511A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1FD1888B">
            <w:pPr>
              <w:spacing w:before="30" w:after="30" w:line="240" w:lineRule="auto"/>
              <w:jc w:val="center"/>
            </w:pPr>
            <w:r>
              <w:rPr>
                <w:rFonts w:cs="Times New Roman"/>
                <w:sz w:val="17"/>
              </w:rPr>
              <w:t>仪器信息</w:t>
            </w:r>
          </w:p>
        </w:tc>
        <w:tc>
          <w:tcPr>
            <w:tcW w:w="3780" w:type="dxa"/>
            <w:gridSpan w:val="2"/>
            <w:vAlign w:val="center"/>
          </w:tcPr>
          <w:p w14:paraId="3D5FC5EC">
            <w:pPr>
              <w:spacing w:before="30" w:after="30" w:line="240" w:lineRule="auto"/>
              <w:jc w:val="left"/>
            </w:pPr>
            <w:r>
              <w:rPr>
                <w:rFonts w:cs="Times New Roman"/>
                <w:sz w:val="17"/>
              </w:rPr>
              <w:t>名称</w:t>
            </w:r>
          </w:p>
        </w:tc>
        <w:tc>
          <w:tcPr>
            <w:tcW w:w="1861" w:type="dxa"/>
            <w:vAlign w:val="center"/>
          </w:tcPr>
          <w:p w14:paraId="501F96F9">
            <w:pPr>
              <w:spacing w:before="30" w:after="30" w:line="240" w:lineRule="auto"/>
              <w:jc w:val="center"/>
            </w:pPr>
            <w:r>
              <w:rPr>
                <w:rFonts w:cs="Times New Roman"/>
                <w:sz w:val="17"/>
              </w:rPr>
              <w:t>型号规格</w:t>
            </w:r>
          </w:p>
        </w:tc>
        <w:tc>
          <w:tcPr>
            <w:tcW w:w="1919" w:type="dxa"/>
            <w:vAlign w:val="center"/>
          </w:tcPr>
          <w:p w14:paraId="4B70B26A">
            <w:pPr>
              <w:spacing w:before="30" w:after="30" w:line="240" w:lineRule="auto"/>
              <w:jc w:val="center"/>
            </w:pPr>
          </w:p>
        </w:tc>
      </w:tr>
      <w:tr w14:paraId="39543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662FB1C6"/>
        </w:tc>
        <w:tc>
          <w:tcPr>
            <w:tcW w:w="3780" w:type="dxa"/>
            <w:gridSpan w:val="2"/>
            <w:vAlign w:val="center"/>
          </w:tcPr>
          <w:p w14:paraId="54E75AB3">
            <w:pPr>
              <w:spacing w:before="30" w:after="30" w:line="240" w:lineRule="auto"/>
              <w:jc w:val="left"/>
            </w:pPr>
            <w:r>
              <w:rPr>
                <w:rFonts w:cs="Times New Roman"/>
                <w:sz w:val="17"/>
              </w:rPr>
              <w:t>出厂编号</w:t>
            </w:r>
          </w:p>
        </w:tc>
        <w:tc>
          <w:tcPr>
            <w:tcW w:w="1861" w:type="dxa"/>
            <w:vAlign w:val="center"/>
          </w:tcPr>
          <w:p w14:paraId="47AD4054">
            <w:pPr>
              <w:spacing w:before="30" w:after="30" w:line="240" w:lineRule="auto"/>
              <w:jc w:val="center"/>
            </w:pPr>
            <w:r>
              <w:rPr>
                <w:rFonts w:cs="Times New Roman"/>
                <w:sz w:val="17"/>
              </w:rPr>
              <w:t>软件版本</w:t>
            </w:r>
          </w:p>
        </w:tc>
        <w:tc>
          <w:tcPr>
            <w:tcW w:w="1919" w:type="dxa"/>
            <w:vAlign w:val="center"/>
          </w:tcPr>
          <w:p w14:paraId="0A4B3A82">
            <w:pPr>
              <w:spacing w:before="30" w:after="30" w:line="240" w:lineRule="auto"/>
              <w:jc w:val="center"/>
            </w:pPr>
          </w:p>
        </w:tc>
      </w:tr>
      <w:tr w14:paraId="6CE4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5F43C249"/>
        </w:tc>
        <w:tc>
          <w:tcPr>
            <w:tcW w:w="3780" w:type="dxa"/>
            <w:gridSpan w:val="2"/>
            <w:vAlign w:val="center"/>
          </w:tcPr>
          <w:p w14:paraId="53AAEE82">
            <w:pPr>
              <w:spacing w:before="30" w:after="30" w:line="240" w:lineRule="auto"/>
              <w:jc w:val="left"/>
            </w:pPr>
            <w:r>
              <w:rPr>
                <w:rFonts w:cs="Times New Roman"/>
                <w:sz w:val="17"/>
              </w:rPr>
              <w:t>生产厂家</w:t>
            </w:r>
          </w:p>
        </w:tc>
        <w:tc>
          <w:tcPr>
            <w:tcW w:w="1861" w:type="dxa"/>
            <w:vAlign w:val="center"/>
          </w:tcPr>
          <w:p w14:paraId="026616B0">
            <w:pPr>
              <w:spacing w:before="30" w:after="30" w:line="240" w:lineRule="auto"/>
              <w:jc w:val="center"/>
            </w:pPr>
            <w:r>
              <w:rPr>
                <w:rFonts w:cs="Times New Roman"/>
                <w:sz w:val="17"/>
              </w:rPr>
              <w:t>送校单位</w:t>
            </w:r>
          </w:p>
        </w:tc>
        <w:tc>
          <w:tcPr>
            <w:tcW w:w="1919" w:type="dxa"/>
            <w:vAlign w:val="center"/>
          </w:tcPr>
          <w:p w14:paraId="56544691">
            <w:pPr>
              <w:spacing w:before="30" w:after="30" w:line="240" w:lineRule="auto"/>
              <w:jc w:val="center"/>
            </w:pPr>
          </w:p>
        </w:tc>
      </w:tr>
      <w:tr w14:paraId="2EF6D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69F351A7">
            <w:pPr>
              <w:spacing w:before="30" w:after="30" w:line="240" w:lineRule="auto"/>
              <w:jc w:val="center"/>
            </w:pPr>
            <w:r>
              <w:rPr>
                <w:rFonts w:cs="Times New Roman"/>
                <w:sz w:val="17"/>
              </w:rPr>
              <w:t>环境条件</w:t>
            </w:r>
          </w:p>
        </w:tc>
        <w:tc>
          <w:tcPr>
            <w:tcW w:w="1919" w:type="dxa"/>
            <w:vAlign w:val="center"/>
          </w:tcPr>
          <w:p w14:paraId="2527D594">
            <w:pPr>
              <w:spacing w:before="30" w:after="30" w:line="240" w:lineRule="auto"/>
              <w:jc w:val="center"/>
            </w:pPr>
            <w:r>
              <w:rPr>
                <w:rFonts w:cs="Times New Roman"/>
                <w:sz w:val="17"/>
              </w:rPr>
              <w:t>环境温度</w:t>
            </w:r>
          </w:p>
        </w:tc>
        <w:tc>
          <w:tcPr>
            <w:tcW w:w="1861" w:type="dxa"/>
            <w:vAlign w:val="center"/>
          </w:tcPr>
          <w:p w14:paraId="3F8F1370">
            <w:pPr>
              <w:spacing w:before="30" w:after="30" w:line="240" w:lineRule="auto"/>
              <w:jc w:val="center"/>
            </w:pPr>
            <w:r>
              <w:rPr>
                <w:rFonts w:cs="Times New Roman"/>
                <w:sz w:val="17"/>
              </w:rPr>
              <w:t>℃</w:t>
            </w:r>
          </w:p>
        </w:tc>
        <w:tc>
          <w:tcPr>
            <w:tcW w:w="1861" w:type="dxa"/>
            <w:vAlign w:val="center"/>
          </w:tcPr>
          <w:p w14:paraId="2EEF1275">
            <w:pPr>
              <w:spacing w:before="30" w:after="30" w:line="240" w:lineRule="auto"/>
              <w:jc w:val="center"/>
            </w:pPr>
            <w:r>
              <w:rPr>
                <w:rFonts w:cs="Times New Roman"/>
                <w:sz w:val="17"/>
              </w:rPr>
              <w:t>相对湿度</w:t>
            </w:r>
          </w:p>
        </w:tc>
        <w:tc>
          <w:tcPr>
            <w:tcW w:w="1919" w:type="dxa"/>
            <w:vAlign w:val="center"/>
          </w:tcPr>
          <w:p w14:paraId="6EAC1CBF">
            <w:pPr>
              <w:spacing w:before="30" w:after="30" w:line="240" w:lineRule="auto"/>
              <w:jc w:val="center"/>
            </w:pPr>
            <w:r>
              <w:rPr>
                <w:rFonts w:cs="Times New Roman"/>
                <w:sz w:val="17"/>
              </w:rPr>
              <w:t>%RH</w:t>
            </w:r>
          </w:p>
        </w:tc>
      </w:tr>
      <w:tr w14:paraId="10217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68724F88"/>
        </w:tc>
        <w:tc>
          <w:tcPr>
            <w:tcW w:w="1919" w:type="dxa"/>
            <w:vAlign w:val="center"/>
          </w:tcPr>
          <w:p w14:paraId="067C502D">
            <w:pPr>
              <w:spacing w:before="30" w:after="30" w:line="240" w:lineRule="auto"/>
              <w:jc w:val="center"/>
            </w:pPr>
            <w:r>
              <w:rPr>
                <w:rFonts w:cs="Times New Roman"/>
                <w:sz w:val="17"/>
              </w:rPr>
              <w:t>供电电压</w:t>
            </w:r>
          </w:p>
        </w:tc>
        <w:tc>
          <w:tcPr>
            <w:tcW w:w="1861" w:type="dxa"/>
            <w:vAlign w:val="center"/>
          </w:tcPr>
          <w:p w14:paraId="6016D34F">
            <w:pPr>
              <w:spacing w:before="30" w:after="30" w:line="240" w:lineRule="auto"/>
              <w:jc w:val="center"/>
            </w:pPr>
            <w:r>
              <w:rPr>
                <w:rFonts w:cs="Times New Roman"/>
                <w:sz w:val="17"/>
              </w:rPr>
              <w:t>V</w:t>
            </w:r>
          </w:p>
        </w:tc>
        <w:tc>
          <w:tcPr>
            <w:tcW w:w="1861" w:type="dxa"/>
            <w:vAlign w:val="center"/>
          </w:tcPr>
          <w:p w14:paraId="187D9AE9">
            <w:pPr>
              <w:spacing w:before="30" w:after="30" w:line="240" w:lineRule="auto"/>
              <w:jc w:val="center"/>
            </w:pPr>
            <w:r>
              <w:rPr>
                <w:rFonts w:cs="Times New Roman"/>
                <w:sz w:val="17"/>
              </w:rPr>
              <w:t>校准地点</w:t>
            </w:r>
          </w:p>
        </w:tc>
        <w:tc>
          <w:tcPr>
            <w:tcW w:w="1919" w:type="dxa"/>
            <w:vAlign w:val="center"/>
          </w:tcPr>
          <w:p w14:paraId="01E56396">
            <w:pPr>
              <w:spacing w:before="30" w:after="30" w:line="240" w:lineRule="auto"/>
              <w:jc w:val="center"/>
            </w:pPr>
          </w:p>
        </w:tc>
      </w:tr>
      <w:tr w14:paraId="78B9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691CA026"/>
        </w:tc>
        <w:tc>
          <w:tcPr>
            <w:tcW w:w="1919" w:type="dxa"/>
            <w:vAlign w:val="center"/>
          </w:tcPr>
          <w:p w14:paraId="2A677B35">
            <w:pPr>
              <w:spacing w:before="30" w:after="30" w:line="240" w:lineRule="auto"/>
              <w:jc w:val="center"/>
            </w:pPr>
          </w:p>
        </w:tc>
        <w:tc>
          <w:tcPr>
            <w:tcW w:w="1861" w:type="dxa"/>
            <w:vAlign w:val="center"/>
          </w:tcPr>
          <w:p w14:paraId="01A012EC">
            <w:pPr>
              <w:spacing w:before="30" w:after="30" w:line="240" w:lineRule="auto"/>
              <w:jc w:val="center"/>
            </w:pPr>
          </w:p>
        </w:tc>
        <w:tc>
          <w:tcPr>
            <w:tcW w:w="1861" w:type="dxa"/>
            <w:vAlign w:val="center"/>
          </w:tcPr>
          <w:p w14:paraId="113E66C8">
            <w:pPr>
              <w:spacing w:before="30" w:after="30" w:line="240" w:lineRule="auto"/>
              <w:jc w:val="center"/>
            </w:pPr>
            <w:r>
              <w:rPr>
                <w:rFonts w:cs="Times New Roman"/>
                <w:sz w:val="17"/>
              </w:rPr>
              <w:t>校准日期</w:t>
            </w:r>
          </w:p>
        </w:tc>
        <w:tc>
          <w:tcPr>
            <w:tcW w:w="1919" w:type="dxa"/>
            <w:vAlign w:val="center"/>
          </w:tcPr>
          <w:p w14:paraId="0F1D24A8">
            <w:pPr>
              <w:spacing w:before="30" w:after="30" w:line="240" w:lineRule="auto"/>
              <w:jc w:val="center"/>
            </w:pPr>
          </w:p>
        </w:tc>
      </w:tr>
      <w:tr w14:paraId="29B44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29F02187">
            <w:pPr>
              <w:spacing w:before="30" w:after="30" w:line="240" w:lineRule="auto"/>
              <w:jc w:val="center"/>
            </w:pPr>
            <w:r>
              <w:rPr>
                <w:rFonts w:cs="Times New Roman"/>
                <w:sz w:val="17"/>
              </w:rPr>
              <w:t>标准器信息</w:t>
            </w:r>
          </w:p>
        </w:tc>
        <w:tc>
          <w:tcPr>
            <w:tcW w:w="1919" w:type="dxa"/>
            <w:vAlign w:val="center"/>
          </w:tcPr>
          <w:p w14:paraId="72B249E6">
            <w:pPr>
              <w:spacing w:before="30" w:after="30" w:line="240" w:lineRule="auto"/>
              <w:jc w:val="center"/>
            </w:pPr>
            <w:r>
              <w:rPr>
                <w:rFonts w:cs="Times New Roman"/>
                <w:sz w:val="17"/>
              </w:rPr>
              <w:t>名称</w:t>
            </w:r>
          </w:p>
        </w:tc>
        <w:tc>
          <w:tcPr>
            <w:tcW w:w="1861" w:type="dxa"/>
            <w:vAlign w:val="center"/>
          </w:tcPr>
          <w:p w14:paraId="006371F9">
            <w:pPr>
              <w:spacing w:before="30" w:after="30" w:line="240" w:lineRule="auto"/>
              <w:jc w:val="center"/>
            </w:pPr>
            <w:r>
              <w:rPr>
                <w:rFonts w:cs="Times New Roman"/>
                <w:sz w:val="17"/>
              </w:rPr>
              <w:t>证书编号</w:t>
            </w:r>
          </w:p>
        </w:tc>
        <w:tc>
          <w:tcPr>
            <w:tcW w:w="1861" w:type="dxa"/>
            <w:vAlign w:val="center"/>
          </w:tcPr>
          <w:p w14:paraId="180AB3B4">
            <w:pPr>
              <w:spacing w:before="30" w:after="30" w:line="240" w:lineRule="auto"/>
              <w:jc w:val="center"/>
            </w:pPr>
            <w:r>
              <w:rPr>
                <w:rFonts w:cs="Times New Roman"/>
                <w:sz w:val="17"/>
              </w:rPr>
              <w:t>溯源有效期</w:t>
            </w:r>
          </w:p>
        </w:tc>
        <w:tc>
          <w:tcPr>
            <w:tcW w:w="1919" w:type="dxa"/>
            <w:vAlign w:val="center"/>
          </w:tcPr>
          <w:p w14:paraId="54A2D969">
            <w:pPr>
              <w:spacing w:before="30" w:after="30" w:line="240" w:lineRule="auto"/>
              <w:jc w:val="center"/>
            </w:pPr>
            <w:r>
              <w:rPr>
                <w:rFonts w:cs="Times New Roman"/>
                <w:sz w:val="17"/>
              </w:rPr>
              <w:t>扩展不确定度（k＝2）</w:t>
            </w:r>
          </w:p>
        </w:tc>
      </w:tr>
      <w:tr w14:paraId="13C21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73EEBEFD"/>
        </w:tc>
        <w:tc>
          <w:tcPr>
            <w:tcW w:w="1919" w:type="dxa"/>
            <w:vAlign w:val="center"/>
          </w:tcPr>
          <w:p w14:paraId="3CA150AD">
            <w:pPr>
              <w:spacing w:before="30" w:after="30" w:line="240" w:lineRule="auto"/>
              <w:jc w:val="center"/>
            </w:pPr>
          </w:p>
        </w:tc>
        <w:tc>
          <w:tcPr>
            <w:tcW w:w="1861" w:type="dxa"/>
            <w:vAlign w:val="center"/>
          </w:tcPr>
          <w:p w14:paraId="4455F9C1">
            <w:pPr>
              <w:spacing w:before="30" w:after="30" w:line="240" w:lineRule="auto"/>
              <w:jc w:val="center"/>
            </w:pPr>
          </w:p>
        </w:tc>
        <w:tc>
          <w:tcPr>
            <w:tcW w:w="1861" w:type="dxa"/>
            <w:vAlign w:val="center"/>
          </w:tcPr>
          <w:p w14:paraId="644FDC62">
            <w:pPr>
              <w:spacing w:before="30" w:after="30" w:line="240" w:lineRule="auto"/>
              <w:jc w:val="center"/>
            </w:pPr>
          </w:p>
        </w:tc>
        <w:tc>
          <w:tcPr>
            <w:tcW w:w="1919" w:type="dxa"/>
            <w:vAlign w:val="center"/>
          </w:tcPr>
          <w:p w14:paraId="3F2ABAB4">
            <w:pPr>
              <w:spacing w:before="30" w:after="30" w:line="240" w:lineRule="auto"/>
              <w:jc w:val="center"/>
            </w:pPr>
          </w:p>
        </w:tc>
      </w:tr>
      <w:tr w14:paraId="197A2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097BBE93"/>
        </w:tc>
        <w:tc>
          <w:tcPr>
            <w:tcW w:w="1919" w:type="dxa"/>
            <w:vAlign w:val="center"/>
          </w:tcPr>
          <w:p w14:paraId="70F39AFF">
            <w:pPr>
              <w:spacing w:before="30" w:after="30" w:line="240" w:lineRule="auto"/>
              <w:jc w:val="center"/>
            </w:pPr>
          </w:p>
        </w:tc>
        <w:tc>
          <w:tcPr>
            <w:tcW w:w="1861" w:type="dxa"/>
            <w:vAlign w:val="center"/>
          </w:tcPr>
          <w:p w14:paraId="2EE2CCC6">
            <w:pPr>
              <w:spacing w:before="30" w:after="30" w:line="240" w:lineRule="auto"/>
              <w:jc w:val="center"/>
            </w:pPr>
          </w:p>
        </w:tc>
        <w:tc>
          <w:tcPr>
            <w:tcW w:w="1861" w:type="dxa"/>
            <w:vAlign w:val="center"/>
          </w:tcPr>
          <w:p w14:paraId="5B0D0702">
            <w:pPr>
              <w:spacing w:before="30" w:after="30" w:line="240" w:lineRule="auto"/>
              <w:jc w:val="center"/>
            </w:pPr>
          </w:p>
        </w:tc>
        <w:tc>
          <w:tcPr>
            <w:tcW w:w="1919" w:type="dxa"/>
            <w:vAlign w:val="center"/>
          </w:tcPr>
          <w:p w14:paraId="7ED22B34">
            <w:pPr>
              <w:spacing w:before="30" w:after="30" w:line="240" w:lineRule="auto"/>
              <w:jc w:val="center"/>
            </w:pPr>
          </w:p>
        </w:tc>
      </w:tr>
      <w:tr w14:paraId="025E1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Align w:val="center"/>
          </w:tcPr>
          <w:p w14:paraId="6AE6E00E">
            <w:pPr>
              <w:spacing w:before="30" w:after="30" w:line="240" w:lineRule="auto"/>
              <w:jc w:val="center"/>
            </w:pPr>
            <w:r>
              <w:rPr>
                <w:rFonts w:cs="Times New Roman"/>
                <w:sz w:val="17"/>
              </w:rPr>
              <w:t>校准项目</w:t>
            </w:r>
          </w:p>
        </w:tc>
        <w:tc>
          <w:tcPr>
            <w:tcW w:w="7560" w:type="dxa"/>
            <w:gridSpan w:val="4"/>
            <w:vAlign w:val="center"/>
          </w:tcPr>
          <w:p w14:paraId="4B44D1DD">
            <w:pPr>
              <w:spacing w:before="30" w:after="30" w:line="240" w:lineRule="auto"/>
              <w:jc w:val="center"/>
            </w:pPr>
            <w:r>
              <w:rPr>
                <w:rFonts w:cs="Times New Roman"/>
                <w:sz w:val="17"/>
              </w:rPr>
              <w:t>校准数据记录</w:t>
            </w:r>
          </w:p>
        </w:tc>
      </w:tr>
      <w:tr w14:paraId="5CFD9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702B24C7">
            <w:pPr>
              <w:spacing w:before="30" w:after="30" w:line="240" w:lineRule="auto"/>
              <w:jc w:val="center"/>
            </w:pPr>
            <w:r>
              <w:rPr>
                <w:rFonts w:cs="Times New Roman"/>
                <w:sz w:val="17"/>
              </w:rPr>
              <w:t>磁感应强度</w:t>
            </w:r>
          </w:p>
        </w:tc>
        <w:tc>
          <w:tcPr>
            <w:tcW w:w="1919" w:type="dxa"/>
            <w:vAlign w:val="center"/>
          </w:tcPr>
          <w:p w14:paraId="15001C2C">
            <w:pPr>
              <w:spacing w:before="30" w:after="30" w:line="240" w:lineRule="auto"/>
              <w:jc w:val="center"/>
            </w:pPr>
            <w:r>
              <w:rPr>
                <w:rFonts w:cs="Times New Roman"/>
                <w:sz w:val="17"/>
              </w:rPr>
              <w:t>标称值/(mT)</w:t>
            </w:r>
          </w:p>
        </w:tc>
        <w:tc>
          <w:tcPr>
            <w:tcW w:w="1861" w:type="dxa"/>
            <w:vAlign w:val="center"/>
          </w:tcPr>
          <w:p w14:paraId="3E30340F">
            <w:pPr>
              <w:spacing w:before="30" w:after="30" w:line="240" w:lineRule="auto"/>
              <w:jc w:val="center"/>
            </w:pPr>
            <w:r>
              <w:rPr>
                <w:rFonts w:cs="Times New Roman"/>
                <w:sz w:val="17"/>
              </w:rPr>
              <w:t>标准值平均值/(mT)</w:t>
            </w:r>
          </w:p>
        </w:tc>
        <w:tc>
          <w:tcPr>
            <w:tcW w:w="1861" w:type="dxa"/>
            <w:vAlign w:val="center"/>
          </w:tcPr>
          <w:p w14:paraId="257D98BC">
            <w:pPr>
              <w:spacing w:before="30" w:after="30" w:line="240" w:lineRule="auto"/>
              <w:jc w:val="center"/>
            </w:pPr>
            <w:r>
              <w:rPr>
                <w:rFonts w:cs="Times New Roman"/>
                <w:sz w:val="17"/>
              </w:rPr>
              <w:t>示值误差/(%)</w:t>
            </w:r>
          </w:p>
        </w:tc>
        <w:tc>
          <w:tcPr>
            <w:tcW w:w="1919" w:type="dxa"/>
            <w:vAlign w:val="center"/>
          </w:tcPr>
          <w:p w14:paraId="53C2FC6C">
            <w:pPr>
              <w:spacing w:before="30" w:after="30" w:line="240" w:lineRule="auto"/>
              <w:jc w:val="center"/>
            </w:pPr>
            <w:r>
              <w:rPr>
                <w:rFonts w:cs="Times New Roman"/>
                <w:sz w:val="17"/>
              </w:rPr>
              <w:t>备注</w:t>
            </w:r>
          </w:p>
        </w:tc>
      </w:tr>
      <w:tr w14:paraId="0313E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22B2E387"/>
        </w:tc>
        <w:tc>
          <w:tcPr>
            <w:tcW w:w="1919" w:type="dxa"/>
            <w:vAlign w:val="center"/>
          </w:tcPr>
          <w:p w14:paraId="061F0597">
            <w:pPr>
              <w:spacing w:before="30" w:after="30" w:line="240" w:lineRule="auto"/>
              <w:jc w:val="center"/>
            </w:pPr>
          </w:p>
        </w:tc>
        <w:tc>
          <w:tcPr>
            <w:tcW w:w="1861" w:type="dxa"/>
            <w:vAlign w:val="center"/>
          </w:tcPr>
          <w:p w14:paraId="3D912C10">
            <w:pPr>
              <w:spacing w:before="30" w:after="30" w:line="240" w:lineRule="auto"/>
              <w:jc w:val="center"/>
            </w:pPr>
          </w:p>
        </w:tc>
        <w:tc>
          <w:tcPr>
            <w:tcW w:w="1861" w:type="dxa"/>
            <w:vAlign w:val="center"/>
          </w:tcPr>
          <w:p w14:paraId="695C7622">
            <w:pPr>
              <w:spacing w:before="30" w:after="30" w:line="240" w:lineRule="auto"/>
              <w:jc w:val="center"/>
            </w:pPr>
          </w:p>
        </w:tc>
        <w:tc>
          <w:tcPr>
            <w:tcW w:w="1919" w:type="dxa"/>
            <w:vAlign w:val="center"/>
          </w:tcPr>
          <w:p w14:paraId="31095671">
            <w:pPr>
              <w:spacing w:before="30" w:after="30" w:line="240" w:lineRule="auto"/>
              <w:jc w:val="center"/>
            </w:pPr>
          </w:p>
        </w:tc>
      </w:tr>
      <w:tr w14:paraId="44558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7307BD09"/>
        </w:tc>
        <w:tc>
          <w:tcPr>
            <w:tcW w:w="1919" w:type="dxa"/>
            <w:vAlign w:val="center"/>
          </w:tcPr>
          <w:p w14:paraId="2AF5D346">
            <w:pPr>
              <w:spacing w:before="30" w:after="30" w:line="240" w:lineRule="auto"/>
              <w:jc w:val="center"/>
            </w:pPr>
          </w:p>
        </w:tc>
        <w:tc>
          <w:tcPr>
            <w:tcW w:w="1861" w:type="dxa"/>
            <w:vAlign w:val="center"/>
          </w:tcPr>
          <w:p w14:paraId="0ACEC6AA">
            <w:pPr>
              <w:spacing w:before="30" w:after="30" w:line="240" w:lineRule="auto"/>
              <w:jc w:val="center"/>
            </w:pPr>
          </w:p>
        </w:tc>
        <w:tc>
          <w:tcPr>
            <w:tcW w:w="1861" w:type="dxa"/>
            <w:vAlign w:val="center"/>
          </w:tcPr>
          <w:p w14:paraId="1842A9BE">
            <w:pPr>
              <w:spacing w:before="30" w:after="30" w:line="240" w:lineRule="auto"/>
              <w:jc w:val="center"/>
            </w:pPr>
          </w:p>
        </w:tc>
        <w:tc>
          <w:tcPr>
            <w:tcW w:w="1919" w:type="dxa"/>
            <w:vAlign w:val="center"/>
          </w:tcPr>
          <w:p w14:paraId="7C753481">
            <w:pPr>
              <w:spacing w:before="30" w:after="30" w:line="240" w:lineRule="auto"/>
              <w:jc w:val="center"/>
            </w:pPr>
          </w:p>
        </w:tc>
      </w:tr>
      <w:tr w14:paraId="1A266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64E764BA">
            <w:pPr>
              <w:spacing w:before="30" w:after="30" w:line="240" w:lineRule="auto"/>
              <w:jc w:val="center"/>
            </w:pPr>
            <w:r>
              <w:rPr>
                <w:rFonts w:cs="Times New Roman"/>
                <w:sz w:val="17"/>
              </w:rPr>
              <w:t>直流电压</w:t>
            </w:r>
          </w:p>
        </w:tc>
        <w:tc>
          <w:tcPr>
            <w:tcW w:w="1919" w:type="dxa"/>
            <w:vAlign w:val="center"/>
          </w:tcPr>
          <w:p w14:paraId="63DA10D9">
            <w:pPr>
              <w:spacing w:before="30" w:after="30" w:line="240" w:lineRule="auto"/>
              <w:jc w:val="center"/>
            </w:pPr>
            <w:r>
              <w:rPr>
                <w:rFonts w:cs="Times New Roman"/>
                <w:sz w:val="17"/>
              </w:rPr>
              <w:t>标准值/(V)</w:t>
            </w:r>
          </w:p>
        </w:tc>
        <w:tc>
          <w:tcPr>
            <w:tcW w:w="1861" w:type="dxa"/>
            <w:vAlign w:val="center"/>
          </w:tcPr>
          <w:p w14:paraId="40374D93">
            <w:pPr>
              <w:spacing w:before="30" w:after="30" w:line="240" w:lineRule="auto"/>
              <w:jc w:val="center"/>
            </w:pPr>
            <w:r>
              <w:rPr>
                <w:rFonts w:cs="Times New Roman"/>
                <w:sz w:val="17"/>
              </w:rPr>
              <w:t>示值平均值/(V)</w:t>
            </w:r>
          </w:p>
        </w:tc>
        <w:tc>
          <w:tcPr>
            <w:tcW w:w="1861" w:type="dxa"/>
            <w:vAlign w:val="center"/>
          </w:tcPr>
          <w:p w14:paraId="396C1A00">
            <w:pPr>
              <w:spacing w:before="30" w:after="30" w:line="240" w:lineRule="auto"/>
              <w:jc w:val="center"/>
            </w:pPr>
            <w:r>
              <w:rPr>
                <w:rFonts w:cs="Times New Roman"/>
                <w:sz w:val="17"/>
              </w:rPr>
              <w:t>示值误差/(%)</w:t>
            </w:r>
          </w:p>
        </w:tc>
        <w:tc>
          <w:tcPr>
            <w:tcW w:w="1919" w:type="dxa"/>
            <w:vAlign w:val="center"/>
          </w:tcPr>
          <w:p w14:paraId="17AA6C6A">
            <w:pPr>
              <w:spacing w:before="30" w:after="30" w:line="240" w:lineRule="auto"/>
              <w:jc w:val="center"/>
            </w:pPr>
            <w:r>
              <w:rPr>
                <w:rFonts w:cs="Times New Roman"/>
                <w:sz w:val="17"/>
              </w:rPr>
              <w:t>备注</w:t>
            </w:r>
          </w:p>
        </w:tc>
      </w:tr>
      <w:tr w14:paraId="3F974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5C0ED78E"/>
        </w:tc>
        <w:tc>
          <w:tcPr>
            <w:tcW w:w="1919" w:type="dxa"/>
            <w:vAlign w:val="center"/>
          </w:tcPr>
          <w:p w14:paraId="7A172A66">
            <w:pPr>
              <w:spacing w:before="30" w:after="30" w:line="240" w:lineRule="auto"/>
              <w:jc w:val="center"/>
            </w:pPr>
          </w:p>
        </w:tc>
        <w:tc>
          <w:tcPr>
            <w:tcW w:w="1861" w:type="dxa"/>
            <w:vAlign w:val="center"/>
          </w:tcPr>
          <w:p w14:paraId="2D28D942">
            <w:pPr>
              <w:spacing w:before="30" w:after="30" w:line="240" w:lineRule="auto"/>
              <w:jc w:val="center"/>
            </w:pPr>
          </w:p>
        </w:tc>
        <w:tc>
          <w:tcPr>
            <w:tcW w:w="1861" w:type="dxa"/>
            <w:vAlign w:val="center"/>
          </w:tcPr>
          <w:p w14:paraId="1EC9A1E9">
            <w:pPr>
              <w:spacing w:before="30" w:after="30" w:line="240" w:lineRule="auto"/>
              <w:jc w:val="center"/>
            </w:pPr>
          </w:p>
        </w:tc>
        <w:tc>
          <w:tcPr>
            <w:tcW w:w="1919" w:type="dxa"/>
            <w:vAlign w:val="center"/>
          </w:tcPr>
          <w:p w14:paraId="438BBE5A">
            <w:pPr>
              <w:spacing w:before="30" w:after="30" w:line="240" w:lineRule="auto"/>
              <w:jc w:val="center"/>
            </w:pPr>
          </w:p>
        </w:tc>
      </w:tr>
      <w:tr w14:paraId="5364A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1C2B295A"/>
        </w:tc>
        <w:tc>
          <w:tcPr>
            <w:tcW w:w="1919" w:type="dxa"/>
            <w:vAlign w:val="center"/>
          </w:tcPr>
          <w:p w14:paraId="7443FBF8">
            <w:pPr>
              <w:spacing w:before="30" w:after="30" w:line="240" w:lineRule="auto"/>
              <w:jc w:val="center"/>
            </w:pPr>
          </w:p>
        </w:tc>
        <w:tc>
          <w:tcPr>
            <w:tcW w:w="1861" w:type="dxa"/>
            <w:vAlign w:val="center"/>
          </w:tcPr>
          <w:p w14:paraId="212071C9">
            <w:pPr>
              <w:spacing w:before="30" w:after="30" w:line="240" w:lineRule="auto"/>
              <w:jc w:val="center"/>
            </w:pPr>
          </w:p>
        </w:tc>
        <w:tc>
          <w:tcPr>
            <w:tcW w:w="1861" w:type="dxa"/>
            <w:vAlign w:val="center"/>
          </w:tcPr>
          <w:p w14:paraId="2A99FDA0">
            <w:pPr>
              <w:spacing w:before="30" w:after="30" w:line="240" w:lineRule="auto"/>
              <w:jc w:val="center"/>
            </w:pPr>
          </w:p>
        </w:tc>
        <w:tc>
          <w:tcPr>
            <w:tcW w:w="1919" w:type="dxa"/>
            <w:vAlign w:val="center"/>
          </w:tcPr>
          <w:p w14:paraId="320747B2">
            <w:pPr>
              <w:spacing w:before="30" w:after="30" w:line="240" w:lineRule="auto"/>
              <w:jc w:val="center"/>
            </w:pPr>
          </w:p>
        </w:tc>
      </w:tr>
      <w:tr w14:paraId="0479E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4F2E8A7B">
            <w:pPr>
              <w:spacing w:before="30" w:after="30" w:line="240" w:lineRule="auto"/>
              <w:jc w:val="center"/>
            </w:pPr>
            <w:r>
              <w:rPr>
                <w:rFonts w:cs="Times New Roman"/>
                <w:sz w:val="17"/>
              </w:rPr>
              <w:t>直流电流</w:t>
            </w:r>
          </w:p>
        </w:tc>
        <w:tc>
          <w:tcPr>
            <w:tcW w:w="1919" w:type="dxa"/>
            <w:vAlign w:val="center"/>
          </w:tcPr>
          <w:p w14:paraId="047A255F">
            <w:pPr>
              <w:spacing w:before="30" w:after="30" w:line="240" w:lineRule="auto"/>
              <w:jc w:val="center"/>
            </w:pPr>
            <w:r>
              <w:rPr>
                <w:rFonts w:cs="Times New Roman"/>
                <w:sz w:val="17"/>
              </w:rPr>
              <w:t>标称值/(A)</w:t>
            </w:r>
          </w:p>
        </w:tc>
        <w:tc>
          <w:tcPr>
            <w:tcW w:w="1861" w:type="dxa"/>
            <w:vAlign w:val="center"/>
          </w:tcPr>
          <w:p w14:paraId="72065B88">
            <w:pPr>
              <w:spacing w:before="30" w:after="30" w:line="240" w:lineRule="auto"/>
              <w:jc w:val="center"/>
            </w:pPr>
            <w:r>
              <w:rPr>
                <w:rFonts w:cs="Times New Roman"/>
                <w:sz w:val="17"/>
              </w:rPr>
              <w:t>标准值平均值/(A)</w:t>
            </w:r>
          </w:p>
        </w:tc>
        <w:tc>
          <w:tcPr>
            <w:tcW w:w="1861" w:type="dxa"/>
            <w:vAlign w:val="center"/>
          </w:tcPr>
          <w:p w14:paraId="3E96BCF4">
            <w:pPr>
              <w:spacing w:before="30" w:after="30" w:line="240" w:lineRule="auto"/>
              <w:jc w:val="center"/>
            </w:pPr>
            <w:r>
              <w:rPr>
                <w:rFonts w:cs="Times New Roman"/>
                <w:sz w:val="17"/>
              </w:rPr>
              <w:t>示值误差/(%)</w:t>
            </w:r>
          </w:p>
        </w:tc>
        <w:tc>
          <w:tcPr>
            <w:tcW w:w="1919" w:type="dxa"/>
            <w:vAlign w:val="center"/>
          </w:tcPr>
          <w:p w14:paraId="0F5E7580">
            <w:pPr>
              <w:spacing w:before="30" w:after="30" w:line="240" w:lineRule="auto"/>
              <w:jc w:val="center"/>
            </w:pPr>
            <w:r>
              <w:rPr>
                <w:rFonts w:cs="Times New Roman"/>
                <w:sz w:val="17"/>
              </w:rPr>
              <w:t>备注</w:t>
            </w:r>
          </w:p>
        </w:tc>
      </w:tr>
      <w:tr w14:paraId="1C184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6BA00C71"/>
        </w:tc>
        <w:tc>
          <w:tcPr>
            <w:tcW w:w="1919" w:type="dxa"/>
            <w:vAlign w:val="center"/>
          </w:tcPr>
          <w:p w14:paraId="30CC20DC">
            <w:pPr>
              <w:spacing w:before="30" w:after="30" w:line="240" w:lineRule="auto"/>
              <w:jc w:val="center"/>
            </w:pPr>
          </w:p>
        </w:tc>
        <w:tc>
          <w:tcPr>
            <w:tcW w:w="1861" w:type="dxa"/>
            <w:vAlign w:val="center"/>
          </w:tcPr>
          <w:p w14:paraId="76F3754C">
            <w:pPr>
              <w:spacing w:before="30" w:after="30" w:line="240" w:lineRule="auto"/>
              <w:jc w:val="center"/>
            </w:pPr>
          </w:p>
        </w:tc>
        <w:tc>
          <w:tcPr>
            <w:tcW w:w="1861" w:type="dxa"/>
            <w:vAlign w:val="center"/>
          </w:tcPr>
          <w:p w14:paraId="68F00835">
            <w:pPr>
              <w:spacing w:before="30" w:after="30" w:line="240" w:lineRule="auto"/>
              <w:jc w:val="center"/>
            </w:pPr>
          </w:p>
        </w:tc>
        <w:tc>
          <w:tcPr>
            <w:tcW w:w="1919" w:type="dxa"/>
            <w:vAlign w:val="center"/>
          </w:tcPr>
          <w:p w14:paraId="3D304790">
            <w:pPr>
              <w:spacing w:before="30" w:after="30" w:line="240" w:lineRule="auto"/>
              <w:jc w:val="center"/>
            </w:pPr>
          </w:p>
        </w:tc>
      </w:tr>
      <w:tr w14:paraId="073EC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1ED76671"/>
        </w:tc>
        <w:tc>
          <w:tcPr>
            <w:tcW w:w="1919" w:type="dxa"/>
            <w:vAlign w:val="center"/>
          </w:tcPr>
          <w:p w14:paraId="7793FCC5">
            <w:pPr>
              <w:spacing w:before="30" w:after="30" w:line="240" w:lineRule="auto"/>
              <w:jc w:val="center"/>
            </w:pPr>
          </w:p>
        </w:tc>
        <w:tc>
          <w:tcPr>
            <w:tcW w:w="1861" w:type="dxa"/>
            <w:vAlign w:val="center"/>
          </w:tcPr>
          <w:p w14:paraId="2834DD34">
            <w:pPr>
              <w:spacing w:before="30" w:after="30" w:line="240" w:lineRule="auto"/>
              <w:jc w:val="center"/>
            </w:pPr>
          </w:p>
        </w:tc>
        <w:tc>
          <w:tcPr>
            <w:tcW w:w="1861" w:type="dxa"/>
            <w:vAlign w:val="center"/>
          </w:tcPr>
          <w:p w14:paraId="1BAE58F4">
            <w:pPr>
              <w:spacing w:before="30" w:after="30" w:line="240" w:lineRule="auto"/>
              <w:jc w:val="center"/>
            </w:pPr>
          </w:p>
        </w:tc>
        <w:tc>
          <w:tcPr>
            <w:tcW w:w="1919" w:type="dxa"/>
            <w:vAlign w:val="center"/>
          </w:tcPr>
          <w:p w14:paraId="5E43047A">
            <w:pPr>
              <w:spacing w:before="30" w:after="30" w:line="240" w:lineRule="auto"/>
              <w:jc w:val="center"/>
            </w:pPr>
          </w:p>
        </w:tc>
      </w:tr>
      <w:tr w14:paraId="18B8F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restart"/>
            <w:vAlign w:val="center"/>
          </w:tcPr>
          <w:p w14:paraId="00EC530A">
            <w:pPr>
              <w:spacing w:before="30" w:after="30" w:line="240" w:lineRule="auto"/>
              <w:jc w:val="center"/>
            </w:pPr>
            <w:r>
              <w:rPr>
                <w:rFonts w:cs="Times New Roman"/>
                <w:sz w:val="17"/>
              </w:rPr>
              <w:t>整机参数</w:t>
            </w:r>
          </w:p>
        </w:tc>
        <w:tc>
          <w:tcPr>
            <w:tcW w:w="1919" w:type="dxa"/>
            <w:vMerge w:val="restart"/>
            <w:vAlign w:val="center"/>
          </w:tcPr>
          <w:p w14:paraId="40CA4D9A">
            <w:pPr>
              <w:spacing w:before="30" w:after="30" w:line="240" w:lineRule="auto"/>
              <w:jc w:val="center"/>
            </w:pPr>
            <w:r>
              <w:rPr>
                <w:rFonts w:cs="Times New Roman"/>
                <w:sz w:val="17"/>
              </w:rPr>
              <w:t>标准样品编号</w:t>
            </w:r>
          </w:p>
        </w:tc>
        <w:tc>
          <w:tcPr>
            <w:tcW w:w="1861" w:type="dxa"/>
            <w:vAlign w:val="center"/>
          </w:tcPr>
          <w:p w14:paraId="56061604">
            <w:pPr>
              <w:spacing w:before="30" w:after="30" w:line="240" w:lineRule="auto"/>
              <w:jc w:val="center"/>
            </w:pPr>
            <w:r>
              <w:rPr>
                <w:rFonts w:cs="Times New Roman"/>
                <w:sz w:val="17"/>
              </w:rPr>
              <w:t>测量参数</w:t>
            </w:r>
          </w:p>
        </w:tc>
        <w:tc>
          <w:tcPr>
            <w:tcW w:w="1861" w:type="dxa"/>
            <w:vAlign w:val="center"/>
          </w:tcPr>
          <w:p w14:paraId="34577874">
            <w:pPr>
              <w:spacing w:before="30" w:after="30" w:line="240" w:lineRule="auto"/>
              <w:jc w:val="center"/>
            </w:pPr>
            <w:r>
              <w:rPr>
                <w:rFonts w:cs="Times New Roman"/>
                <w:sz w:val="17"/>
              </w:rPr>
              <w:t>平均值</w:t>
            </w:r>
          </w:p>
        </w:tc>
        <w:tc>
          <w:tcPr>
            <w:tcW w:w="1919" w:type="dxa"/>
            <w:vAlign w:val="center"/>
          </w:tcPr>
          <w:p w14:paraId="1DAB75E1">
            <w:pPr>
              <w:spacing w:before="30" w:after="30" w:line="240" w:lineRule="auto"/>
              <w:jc w:val="center"/>
            </w:pPr>
            <w:r>
              <w:rPr>
                <w:rFonts w:cs="Times New Roman"/>
                <w:sz w:val="17"/>
              </w:rPr>
              <w:t>示值误差/重复性</w:t>
            </w:r>
          </w:p>
        </w:tc>
      </w:tr>
      <w:tr w14:paraId="78EDD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5F989B34"/>
        </w:tc>
        <w:tc>
          <w:tcPr>
            <w:tcW w:w="1919" w:type="dxa"/>
            <w:vMerge w:val="continue"/>
          </w:tcPr>
          <w:p w14:paraId="3FEF98EC"/>
        </w:tc>
        <w:tc>
          <w:tcPr>
            <w:tcW w:w="1861" w:type="dxa"/>
            <w:vAlign w:val="center"/>
          </w:tcPr>
          <w:p w14:paraId="248FC569">
            <w:pPr>
              <w:spacing w:before="30" w:after="30" w:line="240" w:lineRule="auto"/>
              <w:jc w:val="center"/>
            </w:pPr>
            <w:r>
              <w:rPr>
                <w:rFonts w:cs="Times New Roman"/>
                <w:sz w:val="17"/>
                <w:u w:val="single"/>
              </w:rPr>
              <w:t>方块电阻/(Ω/□)</w:t>
            </w:r>
          </w:p>
        </w:tc>
        <w:tc>
          <w:tcPr>
            <w:tcW w:w="1861" w:type="dxa"/>
            <w:vAlign w:val="center"/>
          </w:tcPr>
          <w:p w14:paraId="06B719D3">
            <w:pPr>
              <w:spacing w:before="30" w:after="30" w:line="240" w:lineRule="auto"/>
              <w:jc w:val="center"/>
            </w:pPr>
          </w:p>
        </w:tc>
        <w:tc>
          <w:tcPr>
            <w:tcW w:w="1919" w:type="dxa"/>
            <w:vAlign w:val="center"/>
          </w:tcPr>
          <w:p w14:paraId="062D01CD">
            <w:pPr>
              <w:spacing w:before="30" w:after="30" w:line="240" w:lineRule="auto"/>
              <w:jc w:val="center"/>
            </w:pPr>
          </w:p>
        </w:tc>
      </w:tr>
      <w:tr w14:paraId="35C08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23529ACD"/>
        </w:tc>
        <w:tc>
          <w:tcPr>
            <w:tcW w:w="1919" w:type="dxa"/>
            <w:vMerge w:val="continue"/>
          </w:tcPr>
          <w:p w14:paraId="5B6D0D6D"/>
        </w:tc>
        <w:tc>
          <w:tcPr>
            <w:tcW w:w="1861" w:type="dxa"/>
            <w:vAlign w:val="center"/>
          </w:tcPr>
          <w:p w14:paraId="670DD4A2">
            <w:pPr>
              <w:spacing w:before="30" w:after="30" w:line="240" w:lineRule="auto"/>
              <w:jc w:val="center"/>
            </w:pPr>
            <w:r>
              <w:rPr>
                <w:rFonts w:cs="Times New Roman"/>
                <w:sz w:val="17"/>
                <w:u w:val="single"/>
              </w:rPr>
              <w:t>电阻率/(Ω·cm)</w:t>
            </w:r>
          </w:p>
        </w:tc>
        <w:tc>
          <w:tcPr>
            <w:tcW w:w="1861" w:type="dxa"/>
            <w:vAlign w:val="center"/>
          </w:tcPr>
          <w:p w14:paraId="781710E0">
            <w:pPr>
              <w:spacing w:before="30" w:after="30" w:line="240" w:lineRule="auto"/>
              <w:jc w:val="center"/>
            </w:pPr>
          </w:p>
        </w:tc>
        <w:tc>
          <w:tcPr>
            <w:tcW w:w="1919" w:type="dxa"/>
            <w:vAlign w:val="center"/>
          </w:tcPr>
          <w:p w14:paraId="14BAD372">
            <w:pPr>
              <w:spacing w:before="30" w:after="30" w:line="240" w:lineRule="auto"/>
              <w:jc w:val="center"/>
            </w:pPr>
          </w:p>
        </w:tc>
      </w:tr>
      <w:tr w14:paraId="7E818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0F3BE804"/>
        </w:tc>
        <w:tc>
          <w:tcPr>
            <w:tcW w:w="1919" w:type="dxa"/>
            <w:vMerge w:val="continue"/>
          </w:tcPr>
          <w:p w14:paraId="3DD7C17E"/>
        </w:tc>
        <w:tc>
          <w:tcPr>
            <w:tcW w:w="1861" w:type="dxa"/>
            <w:vAlign w:val="center"/>
          </w:tcPr>
          <w:p w14:paraId="21A390BE">
            <w:pPr>
              <w:spacing w:before="30" w:after="30" w:line="240" w:lineRule="auto"/>
              <w:jc w:val="center"/>
            </w:pPr>
            <w:r>
              <w:rPr>
                <w:rFonts w:cs="Times New Roman"/>
                <w:sz w:val="17"/>
                <w:u w:val="single"/>
              </w:rPr>
              <w:t>霍尔系数/(cm</w:t>
            </w:r>
            <w:r>
              <w:rPr>
                <w:rFonts w:cs="Times New Roman"/>
                <w:sz w:val="17"/>
                <w:u w:val="single"/>
                <w:vertAlign w:val="superscript"/>
              </w:rPr>
              <w:t>3</w:t>
            </w:r>
            <w:r>
              <w:rPr>
                <w:rFonts w:cs="Times New Roman"/>
                <w:sz w:val="17"/>
                <w:u w:val="single"/>
              </w:rPr>
              <w:t>/C)</w:t>
            </w:r>
          </w:p>
        </w:tc>
        <w:tc>
          <w:tcPr>
            <w:tcW w:w="1861" w:type="dxa"/>
            <w:vAlign w:val="center"/>
          </w:tcPr>
          <w:p w14:paraId="2506C857">
            <w:pPr>
              <w:spacing w:before="30" w:after="30" w:line="240" w:lineRule="auto"/>
              <w:jc w:val="center"/>
            </w:pPr>
          </w:p>
        </w:tc>
        <w:tc>
          <w:tcPr>
            <w:tcW w:w="1919" w:type="dxa"/>
            <w:vAlign w:val="center"/>
          </w:tcPr>
          <w:p w14:paraId="183AF39F">
            <w:pPr>
              <w:spacing w:before="30" w:after="30" w:line="240" w:lineRule="auto"/>
              <w:jc w:val="center"/>
            </w:pPr>
          </w:p>
        </w:tc>
      </w:tr>
      <w:tr w14:paraId="7E515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454B8AAD"/>
        </w:tc>
        <w:tc>
          <w:tcPr>
            <w:tcW w:w="1919" w:type="dxa"/>
            <w:vMerge w:val="continue"/>
          </w:tcPr>
          <w:p w14:paraId="5FE8DD78"/>
        </w:tc>
        <w:tc>
          <w:tcPr>
            <w:tcW w:w="1861" w:type="dxa"/>
            <w:vAlign w:val="center"/>
          </w:tcPr>
          <w:p w14:paraId="05DB8B1D">
            <w:pPr>
              <w:spacing w:before="30" w:after="30" w:line="240" w:lineRule="auto"/>
              <w:jc w:val="center"/>
            </w:pPr>
            <w:r>
              <w:rPr>
                <w:rFonts w:cs="Times New Roman"/>
                <w:sz w:val="17"/>
                <w:u w:val="single"/>
              </w:rPr>
              <w:t>载流子浓度/(cm</w:t>
            </w:r>
            <w:r>
              <w:rPr>
                <w:rFonts w:cs="Times New Roman"/>
                <w:sz w:val="17"/>
                <w:u w:val="single"/>
                <w:vertAlign w:val="superscript"/>
              </w:rPr>
              <w:t>-3</w:t>
            </w:r>
            <w:r>
              <w:rPr>
                <w:rFonts w:cs="Times New Roman"/>
                <w:sz w:val="17"/>
                <w:u w:val="single"/>
              </w:rPr>
              <w:t>)</w:t>
            </w:r>
          </w:p>
        </w:tc>
        <w:tc>
          <w:tcPr>
            <w:tcW w:w="1861" w:type="dxa"/>
            <w:vAlign w:val="center"/>
          </w:tcPr>
          <w:p w14:paraId="46C49388">
            <w:pPr>
              <w:spacing w:before="30" w:after="30" w:line="240" w:lineRule="auto"/>
              <w:jc w:val="center"/>
            </w:pPr>
          </w:p>
        </w:tc>
        <w:tc>
          <w:tcPr>
            <w:tcW w:w="1919" w:type="dxa"/>
            <w:vAlign w:val="center"/>
          </w:tcPr>
          <w:p w14:paraId="2949B8B5">
            <w:pPr>
              <w:spacing w:before="30" w:after="30" w:line="240" w:lineRule="auto"/>
              <w:jc w:val="center"/>
            </w:pPr>
          </w:p>
        </w:tc>
      </w:tr>
      <w:tr w14:paraId="12FC7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Merge w:val="continue"/>
          </w:tcPr>
          <w:p w14:paraId="7EDA61B3"/>
        </w:tc>
        <w:tc>
          <w:tcPr>
            <w:tcW w:w="1919" w:type="dxa"/>
            <w:vMerge w:val="continue"/>
          </w:tcPr>
          <w:p w14:paraId="64D3FD48"/>
        </w:tc>
        <w:tc>
          <w:tcPr>
            <w:tcW w:w="1861" w:type="dxa"/>
            <w:vAlign w:val="center"/>
          </w:tcPr>
          <w:p w14:paraId="7961DB09">
            <w:pPr>
              <w:spacing w:before="30" w:after="30" w:line="240" w:lineRule="auto"/>
              <w:jc w:val="center"/>
            </w:pPr>
            <w:r>
              <w:rPr>
                <w:rFonts w:cs="Times New Roman"/>
                <w:sz w:val="17"/>
                <w:u w:val="single"/>
              </w:rPr>
              <w:t>载流子迁移率/(cm</w:t>
            </w:r>
            <w:r>
              <w:rPr>
                <w:rFonts w:cs="Times New Roman"/>
                <w:sz w:val="17"/>
                <w:u w:val="single"/>
                <w:vertAlign w:val="superscript"/>
              </w:rPr>
              <w:t>2</w:t>
            </w:r>
            <w:r>
              <w:rPr>
                <w:rFonts w:cs="Times New Roman"/>
                <w:sz w:val="17"/>
                <w:u w:val="single"/>
              </w:rPr>
              <w:t>/(V·s))</w:t>
            </w:r>
          </w:p>
        </w:tc>
        <w:tc>
          <w:tcPr>
            <w:tcW w:w="1861" w:type="dxa"/>
            <w:vAlign w:val="center"/>
          </w:tcPr>
          <w:p w14:paraId="63F60D94">
            <w:pPr>
              <w:spacing w:before="30" w:after="30" w:line="240" w:lineRule="auto"/>
              <w:jc w:val="center"/>
            </w:pPr>
          </w:p>
        </w:tc>
        <w:tc>
          <w:tcPr>
            <w:tcW w:w="1919" w:type="dxa"/>
            <w:vAlign w:val="center"/>
          </w:tcPr>
          <w:p w14:paraId="15BEBA86">
            <w:pPr>
              <w:spacing w:before="30" w:after="30" w:line="240" w:lineRule="auto"/>
              <w:jc w:val="center"/>
            </w:pPr>
          </w:p>
        </w:tc>
      </w:tr>
      <w:tr w14:paraId="0A061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Align w:val="center"/>
          </w:tcPr>
          <w:p w14:paraId="14E44B48">
            <w:pPr>
              <w:spacing w:before="30" w:after="30" w:line="240" w:lineRule="auto"/>
              <w:jc w:val="center"/>
            </w:pPr>
            <w:r>
              <w:rPr>
                <w:rFonts w:cs="Times New Roman"/>
                <w:sz w:val="17"/>
              </w:rPr>
              <w:t>校准结论</w:t>
            </w:r>
          </w:p>
        </w:tc>
        <w:tc>
          <w:tcPr>
            <w:tcW w:w="7560" w:type="dxa"/>
            <w:gridSpan w:val="4"/>
            <w:vAlign w:val="center"/>
          </w:tcPr>
          <w:p w14:paraId="11685D88">
            <w:pPr>
              <w:spacing w:before="30" w:after="30" w:line="240" w:lineRule="auto"/>
              <w:jc w:val="center"/>
            </w:pPr>
          </w:p>
        </w:tc>
      </w:tr>
      <w:tr w14:paraId="68DA8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28" w:type="dxa"/>
            <w:left w:w="85" w:type="dxa"/>
            <w:bottom w:w="28" w:type="dxa"/>
            <w:right w:w="85" w:type="dxa"/>
          </w:tblCellMar>
        </w:tblPrEx>
        <w:trPr>
          <w:cantSplit/>
          <w:trHeight w:val="351" w:hRule="atLeast"/>
        </w:trPr>
        <w:tc>
          <w:tcPr>
            <w:tcW w:w="1512" w:type="dxa"/>
            <w:vAlign w:val="center"/>
          </w:tcPr>
          <w:p w14:paraId="1ECD1AAC">
            <w:pPr>
              <w:spacing w:before="30" w:after="30" w:line="240" w:lineRule="auto"/>
              <w:jc w:val="center"/>
            </w:pPr>
            <w:r>
              <w:rPr>
                <w:rFonts w:cs="Times New Roman"/>
                <w:sz w:val="17"/>
              </w:rPr>
              <w:t>校准员</w:t>
            </w:r>
          </w:p>
        </w:tc>
        <w:tc>
          <w:tcPr>
            <w:tcW w:w="1919" w:type="dxa"/>
            <w:vAlign w:val="center"/>
          </w:tcPr>
          <w:p w14:paraId="191A7974">
            <w:pPr>
              <w:spacing w:before="30" w:after="30" w:line="240" w:lineRule="auto"/>
              <w:jc w:val="center"/>
            </w:pPr>
          </w:p>
        </w:tc>
        <w:tc>
          <w:tcPr>
            <w:tcW w:w="1861" w:type="dxa"/>
            <w:vAlign w:val="center"/>
          </w:tcPr>
          <w:p w14:paraId="78FF5EBD">
            <w:pPr>
              <w:spacing w:before="30" w:after="30" w:line="240" w:lineRule="auto"/>
              <w:jc w:val="center"/>
            </w:pPr>
            <w:r>
              <w:rPr>
                <w:rFonts w:cs="Times New Roman"/>
                <w:sz w:val="17"/>
              </w:rPr>
              <w:t>核验员</w:t>
            </w:r>
          </w:p>
        </w:tc>
        <w:tc>
          <w:tcPr>
            <w:tcW w:w="1861" w:type="dxa"/>
            <w:vAlign w:val="center"/>
          </w:tcPr>
          <w:p w14:paraId="7743AC35">
            <w:pPr>
              <w:spacing w:before="30" w:after="30" w:line="240" w:lineRule="auto"/>
              <w:jc w:val="center"/>
            </w:pPr>
          </w:p>
        </w:tc>
        <w:tc>
          <w:tcPr>
            <w:tcW w:w="1919" w:type="dxa"/>
            <w:vAlign w:val="center"/>
          </w:tcPr>
          <w:p w14:paraId="49F7139A">
            <w:pPr>
              <w:spacing w:before="30" w:after="30" w:line="240" w:lineRule="auto"/>
              <w:jc w:val="center"/>
            </w:pPr>
            <w:r>
              <w:rPr>
                <w:rFonts w:cs="Times New Roman"/>
                <w:sz w:val="17"/>
              </w:rPr>
              <w:t>校准日期</w:t>
            </w:r>
          </w:p>
        </w:tc>
      </w:tr>
    </w:tbl>
    <w:p w14:paraId="0BB338B0">
      <w:pPr>
        <w:rPr>
          <w:rFonts w:hint="default"/>
        </w:rPr>
      </w:pPr>
    </w:p>
    <w:p w14:paraId="55D43847">
      <w:pPr>
        <w:rPr>
          <w:rFonts w:hint="default"/>
        </w:rPr>
      </w:pPr>
    </w:p>
    <w:p w14:paraId="090779FF">
      <w:pPr>
        <w:rPr>
          <w:rFonts w:hint="default"/>
        </w:rPr>
      </w:pPr>
    </w:p>
    <w:p w14:paraId="666A7D1F">
      <w:pPr>
        <w:spacing w:line="240" w:lineRule="auto"/>
        <w:ind w:firstLine="0" w:firstLineChars="0"/>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br w:type="page"/>
      </w:r>
    </w:p>
    <w:p w14:paraId="479FE8F6">
      <w:pPr>
        <w:pStyle w:val="2"/>
        <w:spacing w:before="156" w:beforeLines="50" w:after="156" w:afterLines="50"/>
        <w:ind w:firstLine="0" w:firstLineChars="0"/>
        <w:rPr>
          <w:rFonts w:hint="default" w:eastAsia="黑体"/>
          <w:i w:val="0"/>
          <w:kern w:val="0"/>
          <w:sz w:val="28"/>
          <w:szCs w:val="28"/>
        </w:rPr>
      </w:pPr>
      <w:bookmarkStart w:id="41" w:name="_Toc24897"/>
      <w:r>
        <w:rPr>
          <w:rFonts w:hint="default" w:eastAsia="黑体"/>
          <w:i w:val="0"/>
          <w:kern w:val="0"/>
          <w:sz w:val="28"/>
          <w:szCs w:val="28"/>
        </w:rPr>
        <w:t>附录</w:t>
      </w:r>
      <w:r>
        <w:rPr>
          <w:rFonts w:hint="eastAsia" w:eastAsia="黑体"/>
          <w:i w:val="0"/>
          <w:kern w:val="0"/>
          <w:sz w:val="28"/>
          <w:szCs w:val="28"/>
          <w:lang w:val="en-US" w:eastAsia="zh-CN"/>
        </w:rPr>
        <w:t>C</w:t>
      </w:r>
      <w:r>
        <w:rPr>
          <w:rFonts w:hint="default" w:eastAsia="黑体"/>
          <w:i w:val="0"/>
          <w:kern w:val="0"/>
          <w:sz w:val="28"/>
          <w:szCs w:val="28"/>
        </w:rPr>
        <w:t xml:space="preserve"> 校准证书（参考）格式</w:t>
      </w:r>
      <w:bookmarkEnd w:id="41"/>
    </w:p>
    <w:p w14:paraId="5633DCC8">
      <w:pPr>
        <w:widowControl/>
        <w:jc w:val="center"/>
        <w:rPr>
          <w:rFonts w:hint="default" w:ascii="Times New Roman" w:hAnsi="Times New Roman" w:eastAsia="黑体" w:cs="Times New Roman"/>
          <w:color w:val="000000"/>
          <w:sz w:val="21"/>
          <w:szCs w:val="21"/>
          <w:highlight w:val="none"/>
        </w:rPr>
      </w:pPr>
      <w:r>
        <w:rPr>
          <w:rFonts w:hint="eastAsia" w:eastAsia="黑体" w:cs="Times New Roman"/>
          <w:color w:val="000000"/>
          <w:sz w:val="21"/>
          <w:szCs w:val="21"/>
          <w:highlight w:val="none"/>
          <w:lang w:val="en-US" w:eastAsia="zh-CN"/>
        </w:rPr>
        <w:t>表C</w:t>
      </w:r>
      <w:r>
        <w:rPr>
          <w:rFonts w:hint="default" w:ascii="Times New Roman" w:hAnsi="Times New Roman" w:eastAsia="黑体" w:cs="Times New Roman"/>
          <w:color w:val="000000"/>
          <w:sz w:val="21"/>
          <w:szCs w:val="21"/>
          <w:highlight w:val="none"/>
        </w:rPr>
        <w:t>.1 磁感应强度示值误差校准结果</w:t>
      </w:r>
    </w:p>
    <w:tbl>
      <w:tblPr>
        <w:tblStyle w:val="22"/>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26"/>
        <w:gridCol w:w="1353"/>
        <w:gridCol w:w="1841"/>
        <w:gridCol w:w="1514"/>
        <w:gridCol w:w="1298"/>
        <w:gridCol w:w="1723"/>
        <w:gridCol w:w="1215"/>
      </w:tblGrid>
      <w:tr w14:paraId="120C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0" w:hRule="atLeast"/>
          <w:tblHeader/>
          <w:jc w:val="center"/>
        </w:trPr>
        <w:tc>
          <w:tcPr>
            <w:tcW w:w="0" w:type="auto"/>
            <w:shd w:val="clear" w:color="auto" w:fill="auto"/>
            <w:tcMar>
              <w:top w:w="120" w:type="dxa"/>
              <w:left w:w="120" w:type="dxa"/>
              <w:bottom w:w="120" w:type="dxa"/>
              <w:right w:w="120" w:type="dxa"/>
            </w:tcMar>
            <w:vAlign w:val="center"/>
          </w:tcPr>
          <w:p w14:paraId="1921C590">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量程</w:t>
            </w:r>
          </w:p>
        </w:tc>
        <w:tc>
          <w:tcPr>
            <w:tcW w:w="1353" w:type="dxa"/>
            <w:shd w:val="clear" w:color="auto" w:fill="auto"/>
            <w:tcMar>
              <w:top w:w="120" w:type="dxa"/>
              <w:left w:w="120" w:type="dxa"/>
              <w:bottom w:w="120" w:type="dxa"/>
              <w:right w:w="120" w:type="dxa"/>
            </w:tcMar>
            <w:vAlign w:val="center"/>
          </w:tcPr>
          <w:p w14:paraId="3543FE62">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标称值</w:t>
            </w:r>
            <w:r>
              <w:rPr>
                <w:rFonts w:hint="default" w:ascii="Times New Roman" w:hAnsi="Times New Roman" w:eastAsia="宋体" w:cs="Times New Roman"/>
                <w:b/>
                <w:bCs w:val="0"/>
                <w:i/>
                <w:iCs/>
                <w:kern w:val="0"/>
                <w:sz w:val="18"/>
                <w:szCs w:val="18"/>
                <w:lang w:val="en-US" w:eastAsia="zh-CN" w:bidi="ar"/>
              </w:rPr>
              <w:t>B</w:t>
            </w:r>
            <w:r>
              <w:rPr>
                <w:rFonts w:hint="default" w:ascii="Times New Roman" w:hAnsi="Times New Roman" w:eastAsia="宋体" w:cs="Times New Roman"/>
                <w:b/>
                <w:bCs w:val="0"/>
                <w:kern w:val="0"/>
                <w:sz w:val="18"/>
                <w:szCs w:val="18"/>
                <w:vertAlign w:val="subscript"/>
                <w:lang w:val="en-US" w:eastAsia="zh-CN" w:bidi="ar"/>
              </w:rPr>
              <w:t>n</w:t>
            </w:r>
            <w:r>
              <w:rPr>
                <w:rFonts w:hint="eastAsia" w:ascii="Times New Roman" w:eastAsia="宋体" w:cs="Times New Roman"/>
                <w:b/>
                <w:bCs w:val="0"/>
                <w:kern w:val="0"/>
                <w:sz w:val="18"/>
                <w:szCs w:val="18"/>
                <w:lang w:val="en-US" w:eastAsia="zh-CN" w:bidi="ar"/>
              </w:rPr>
              <w:t>/</w:t>
            </w:r>
            <w:r>
              <w:rPr>
                <w:rFonts w:hint="default" w:ascii="Times New Roman" w:hAnsi="Times New Roman" w:eastAsia="宋体" w:cs="Times New Roman"/>
                <w:b/>
                <w:bCs w:val="0"/>
                <w:kern w:val="0"/>
                <w:sz w:val="18"/>
                <w:szCs w:val="18"/>
                <w:lang w:val="en-US" w:eastAsia="zh-CN" w:bidi="ar"/>
              </w:rPr>
              <w:t>mT</w:t>
            </w:r>
          </w:p>
        </w:tc>
        <w:tc>
          <w:tcPr>
            <w:tcW w:w="1841" w:type="dxa"/>
            <w:shd w:val="clear" w:color="auto" w:fill="auto"/>
            <w:tcMar>
              <w:top w:w="120" w:type="dxa"/>
              <w:left w:w="120" w:type="dxa"/>
              <w:bottom w:w="120" w:type="dxa"/>
              <w:right w:w="120" w:type="dxa"/>
            </w:tcMar>
            <w:vAlign w:val="center"/>
          </w:tcPr>
          <w:p w14:paraId="0C856103">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标准测量平均值</w:t>
            </w:r>
            <w:r>
              <w:rPr>
                <w:rFonts w:hint="default" w:ascii="Times New Roman" w:hAnsi="Times New Roman" w:eastAsia="宋体" w:cs="Times New Roman"/>
                <w:b/>
                <w:bCs w:val="0"/>
                <w:i/>
                <w:iCs/>
                <w:kern w:val="0"/>
                <w:sz w:val="18"/>
                <w:szCs w:val="18"/>
                <w:lang w:val="en-US" w:eastAsia="zh-CN" w:bidi="ar"/>
              </w:rPr>
              <w:t>B</w:t>
            </w:r>
            <w:r>
              <w:rPr>
                <w:rFonts w:hint="default" w:ascii="Times New Roman" w:hAnsi="Times New Roman" w:eastAsia="宋体" w:cs="Times New Roman"/>
                <w:b/>
                <w:bCs w:val="0"/>
                <w:kern w:val="0"/>
                <w:sz w:val="18"/>
                <w:szCs w:val="18"/>
                <w:vertAlign w:val="subscript"/>
                <w:lang w:val="en-US" w:eastAsia="zh-CN" w:bidi="ar"/>
              </w:rPr>
              <w:t>s</w:t>
            </w:r>
            <w:r>
              <w:rPr>
                <w:rFonts w:hint="eastAsia" w:ascii="Times New Roman" w:eastAsia="宋体" w:cs="Times New Roman"/>
                <w:b/>
                <w:bCs w:val="0"/>
                <w:kern w:val="0"/>
                <w:sz w:val="18"/>
                <w:szCs w:val="18"/>
                <w:lang w:val="en-US" w:eastAsia="zh-CN" w:bidi="ar"/>
              </w:rPr>
              <w:t>/</w:t>
            </w:r>
            <w:r>
              <w:rPr>
                <w:rFonts w:hint="default" w:ascii="Times New Roman" w:hAnsi="Times New Roman" w:eastAsia="宋体" w:cs="Times New Roman"/>
                <w:b/>
                <w:bCs w:val="0"/>
                <w:kern w:val="0"/>
                <w:sz w:val="18"/>
                <w:szCs w:val="18"/>
                <w:lang w:val="en-US" w:eastAsia="zh-CN" w:bidi="ar"/>
              </w:rPr>
              <w:t>mT</w:t>
            </w:r>
          </w:p>
        </w:tc>
        <w:tc>
          <w:tcPr>
            <w:tcW w:w="1514" w:type="dxa"/>
            <w:shd w:val="clear" w:color="auto" w:fill="auto"/>
            <w:tcMar>
              <w:top w:w="120" w:type="dxa"/>
              <w:left w:w="120" w:type="dxa"/>
              <w:bottom w:w="120" w:type="dxa"/>
              <w:right w:w="120" w:type="dxa"/>
            </w:tcMar>
            <w:vAlign w:val="center"/>
          </w:tcPr>
          <w:p w14:paraId="77C0540A">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绝对误差Δ</w:t>
            </w:r>
            <w:r>
              <w:rPr>
                <w:rFonts w:hint="default" w:ascii="Times New Roman" w:hAnsi="Times New Roman" w:eastAsia="宋体" w:cs="Times New Roman"/>
                <w:b/>
                <w:bCs w:val="0"/>
                <w:i/>
                <w:iCs/>
                <w:kern w:val="0"/>
                <w:sz w:val="18"/>
                <w:szCs w:val="18"/>
                <w:lang w:val="en-US" w:eastAsia="zh-CN" w:bidi="ar"/>
              </w:rPr>
              <w:t>B</w:t>
            </w:r>
            <w:r>
              <w:rPr>
                <w:rFonts w:hint="eastAsia" w:ascii="Times New Roman" w:eastAsia="宋体" w:cs="Times New Roman"/>
                <w:b/>
                <w:bCs w:val="0"/>
                <w:kern w:val="0"/>
                <w:sz w:val="18"/>
                <w:szCs w:val="18"/>
                <w:lang w:val="en-US" w:eastAsia="zh-CN" w:bidi="ar"/>
              </w:rPr>
              <w:t>/</w:t>
            </w:r>
            <w:r>
              <w:rPr>
                <w:rFonts w:hint="default" w:ascii="Times New Roman" w:hAnsi="Times New Roman" w:eastAsia="宋体" w:cs="Times New Roman"/>
                <w:b/>
                <w:bCs w:val="0"/>
                <w:kern w:val="0"/>
                <w:sz w:val="18"/>
                <w:szCs w:val="18"/>
                <w:lang w:val="en-US" w:eastAsia="zh-CN" w:bidi="ar"/>
              </w:rPr>
              <w:t>mT</w:t>
            </w:r>
          </w:p>
        </w:tc>
        <w:tc>
          <w:tcPr>
            <w:tcW w:w="1298" w:type="dxa"/>
            <w:shd w:val="clear" w:color="auto" w:fill="auto"/>
            <w:tcMar>
              <w:top w:w="120" w:type="dxa"/>
              <w:left w:w="120" w:type="dxa"/>
              <w:bottom w:w="120" w:type="dxa"/>
              <w:right w:w="120" w:type="dxa"/>
            </w:tcMar>
            <w:vAlign w:val="center"/>
          </w:tcPr>
          <w:p w14:paraId="7A75914F">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相对误差</w:t>
            </w:r>
            <w:r>
              <w:rPr>
                <w:rFonts w:hint="default" w:ascii="Times New Roman" w:hAnsi="Times New Roman" w:eastAsia="宋体" w:cs="Times New Roman"/>
                <w:b/>
                <w:bCs w:val="0"/>
                <w:i/>
                <w:iCs/>
                <w:kern w:val="0"/>
                <w:sz w:val="18"/>
                <w:szCs w:val="18"/>
                <w:lang w:val="en-US" w:eastAsia="zh-CN" w:bidi="ar"/>
              </w:rPr>
              <w:t>γ</w:t>
            </w:r>
            <w:r>
              <w:rPr>
                <w:rFonts w:hint="default" w:ascii="Times New Roman" w:hAnsi="Times New Roman" w:eastAsia="宋体" w:cs="Times New Roman"/>
                <w:b/>
                <w:bCs w:val="0"/>
                <w:kern w:val="0"/>
                <w:sz w:val="18"/>
                <w:szCs w:val="18"/>
                <w:vertAlign w:val="subscript"/>
                <w:lang w:val="en-US" w:eastAsia="zh-CN" w:bidi="ar"/>
              </w:rPr>
              <w:t>B</w:t>
            </w:r>
            <w:r>
              <w:rPr>
                <w:rFonts w:hint="eastAsia" w:ascii="Times New Roman" w:eastAsia="宋体" w:cs="Times New Roman"/>
                <w:b/>
                <w:bCs w:val="0"/>
                <w:kern w:val="0"/>
                <w:sz w:val="18"/>
                <w:szCs w:val="18"/>
                <w:lang w:val="en-US" w:eastAsia="zh-CN" w:bidi="ar"/>
              </w:rPr>
              <w:t>/</w:t>
            </w:r>
            <w:r>
              <w:rPr>
                <w:rFonts w:hint="default" w:ascii="Times New Roman" w:hAnsi="Times New Roman" w:eastAsia="宋体" w:cs="Times New Roman"/>
                <w:b/>
                <w:bCs w:val="0"/>
                <w:kern w:val="0"/>
                <w:sz w:val="18"/>
                <w:szCs w:val="18"/>
                <w:lang w:val="en-US" w:eastAsia="zh-CN" w:bidi="ar"/>
              </w:rPr>
              <w:t>%</w:t>
            </w:r>
          </w:p>
        </w:tc>
        <w:tc>
          <w:tcPr>
            <w:tcW w:w="1723" w:type="dxa"/>
            <w:shd w:val="clear" w:color="auto" w:fill="auto"/>
            <w:tcMar>
              <w:top w:w="120" w:type="dxa"/>
              <w:left w:w="120" w:type="dxa"/>
              <w:bottom w:w="120" w:type="dxa"/>
              <w:right w:w="120" w:type="dxa"/>
            </w:tcMar>
            <w:vAlign w:val="center"/>
          </w:tcPr>
          <w:p w14:paraId="282C8D7E">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扩展不确定度</w:t>
            </w:r>
            <w:r>
              <w:rPr>
                <w:rFonts w:hint="default" w:ascii="Times New Roman" w:hAnsi="Times New Roman" w:eastAsia="宋体" w:cs="Times New Roman"/>
                <w:b/>
                <w:bCs w:val="0"/>
                <w:i/>
                <w:iCs/>
                <w:kern w:val="0"/>
                <w:sz w:val="18"/>
                <w:szCs w:val="18"/>
                <w:lang w:val="en-US" w:eastAsia="zh-CN" w:bidi="ar"/>
              </w:rPr>
              <w:t>U</w:t>
            </w:r>
            <w:r>
              <w:rPr>
                <w:rFonts w:hint="default" w:ascii="Times New Roman" w:hAnsi="Times New Roman" w:eastAsia="宋体" w:cs="Times New Roman"/>
                <w:b/>
                <w:bCs w:val="0"/>
                <w:kern w:val="0"/>
                <w:sz w:val="18"/>
                <w:szCs w:val="18"/>
                <w:lang w:val="en-US" w:eastAsia="zh-CN" w:bidi="ar"/>
              </w:rPr>
              <w:t>，</w:t>
            </w:r>
            <w:r>
              <w:rPr>
                <w:rFonts w:hint="default" w:ascii="Times New Roman" w:hAnsi="Times New Roman" w:eastAsia="宋体" w:cs="Times New Roman"/>
                <w:b/>
                <w:bCs w:val="0"/>
                <w:i/>
                <w:iCs/>
                <w:kern w:val="0"/>
                <w:sz w:val="18"/>
                <w:szCs w:val="18"/>
                <w:lang w:val="en-US" w:eastAsia="zh-CN" w:bidi="ar"/>
              </w:rPr>
              <w:t>k</w:t>
            </w:r>
            <w:r>
              <w:rPr>
                <w:rFonts w:hint="default" w:ascii="Times New Roman" w:hAnsi="Times New Roman" w:eastAsia="宋体" w:cs="Times New Roman"/>
                <w:b/>
                <w:bCs w:val="0"/>
                <w:kern w:val="0"/>
                <w:sz w:val="18"/>
                <w:szCs w:val="18"/>
                <w:lang w:val="en-US" w:eastAsia="zh-CN" w:bidi="ar"/>
              </w:rPr>
              <w:t>=2</w:t>
            </w:r>
          </w:p>
        </w:tc>
        <w:tc>
          <w:tcPr>
            <w:tcW w:w="1215" w:type="dxa"/>
            <w:shd w:val="clear" w:color="auto" w:fill="auto"/>
            <w:tcMar>
              <w:top w:w="120" w:type="dxa"/>
              <w:left w:w="120" w:type="dxa"/>
              <w:bottom w:w="120" w:type="dxa"/>
              <w:right w:w="120" w:type="dxa"/>
            </w:tcMar>
            <w:vAlign w:val="center"/>
          </w:tcPr>
          <w:p w14:paraId="340E77A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val="0"/>
                <w:sz w:val="18"/>
                <w:szCs w:val="13"/>
              </w:rPr>
            </w:pPr>
            <w:r>
              <w:rPr>
                <w:rFonts w:hint="default" w:ascii="Times New Roman" w:hAnsi="Times New Roman" w:eastAsia="宋体" w:cs="Times New Roman"/>
                <w:b/>
                <w:bCs w:val="0"/>
                <w:kern w:val="0"/>
                <w:sz w:val="18"/>
                <w:szCs w:val="18"/>
                <w:lang w:val="en-US" w:eastAsia="zh-CN" w:bidi="ar"/>
              </w:rPr>
              <w:t>备注</w:t>
            </w:r>
          </w:p>
        </w:tc>
      </w:tr>
      <w:tr w14:paraId="36AB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shd w:val="clear" w:color="auto" w:fill="auto"/>
            <w:tcMar>
              <w:top w:w="120" w:type="dxa"/>
              <w:left w:w="120" w:type="dxa"/>
              <w:bottom w:w="120" w:type="dxa"/>
              <w:right w:w="120" w:type="dxa"/>
            </w:tcMar>
            <w:vAlign w:val="center"/>
          </w:tcPr>
          <w:p w14:paraId="258DA46B">
            <w:pPr>
              <w:snapToGrid w:val="0"/>
              <w:ind w:left="0" w:leftChars="0" w:right="0" w:rightChars="0" w:firstLine="0" w:firstLineChars="0"/>
              <w:jc w:val="center"/>
              <w:rPr>
                <w:rFonts w:hint="eastAsia" w:ascii="宋体" w:eastAsia="宋体"/>
                <w:sz w:val="18"/>
                <w:szCs w:val="18"/>
              </w:rPr>
            </w:pPr>
          </w:p>
        </w:tc>
        <w:tc>
          <w:tcPr>
            <w:tcW w:w="1353" w:type="dxa"/>
            <w:shd w:val="clear" w:color="auto" w:fill="auto"/>
            <w:tcMar>
              <w:top w:w="120" w:type="dxa"/>
              <w:left w:w="120" w:type="dxa"/>
              <w:bottom w:w="120" w:type="dxa"/>
              <w:right w:w="120" w:type="dxa"/>
            </w:tcMar>
            <w:vAlign w:val="center"/>
          </w:tcPr>
          <w:p w14:paraId="09EA7383">
            <w:pPr>
              <w:snapToGrid w:val="0"/>
              <w:ind w:left="0" w:leftChars="0" w:right="0" w:rightChars="0" w:firstLine="0" w:firstLineChars="0"/>
              <w:jc w:val="center"/>
              <w:rPr>
                <w:rFonts w:hint="eastAsia" w:ascii="宋体" w:eastAsia="宋体"/>
                <w:sz w:val="18"/>
                <w:szCs w:val="18"/>
              </w:rPr>
            </w:pPr>
          </w:p>
        </w:tc>
        <w:tc>
          <w:tcPr>
            <w:tcW w:w="1841" w:type="dxa"/>
            <w:shd w:val="clear" w:color="auto" w:fill="auto"/>
            <w:tcMar>
              <w:top w:w="120" w:type="dxa"/>
              <w:left w:w="120" w:type="dxa"/>
              <w:bottom w:w="120" w:type="dxa"/>
              <w:right w:w="120" w:type="dxa"/>
            </w:tcMar>
            <w:vAlign w:val="center"/>
          </w:tcPr>
          <w:p w14:paraId="1180D4A2">
            <w:pPr>
              <w:snapToGrid w:val="0"/>
              <w:ind w:left="0" w:leftChars="0" w:right="0" w:rightChars="0" w:firstLine="0" w:firstLineChars="0"/>
              <w:jc w:val="center"/>
              <w:rPr>
                <w:rFonts w:hint="eastAsia" w:ascii="宋体" w:eastAsia="宋体"/>
                <w:sz w:val="18"/>
                <w:szCs w:val="18"/>
              </w:rPr>
            </w:pPr>
          </w:p>
        </w:tc>
        <w:tc>
          <w:tcPr>
            <w:tcW w:w="1514" w:type="dxa"/>
            <w:shd w:val="clear" w:color="auto" w:fill="auto"/>
            <w:tcMar>
              <w:top w:w="120" w:type="dxa"/>
              <w:left w:w="120" w:type="dxa"/>
              <w:bottom w:w="120" w:type="dxa"/>
              <w:right w:w="120" w:type="dxa"/>
            </w:tcMar>
            <w:vAlign w:val="center"/>
          </w:tcPr>
          <w:p w14:paraId="712B2BE4">
            <w:pPr>
              <w:snapToGrid w:val="0"/>
              <w:ind w:left="0" w:leftChars="0" w:right="0" w:rightChars="0" w:firstLine="0" w:firstLineChars="0"/>
              <w:jc w:val="center"/>
              <w:rPr>
                <w:rFonts w:hint="eastAsia" w:ascii="宋体" w:eastAsia="宋体"/>
                <w:sz w:val="18"/>
                <w:szCs w:val="18"/>
              </w:rPr>
            </w:pPr>
          </w:p>
        </w:tc>
        <w:tc>
          <w:tcPr>
            <w:tcW w:w="1298" w:type="dxa"/>
            <w:shd w:val="clear" w:color="auto" w:fill="auto"/>
            <w:tcMar>
              <w:top w:w="120" w:type="dxa"/>
              <w:left w:w="120" w:type="dxa"/>
              <w:bottom w:w="120" w:type="dxa"/>
              <w:right w:w="120" w:type="dxa"/>
            </w:tcMar>
            <w:vAlign w:val="center"/>
          </w:tcPr>
          <w:p w14:paraId="349B34D0">
            <w:pPr>
              <w:snapToGrid w:val="0"/>
              <w:ind w:left="0" w:leftChars="0" w:right="0" w:rightChars="0" w:firstLine="0" w:firstLineChars="0"/>
              <w:jc w:val="center"/>
              <w:rPr>
                <w:rFonts w:hint="eastAsia" w:ascii="宋体" w:eastAsia="宋体"/>
                <w:sz w:val="18"/>
                <w:szCs w:val="18"/>
              </w:rPr>
            </w:pPr>
          </w:p>
        </w:tc>
        <w:tc>
          <w:tcPr>
            <w:tcW w:w="1723" w:type="dxa"/>
            <w:shd w:val="clear" w:color="auto" w:fill="auto"/>
            <w:tcMar>
              <w:top w:w="120" w:type="dxa"/>
              <w:left w:w="120" w:type="dxa"/>
              <w:bottom w:w="120" w:type="dxa"/>
              <w:right w:w="120" w:type="dxa"/>
            </w:tcMar>
            <w:vAlign w:val="center"/>
          </w:tcPr>
          <w:p w14:paraId="45467B9A">
            <w:pPr>
              <w:snapToGrid w:val="0"/>
              <w:ind w:left="0" w:leftChars="0" w:right="0" w:rightChars="0" w:firstLine="0" w:firstLineChars="0"/>
              <w:jc w:val="center"/>
              <w:rPr>
                <w:rFonts w:hint="eastAsia" w:ascii="宋体" w:eastAsia="宋体"/>
                <w:sz w:val="18"/>
                <w:szCs w:val="18"/>
              </w:rPr>
            </w:pPr>
          </w:p>
        </w:tc>
        <w:tc>
          <w:tcPr>
            <w:tcW w:w="1215" w:type="dxa"/>
            <w:shd w:val="clear" w:color="auto" w:fill="auto"/>
            <w:tcMar>
              <w:top w:w="120" w:type="dxa"/>
              <w:left w:w="120" w:type="dxa"/>
              <w:bottom w:w="120" w:type="dxa"/>
              <w:right w:w="120" w:type="dxa"/>
            </w:tcMar>
            <w:vAlign w:val="center"/>
          </w:tcPr>
          <w:p w14:paraId="73BEF1CC">
            <w:pPr>
              <w:keepNext w:val="0"/>
              <w:keepLines w:val="0"/>
              <w:widowControl/>
              <w:suppressLineNumbers w:val="0"/>
              <w:snapToGrid w:val="0"/>
              <w:ind w:left="0" w:leftChars="0" w:right="0" w:rightChars="0" w:firstLine="0" w:firstLineChars="0"/>
              <w:jc w:val="center"/>
              <w:rPr>
                <w:rFonts w:ascii="宋体" w:eastAsia="宋体"/>
                <w:sz w:val="18"/>
                <w:szCs w:val="13"/>
              </w:rPr>
            </w:pPr>
            <w:r>
              <w:rPr>
                <w:rFonts w:ascii="宋体" w:hAnsi="宋体" w:eastAsia="宋体" w:cs="宋体"/>
                <w:kern w:val="0"/>
                <w:sz w:val="18"/>
                <w:szCs w:val="18"/>
                <w:lang w:val="en-US" w:eastAsia="zh-CN" w:bidi="ar"/>
              </w:rPr>
              <w:t>正向磁场</w:t>
            </w:r>
          </w:p>
        </w:tc>
      </w:tr>
      <w:tr w14:paraId="5FD2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626" w:type="dxa"/>
            <w:shd w:val="clear" w:color="auto" w:fill="auto"/>
            <w:tcMar>
              <w:top w:w="120" w:type="dxa"/>
              <w:left w:w="120" w:type="dxa"/>
              <w:bottom w:w="120" w:type="dxa"/>
              <w:right w:w="120" w:type="dxa"/>
            </w:tcMar>
            <w:vAlign w:val="center"/>
          </w:tcPr>
          <w:p w14:paraId="5ED41F6C">
            <w:pPr>
              <w:snapToGrid w:val="0"/>
              <w:ind w:left="0" w:leftChars="0" w:right="0" w:rightChars="0" w:firstLine="0" w:firstLineChars="0"/>
              <w:jc w:val="center"/>
              <w:rPr>
                <w:rFonts w:hint="eastAsia" w:ascii="宋体" w:eastAsia="宋体"/>
                <w:sz w:val="18"/>
                <w:szCs w:val="18"/>
              </w:rPr>
            </w:pPr>
          </w:p>
        </w:tc>
        <w:tc>
          <w:tcPr>
            <w:tcW w:w="1353" w:type="dxa"/>
            <w:shd w:val="clear" w:color="auto" w:fill="auto"/>
            <w:tcMar>
              <w:top w:w="120" w:type="dxa"/>
              <w:left w:w="120" w:type="dxa"/>
              <w:bottom w:w="120" w:type="dxa"/>
              <w:right w:w="120" w:type="dxa"/>
            </w:tcMar>
            <w:vAlign w:val="center"/>
          </w:tcPr>
          <w:p w14:paraId="148AA9CB">
            <w:pPr>
              <w:snapToGrid w:val="0"/>
              <w:ind w:left="0" w:leftChars="0" w:right="0" w:rightChars="0" w:firstLine="0" w:firstLineChars="0"/>
              <w:jc w:val="center"/>
              <w:rPr>
                <w:rFonts w:hint="eastAsia" w:ascii="宋体" w:eastAsia="宋体"/>
                <w:sz w:val="18"/>
                <w:szCs w:val="18"/>
              </w:rPr>
            </w:pPr>
          </w:p>
        </w:tc>
        <w:tc>
          <w:tcPr>
            <w:tcW w:w="1841" w:type="dxa"/>
            <w:shd w:val="clear" w:color="auto" w:fill="auto"/>
            <w:tcMar>
              <w:top w:w="120" w:type="dxa"/>
              <w:left w:w="120" w:type="dxa"/>
              <w:bottom w:w="120" w:type="dxa"/>
              <w:right w:w="120" w:type="dxa"/>
            </w:tcMar>
            <w:vAlign w:val="center"/>
          </w:tcPr>
          <w:p w14:paraId="524E32CF">
            <w:pPr>
              <w:snapToGrid w:val="0"/>
              <w:ind w:left="0" w:leftChars="0" w:right="0" w:rightChars="0" w:firstLine="0" w:firstLineChars="0"/>
              <w:jc w:val="center"/>
              <w:rPr>
                <w:rFonts w:hint="eastAsia" w:ascii="宋体" w:eastAsia="宋体"/>
                <w:sz w:val="18"/>
                <w:szCs w:val="18"/>
              </w:rPr>
            </w:pPr>
          </w:p>
        </w:tc>
        <w:tc>
          <w:tcPr>
            <w:tcW w:w="1514" w:type="dxa"/>
            <w:shd w:val="clear" w:color="auto" w:fill="auto"/>
            <w:tcMar>
              <w:top w:w="120" w:type="dxa"/>
              <w:left w:w="120" w:type="dxa"/>
              <w:bottom w:w="120" w:type="dxa"/>
              <w:right w:w="120" w:type="dxa"/>
            </w:tcMar>
            <w:vAlign w:val="center"/>
          </w:tcPr>
          <w:p w14:paraId="6E99AE5A">
            <w:pPr>
              <w:snapToGrid w:val="0"/>
              <w:ind w:left="0" w:leftChars="0" w:right="0" w:rightChars="0" w:firstLine="0" w:firstLineChars="0"/>
              <w:jc w:val="center"/>
              <w:rPr>
                <w:rFonts w:hint="eastAsia" w:ascii="宋体" w:eastAsia="宋体"/>
                <w:sz w:val="18"/>
                <w:szCs w:val="18"/>
              </w:rPr>
            </w:pPr>
          </w:p>
        </w:tc>
        <w:tc>
          <w:tcPr>
            <w:tcW w:w="1298" w:type="dxa"/>
            <w:shd w:val="clear" w:color="auto" w:fill="auto"/>
            <w:tcMar>
              <w:top w:w="120" w:type="dxa"/>
              <w:left w:w="120" w:type="dxa"/>
              <w:bottom w:w="120" w:type="dxa"/>
              <w:right w:w="120" w:type="dxa"/>
            </w:tcMar>
            <w:vAlign w:val="center"/>
          </w:tcPr>
          <w:p w14:paraId="730735F3">
            <w:pPr>
              <w:snapToGrid w:val="0"/>
              <w:ind w:left="0" w:leftChars="0" w:right="0" w:rightChars="0" w:firstLine="0" w:firstLineChars="0"/>
              <w:jc w:val="center"/>
              <w:rPr>
                <w:rFonts w:hint="eastAsia" w:ascii="宋体" w:eastAsia="宋体"/>
                <w:sz w:val="18"/>
                <w:szCs w:val="18"/>
              </w:rPr>
            </w:pPr>
          </w:p>
        </w:tc>
        <w:tc>
          <w:tcPr>
            <w:tcW w:w="1723" w:type="dxa"/>
            <w:shd w:val="clear" w:color="auto" w:fill="auto"/>
            <w:tcMar>
              <w:top w:w="120" w:type="dxa"/>
              <w:left w:w="120" w:type="dxa"/>
              <w:bottom w:w="120" w:type="dxa"/>
              <w:right w:w="120" w:type="dxa"/>
            </w:tcMar>
            <w:vAlign w:val="center"/>
          </w:tcPr>
          <w:p w14:paraId="0F8BC5F9">
            <w:pPr>
              <w:snapToGrid w:val="0"/>
              <w:ind w:left="0" w:leftChars="0" w:right="0" w:rightChars="0" w:firstLine="0" w:firstLineChars="0"/>
              <w:jc w:val="center"/>
              <w:rPr>
                <w:rFonts w:hint="eastAsia" w:ascii="宋体" w:eastAsia="宋体"/>
                <w:sz w:val="18"/>
                <w:szCs w:val="18"/>
              </w:rPr>
            </w:pPr>
          </w:p>
        </w:tc>
        <w:tc>
          <w:tcPr>
            <w:tcW w:w="1215" w:type="dxa"/>
            <w:shd w:val="clear" w:color="auto" w:fill="auto"/>
            <w:tcMar>
              <w:top w:w="120" w:type="dxa"/>
              <w:left w:w="120" w:type="dxa"/>
              <w:bottom w:w="120" w:type="dxa"/>
              <w:right w:w="120" w:type="dxa"/>
            </w:tcMar>
            <w:vAlign w:val="center"/>
          </w:tcPr>
          <w:p w14:paraId="31BB8856">
            <w:pPr>
              <w:keepNext w:val="0"/>
              <w:keepLines w:val="0"/>
              <w:widowControl/>
              <w:suppressLineNumbers w:val="0"/>
              <w:snapToGrid w:val="0"/>
              <w:ind w:left="0" w:leftChars="0" w:right="0" w:rightChars="0" w:firstLine="0" w:firstLineChars="0"/>
              <w:jc w:val="center"/>
              <w:rPr>
                <w:rFonts w:ascii="宋体" w:eastAsia="宋体"/>
                <w:sz w:val="18"/>
                <w:szCs w:val="13"/>
              </w:rPr>
            </w:pPr>
            <w:r>
              <w:rPr>
                <w:rFonts w:ascii="宋体" w:hAnsi="宋体" w:eastAsia="宋体" w:cs="宋体"/>
                <w:kern w:val="0"/>
                <w:sz w:val="18"/>
                <w:szCs w:val="18"/>
                <w:lang w:val="en-US" w:eastAsia="zh-CN" w:bidi="ar"/>
              </w:rPr>
              <w:t>反向磁场</w:t>
            </w:r>
          </w:p>
        </w:tc>
      </w:tr>
    </w:tbl>
    <w:p w14:paraId="5C6FB864">
      <w:pPr>
        <w:spacing w:line="360" w:lineRule="auto"/>
        <w:jc w:val="center"/>
        <w:rPr>
          <w:rFonts w:hint="default" w:ascii="Times New Roman" w:hAnsi="Times New Roman" w:eastAsia="黑体" w:cs="Times New Roman"/>
          <w:color w:val="000000"/>
          <w:sz w:val="21"/>
          <w:szCs w:val="21"/>
          <w:highlight w:val="none"/>
          <w:lang w:val="en-US" w:eastAsia="zh-CN"/>
        </w:rPr>
      </w:pPr>
      <w:r>
        <w:rPr>
          <w:rFonts w:hint="eastAsia" w:eastAsia="黑体" w:cs="Times New Roman"/>
          <w:color w:val="000000"/>
          <w:sz w:val="21"/>
          <w:szCs w:val="21"/>
          <w:highlight w:val="none"/>
          <w:lang w:val="en-US" w:eastAsia="zh-CN"/>
        </w:rPr>
        <w:t>表C</w:t>
      </w:r>
      <w:r>
        <w:rPr>
          <w:rFonts w:hint="default" w:ascii="Times New Roman" w:hAnsi="Times New Roman" w:eastAsia="黑体" w:cs="Times New Roman"/>
          <w:color w:val="000000"/>
          <w:sz w:val="21"/>
          <w:szCs w:val="21"/>
          <w:highlight w:val="none"/>
        </w:rPr>
        <w:t>.</w:t>
      </w:r>
      <w:r>
        <w:rPr>
          <w:rFonts w:hint="eastAsia" w:eastAsia="黑体" w:cs="Times New Roman"/>
          <w:color w:val="000000"/>
          <w:sz w:val="21"/>
          <w:szCs w:val="21"/>
          <w:highlight w:val="none"/>
          <w:lang w:val="en-US" w:eastAsia="zh-CN"/>
        </w:rPr>
        <w:t>2 直流电压测量示值误差校准结果</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9"/>
        <w:gridCol w:w="1261"/>
        <w:gridCol w:w="1948"/>
        <w:gridCol w:w="1335"/>
        <w:gridCol w:w="1424"/>
        <w:gridCol w:w="1721"/>
        <w:gridCol w:w="1236"/>
      </w:tblGrid>
      <w:tr w14:paraId="629C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47E13DE9">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量程</w:t>
            </w:r>
          </w:p>
        </w:tc>
        <w:tc>
          <w:tcPr>
            <w:tcW w:w="657" w:type="pct"/>
            <w:shd w:val="clear" w:color="auto" w:fill="auto"/>
            <w:tcMar>
              <w:top w:w="120" w:type="dxa"/>
              <w:left w:w="120" w:type="dxa"/>
              <w:bottom w:w="120" w:type="dxa"/>
              <w:right w:w="120" w:type="dxa"/>
            </w:tcMar>
            <w:vAlign w:val="center"/>
          </w:tcPr>
          <w:p w14:paraId="74D4D713">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标准值</w:t>
            </w:r>
            <w:r>
              <w:rPr>
                <w:rFonts w:hint="default" w:ascii="Times New Roman" w:hAnsi="Times New Roman" w:eastAsia="宋体" w:cs="Times New Roman"/>
                <w:b/>
                <w:bCs/>
                <w:i/>
                <w:iCs/>
                <w:kern w:val="0"/>
                <w:sz w:val="18"/>
                <w:szCs w:val="18"/>
                <w:lang w:val="en-US" w:eastAsia="zh-CN" w:bidi="ar"/>
              </w:rPr>
              <w:t>U</w:t>
            </w:r>
            <w:r>
              <w:rPr>
                <w:rFonts w:hint="default" w:ascii="Times New Roman" w:hAnsi="Times New Roman" w:eastAsia="宋体" w:cs="Times New Roman"/>
                <w:b/>
                <w:bCs/>
                <w:kern w:val="0"/>
                <w:sz w:val="18"/>
                <w:szCs w:val="18"/>
                <w:vertAlign w:val="subscript"/>
                <w:lang w:val="en-US" w:eastAsia="zh-CN" w:bidi="ar"/>
              </w:rPr>
              <w:t>s</w:t>
            </w:r>
            <w:r>
              <w:rPr>
                <w:rFonts w:hint="eastAsia" w:eastAsia="宋体" w:cs="Times New Roman"/>
                <w:b/>
                <w:bCs/>
                <w:kern w:val="0"/>
                <w:sz w:val="18"/>
                <w:szCs w:val="18"/>
                <w:lang w:val="en-US" w:eastAsia="zh-CN" w:bidi="ar"/>
              </w:rPr>
              <w:t>/</w:t>
            </w:r>
            <w:r>
              <w:rPr>
                <w:rFonts w:hint="default" w:ascii="Times New Roman" w:hAnsi="Times New Roman" w:eastAsia="宋体" w:cs="Times New Roman"/>
                <w:b/>
                <w:bCs/>
                <w:kern w:val="0"/>
                <w:sz w:val="18"/>
                <w:szCs w:val="18"/>
                <w:lang w:val="en-US" w:eastAsia="zh-CN" w:bidi="ar"/>
              </w:rPr>
              <w:t>V</w:t>
            </w:r>
          </w:p>
        </w:tc>
        <w:tc>
          <w:tcPr>
            <w:tcW w:w="1015" w:type="pct"/>
            <w:shd w:val="clear" w:color="auto" w:fill="auto"/>
            <w:tcMar>
              <w:top w:w="120" w:type="dxa"/>
              <w:left w:w="120" w:type="dxa"/>
              <w:bottom w:w="120" w:type="dxa"/>
              <w:right w:w="120" w:type="dxa"/>
            </w:tcMar>
            <w:vAlign w:val="center"/>
          </w:tcPr>
          <w:p w14:paraId="39549C2F">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被校示值平均值</w:t>
            </w:r>
            <w:r>
              <w:rPr>
                <w:rFonts w:hint="default" w:ascii="Times New Roman" w:hAnsi="Times New Roman" w:eastAsia="宋体" w:cs="Times New Roman"/>
                <w:b/>
                <w:bCs/>
                <w:i/>
                <w:iCs/>
                <w:kern w:val="0"/>
                <w:sz w:val="18"/>
                <w:szCs w:val="18"/>
                <w:lang w:val="en-US" w:eastAsia="zh-CN" w:bidi="ar"/>
              </w:rPr>
              <w:t>U</w:t>
            </w:r>
            <w:r>
              <w:rPr>
                <w:rFonts w:hint="default" w:ascii="Times New Roman" w:hAnsi="Times New Roman" w:eastAsia="宋体" w:cs="Times New Roman"/>
                <w:b/>
                <w:bCs/>
                <w:kern w:val="0"/>
                <w:sz w:val="18"/>
                <w:szCs w:val="18"/>
                <w:vertAlign w:val="subscript"/>
                <w:lang w:val="en-US" w:eastAsia="zh-CN" w:bidi="ar"/>
              </w:rPr>
              <w:t>x</w:t>
            </w:r>
            <w:r>
              <w:rPr>
                <w:rFonts w:hint="eastAsia" w:eastAsia="宋体" w:cs="Times New Roman"/>
                <w:b/>
                <w:bCs/>
                <w:kern w:val="0"/>
                <w:sz w:val="18"/>
                <w:szCs w:val="18"/>
                <w:lang w:val="en-US" w:eastAsia="zh-CN" w:bidi="ar"/>
              </w:rPr>
              <w:t>/</w:t>
            </w:r>
            <w:r>
              <w:rPr>
                <w:rFonts w:hint="default" w:ascii="Times New Roman" w:hAnsi="Times New Roman" w:eastAsia="宋体" w:cs="Times New Roman"/>
                <w:b/>
                <w:bCs/>
                <w:kern w:val="0"/>
                <w:sz w:val="18"/>
                <w:szCs w:val="18"/>
                <w:lang w:val="en-US" w:eastAsia="zh-CN" w:bidi="ar"/>
              </w:rPr>
              <w:t>V</w:t>
            </w:r>
          </w:p>
        </w:tc>
        <w:tc>
          <w:tcPr>
            <w:tcW w:w="696" w:type="pct"/>
            <w:shd w:val="clear" w:color="auto" w:fill="auto"/>
            <w:tcMar>
              <w:top w:w="120" w:type="dxa"/>
              <w:left w:w="120" w:type="dxa"/>
              <w:bottom w:w="120" w:type="dxa"/>
              <w:right w:w="120" w:type="dxa"/>
            </w:tcMar>
            <w:vAlign w:val="center"/>
          </w:tcPr>
          <w:p w14:paraId="4F417F90">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绝对误差Δ</w:t>
            </w:r>
            <w:r>
              <w:rPr>
                <w:rFonts w:hint="default" w:ascii="Times New Roman" w:hAnsi="Times New Roman" w:eastAsia="宋体" w:cs="Times New Roman"/>
                <w:b/>
                <w:bCs/>
                <w:i/>
                <w:iCs/>
                <w:kern w:val="0"/>
                <w:sz w:val="18"/>
                <w:szCs w:val="18"/>
                <w:lang w:val="en-US" w:eastAsia="zh-CN" w:bidi="ar"/>
              </w:rPr>
              <w:t>U</w:t>
            </w:r>
            <w:r>
              <w:rPr>
                <w:rFonts w:hint="eastAsia" w:eastAsia="宋体" w:cs="Times New Roman"/>
                <w:b/>
                <w:bCs/>
                <w:kern w:val="0"/>
                <w:sz w:val="18"/>
                <w:szCs w:val="18"/>
                <w:lang w:val="en-US" w:eastAsia="zh-CN" w:bidi="ar"/>
              </w:rPr>
              <w:t>/</w:t>
            </w:r>
            <w:r>
              <w:rPr>
                <w:rFonts w:hint="default" w:ascii="Times New Roman" w:hAnsi="Times New Roman" w:eastAsia="宋体" w:cs="Times New Roman"/>
                <w:b/>
                <w:bCs/>
                <w:kern w:val="0"/>
                <w:sz w:val="18"/>
                <w:szCs w:val="18"/>
                <w:lang w:val="en-US" w:eastAsia="zh-CN" w:bidi="ar"/>
              </w:rPr>
              <w:t>V</w:t>
            </w:r>
          </w:p>
        </w:tc>
        <w:tc>
          <w:tcPr>
            <w:tcW w:w="742" w:type="pct"/>
            <w:shd w:val="clear" w:color="auto" w:fill="auto"/>
            <w:tcMar>
              <w:top w:w="120" w:type="dxa"/>
              <w:left w:w="120" w:type="dxa"/>
              <w:bottom w:w="120" w:type="dxa"/>
              <w:right w:w="120" w:type="dxa"/>
            </w:tcMar>
            <w:vAlign w:val="center"/>
          </w:tcPr>
          <w:p w14:paraId="2AD0EFFE">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相对误差</w:t>
            </w:r>
            <w:r>
              <w:rPr>
                <w:rFonts w:hint="default" w:ascii="Times New Roman" w:hAnsi="Times New Roman" w:eastAsia="宋体" w:cs="Times New Roman"/>
                <w:b/>
                <w:bCs/>
                <w:i/>
                <w:iCs/>
                <w:kern w:val="0"/>
                <w:sz w:val="18"/>
                <w:szCs w:val="18"/>
                <w:lang w:val="en-US" w:eastAsia="zh-CN" w:bidi="ar"/>
              </w:rPr>
              <w:t>γ</w:t>
            </w:r>
            <w:r>
              <w:rPr>
                <w:rFonts w:hint="default" w:ascii="Times New Roman" w:hAnsi="Times New Roman" w:eastAsia="宋体" w:cs="Times New Roman"/>
                <w:b/>
                <w:bCs/>
                <w:kern w:val="0"/>
                <w:sz w:val="18"/>
                <w:szCs w:val="18"/>
                <w:vertAlign w:val="subscript"/>
                <w:lang w:val="en-US" w:eastAsia="zh-CN" w:bidi="ar"/>
              </w:rPr>
              <w:t>U</w:t>
            </w:r>
            <w:r>
              <w:rPr>
                <w:rFonts w:hint="eastAsia" w:eastAsia="宋体" w:cs="Times New Roman"/>
                <w:b/>
                <w:bCs/>
                <w:kern w:val="0"/>
                <w:sz w:val="18"/>
                <w:szCs w:val="18"/>
                <w:lang w:val="en-US" w:eastAsia="zh-CN" w:bidi="ar"/>
              </w:rPr>
              <w:t>/</w:t>
            </w:r>
            <w:r>
              <w:rPr>
                <w:rFonts w:hint="default" w:ascii="Times New Roman" w:hAnsi="Times New Roman" w:eastAsia="宋体" w:cs="Times New Roman"/>
                <w:b/>
                <w:bCs/>
                <w:kern w:val="0"/>
                <w:sz w:val="18"/>
                <w:szCs w:val="18"/>
                <w:lang w:val="en-US" w:eastAsia="zh-CN" w:bidi="ar"/>
              </w:rPr>
              <w:t>%</w:t>
            </w:r>
          </w:p>
        </w:tc>
        <w:tc>
          <w:tcPr>
            <w:tcW w:w="897" w:type="pct"/>
            <w:shd w:val="clear" w:color="auto" w:fill="auto"/>
            <w:tcMar>
              <w:top w:w="120" w:type="dxa"/>
              <w:left w:w="120" w:type="dxa"/>
              <w:bottom w:w="120" w:type="dxa"/>
              <w:right w:w="120" w:type="dxa"/>
            </w:tcMar>
            <w:vAlign w:val="center"/>
          </w:tcPr>
          <w:p w14:paraId="18D7B1CF">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扩展不确定度</w:t>
            </w:r>
            <w:r>
              <w:rPr>
                <w:rFonts w:hint="default" w:ascii="Times New Roman" w:hAnsi="Times New Roman" w:eastAsia="宋体" w:cs="Times New Roman"/>
                <w:b/>
                <w:bCs/>
                <w:i/>
                <w:iCs/>
                <w:kern w:val="0"/>
                <w:sz w:val="18"/>
                <w:szCs w:val="18"/>
                <w:lang w:val="en-US" w:eastAsia="zh-CN" w:bidi="ar"/>
              </w:rPr>
              <w:t>U</w:t>
            </w:r>
            <w:r>
              <w:rPr>
                <w:rFonts w:hint="default" w:ascii="Times New Roman" w:hAnsi="Times New Roman" w:eastAsia="宋体" w:cs="Times New Roman"/>
                <w:b/>
                <w:bCs/>
                <w:kern w:val="0"/>
                <w:sz w:val="18"/>
                <w:szCs w:val="18"/>
                <w:vertAlign w:val="subscript"/>
                <w:lang w:val="en-US" w:eastAsia="zh-CN" w:bidi="ar"/>
              </w:rPr>
              <w:t>rel</w:t>
            </w:r>
            <w:r>
              <w:rPr>
                <w:rFonts w:hint="eastAsia" w:eastAsia="宋体" w:cs="Times New Roman"/>
                <w:b/>
                <w:bCs/>
                <w:kern w:val="0"/>
                <w:sz w:val="18"/>
                <w:szCs w:val="18"/>
                <w:lang w:val="en-US" w:eastAsia="zh-CN" w:bidi="ar"/>
              </w:rPr>
              <w:t xml:space="preserve">, </w:t>
            </w:r>
            <w:r>
              <w:rPr>
                <w:rFonts w:hint="default" w:ascii="Times New Roman" w:hAnsi="Times New Roman" w:eastAsia="宋体" w:cs="Times New Roman"/>
                <w:b/>
                <w:bCs/>
                <w:i/>
                <w:iCs/>
                <w:kern w:val="0"/>
                <w:sz w:val="18"/>
                <w:szCs w:val="18"/>
                <w:lang w:val="en-US" w:eastAsia="zh-CN" w:bidi="ar"/>
              </w:rPr>
              <w:t>k</w:t>
            </w:r>
            <w:r>
              <w:rPr>
                <w:rFonts w:hint="default" w:ascii="Times New Roman" w:hAnsi="Times New Roman" w:eastAsia="宋体" w:cs="Times New Roman"/>
                <w:b/>
                <w:bCs/>
                <w:kern w:val="0"/>
                <w:sz w:val="18"/>
                <w:szCs w:val="18"/>
                <w:lang w:val="en-US" w:eastAsia="zh-CN" w:bidi="ar"/>
              </w:rPr>
              <w:t>=2</w:t>
            </w:r>
          </w:p>
        </w:tc>
        <w:tc>
          <w:tcPr>
            <w:tcW w:w="644" w:type="pct"/>
            <w:shd w:val="clear" w:color="auto" w:fill="auto"/>
            <w:tcMar>
              <w:top w:w="120" w:type="dxa"/>
              <w:left w:w="120" w:type="dxa"/>
              <w:bottom w:w="120" w:type="dxa"/>
              <w:right w:w="120" w:type="dxa"/>
            </w:tcMar>
            <w:vAlign w:val="center"/>
          </w:tcPr>
          <w:p w14:paraId="7670BF45">
            <w:pPr>
              <w:keepNext w:val="0"/>
              <w:keepLines w:val="0"/>
              <w:widowControl/>
              <w:suppressLineNumbers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备注</w:t>
            </w:r>
          </w:p>
        </w:tc>
      </w:tr>
      <w:tr w14:paraId="00E5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6072FDD">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623C25C1">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3E54098F">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60FAD129">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5D817F08">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52027721">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620DF6AD">
            <w:pPr>
              <w:keepNext w:val="0"/>
              <w:keepLines w:val="0"/>
              <w:widowControl/>
              <w:suppressLineNumbers w:val="0"/>
              <w:jc w:val="center"/>
              <w:rPr>
                <w:sz w:val="18"/>
                <w:szCs w:val="18"/>
              </w:rPr>
            </w:pPr>
            <w:r>
              <w:rPr>
                <w:rFonts w:ascii="宋体" w:hAnsi="宋体" w:eastAsia="宋体" w:cs="宋体"/>
                <w:kern w:val="0"/>
                <w:sz w:val="18"/>
                <w:szCs w:val="18"/>
                <w:lang w:val="en-US" w:eastAsia="zh-CN" w:bidi="ar"/>
              </w:rPr>
              <w:t>正极性</w:t>
            </w:r>
          </w:p>
        </w:tc>
      </w:tr>
      <w:tr w14:paraId="518E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9F9D84F">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0A90EBBD">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6E65A532">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2054E0D4">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431B5933">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4AB8D529">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50B8838E">
            <w:pPr>
              <w:keepNext w:val="0"/>
              <w:keepLines w:val="0"/>
              <w:widowControl/>
              <w:suppressLineNumbers w:val="0"/>
              <w:jc w:val="center"/>
              <w:rPr>
                <w:sz w:val="18"/>
                <w:szCs w:val="18"/>
              </w:rPr>
            </w:pPr>
            <w:r>
              <w:rPr>
                <w:rFonts w:ascii="宋体" w:hAnsi="宋体" w:eastAsia="宋体" w:cs="宋体"/>
                <w:kern w:val="0"/>
                <w:sz w:val="18"/>
                <w:szCs w:val="18"/>
                <w:lang w:val="en-US" w:eastAsia="zh-CN" w:bidi="ar"/>
              </w:rPr>
              <w:t>负极性</w:t>
            </w:r>
          </w:p>
        </w:tc>
      </w:tr>
    </w:tbl>
    <w:p w14:paraId="03AED79D">
      <w:pPr>
        <w:spacing w:line="360" w:lineRule="auto"/>
        <w:jc w:val="center"/>
        <w:rPr>
          <w:rFonts w:hint="default"/>
          <w:color w:val="FF0000"/>
          <w:sz w:val="21"/>
          <w:szCs w:val="21"/>
          <w:highlight w:val="none"/>
          <w:lang w:val="en-US"/>
        </w:rPr>
      </w:pPr>
      <w:r>
        <w:rPr>
          <w:rFonts w:hint="eastAsia" w:eastAsia="黑体" w:cs="Times New Roman"/>
          <w:color w:val="000000"/>
          <w:sz w:val="21"/>
          <w:szCs w:val="21"/>
          <w:highlight w:val="none"/>
          <w:lang w:val="en-US" w:eastAsia="zh-CN"/>
        </w:rPr>
        <w:t>表C</w:t>
      </w:r>
      <w:r>
        <w:rPr>
          <w:rFonts w:hint="default" w:ascii="Times New Roman" w:hAnsi="Times New Roman" w:eastAsia="黑体" w:cs="Times New Roman"/>
          <w:color w:val="000000"/>
          <w:sz w:val="21"/>
          <w:szCs w:val="21"/>
          <w:highlight w:val="none"/>
        </w:rPr>
        <w:t>.</w:t>
      </w:r>
      <w:r>
        <w:rPr>
          <w:rFonts w:hint="eastAsia" w:eastAsia="黑体" w:cs="Times New Roman"/>
          <w:color w:val="000000"/>
          <w:sz w:val="21"/>
          <w:szCs w:val="21"/>
          <w:highlight w:val="none"/>
          <w:lang w:val="en-US" w:eastAsia="zh-CN"/>
        </w:rPr>
        <w:t>3 直流电流输出示值误差校准结果</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5"/>
        <w:gridCol w:w="1092"/>
        <w:gridCol w:w="1923"/>
        <w:gridCol w:w="1466"/>
        <w:gridCol w:w="1452"/>
        <w:gridCol w:w="1760"/>
        <w:gridCol w:w="1236"/>
      </w:tblGrid>
      <w:tr w14:paraId="330C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4B211990">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量程</w:t>
            </w:r>
          </w:p>
        </w:tc>
        <w:tc>
          <w:tcPr>
            <w:tcW w:w="569" w:type="pct"/>
            <w:shd w:val="clear" w:color="auto" w:fill="auto"/>
            <w:tcMar>
              <w:top w:w="120" w:type="dxa"/>
              <w:left w:w="120" w:type="dxa"/>
              <w:bottom w:w="120" w:type="dxa"/>
              <w:right w:w="120" w:type="dxa"/>
            </w:tcMar>
            <w:vAlign w:val="center"/>
          </w:tcPr>
          <w:p w14:paraId="7A186D52">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标称值</w:t>
            </w:r>
            <w:r>
              <w:rPr>
                <w:rFonts w:hint="default" w:ascii="Times New Roman" w:hAnsi="Times New Roman" w:eastAsia="宋体" w:cs="Times New Roman"/>
                <w:b/>
                <w:bCs/>
                <w:i/>
                <w:iCs/>
                <w:kern w:val="0"/>
                <w:sz w:val="18"/>
                <w:szCs w:val="18"/>
                <w:lang w:val="en-US" w:eastAsia="zh-CN" w:bidi="ar"/>
              </w:rPr>
              <w:t>I</w:t>
            </w:r>
            <w:r>
              <w:rPr>
                <w:rFonts w:hint="default" w:ascii="Times New Roman" w:hAnsi="Times New Roman" w:eastAsia="宋体" w:cs="Times New Roman"/>
                <w:b/>
                <w:bCs/>
                <w:kern w:val="0"/>
                <w:sz w:val="18"/>
                <w:szCs w:val="18"/>
                <w:vertAlign w:val="subscript"/>
                <w:lang w:val="en-US" w:eastAsia="zh-CN" w:bidi="ar"/>
              </w:rPr>
              <w:t>n</w:t>
            </w:r>
            <w:r>
              <w:rPr>
                <w:rFonts w:hint="default" w:ascii="Times New Roman" w:hAnsi="Times New Roman" w:eastAsia="宋体" w:cs="Times New Roman"/>
                <w:b/>
                <w:bCs/>
                <w:kern w:val="0"/>
                <w:sz w:val="18"/>
                <w:szCs w:val="18"/>
                <w:lang w:val="en-US" w:eastAsia="zh-CN" w:bidi="ar"/>
              </w:rPr>
              <w:t>/A</w:t>
            </w:r>
          </w:p>
        </w:tc>
        <w:tc>
          <w:tcPr>
            <w:tcW w:w="1002" w:type="pct"/>
            <w:shd w:val="clear" w:color="auto" w:fill="auto"/>
            <w:tcMar>
              <w:top w:w="120" w:type="dxa"/>
              <w:left w:w="120" w:type="dxa"/>
              <w:bottom w:w="120" w:type="dxa"/>
              <w:right w:w="120" w:type="dxa"/>
            </w:tcMar>
            <w:vAlign w:val="center"/>
          </w:tcPr>
          <w:p w14:paraId="1E4C3B4B">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标准测量平均值</w:t>
            </w:r>
            <w:r>
              <w:rPr>
                <w:rFonts w:hint="default" w:ascii="Times New Roman" w:hAnsi="Times New Roman" w:eastAsia="宋体" w:cs="Times New Roman"/>
                <w:b/>
                <w:bCs/>
                <w:i/>
                <w:iCs/>
                <w:kern w:val="0"/>
                <w:sz w:val="18"/>
                <w:szCs w:val="18"/>
                <w:lang w:val="en-US" w:eastAsia="zh-CN" w:bidi="ar"/>
              </w:rPr>
              <w:t>I</w:t>
            </w:r>
            <w:r>
              <w:rPr>
                <w:rFonts w:hint="default" w:ascii="Times New Roman" w:hAnsi="Times New Roman" w:eastAsia="宋体" w:cs="Times New Roman"/>
                <w:b/>
                <w:bCs/>
                <w:kern w:val="0"/>
                <w:sz w:val="18"/>
                <w:szCs w:val="18"/>
                <w:vertAlign w:val="subscript"/>
                <w:lang w:val="en-US" w:eastAsia="zh-CN" w:bidi="ar"/>
              </w:rPr>
              <w:t>s</w:t>
            </w:r>
            <w:r>
              <w:rPr>
                <w:rFonts w:hint="default" w:ascii="Times New Roman" w:hAnsi="Times New Roman" w:eastAsia="宋体" w:cs="Times New Roman"/>
                <w:b/>
                <w:bCs/>
                <w:kern w:val="0"/>
                <w:sz w:val="18"/>
                <w:szCs w:val="18"/>
                <w:lang w:val="en-US" w:eastAsia="zh-CN" w:bidi="ar"/>
              </w:rPr>
              <w:t>/A</w:t>
            </w:r>
          </w:p>
        </w:tc>
        <w:tc>
          <w:tcPr>
            <w:tcW w:w="0" w:type="auto"/>
            <w:shd w:val="clear" w:color="auto" w:fill="auto"/>
            <w:tcMar>
              <w:top w:w="120" w:type="dxa"/>
              <w:left w:w="120" w:type="dxa"/>
              <w:bottom w:w="120" w:type="dxa"/>
              <w:right w:w="120" w:type="dxa"/>
            </w:tcMar>
            <w:vAlign w:val="center"/>
          </w:tcPr>
          <w:p w14:paraId="53B930F2">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绝对误差Δ</w:t>
            </w:r>
            <w:r>
              <w:rPr>
                <w:rFonts w:hint="default" w:ascii="Times New Roman" w:hAnsi="Times New Roman" w:eastAsia="宋体" w:cs="Times New Roman"/>
                <w:b/>
                <w:bCs/>
                <w:i/>
                <w:iCs/>
                <w:kern w:val="0"/>
                <w:sz w:val="18"/>
                <w:szCs w:val="18"/>
                <w:lang w:val="en-US" w:eastAsia="zh-CN" w:bidi="ar"/>
              </w:rPr>
              <w:t>I</w:t>
            </w:r>
            <w:r>
              <w:rPr>
                <w:rFonts w:hint="default" w:ascii="Times New Roman" w:hAnsi="Times New Roman" w:eastAsia="宋体" w:cs="Times New Roman"/>
                <w:b/>
                <w:bCs/>
                <w:kern w:val="0"/>
                <w:sz w:val="18"/>
                <w:szCs w:val="18"/>
                <w:lang w:val="en-US" w:eastAsia="zh-CN" w:bidi="ar"/>
              </w:rPr>
              <w:t>/A</w:t>
            </w:r>
          </w:p>
        </w:tc>
        <w:tc>
          <w:tcPr>
            <w:tcW w:w="0" w:type="auto"/>
            <w:shd w:val="clear" w:color="auto" w:fill="auto"/>
            <w:tcMar>
              <w:top w:w="120" w:type="dxa"/>
              <w:left w:w="120" w:type="dxa"/>
              <w:bottom w:w="120" w:type="dxa"/>
              <w:right w:w="120" w:type="dxa"/>
            </w:tcMar>
            <w:vAlign w:val="center"/>
          </w:tcPr>
          <w:p w14:paraId="4470CBFD">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相对误差</w:t>
            </w:r>
            <w:r>
              <w:rPr>
                <w:rFonts w:hint="default" w:ascii="Times New Roman" w:hAnsi="Times New Roman" w:eastAsia="宋体" w:cs="Times New Roman"/>
                <w:b/>
                <w:bCs/>
                <w:i/>
                <w:iCs/>
                <w:kern w:val="0"/>
                <w:sz w:val="18"/>
                <w:szCs w:val="18"/>
                <w:lang w:val="en-US" w:eastAsia="zh-CN" w:bidi="ar"/>
              </w:rPr>
              <w:t>γ</w:t>
            </w:r>
            <w:r>
              <w:rPr>
                <w:rFonts w:hint="default" w:ascii="Times New Roman" w:hAnsi="Times New Roman" w:eastAsia="宋体" w:cs="Times New Roman"/>
                <w:b/>
                <w:bCs/>
                <w:kern w:val="0"/>
                <w:sz w:val="18"/>
                <w:szCs w:val="18"/>
                <w:vertAlign w:val="subscript"/>
                <w:lang w:val="en-US" w:eastAsia="zh-CN" w:bidi="ar"/>
              </w:rPr>
              <w:t>I</w:t>
            </w:r>
            <w:r>
              <w:rPr>
                <w:rFonts w:hint="default" w:ascii="Times New Roman" w:hAnsi="Times New Roman" w:eastAsia="宋体" w:cs="Times New Roman"/>
                <w:b/>
                <w:bCs/>
                <w:kern w:val="0"/>
                <w:sz w:val="18"/>
                <w:szCs w:val="18"/>
                <w:lang w:val="en-US" w:eastAsia="zh-CN" w:bidi="ar"/>
              </w:rPr>
              <w:t>/%</w:t>
            </w:r>
          </w:p>
        </w:tc>
        <w:tc>
          <w:tcPr>
            <w:tcW w:w="917" w:type="pct"/>
            <w:shd w:val="clear" w:color="auto" w:fill="auto"/>
            <w:tcMar>
              <w:top w:w="120" w:type="dxa"/>
              <w:left w:w="120" w:type="dxa"/>
              <w:bottom w:w="120" w:type="dxa"/>
              <w:right w:w="120" w:type="dxa"/>
            </w:tcMar>
            <w:vAlign w:val="center"/>
          </w:tcPr>
          <w:p w14:paraId="5A52E889">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扩展不确定度</w:t>
            </w:r>
            <w:r>
              <w:rPr>
                <w:rFonts w:hint="default" w:ascii="Times New Roman" w:hAnsi="Times New Roman" w:eastAsia="宋体" w:cs="Times New Roman"/>
                <w:b/>
                <w:bCs/>
                <w:i/>
                <w:iCs/>
                <w:kern w:val="0"/>
                <w:sz w:val="18"/>
                <w:szCs w:val="18"/>
                <w:lang w:val="en-US" w:eastAsia="zh-CN" w:bidi="ar"/>
              </w:rPr>
              <w:t>U</w:t>
            </w:r>
            <w:r>
              <w:rPr>
                <w:rFonts w:hint="default" w:ascii="Times New Roman" w:hAnsi="Times New Roman" w:eastAsia="宋体" w:cs="Times New Roman"/>
                <w:b/>
                <w:bCs/>
                <w:kern w:val="0"/>
                <w:sz w:val="18"/>
                <w:szCs w:val="18"/>
                <w:vertAlign w:val="subscript"/>
                <w:lang w:val="en-US" w:eastAsia="zh-CN" w:bidi="ar"/>
              </w:rPr>
              <w:t>rel</w:t>
            </w:r>
            <w:r>
              <w:rPr>
                <w:rFonts w:hint="default" w:ascii="Times New Roman" w:hAnsi="Times New Roman" w:eastAsia="宋体" w:cs="Times New Roman"/>
                <w:b/>
                <w:bCs/>
                <w:kern w:val="0"/>
                <w:sz w:val="18"/>
                <w:szCs w:val="18"/>
                <w:vertAlign w:val="baseline"/>
                <w:lang w:val="en-US" w:eastAsia="zh-CN" w:bidi="ar"/>
              </w:rPr>
              <w:t>,</w:t>
            </w:r>
            <w:r>
              <w:rPr>
                <w:rFonts w:hint="default" w:ascii="Times New Roman" w:hAnsi="Times New Roman" w:eastAsia="宋体" w:cs="Times New Roman"/>
                <w:b/>
                <w:bCs/>
                <w:kern w:val="0"/>
                <w:sz w:val="18"/>
                <w:szCs w:val="18"/>
                <w:lang w:val="en-US" w:eastAsia="zh-CN" w:bidi="ar"/>
              </w:rPr>
              <w:t>k=2</w:t>
            </w:r>
          </w:p>
        </w:tc>
        <w:tc>
          <w:tcPr>
            <w:tcW w:w="644" w:type="pct"/>
            <w:shd w:val="clear" w:color="auto" w:fill="auto"/>
            <w:tcMar>
              <w:top w:w="120" w:type="dxa"/>
              <w:left w:w="120" w:type="dxa"/>
              <w:bottom w:w="120" w:type="dxa"/>
              <w:right w:w="120" w:type="dxa"/>
            </w:tcMar>
            <w:vAlign w:val="center"/>
          </w:tcPr>
          <w:p w14:paraId="048486B1">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备注</w:t>
            </w:r>
          </w:p>
        </w:tc>
      </w:tr>
      <w:tr w14:paraId="5604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125226E0">
            <w:pPr>
              <w:jc w:val="center"/>
              <w:rPr>
                <w:rFonts w:hint="eastAsia" w:ascii="宋体"/>
                <w:sz w:val="18"/>
                <w:szCs w:val="18"/>
              </w:rPr>
            </w:pPr>
          </w:p>
        </w:tc>
        <w:tc>
          <w:tcPr>
            <w:tcW w:w="569" w:type="pct"/>
            <w:shd w:val="clear" w:color="auto" w:fill="auto"/>
            <w:tcMar>
              <w:top w:w="120" w:type="dxa"/>
              <w:left w:w="120" w:type="dxa"/>
              <w:bottom w:w="120" w:type="dxa"/>
              <w:right w:w="120" w:type="dxa"/>
            </w:tcMar>
            <w:vAlign w:val="center"/>
          </w:tcPr>
          <w:p w14:paraId="6028EA88">
            <w:pPr>
              <w:jc w:val="center"/>
              <w:rPr>
                <w:rFonts w:hint="eastAsia" w:ascii="宋体"/>
                <w:sz w:val="18"/>
                <w:szCs w:val="18"/>
              </w:rPr>
            </w:pPr>
          </w:p>
        </w:tc>
        <w:tc>
          <w:tcPr>
            <w:tcW w:w="1002" w:type="pct"/>
            <w:shd w:val="clear" w:color="auto" w:fill="auto"/>
            <w:tcMar>
              <w:top w:w="120" w:type="dxa"/>
              <w:left w:w="120" w:type="dxa"/>
              <w:bottom w:w="120" w:type="dxa"/>
              <w:right w:w="120" w:type="dxa"/>
            </w:tcMar>
            <w:vAlign w:val="center"/>
          </w:tcPr>
          <w:p w14:paraId="6A9F54B6">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2C81A326">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785A619A">
            <w:pPr>
              <w:jc w:val="center"/>
              <w:rPr>
                <w:rFonts w:hint="eastAsia" w:ascii="宋体"/>
                <w:sz w:val="18"/>
                <w:szCs w:val="18"/>
              </w:rPr>
            </w:pPr>
          </w:p>
        </w:tc>
        <w:tc>
          <w:tcPr>
            <w:tcW w:w="917" w:type="pct"/>
            <w:shd w:val="clear" w:color="auto" w:fill="auto"/>
            <w:tcMar>
              <w:top w:w="120" w:type="dxa"/>
              <w:left w:w="120" w:type="dxa"/>
              <w:bottom w:w="120" w:type="dxa"/>
              <w:right w:w="120" w:type="dxa"/>
            </w:tcMar>
            <w:vAlign w:val="center"/>
          </w:tcPr>
          <w:p w14:paraId="2335ADA6">
            <w:pPr>
              <w:jc w:val="center"/>
              <w:rPr>
                <w:rFonts w:hint="eastAsia" w:ascii="宋体"/>
                <w:sz w:val="18"/>
                <w:szCs w:val="18"/>
              </w:rPr>
            </w:pPr>
          </w:p>
        </w:tc>
        <w:tc>
          <w:tcPr>
            <w:tcW w:w="644" w:type="pct"/>
            <w:shd w:val="clear" w:color="auto" w:fill="auto"/>
            <w:tcMar>
              <w:top w:w="120" w:type="dxa"/>
              <w:left w:w="120" w:type="dxa"/>
              <w:bottom w:w="120" w:type="dxa"/>
              <w:right w:w="120" w:type="dxa"/>
            </w:tcMar>
            <w:vAlign w:val="center"/>
          </w:tcPr>
          <w:p w14:paraId="5EF12B11">
            <w:pPr>
              <w:keepNext w:val="0"/>
              <w:keepLines w:val="0"/>
              <w:widowControl/>
              <w:suppressLineNumbers w:val="0"/>
              <w:jc w:val="center"/>
              <w:rPr>
                <w:sz w:val="18"/>
                <w:szCs w:val="18"/>
              </w:rPr>
            </w:pPr>
            <w:r>
              <w:rPr>
                <w:rFonts w:ascii="宋体" w:hAnsi="宋体" w:eastAsia="宋体" w:cs="宋体"/>
                <w:kern w:val="0"/>
                <w:sz w:val="18"/>
                <w:szCs w:val="18"/>
                <w:lang w:val="en-US" w:eastAsia="zh-CN" w:bidi="ar"/>
              </w:rPr>
              <w:t>正向输出</w:t>
            </w:r>
          </w:p>
        </w:tc>
      </w:tr>
      <w:tr w14:paraId="7BCD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B5479A8">
            <w:pPr>
              <w:jc w:val="center"/>
              <w:rPr>
                <w:rFonts w:hint="eastAsia" w:ascii="宋体"/>
                <w:sz w:val="18"/>
                <w:szCs w:val="18"/>
              </w:rPr>
            </w:pPr>
          </w:p>
        </w:tc>
        <w:tc>
          <w:tcPr>
            <w:tcW w:w="569" w:type="pct"/>
            <w:shd w:val="clear" w:color="auto" w:fill="auto"/>
            <w:tcMar>
              <w:top w:w="120" w:type="dxa"/>
              <w:left w:w="120" w:type="dxa"/>
              <w:bottom w:w="120" w:type="dxa"/>
              <w:right w:w="120" w:type="dxa"/>
            </w:tcMar>
            <w:vAlign w:val="center"/>
          </w:tcPr>
          <w:p w14:paraId="0F0CD146">
            <w:pPr>
              <w:jc w:val="center"/>
              <w:rPr>
                <w:rFonts w:hint="eastAsia" w:ascii="宋体"/>
                <w:sz w:val="18"/>
                <w:szCs w:val="18"/>
              </w:rPr>
            </w:pPr>
          </w:p>
        </w:tc>
        <w:tc>
          <w:tcPr>
            <w:tcW w:w="1002" w:type="pct"/>
            <w:shd w:val="clear" w:color="auto" w:fill="auto"/>
            <w:tcMar>
              <w:top w:w="120" w:type="dxa"/>
              <w:left w:w="120" w:type="dxa"/>
              <w:bottom w:w="120" w:type="dxa"/>
              <w:right w:w="120" w:type="dxa"/>
            </w:tcMar>
            <w:vAlign w:val="center"/>
          </w:tcPr>
          <w:p w14:paraId="7C027ABB">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301CDD80">
            <w:pPr>
              <w:jc w:val="center"/>
              <w:rPr>
                <w:rFonts w:hint="eastAsia" w:ascii="宋体"/>
                <w:sz w:val="18"/>
                <w:szCs w:val="18"/>
              </w:rPr>
            </w:pPr>
          </w:p>
        </w:tc>
        <w:tc>
          <w:tcPr>
            <w:tcW w:w="0" w:type="auto"/>
            <w:shd w:val="clear" w:color="auto" w:fill="auto"/>
            <w:tcMar>
              <w:top w:w="120" w:type="dxa"/>
              <w:left w:w="120" w:type="dxa"/>
              <w:bottom w:w="120" w:type="dxa"/>
              <w:right w:w="120" w:type="dxa"/>
            </w:tcMar>
            <w:vAlign w:val="center"/>
          </w:tcPr>
          <w:p w14:paraId="7525D86D">
            <w:pPr>
              <w:jc w:val="center"/>
              <w:rPr>
                <w:rFonts w:hint="eastAsia" w:ascii="宋体"/>
                <w:sz w:val="18"/>
                <w:szCs w:val="18"/>
              </w:rPr>
            </w:pPr>
          </w:p>
        </w:tc>
        <w:tc>
          <w:tcPr>
            <w:tcW w:w="917" w:type="pct"/>
            <w:shd w:val="clear" w:color="auto" w:fill="auto"/>
            <w:tcMar>
              <w:top w:w="120" w:type="dxa"/>
              <w:left w:w="120" w:type="dxa"/>
              <w:bottom w:w="120" w:type="dxa"/>
              <w:right w:w="120" w:type="dxa"/>
            </w:tcMar>
            <w:vAlign w:val="center"/>
          </w:tcPr>
          <w:p w14:paraId="6A4EA0A0">
            <w:pPr>
              <w:jc w:val="center"/>
              <w:rPr>
                <w:rFonts w:hint="eastAsia" w:ascii="宋体"/>
                <w:sz w:val="18"/>
                <w:szCs w:val="18"/>
              </w:rPr>
            </w:pPr>
          </w:p>
        </w:tc>
        <w:tc>
          <w:tcPr>
            <w:tcW w:w="644" w:type="pct"/>
            <w:shd w:val="clear" w:color="auto" w:fill="auto"/>
            <w:tcMar>
              <w:top w:w="120" w:type="dxa"/>
              <w:left w:w="120" w:type="dxa"/>
              <w:bottom w:w="120" w:type="dxa"/>
              <w:right w:w="120" w:type="dxa"/>
            </w:tcMar>
            <w:vAlign w:val="center"/>
          </w:tcPr>
          <w:p w14:paraId="5F0B3323">
            <w:pPr>
              <w:keepNext w:val="0"/>
              <w:keepLines w:val="0"/>
              <w:widowControl/>
              <w:suppressLineNumbers w:val="0"/>
              <w:jc w:val="center"/>
              <w:rPr>
                <w:sz w:val="18"/>
                <w:szCs w:val="18"/>
              </w:rPr>
            </w:pPr>
            <w:r>
              <w:rPr>
                <w:rFonts w:ascii="宋体" w:hAnsi="宋体" w:eastAsia="宋体" w:cs="宋体"/>
                <w:kern w:val="0"/>
                <w:sz w:val="18"/>
                <w:szCs w:val="18"/>
                <w:lang w:val="en-US" w:eastAsia="zh-CN" w:bidi="ar"/>
              </w:rPr>
              <w:t>反向输出</w:t>
            </w:r>
          </w:p>
        </w:tc>
      </w:tr>
    </w:tbl>
    <w:p w14:paraId="2E9C687C">
      <w:pPr>
        <w:jc w:val="center"/>
        <w:rPr>
          <w:rFonts w:hint="eastAsia" w:eastAsia="黑体" w:cs="Times New Roman"/>
          <w:color w:val="000000"/>
          <w:sz w:val="21"/>
          <w:szCs w:val="21"/>
          <w:highlight w:val="none"/>
          <w:lang w:val="en-US" w:eastAsia="zh-CN"/>
        </w:rPr>
      </w:pPr>
      <w:r>
        <w:rPr>
          <w:rFonts w:hint="eastAsia" w:eastAsia="黑体" w:cs="Times New Roman"/>
          <w:color w:val="000000"/>
          <w:sz w:val="21"/>
          <w:szCs w:val="21"/>
          <w:highlight w:val="none"/>
          <w:lang w:val="en-US" w:eastAsia="zh-CN"/>
        </w:rPr>
        <w:t>表C</w:t>
      </w:r>
      <w:r>
        <w:rPr>
          <w:rFonts w:hint="default" w:ascii="Times New Roman" w:hAnsi="Times New Roman" w:eastAsia="黑体" w:cs="Times New Roman"/>
          <w:color w:val="000000"/>
          <w:sz w:val="21"/>
          <w:szCs w:val="21"/>
          <w:highlight w:val="none"/>
        </w:rPr>
        <w:t>.</w:t>
      </w:r>
      <w:r>
        <w:rPr>
          <w:rFonts w:hint="eastAsia" w:eastAsia="黑体" w:cs="Times New Roman"/>
          <w:color w:val="000000"/>
          <w:sz w:val="21"/>
          <w:szCs w:val="21"/>
          <w:highlight w:val="none"/>
          <w:lang w:val="en-US" w:eastAsia="zh-CN"/>
        </w:rPr>
        <w:t>4 整机电输运参数校准结果</w:t>
      </w:r>
    </w:p>
    <w:p w14:paraId="707D5262">
      <w:pPr>
        <w:spacing w:line="360" w:lineRule="auto"/>
        <w:rPr>
          <w:rFonts w:ascii="宋体" w:hAnsi="宋体" w:eastAsia="宋体" w:cs="宋体"/>
          <w:sz w:val="21"/>
          <w:szCs w:val="21"/>
        </w:rPr>
      </w:pPr>
      <w:r>
        <w:rPr>
          <w:rFonts w:ascii="宋体" w:hAnsi="宋体" w:eastAsia="宋体" w:cs="宋体"/>
          <w:sz w:val="21"/>
          <w:szCs w:val="21"/>
        </w:rPr>
        <w:t>导电类型：□n型 □p型；测试条件：激励电流______A，磁感应强度______T</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41"/>
        <w:gridCol w:w="1050"/>
        <w:gridCol w:w="1450"/>
        <w:gridCol w:w="1225"/>
        <w:gridCol w:w="1567"/>
        <w:gridCol w:w="1465"/>
        <w:gridCol w:w="1596"/>
      </w:tblGrid>
      <w:tr w14:paraId="0502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646" w:type="pct"/>
            <w:shd w:val="clear" w:color="auto" w:fill="auto"/>
            <w:tcMar>
              <w:top w:w="120" w:type="dxa"/>
              <w:left w:w="120" w:type="dxa"/>
              <w:bottom w:w="120" w:type="dxa"/>
              <w:right w:w="120" w:type="dxa"/>
            </w:tcMar>
            <w:vAlign w:val="center"/>
          </w:tcPr>
          <w:p w14:paraId="1875FFFE">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校准参数</w:t>
            </w:r>
          </w:p>
        </w:tc>
        <w:tc>
          <w:tcPr>
            <w:tcW w:w="547" w:type="pct"/>
            <w:shd w:val="clear" w:color="auto" w:fill="auto"/>
            <w:tcMar>
              <w:top w:w="120" w:type="dxa"/>
              <w:left w:w="120" w:type="dxa"/>
              <w:bottom w:w="120" w:type="dxa"/>
              <w:right w:w="120" w:type="dxa"/>
            </w:tcMar>
            <w:vAlign w:val="center"/>
          </w:tcPr>
          <w:p w14:paraId="220E4DB2">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单位</w:t>
            </w:r>
          </w:p>
        </w:tc>
        <w:tc>
          <w:tcPr>
            <w:tcW w:w="755" w:type="pct"/>
            <w:shd w:val="clear" w:color="auto" w:fill="auto"/>
            <w:tcMar>
              <w:top w:w="120" w:type="dxa"/>
              <w:left w:w="120" w:type="dxa"/>
              <w:bottom w:w="120" w:type="dxa"/>
              <w:right w:w="120" w:type="dxa"/>
            </w:tcMar>
            <w:vAlign w:val="center"/>
          </w:tcPr>
          <w:p w14:paraId="09EE92F3">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标准样品认定值</w:t>
            </w:r>
            <w:r>
              <w:rPr>
                <w:rFonts w:hint="default" w:ascii="Times New Roman" w:hAnsi="Times New Roman" w:eastAsia="宋体" w:cs="Times New Roman"/>
                <w:b/>
                <w:bCs/>
                <w:i/>
                <w:iCs/>
                <w:kern w:val="0"/>
                <w:sz w:val="18"/>
                <w:szCs w:val="18"/>
                <w:lang w:val="en-US" w:eastAsia="zh-CN" w:bidi="ar"/>
              </w:rPr>
              <w:t>X</w:t>
            </w:r>
            <w:r>
              <w:rPr>
                <w:rFonts w:hint="default" w:ascii="Times New Roman" w:hAnsi="Times New Roman" w:eastAsia="宋体" w:cs="Times New Roman"/>
                <w:b/>
                <w:bCs/>
                <w:kern w:val="0"/>
                <w:sz w:val="18"/>
                <w:szCs w:val="18"/>
                <w:vertAlign w:val="subscript"/>
                <w:lang w:val="en-US" w:eastAsia="zh-CN" w:bidi="ar"/>
              </w:rPr>
              <w:t>s</w:t>
            </w:r>
            <w:r>
              <w:rPr>
                <w:rFonts w:hint="default" w:ascii="Times New Roman" w:hAnsi="Times New Roman" w:eastAsia="宋体" w:cs="Times New Roman"/>
                <w:b/>
                <w:bCs/>
                <w:kern w:val="0"/>
                <w:sz w:val="18"/>
                <w:szCs w:val="18"/>
                <w:lang w:val="en-US" w:eastAsia="zh-CN" w:bidi="ar"/>
              </w:rPr>
              <w:t>​</w:t>
            </w:r>
          </w:p>
        </w:tc>
        <w:tc>
          <w:tcPr>
            <w:tcW w:w="638" w:type="pct"/>
            <w:shd w:val="clear" w:color="auto" w:fill="auto"/>
            <w:tcMar>
              <w:top w:w="120" w:type="dxa"/>
              <w:left w:w="120" w:type="dxa"/>
              <w:bottom w:w="120" w:type="dxa"/>
              <w:right w:w="120" w:type="dxa"/>
            </w:tcMar>
            <w:vAlign w:val="center"/>
          </w:tcPr>
          <w:p w14:paraId="735B9739">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被校测量平均值</w:t>
            </w:r>
            <w:r>
              <w:rPr>
                <w:rFonts w:hint="default" w:ascii="Times New Roman" w:hAnsi="Times New Roman" w:eastAsia="宋体" w:cs="Times New Roman"/>
                <w:b/>
                <w:bCs/>
                <w:i/>
                <w:iCs/>
                <w:kern w:val="0"/>
                <w:sz w:val="18"/>
                <w:szCs w:val="18"/>
                <w:lang w:val="en-US" w:eastAsia="zh-CN" w:bidi="ar"/>
              </w:rPr>
              <w:t>X</w:t>
            </w:r>
          </w:p>
        </w:tc>
        <w:tc>
          <w:tcPr>
            <w:tcW w:w="816" w:type="pct"/>
            <w:shd w:val="clear" w:color="auto" w:fill="auto"/>
            <w:tcMar>
              <w:top w:w="120" w:type="dxa"/>
              <w:left w:w="120" w:type="dxa"/>
              <w:bottom w:w="120" w:type="dxa"/>
              <w:right w:w="120" w:type="dxa"/>
            </w:tcMar>
            <w:vAlign w:val="center"/>
          </w:tcPr>
          <w:p w14:paraId="457C6A1D">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相对示值误差</w:t>
            </w:r>
            <w:r>
              <w:rPr>
                <w:rFonts w:hint="default" w:ascii="Times New Roman" w:hAnsi="Times New Roman" w:eastAsia="宋体" w:cs="Times New Roman"/>
                <w:b/>
                <w:bCs/>
                <w:i/>
                <w:iCs/>
                <w:kern w:val="0"/>
                <w:sz w:val="18"/>
                <w:szCs w:val="18"/>
                <w:lang w:val="en-US" w:eastAsia="zh-CN" w:bidi="ar"/>
              </w:rPr>
              <w:t>δ</w:t>
            </w:r>
            <w:r>
              <w:rPr>
                <w:rFonts w:hint="default" w:ascii="Times New Roman" w:hAnsi="Times New Roman" w:eastAsia="宋体" w:cs="Times New Roman"/>
                <w:b/>
                <w:bCs/>
                <w:kern w:val="0"/>
                <w:sz w:val="18"/>
                <w:szCs w:val="18"/>
                <w:lang w:val="en-US" w:eastAsia="zh-CN" w:bidi="ar"/>
              </w:rPr>
              <w:t>/%</w:t>
            </w:r>
          </w:p>
        </w:tc>
        <w:tc>
          <w:tcPr>
            <w:tcW w:w="763" w:type="pct"/>
            <w:shd w:val="clear" w:color="auto" w:fill="auto"/>
            <w:tcMar>
              <w:top w:w="120" w:type="dxa"/>
              <w:left w:w="120" w:type="dxa"/>
              <w:bottom w:w="120" w:type="dxa"/>
              <w:right w:w="120" w:type="dxa"/>
            </w:tcMar>
            <w:vAlign w:val="center"/>
          </w:tcPr>
          <w:p w14:paraId="55466D94">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测量重复性</w:t>
            </w:r>
            <w:r>
              <w:rPr>
                <w:rFonts w:hint="default" w:ascii="Times New Roman" w:hAnsi="Times New Roman" w:eastAsia="宋体" w:cs="Times New Roman"/>
                <w:b/>
                <w:bCs/>
                <w:i/>
                <w:iCs/>
                <w:kern w:val="0"/>
                <w:sz w:val="18"/>
                <w:szCs w:val="18"/>
                <w:lang w:val="en-US" w:eastAsia="zh-CN" w:bidi="ar"/>
              </w:rPr>
              <w:t>RSD</w:t>
            </w:r>
            <w:r>
              <w:rPr>
                <w:rFonts w:hint="default" w:ascii="Times New Roman" w:hAnsi="Times New Roman" w:eastAsia="宋体" w:cs="Times New Roman"/>
                <w:b/>
                <w:bCs/>
                <w:kern w:val="0"/>
                <w:sz w:val="18"/>
                <w:szCs w:val="18"/>
                <w:lang w:val="en-US" w:eastAsia="zh-CN" w:bidi="ar"/>
              </w:rPr>
              <w:t>/%</w:t>
            </w:r>
          </w:p>
        </w:tc>
        <w:tc>
          <w:tcPr>
            <w:tcW w:w="831" w:type="pct"/>
            <w:shd w:val="clear" w:color="auto" w:fill="auto"/>
            <w:tcMar>
              <w:top w:w="120" w:type="dxa"/>
              <w:left w:w="120" w:type="dxa"/>
              <w:bottom w:w="120" w:type="dxa"/>
              <w:right w:w="120" w:type="dxa"/>
            </w:tcMar>
            <w:vAlign w:val="center"/>
          </w:tcPr>
          <w:p w14:paraId="3DE1282D">
            <w:pPr>
              <w:keepNext w:val="0"/>
              <w:keepLines w:val="0"/>
              <w:widowControl/>
              <w:suppressLineNumbers w:val="0"/>
              <w:jc w:val="center"/>
              <w:rPr>
                <w:rFonts w:hint="default" w:ascii="Times New Roman" w:hAnsi="Times New Roman" w:cs="Times New Roman"/>
                <w:b/>
                <w:bCs/>
                <w:sz w:val="18"/>
                <w:szCs w:val="18"/>
              </w:rPr>
            </w:pPr>
            <w:r>
              <w:rPr>
                <w:rFonts w:hint="default" w:ascii="Times New Roman" w:hAnsi="Times New Roman" w:eastAsia="宋体" w:cs="Times New Roman"/>
                <w:b/>
                <w:bCs/>
                <w:kern w:val="0"/>
                <w:sz w:val="18"/>
                <w:szCs w:val="18"/>
                <w:lang w:val="en-US" w:eastAsia="zh-CN" w:bidi="ar"/>
              </w:rPr>
              <w:t>扩展不确定度</w:t>
            </w:r>
            <w:r>
              <w:rPr>
                <w:rFonts w:hint="default" w:ascii="Times New Roman" w:hAnsi="Times New Roman" w:eastAsia="宋体" w:cs="Times New Roman"/>
                <w:b/>
                <w:bCs/>
                <w:i/>
                <w:iCs/>
                <w:kern w:val="0"/>
                <w:sz w:val="18"/>
                <w:szCs w:val="18"/>
                <w:lang w:val="en-US" w:eastAsia="zh-CN" w:bidi="ar"/>
              </w:rPr>
              <w:t>U</w:t>
            </w:r>
            <w:r>
              <w:rPr>
                <w:rFonts w:hint="default" w:ascii="Times New Roman" w:hAnsi="Times New Roman" w:eastAsia="宋体" w:cs="Times New Roman"/>
                <w:b/>
                <w:bCs/>
                <w:kern w:val="0"/>
                <w:sz w:val="18"/>
                <w:szCs w:val="18"/>
                <w:vertAlign w:val="subscript"/>
                <w:lang w:val="en-US" w:eastAsia="zh-CN" w:bidi="ar"/>
              </w:rPr>
              <w:t>rel</w:t>
            </w:r>
            <w:r>
              <w:rPr>
                <w:rFonts w:hint="default" w:ascii="Times New Roman" w:hAnsi="Times New Roman" w:eastAsia="宋体" w:cs="Times New Roman"/>
                <w:b/>
                <w:bCs/>
                <w:kern w:val="0"/>
                <w:sz w:val="18"/>
                <w:szCs w:val="18"/>
                <w:lang w:val="en-US" w:eastAsia="zh-CN" w:bidi="ar"/>
              </w:rPr>
              <w:t>,</w:t>
            </w:r>
            <w:r>
              <w:rPr>
                <w:rFonts w:hint="default" w:ascii="Times New Roman" w:hAnsi="Times New Roman" w:eastAsia="宋体" w:cs="Times New Roman"/>
                <w:b/>
                <w:bCs/>
                <w:i/>
                <w:iCs/>
                <w:kern w:val="0"/>
                <w:sz w:val="18"/>
                <w:szCs w:val="18"/>
                <w:lang w:val="en-US" w:eastAsia="zh-CN" w:bidi="ar"/>
              </w:rPr>
              <w:t>k</w:t>
            </w:r>
            <w:r>
              <w:rPr>
                <w:rFonts w:hint="default" w:ascii="Times New Roman" w:hAnsi="Times New Roman" w:eastAsia="宋体" w:cs="Times New Roman"/>
                <w:b/>
                <w:bCs/>
                <w:kern w:val="0"/>
                <w:sz w:val="18"/>
                <w:szCs w:val="18"/>
                <w:lang w:val="en-US" w:eastAsia="zh-CN" w:bidi="ar"/>
              </w:rPr>
              <w:t>=2</w:t>
            </w:r>
          </w:p>
        </w:tc>
      </w:tr>
      <w:tr w14:paraId="7858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46" w:type="pct"/>
            <w:shd w:val="clear" w:color="auto" w:fill="auto"/>
            <w:tcMar>
              <w:top w:w="120" w:type="dxa"/>
              <w:left w:w="120" w:type="dxa"/>
              <w:bottom w:w="120" w:type="dxa"/>
              <w:right w:w="120" w:type="dxa"/>
            </w:tcMar>
            <w:vAlign w:val="center"/>
          </w:tcPr>
          <w:p w14:paraId="5AFD211C">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方块电阻</w:t>
            </w:r>
          </w:p>
        </w:tc>
        <w:tc>
          <w:tcPr>
            <w:tcW w:w="547" w:type="pct"/>
            <w:shd w:val="clear" w:color="auto" w:fill="auto"/>
            <w:tcMar>
              <w:top w:w="120" w:type="dxa"/>
              <w:left w:w="120" w:type="dxa"/>
              <w:bottom w:w="120" w:type="dxa"/>
              <w:right w:w="120" w:type="dxa"/>
            </w:tcMar>
            <w:vAlign w:val="center"/>
          </w:tcPr>
          <w:p w14:paraId="5CB04454">
            <w:pPr>
              <w:jc w:val="center"/>
              <w:rPr>
                <w:rFonts w:hint="default" w:ascii="Times New Roman" w:hAnsi="Times New Roman" w:cs="Times New Roman"/>
                <w:sz w:val="18"/>
                <w:szCs w:val="18"/>
              </w:rPr>
            </w:pPr>
            <w:r>
              <w:rPr>
                <w:rFonts w:hint="default" w:ascii="Times New Roman" w:hAnsi="Times New Roman" w:cs="Times New Roman"/>
                <w:sz w:val="18"/>
                <w:szCs w:val="18"/>
              </w:rPr>
              <w:t>Ω/□</w:t>
            </w:r>
          </w:p>
        </w:tc>
        <w:tc>
          <w:tcPr>
            <w:tcW w:w="755" w:type="pct"/>
            <w:shd w:val="clear" w:color="auto" w:fill="auto"/>
            <w:tcMar>
              <w:top w:w="120" w:type="dxa"/>
              <w:left w:w="120" w:type="dxa"/>
              <w:bottom w:w="120" w:type="dxa"/>
              <w:right w:w="120" w:type="dxa"/>
            </w:tcMar>
            <w:vAlign w:val="center"/>
          </w:tcPr>
          <w:p w14:paraId="7B0E0AF5">
            <w:pPr>
              <w:jc w:val="center"/>
              <w:rPr>
                <w:rFonts w:hint="default" w:ascii="Times New Roman" w:hAnsi="Times New Roman" w:cs="Times New Roman"/>
                <w:sz w:val="18"/>
                <w:szCs w:val="18"/>
              </w:rPr>
            </w:pPr>
          </w:p>
        </w:tc>
        <w:tc>
          <w:tcPr>
            <w:tcW w:w="638" w:type="pct"/>
            <w:shd w:val="clear" w:color="auto" w:fill="auto"/>
            <w:tcMar>
              <w:top w:w="120" w:type="dxa"/>
              <w:left w:w="120" w:type="dxa"/>
              <w:bottom w:w="120" w:type="dxa"/>
              <w:right w:w="120" w:type="dxa"/>
            </w:tcMar>
            <w:vAlign w:val="center"/>
          </w:tcPr>
          <w:p w14:paraId="5401D0F8">
            <w:pPr>
              <w:jc w:val="center"/>
              <w:rPr>
                <w:rFonts w:hint="default" w:ascii="Times New Roman" w:hAnsi="Times New Roman" w:cs="Times New Roman"/>
                <w:sz w:val="18"/>
                <w:szCs w:val="18"/>
              </w:rPr>
            </w:pPr>
          </w:p>
        </w:tc>
        <w:tc>
          <w:tcPr>
            <w:tcW w:w="816" w:type="pct"/>
            <w:shd w:val="clear" w:color="auto" w:fill="auto"/>
            <w:tcMar>
              <w:top w:w="120" w:type="dxa"/>
              <w:left w:w="120" w:type="dxa"/>
              <w:bottom w:w="120" w:type="dxa"/>
              <w:right w:w="120" w:type="dxa"/>
            </w:tcMar>
            <w:vAlign w:val="center"/>
          </w:tcPr>
          <w:p w14:paraId="1E0D304F">
            <w:pPr>
              <w:jc w:val="center"/>
              <w:rPr>
                <w:rFonts w:hint="default" w:ascii="Times New Roman" w:hAnsi="Times New Roman" w:cs="Times New Roman"/>
                <w:sz w:val="18"/>
                <w:szCs w:val="18"/>
              </w:rPr>
            </w:pPr>
          </w:p>
        </w:tc>
        <w:tc>
          <w:tcPr>
            <w:tcW w:w="763" w:type="pct"/>
            <w:shd w:val="clear" w:color="auto" w:fill="auto"/>
            <w:tcMar>
              <w:top w:w="120" w:type="dxa"/>
              <w:left w:w="120" w:type="dxa"/>
              <w:bottom w:w="120" w:type="dxa"/>
              <w:right w:w="120" w:type="dxa"/>
            </w:tcMar>
            <w:vAlign w:val="center"/>
          </w:tcPr>
          <w:p w14:paraId="3F704639">
            <w:pPr>
              <w:jc w:val="center"/>
              <w:rPr>
                <w:rFonts w:hint="default" w:ascii="Times New Roman" w:hAnsi="Times New Roman" w:cs="Times New Roman"/>
                <w:sz w:val="18"/>
                <w:szCs w:val="18"/>
              </w:rPr>
            </w:pPr>
          </w:p>
        </w:tc>
        <w:tc>
          <w:tcPr>
            <w:tcW w:w="831" w:type="pct"/>
            <w:shd w:val="clear" w:color="auto" w:fill="auto"/>
            <w:tcMar>
              <w:top w:w="120" w:type="dxa"/>
              <w:left w:w="120" w:type="dxa"/>
              <w:bottom w:w="120" w:type="dxa"/>
              <w:right w:w="120" w:type="dxa"/>
            </w:tcMar>
            <w:vAlign w:val="center"/>
          </w:tcPr>
          <w:p w14:paraId="56DA6ED2">
            <w:pPr>
              <w:jc w:val="center"/>
              <w:rPr>
                <w:rFonts w:hint="default" w:ascii="Times New Roman" w:hAnsi="Times New Roman" w:cs="Times New Roman"/>
                <w:sz w:val="18"/>
                <w:szCs w:val="18"/>
              </w:rPr>
            </w:pPr>
          </w:p>
        </w:tc>
      </w:tr>
      <w:tr w14:paraId="467A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46" w:type="pct"/>
            <w:shd w:val="clear" w:color="auto" w:fill="auto"/>
            <w:tcMar>
              <w:top w:w="120" w:type="dxa"/>
              <w:left w:w="120" w:type="dxa"/>
              <w:bottom w:w="120" w:type="dxa"/>
              <w:right w:w="120" w:type="dxa"/>
            </w:tcMar>
            <w:vAlign w:val="center"/>
          </w:tcPr>
          <w:p w14:paraId="7DFD3D23">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电阻率</w:t>
            </w:r>
          </w:p>
        </w:tc>
        <w:tc>
          <w:tcPr>
            <w:tcW w:w="547" w:type="pct"/>
            <w:shd w:val="clear" w:color="auto" w:fill="auto"/>
            <w:tcMar>
              <w:top w:w="120" w:type="dxa"/>
              <w:left w:w="120" w:type="dxa"/>
              <w:bottom w:w="120" w:type="dxa"/>
              <w:right w:w="120" w:type="dxa"/>
            </w:tcMar>
            <w:vAlign w:val="center"/>
          </w:tcPr>
          <w:p w14:paraId="1A9FEC7B">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Ω·cm</w:t>
            </w:r>
          </w:p>
        </w:tc>
        <w:tc>
          <w:tcPr>
            <w:tcW w:w="755" w:type="pct"/>
            <w:shd w:val="clear" w:color="auto" w:fill="auto"/>
            <w:tcMar>
              <w:top w:w="120" w:type="dxa"/>
              <w:left w:w="120" w:type="dxa"/>
              <w:bottom w:w="120" w:type="dxa"/>
              <w:right w:w="120" w:type="dxa"/>
            </w:tcMar>
            <w:vAlign w:val="center"/>
          </w:tcPr>
          <w:p w14:paraId="3E8B51FC">
            <w:pPr>
              <w:jc w:val="center"/>
              <w:rPr>
                <w:rFonts w:hint="default" w:ascii="Times New Roman" w:hAnsi="Times New Roman" w:cs="Times New Roman"/>
                <w:sz w:val="18"/>
                <w:szCs w:val="18"/>
              </w:rPr>
            </w:pPr>
          </w:p>
        </w:tc>
        <w:tc>
          <w:tcPr>
            <w:tcW w:w="638" w:type="pct"/>
            <w:shd w:val="clear" w:color="auto" w:fill="auto"/>
            <w:tcMar>
              <w:top w:w="120" w:type="dxa"/>
              <w:left w:w="120" w:type="dxa"/>
              <w:bottom w:w="120" w:type="dxa"/>
              <w:right w:w="120" w:type="dxa"/>
            </w:tcMar>
            <w:vAlign w:val="center"/>
          </w:tcPr>
          <w:p w14:paraId="10337A1B">
            <w:pPr>
              <w:jc w:val="center"/>
              <w:rPr>
                <w:rFonts w:hint="default" w:ascii="Times New Roman" w:hAnsi="Times New Roman" w:cs="Times New Roman"/>
                <w:sz w:val="18"/>
                <w:szCs w:val="18"/>
              </w:rPr>
            </w:pPr>
          </w:p>
        </w:tc>
        <w:tc>
          <w:tcPr>
            <w:tcW w:w="816" w:type="pct"/>
            <w:shd w:val="clear" w:color="auto" w:fill="auto"/>
            <w:tcMar>
              <w:top w:w="120" w:type="dxa"/>
              <w:left w:w="120" w:type="dxa"/>
              <w:bottom w:w="120" w:type="dxa"/>
              <w:right w:w="120" w:type="dxa"/>
            </w:tcMar>
            <w:vAlign w:val="center"/>
          </w:tcPr>
          <w:p w14:paraId="2EE4A1B4">
            <w:pPr>
              <w:jc w:val="center"/>
              <w:rPr>
                <w:rFonts w:hint="default" w:ascii="Times New Roman" w:hAnsi="Times New Roman" w:cs="Times New Roman"/>
                <w:sz w:val="18"/>
                <w:szCs w:val="18"/>
              </w:rPr>
            </w:pPr>
          </w:p>
        </w:tc>
        <w:tc>
          <w:tcPr>
            <w:tcW w:w="763" w:type="pct"/>
            <w:shd w:val="clear" w:color="auto" w:fill="auto"/>
            <w:tcMar>
              <w:top w:w="120" w:type="dxa"/>
              <w:left w:w="120" w:type="dxa"/>
              <w:bottom w:w="120" w:type="dxa"/>
              <w:right w:w="120" w:type="dxa"/>
            </w:tcMar>
            <w:vAlign w:val="center"/>
          </w:tcPr>
          <w:p w14:paraId="48FBF782">
            <w:pPr>
              <w:jc w:val="center"/>
              <w:rPr>
                <w:rFonts w:hint="default" w:ascii="Times New Roman" w:hAnsi="Times New Roman" w:cs="Times New Roman"/>
                <w:sz w:val="18"/>
                <w:szCs w:val="18"/>
              </w:rPr>
            </w:pPr>
          </w:p>
        </w:tc>
        <w:tc>
          <w:tcPr>
            <w:tcW w:w="831" w:type="pct"/>
            <w:shd w:val="clear" w:color="auto" w:fill="auto"/>
            <w:tcMar>
              <w:top w:w="120" w:type="dxa"/>
              <w:left w:w="120" w:type="dxa"/>
              <w:bottom w:w="120" w:type="dxa"/>
              <w:right w:w="120" w:type="dxa"/>
            </w:tcMar>
            <w:vAlign w:val="center"/>
          </w:tcPr>
          <w:p w14:paraId="1A32E945">
            <w:pPr>
              <w:jc w:val="center"/>
              <w:rPr>
                <w:rFonts w:hint="default" w:ascii="Times New Roman" w:hAnsi="Times New Roman" w:cs="Times New Roman"/>
                <w:sz w:val="18"/>
                <w:szCs w:val="18"/>
              </w:rPr>
            </w:pPr>
          </w:p>
        </w:tc>
      </w:tr>
      <w:tr w14:paraId="152A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46" w:type="pct"/>
            <w:shd w:val="clear" w:color="auto" w:fill="auto"/>
            <w:tcMar>
              <w:top w:w="120" w:type="dxa"/>
              <w:left w:w="120" w:type="dxa"/>
              <w:bottom w:w="120" w:type="dxa"/>
              <w:right w:w="120" w:type="dxa"/>
            </w:tcMar>
            <w:vAlign w:val="center"/>
          </w:tcPr>
          <w:p w14:paraId="6528989A">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霍尔系数</w:t>
            </w:r>
          </w:p>
        </w:tc>
        <w:tc>
          <w:tcPr>
            <w:tcW w:w="547" w:type="pct"/>
            <w:shd w:val="clear" w:color="auto" w:fill="auto"/>
            <w:tcMar>
              <w:top w:w="120" w:type="dxa"/>
              <w:left w:w="120" w:type="dxa"/>
              <w:bottom w:w="120" w:type="dxa"/>
              <w:right w:w="120" w:type="dxa"/>
            </w:tcMar>
            <w:vAlign w:val="center"/>
          </w:tcPr>
          <w:p w14:paraId="21D23437">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cm</w:t>
            </w:r>
            <w:r>
              <w:rPr>
                <w:rFonts w:hint="default" w:ascii="Times New Roman" w:hAnsi="Times New Roman" w:eastAsia="宋体"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/C</w:t>
            </w:r>
          </w:p>
        </w:tc>
        <w:tc>
          <w:tcPr>
            <w:tcW w:w="755" w:type="pct"/>
            <w:shd w:val="clear" w:color="auto" w:fill="auto"/>
            <w:tcMar>
              <w:top w:w="120" w:type="dxa"/>
              <w:left w:w="120" w:type="dxa"/>
              <w:bottom w:w="120" w:type="dxa"/>
              <w:right w:w="120" w:type="dxa"/>
            </w:tcMar>
            <w:vAlign w:val="center"/>
          </w:tcPr>
          <w:p w14:paraId="18A972F1">
            <w:pPr>
              <w:jc w:val="center"/>
              <w:rPr>
                <w:rFonts w:hint="default" w:ascii="Times New Roman" w:hAnsi="Times New Roman" w:cs="Times New Roman"/>
                <w:sz w:val="18"/>
                <w:szCs w:val="18"/>
              </w:rPr>
            </w:pPr>
          </w:p>
        </w:tc>
        <w:tc>
          <w:tcPr>
            <w:tcW w:w="638" w:type="pct"/>
            <w:shd w:val="clear" w:color="auto" w:fill="auto"/>
            <w:tcMar>
              <w:top w:w="120" w:type="dxa"/>
              <w:left w:w="120" w:type="dxa"/>
              <w:bottom w:w="120" w:type="dxa"/>
              <w:right w:w="120" w:type="dxa"/>
            </w:tcMar>
            <w:vAlign w:val="center"/>
          </w:tcPr>
          <w:p w14:paraId="2A7E38CE">
            <w:pPr>
              <w:jc w:val="center"/>
              <w:rPr>
                <w:rFonts w:hint="default" w:ascii="Times New Roman" w:hAnsi="Times New Roman" w:cs="Times New Roman"/>
                <w:sz w:val="18"/>
                <w:szCs w:val="18"/>
              </w:rPr>
            </w:pPr>
          </w:p>
        </w:tc>
        <w:tc>
          <w:tcPr>
            <w:tcW w:w="816" w:type="pct"/>
            <w:shd w:val="clear" w:color="auto" w:fill="auto"/>
            <w:tcMar>
              <w:top w:w="120" w:type="dxa"/>
              <w:left w:w="120" w:type="dxa"/>
              <w:bottom w:w="120" w:type="dxa"/>
              <w:right w:w="120" w:type="dxa"/>
            </w:tcMar>
            <w:vAlign w:val="center"/>
          </w:tcPr>
          <w:p w14:paraId="1C5700B5">
            <w:pPr>
              <w:jc w:val="center"/>
              <w:rPr>
                <w:rFonts w:hint="default" w:ascii="Times New Roman" w:hAnsi="Times New Roman" w:cs="Times New Roman"/>
                <w:sz w:val="18"/>
                <w:szCs w:val="18"/>
              </w:rPr>
            </w:pPr>
          </w:p>
        </w:tc>
        <w:tc>
          <w:tcPr>
            <w:tcW w:w="763" w:type="pct"/>
            <w:shd w:val="clear" w:color="auto" w:fill="auto"/>
            <w:tcMar>
              <w:top w:w="120" w:type="dxa"/>
              <w:left w:w="120" w:type="dxa"/>
              <w:bottom w:w="120" w:type="dxa"/>
              <w:right w:w="120" w:type="dxa"/>
            </w:tcMar>
            <w:vAlign w:val="center"/>
          </w:tcPr>
          <w:p w14:paraId="3F5CB409">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831" w:type="pct"/>
            <w:shd w:val="clear" w:color="auto" w:fill="auto"/>
            <w:tcMar>
              <w:top w:w="120" w:type="dxa"/>
              <w:left w:w="120" w:type="dxa"/>
              <w:bottom w:w="120" w:type="dxa"/>
              <w:right w:w="120" w:type="dxa"/>
            </w:tcMar>
            <w:vAlign w:val="center"/>
          </w:tcPr>
          <w:p w14:paraId="2F088EE7">
            <w:pPr>
              <w:jc w:val="center"/>
              <w:rPr>
                <w:rFonts w:hint="default" w:ascii="Times New Roman" w:hAnsi="Times New Roman" w:cs="Times New Roman"/>
                <w:sz w:val="18"/>
                <w:szCs w:val="18"/>
              </w:rPr>
            </w:pPr>
          </w:p>
        </w:tc>
      </w:tr>
      <w:tr w14:paraId="3299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46" w:type="pct"/>
            <w:shd w:val="clear" w:color="auto" w:fill="auto"/>
            <w:tcMar>
              <w:top w:w="120" w:type="dxa"/>
              <w:left w:w="120" w:type="dxa"/>
              <w:bottom w:w="120" w:type="dxa"/>
              <w:right w:w="120" w:type="dxa"/>
            </w:tcMar>
            <w:vAlign w:val="center"/>
          </w:tcPr>
          <w:p w14:paraId="54C210A1">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载流子迁移率</w:t>
            </w:r>
          </w:p>
        </w:tc>
        <w:tc>
          <w:tcPr>
            <w:tcW w:w="547" w:type="pct"/>
            <w:shd w:val="clear" w:color="auto" w:fill="auto"/>
            <w:tcMar>
              <w:top w:w="120" w:type="dxa"/>
              <w:left w:w="120" w:type="dxa"/>
              <w:bottom w:w="120" w:type="dxa"/>
              <w:right w:w="120" w:type="dxa"/>
            </w:tcMar>
            <w:vAlign w:val="center"/>
          </w:tcPr>
          <w:p w14:paraId="75FCEB73">
            <w:pPr>
              <w:jc w:val="center"/>
              <w:rPr>
                <w:rFonts w:hint="default" w:ascii="Times New Roman" w:hAnsi="Times New Roman" w:cs="Times New Roman"/>
                <w:sz w:val="18"/>
                <w:szCs w:val="18"/>
              </w:rPr>
            </w:pPr>
            <w:r>
              <w:rPr>
                <w:rFonts w:hint="default" w:ascii="Times New Roman" w:hAnsi="Times New Roman" w:cs="Times New Roman"/>
                <w:sz w:val="18"/>
                <w:szCs w:val="18"/>
              </w:rPr>
              <w:t>cm²/(V·s)</w:t>
            </w:r>
          </w:p>
        </w:tc>
        <w:tc>
          <w:tcPr>
            <w:tcW w:w="755" w:type="pct"/>
            <w:shd w:val="clear" w:color="auto" w:fill="auto"/>
            <w:tcMar>
              <w:top w:w="120" w:type="dxa"/>
              <w:left w:w="120" w:type="dxa"/>
              <w:bottom w:w="120" w:type="dxa"/>
              <w:right w:w="120" w:type="dxa"/>
            </w:tcMar>
            <w:vAlign w:val="center"/>
          </w:tcPr>
          <w:p w14:paraId="5C18C397">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638" w:type="pct"/>
            <w:shd w:val="clear" w:color="auto" w:fill="auto"/>
            <w:tcMar>
              <w:top w:w="120" w:type="dxa"/>
              <w:left w:w="120" w:type="dxa"/>
              <w:bottom w:w="120" w:type="dxa"/>
              <w:right w:w="120" w:type="dxa"/>
            </w:tcMar>
            <w:vAlign w:val="center"/>
          </w:tcPr>
          <w:p w14:paraId="1329B71C">
            <w:pPr>
              <w:jc w:val="center"/>
              <w:rPr>
                <w:rFonts w:hint="default" w:ascii="Times New Roman" w:hAnsi="Times New Roman" w:cs="Times New Roman"/>
                <w:sz w:val="18"/>
                <w:szCs w:val="18"/>
              </w:rPr>
            </w:pPr>
          </w:p>
        </w:tc>
        <w:tc>
          <w:tcPr>
            <w:tcW w:w="816" w:type="pct"/>
            <w:shd w:val="clear" w:color="auto" w:fill="auto"/>
            <w:tcMar>
              <w:top w:w="120" w:type="dxa"/>
              <w:left w:w="120" w:type="dxa"/>
              <w:bottom w:w="120" w:type="dxa"/>
              <w:right w:w="120" w:type="dxa"/>
            </w:tcMar>
            <w:vAlign w:val="center"/>
          </w:tcPr>
          <w:p w14:paraId="62C8E0AF">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763" w:type="pct"/>
            <w:shd w:val="clear" w:color="auto" w:fill="auto"/>
            <w:tcMar>
              <w:top w:w="120" w:type="dxa"/>
              <w:left w:w="120" w:type="dxa"/>
              <w:bottom w:w="120" w:type="dxa"/>
              <w:right w:w="120" w:type="dxa"/>
            </w:tcMar>
            <w:vAlign w:val="center"/>
          </w:tcPr>
          <w:p w14:paraId="5C4B7A41">
            <w:pPr>
              <w:jc w:val="center"/>
              <w:rPr>
                <w:rFonts w:hint="default" w:ascii="Times New Roman" w:hAnsi="Times New Roman" w:cs="Times New Roman"/>
                <w:sz w:val="18"/>
                <w:szCs w:val="18"/>
              </w:rPr>
            </w:pPr>
          </w:p>
        </w:tc>
        <w:tc>
          <w:tcPr>
            <w:tcW w:w="831" w:type="pct"/>
            <w:shd w:val="clear" w:color="auto" w:fill="auto"/>
            <w:tcMar>
              <w:top w:w="120" w:type="dxa"/>
              <w:left w:w="120" w:type="dxa"/>
              <w:bottom w:w="120" w:type="dxa"/>
              <w:right w:w="120" w:type="dxa"/>
            </w:tcMar>
            <w:vAlign w:val="center"/>
          </w:tcPr>
          <w:p w14:paraId="50159ABE">
            <w:pPr>
              <w:jc w:val="center"/>
              <w:rPr>
                <w:rFonts w:hint="default" w:ascii="Times New Roman" w:hAnsi="Times New Roman" w:cs="Times New Roman"/>
                <w:sz w:val="18"/>
                <w:szCs w:val="18"/>
              </w:rPr>
            </w:pPr>
          </w:p>
        </w:tc>
      </w:tr>
      <w:tr w14:paraId="6F8A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646" w:type="pct"/>
            <w:shd w:val="clear" w:color="auto" w:fill="auto"/>
            <w:tcMar>
              <w:top w:w="120" w:type="dxa"/>
              <w:left w:w="120" w:type="dxa"/>
              <w:bottom w:w="120" w:type="dxa"/>
              <w:right w:w="120" w:type="dxa"/>
            </w:tcMar>
            <w:vAlign w:val="center"/>
          </w:tcPr>
          <w:p w14:paraId="4138799B">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载流子浓度</w:t>
            </w:r>
          </w:p>
        </w:tc>
        <w:tc>
          <w:tcPr>
            <w:tcW w:w="547" w:type="pct"/>
            <w:shd w:val="clear" w:color="auto" w:fill="auto"/>
            <w:tcMar>
              <w:top w:w="120" w:type="dxa"/>
              <w:left w:w="120" w:type="dxa"/>
              <w:bottom w:w="120" w:type="dxa"/>
              <w:right w:w="120" w:type="dxa"/>
            </w:tcMar>
            <w:vAlign w:val="center"/>
          </w:tcPr>
          <w:p w14:paraId="2E1F99E3">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cm</w:t>
            </w:r>
            <w:r>
              <w:rPr>
                <w:rFonts w:hint="default" w:ascii="Times New Roman" w:hAnsi="Times New Roman" w:eastAsia="宋体" w:cs="Times New Roman"/>
                <w:kern w:val="0"/>
                <w:sz w:val="18"/>
                <w:szCs w:val="18"/>
                <w:vertAlign w:val="superscript"/>
                <w:lang w:val="en-US" w:eastAsia="zh-CN" w:bidi="ar"/>
              </w:rPr>
              <w:t>−3</w:t>
            </w:r>
          </w:p>
        </w:tc>
        <w:tc>
          <w:tcPr>
            <w:tcW w:w="755" w:type="pct"/>
            <w:shd w:val="clear" w:color="auto" w:fill="auto"/>
            <w:tcMar>
              <w:top w:w="120" w:type="dxa"/>
              <w:left w:w="120" w:type="dxa"/>
              <w:bottom w:w="120" w:type="dxa"/>
              <w:right w:w="120" w:type="dxa"/>
            </w:tcMar>
            <w:vAlign w:val="center"/>
          </w:tcPr>
          <w:p w14:paraId="5DCE192F">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638" w:type="pct"/>
            <w:shd w:val="clear" w:color="auto" w:fill="auto"/>
            <w:tcMar>
              <w:top w:w="120" w:type="dxa"/>
              <w:left w:w="120" w:type="dxa"/>
              <w:bottom w:w="120" w:type="dxa"/>
              <w:right w:w="120" w:type="dxa"/>
            </w:tcMar>
            <w:vAlign w:val="center"/>
          </w:tcPr>
          <w:p w14:paraId="200AF503">
            <w:pPr>
              <w:jc w:val="center"/>
              <w:rPr>
                <w:rFonts w:hint="default" w:ascii="Times New Roman" w:hAnsi="Times New Roman" w:cs="Times New Roman"/>
                <w:sz w:val="18"/>
                <w:szCs w:val="18"/>
              </w:rPr>
            </w:pPr>
          </w:p>
        </w:tc>
        <w:tc>
          <w:tcPr>
            <w:tcW w:w="816" w:type="pct"/>
            <w:shd w:val="clear" w:color="auto" w:fill="auto"/>
            <w:tcMar>
              <w:top w:w="120" w:type="dxa"/>
              <w:left w:w="120" w:type="dxa"/>
              <w:bottom w:w="120" w:type="dxa"/>
              <w:right w:w="120" w:type="dxa"/>
            </w:tcMar>
            <w:vAlign w:val="center"/>
          </w:tcPr>
          <w:p w14:paraId="035EA930">
            <w:pPr>
              <w:keepNext w:val="0"/>
              <w:keepLines w:val="0"/>
              <w:widowControl/>
              <w:suppressLineNumbers w:val="0"/>
              <w:jc w:val="center"/>
              <w:rPr>
                <w:rFonts w:hint="default" w:ascii="Times New Roman" w:hAnsi="Times New Roman" w:cs="Times New Roman"/>
                <w:sz w:val="18"/>
                <w:szCs w:val="18"/>
              </w:rPr>
            </w:pPr>
            <w:r>
              <w:rPr>
                <w:rFonts w:hint="default" w:ascii="Times New Roman" w:hAnsi="Times New Roman" w:eastAsia="宋体" w:cs="Times New Roman"/>
                <w:kern w:val="0"/>
                <w:sz w:val="18"/>
                <w:szCs w:val="18"/>
                <w:lang w:val="en-US" w:eastAsia="zh-CN" w:bidi="ar"/>
              </w:rPr>
              <w:t>—</w:t>
            </w:r>
          </w:p>
        </w:tc>
        <w:tc>
          <w:tcPr>
            <w:tcW w:w="763" w:type="pct"/>
            <w:shd w:val="clear" w:color="auto" w:fill="auto"/>
            <w:tcMar>
              <w:top w:w="120" w:type="dxa"/>
              <w:left w:w="120" w:type="dxa"/>
              <w:bottom w:w="120" w:type="dxa"/>
              <w:right w:w="120" w:type="dxa"/>
            </w:tcMar>
            <w:vAlign w:val="center"/>
          </w:tcPr>
          <w:p w14:paraId="61C1F4EF">
            <w:pPr>
              <w:jc w:val="center"/>
              <w:rPr>
                <w:rFonts w:hint="default" w:ascii="Times New Roman" w:hAnsi="Times New Roman" w:cs="Times New Roman"/>
                <w:sz w:val="18"/>
                <w:szCs w:val="18"/>
              </w:rPr>
            </w:pPr>
          </w:p>
        </w:tc>
        <w:tc>
          <w:tcPr>
            <w:tcW w:w="831" w:type="pct"/>
            <w:shd w:val="clear" w:color="auto" w:fill="auto"/>
            <w:tcMar>
              <w:top w:w="120" w:type="dxa"/>
              <w:left w:w="120" w:type="dxa"/>
              <w:bottom w:w="120" w:type="dxa"/>
              <w:right w:w="120" w:type="dxa"/>
            </w:tcMar>
            <w:vAlign w:val="center"/>
          </w:tcPr>
          <w:p w14:paraId="120D2A56">
            <w:pPr>
              <w:jc w:val="center"/>
              <w:rPr>
                <w:rFonts w:hint="default" w:ascii="Times New Roman" w:hAnsi="Times New Roman" w:cs="Times New Roman"/>
                <w:sz w:val="18"/>
                <w:szCs w:val="18"/>
              </w:rPr>
            </w:pPr>
          </w:p>
        </w:tc>
      </w:tr>
    </w:tbl>
    <w:p w14:paraId="087D10FE">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br w:type="page"/>
      </w:r>
    </w:p>
    <w:p w14:paraId="1D4D3612">
      <w:pPr>
        <w:rPr>
          <w:color w:val="000000"/>
        </w:rPr>
      </w:pPr>
    </w:p>
    <w:p w14:paraId="3F966161">
      <w:pPr>
        <w:rPr>
          <w:color w:val="000000"/>
        </w:rPr>
      </w:pPr>
    </w:p>
    <w:p w14:paraId="5EA887BF">
      <w:pPr>
        <w:rPr>
          <w:color w:val="000000"/>
        </w:rPr>
      </w:pPr>
    </w:p>
    <w:p w14:paraId="3AE3962C">
      <w:pPr>
        <w:rPr>
          <w:color w:val="000000"/>
        </w:rPr>
      </w:pPr>
    </w:p>
    <w:p w14:paraId="19EB18F5">
      <w:pPr>
        <w:rPr>
          <w:color w:val="000000"/>
        </w:rPr>
      </w:pPr>
    </w:p>
    <w:p w14:paraId="2031867B">
      <w:pPr>
        <w:rPr>
          <w:color w:val="000000"/>
        </w:rPr>
      </w:pPr>
    </w:p>
    <w:p w14:paraId="55CFD1B6">
      <w:pPr>
        <w:rPr>
          <w:color w:val="000000"/>
        </w:rPr>
      </w:pPr>
    </w:p>
    <w:p w14:paraId="54CC646F">
      <w:pPr>
        <w:rPr>
          <w:color w:val="000000"/>
        </w:rPr>
      </w:pPr>
    </w:p>
    <w:p w14:paraId="1E1CA4A0">
      <w:pPr>
        <w:rPr>
          <w:color w:val="000000"/>
        </w:rPr>
      </w:pPr>
    </w:p>
    <w:p w14:paraId="006E1A6C">
      <w:pPr>
        <w:rPr>
          <w:color w:val="000000"/>
        </w:rPr>
      </w:pPr>
    </w:p>
    <w:p w14:paraId="1C6019F0">
      <w:pPr>
        <w:rPr>
          <w:color w:val="000000"/>
        </w:rPr>
      </w:pPr>
    </w:p>
    <w:p w14:paraId="084E09E3">
      <w:pPr>
        <w:rPr>
          <w:color w:val="000000"/>
        </w:rPr>
      </w:pPr>
    </w:p>
    <w:p w14:paraId="19034072">
      <w:pPr>
        <w:rPr>
          <w:color w:val="000000"/>
        </w:rPr>
      </w:pPr>
    </w:p>
    <w:p w14:paraId="34676E4E">
      <w:pPr>
        <w:rPr>
          <w:color w:val="000000"/>
        </w:rPr>
      </w:pPr>
    </w:p>
    <w:p w14:paraId="44E0E38D">
      <w:pPr>
        <w:rPr>
          <w:color w:val="000000"/>
        </w:rPr>
      </w:pPr>
    </w:p>
    <w:p w14:paraId="583F6D24">
      <w:pPr>
        <w:rPr>
          <w:color w:val="000000"/>
        </w:rPr>
      </w:pPr>
    </w:p>
    <w:p w14:paraId="79ED6AF2">
      <w:pPr>
        <w:rPr>
          <w:color w:val="000000"/>
        </w:rPr>
      </w:pPr>
    </w:p>
    <w:p w14:paraId="6A9F4B14">
      <w:pPr>
        <w:rPr>
          <w:color w:val="000000"/>
        </w:rPr>
      </w:pPr>
    </w:p>
    <w:p w14:paraId="34E94D1A">
      <w:pPr>
        <w:rPr>
          <w:color w:val="000000"/>
        </w:rPr>
      </w:pPr>
    </w:p>
    <w:p w14:paraId="5B9CB2E3">
      <w:pPr>
        <w:rPr>
          <w:color w:val="000000"/>
        </w:rPr>
      </w:pPr>
    </w:p>
    <w:p w14:paraId="28FB626C">
      <w:pPr>
        <w:rPr>
          <w:color w:val="000000"/>
        </w:rPr>
      </w:pPr>
    </w:p>
    <w:p w14:paraId="3B33B306">
      <w:pPr>
        <w:rPr>
          <w:color w:val="000000"/>
        </w:rPr>
      </w:pPr>
    </w:p>
    <w:p w14:paraId="16ED7754">
      <w:pPr>
        <w:rPr>
          <w:color w:val="000000"/>
        </w:rPr>
      </w:pPr>
    </w:p>
    <w:p w14:paraId="534BFC7F">
      <w:pPr>
        <w:rPr>
          <w:color w:val="000000"/>
        </w:rPr>
      </w:pPr>
    </w:p>
    <w:p w14:paraId="7BA62041">
      <w:pPr>
        <w:rPr>
          <w:color w:val="000000"/>
        </w:rPr>
      </w:pPr>
    </w:p>
    <w:p w14:paraId="7C6C6BAB">
      <w:pPr>
        <w:rPr>
          <w:color w:val="000000"/>
        </w:rPr>
      </w:pPr>
    </w:p>
    <w:p w14:paraId="61ECC9FD">
      <w:pPr>
        <w:rPr>
          <w:color w:val="000000"/>
        </w:rPr>
      </w:pPr>
    </w:p>
    <w:p w14:paraId="1246D0BD">
      <w:pPr>
        <w:rPr>
          <w:color w:val="000000"/>
        </w:rPr>
      </w:pPr>
    </w:p>
    <w:p w14:paraId="746B170B">
      <w:pPr>
        <w:rPr>
          <w:color w:val="000000"/>
        </w:rPr>
      </w:pPr>
    </w:p>
    <w:p w14:paraId="18C20FF1">
      <w:pPr>
        <w:rPr>
          <w:color w:val="000000"/>
        </w:rPr>
      </w:pPr>
    </w:p>
    <w:p w14:paraId="60CE61CD">
      <w:pPr>
        <w:rPr>
          <w:color w:val="000000"/>
        </w:rPr>
      </w:pPr>
    </w:p>
    <w:p w14:paraId="4C7BD0A7">
      <w:pPr>
        <w:rPr>
          <w:color w:val="000000"/>
        </w:rPr>
      </w:pPr>
    </w:p>
    <w:p w14:paraId="55EAA478">
      <w:pPr>
        <w:rPr>
          <w:color w:val="000000"/>
        </w:rPr>
      </w:pPr>
    </w:p>
    <w:p w14:paraId="6B0EF16A">
      <w:pPr>
        <w:spacing w:line="324" w:lineRule="auto"/>
        <w:jc w:val="center"/>
        <w:rPr>
          <w:color w:val="000000"/>
          <w:spacing w:val="30"/>
          <w:sz w:val="28"/>
          <w:szCs w:val="28"/>
        </w:rPr>
      </w:pPr>
      <w:r>
        <w:rPr>
          <w:color w:val="000000"/>
          <w:spacing w:val="30"/>
          <w:sz w:val="28"/>
          <w:szCs w:val="28"/>
        </w:rPr>
        <w:t>中华人民共和国</w:t>
      </w:r>
    </w:p>
    <w:p w14:paraId="7005EF1B">
      <w:pPr>
        <w:spacing w:line="324" w:lineRule="auto"/>
        <w:jc w:val="center"/>
        <w:rPr>
          <w:color w:val="000000"/>
          <w:spacing w:val="30"/>
          <w:sz w:val="28"/>
          <w:szCs w:val="28"/>
        </w:rPr>
      </w:pPr>
      <w:r>
        <w:rPr>
          <w:color w:val="000000"/>
          <w:spacing w:val="30"/>
          <w:sz w:val="28"/>
          <w:szCs w:val="28"/>
        </w:rPr>
        <w:t>国家计量技术规范</w:t>
      </w:r>
    </w:p>
    <w:p w14:paraId="040359B7">
      <w:pPr>
        <w:spacing w:line="324" w:lineRule="auto"/>
        <w:jc w:val="center"/>
        <w:rPr>
          <w:rFonts w:eastAsia="黑体"/>
          <w:color w:val="000000"/>
          <w:spacing w:val="50"/>
          <w:sz w:val="28"/>
          <w:szCs w:val="28"/>
        </w:rPr>
      </w:pPr>
      <w:r>
        <w:rPr>
          <w:rFonts w:eastAsia="黑体"/>
          <w:color w:val="000000"/>
          <w:spacing w:val="50"/>
          <w:sz w:val="28"/>
          <w:szCs w:val="28"/>
        </w:rPr>
        <w:t>XXXXXXXX校准规范</w:t>
      </w:r>
    </w:p>
    <w:p w14:paraId="7D79B4A6">
      <w:pPr>
        <w:spacing w:line="324" w:lineRule="auto"/>
        <w:jc w:val="center"/>
        <w:rPr>
          <w:b/>
          <w:color w:val="000000"/>
          <w:sz w:val="28"/>
          <w:szCs w:val="28"/>
        </w:rPr>
      </w:pPr>
      <w:r>
        <w:rPr>
          <w:b/>
          <w:color w:val="000000"/>
          <w:sz w:val="28"/>
          <w:szCs w:val="28"/>
        </w:rPr>
        <w:t>JJF</w:t>
      </w:r>
      <w:r>
        <w:rPr>
          <w:rFonts w:eastAsia="黑体"/>
          <w:color w:val="000000"/>
          <w:sz w:val="28"/>
          <w:szCs w:val="28"/>
        </w:rPr>
        <w:t>XXXX</w:t>
      </w:r>
      <w:r>
        <w:rPr>
          <w:color w:val="000000"/>
          <w:sz w:val="28"/>
          <w:szCs w:val="28"/>
        </w:rPr>
        <w:t>—</w:t>
      </w:r>
      <w:r>
        <w:rPr>
          <w:rFonts w:eastAsia="黑体"/>
          <w:color w:val="000000"/>
          <w:sz w:val="28"/>
          <w:szCs w:val="28"/>
        </w:rPr>
        <w:t>XXXX</w:t>
      </w:r>
    </w:p>
    <w:p w14:paraId="3E25A582">
      <w:pPr>
        <w:spacing w:line="324" w:lineRule="auto"/>
        <w:jc w:val="center"/>
        <w:rPr>
          <w:color w:val="000000"/>
        </w:rPr>
      </w:pPr>
      <w:r>
        <w:rPr>
          <w:color w:val="000000"/>
          <w:spacing w:val="20"/>
          <w:sz w:val="28"/>
          <w:szCs w:val="28"/>
        </w:rPr>
        <w:t>国家市场监督管理总局发布</w:t>
      </w:r>
    </w:p>
    <w:p w14:paraId="1DD477DB">
      <w:pPr>
        <w:rPr>
          <w:rFonts w:hint="default" w:ascii="宋体" w:hAnsi="宋体" w:eastAsia="宋体" w:cs="宋体"/>
          <w:sz w:val="24"/>
          <w:szCs w:val="24"/>
          <w:lang w:val="en-US" w:eastAsia="zh-CN"/>
        </w:rPr>
      </w:pPr>
    </w:p>
    <w:sectPr>
      <w:footerReference r:id="rId14" w:type="first"/>
      <w:footerReference r:id="rId13" w:type="default"/>
      <w:pgSz w:w="11906" w:h="16838"/>
      <w:pgMar w:top="1440" w:right="1134" w:bottom="1588" w:left="1418" w:header="851" w:footer="992" w:gutter="0"/>
      <w:pgNumType w:fmt="decimal" w:start="1"/>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09E464-51C7-446A-94CF-A4AC3FF229B9}"/>
  </w:font>
  <w:font w:name="黑体">
    <w:panose1 w:val="02010609060101010101"/>
    <w:charset w:val="86"/>
    <w:family w:val="auto"/>
    <w:pitch w:val="default"/>
    <w:sig w:usb0="800002BF" w:usb1="38CF7CFA" w:usb2="00000016" w:usb3="00000000" w:csb0="00040001" w:csb1="00000000"/>
    <w:embedRegular r:id="rId2" w:fontKey="{9F5E5EB6-4402-4357-A5D4-9A962B67B1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
    <w:altName w:val="Segoe Print"/>
    <w:panose1 w:val="00000000000000000000"/>
    <w:charset w:val="00"/>
    <w:family w:val="auto"/>
    <w:pitch w:val="default"/>
    <w:sig w:usb0="00000000" w:usb1="00000000" w:usb2="00000000" w:usb3="00000000" w:csb0="00000000" w:csb1="00000000"/>
    <w:embedRegular r:id="rId3" w:fontKey="{28A591D8-AEDB-4BDD-A5F9-2F44965790D2}"/>
  </w:font>
  <w:font w:name="Segoe Print">
    <w:panose1 w:val="02000600000000000000"/>
    <w:charset w:val="00"/>
    <w:family w:val="auto"/>
    <w:pitch w:val="default"/>
    <w:sig w:usb0="0000028F" w:usb1="00000000" w:usb2="00000000" w:usb3="00000000" w:csb0="2000009F" w:csb1="47010000"/>
  </w:font>
  <w:font w:name="Time">
    <w:altName w:val="Segoe Print"/>
    <w:panose1 w:val="00000000000000000000"/>
    <w:charset w:val="00"/>
    <w:family w:val="auto"/>
    <w:pitch w:val="default"/>
    <w:sig w:usb0="00000000" w:usb1="00000000" w:usb2="00000000" w:usb3="00000000" w:csb0="00000000" w:csb1="00000000"/>
    <w:embedRegular r:id="rId4" w:fontKey="{4B837DA8-5878-4B6D-8AF2-15DDF92885FB}"/>
  </w:font>
  <w:font w:name="Cambria Math">
    <w:panose1 w:val="02040503050406030204"/>
    <w:charset w:val="00"/>
    <w:family w:val="auto"/>
    <w:pitch w:val="default"/>
    <w:sig w:usb0="E00006FF" w:usb1="420024FF" w:usb2="02000000" w:usb3="00000000" w:csb0="2000019F" w:csb1="00000000"/>
    <w:embedRegular r:id="rId5" w:fontKey="{8244B7DF-9C19-46C5-B8D3-C73046660341}"/>
  </w:font>
  <w:font w:name="微软雅黑">
    <w:panose1 w:val="020B0503020204020204"/>
    <w:charset w:val="86"/>
    <w:family w:val="auto"/>
    <w:pitch w:val="default"/>
    <w:sig w:usb0="80000287" w:usb1="2ACF3C50" w:usb2="00000016" w:usb3="00000000" w:csb0="0004001F" w:csb1="00000000"/>
    <w:embedRegular r:id="rId6" w:fontKey="{2D68EA25-60C6-4918-81B6-751DD465DF1E}"/>
  </w:font>
  <w:font w:name="Microsoft YaHei UI">
    <w:panose1 w:val="020B0503020204020204"/>
    <w:charset w:val="86"/>
    <w:family w:val="auto"/>
    <w:pitch w:val="default"/>
    <w:sig w:usb0="80000287" w:usb1="2ACF3C50" w:usb2="00000016" w:usb3="00000000" w:csb0="0004001F" w:csb1="00000000"/>
    <w:embedRegular r:id="rId7" w:fontKey="{953185C6-A71E-43A5-BB6D-C23DDEDC7158}"/>
  </w:font>
  <w:font w:name="Consolas">
    <w:panose1 w:val="020B0609020204030204"/>
    <w:charset w:val="00"/>
    <w:family w:val="auto"/>
    <w:pitch w:val="default"/>
    <w:sig w:usb0="E00006FF" w:usb1="0000FCFF" w:usb2="00000001" w:usb3="00000000" w:csb0="6000019F" w:csb1="DFD70000"/>
    <w:embedRegular r:id="rId8" w:fontKey="{45AE544E-ABEA-4588-80B9-346BA8868ABD}"/>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ECC78">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1F97B">
    <w:pPr>
      <w:pStyle w:val="1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51ADC">
    <w:pPr>
      <w:pStyle w:val="16"/>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AACE3">
    <w:pPr>
      <w:pStyle w:val="16"/>
      <w:ind w:right="360" w:firstLine="36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45695DB">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vert="horz" wrap="none" lIns="0" tIns="0" rIns="0" bIns="0" anchor="t" anchorCtr="0" upright="0">
                      <a:spAutoFit/>
                    </wps:bodyPr>
                  </wps:wsp>
                </a:graphicData>
              </a:graphic>
            </wp:anchor>
          </w:drawing>
        </mc:Choice>
        <mc:Fallback>
          <w:pict>
            <v:shape id="文本框 205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GmCS9MA&#10;AAAFAQAADwAAAAAAAAABACAAAAAiAAAAZHJzL2Rvd25yZXYueG1sUEsBAhQAFAAAAAgAh07iQPVm&#10;xo7rAQAAzAMAAA4AAAAAAAAAAQAgAAAAIgEAAGRycy9lMm9Eb2MueG1sUEsFBgAAAAAGAAYAWQEA&#10;AH8FAAAAAA==&#10;">
              <v:fill on="f" focussize="0,0"/>
              <v:stroke on="f" weight="1.25pt"/>
              <v:imagedata o:title=""/>
              <o:lock v:ext="edit" aspectratio="f"/>
              <v:textbox inset="0mm,0mm,0mm,0mm" style="mso-fit-shape-to-text:t;">
                <w:txbxContent>
                  <w:p w14:paraId="145695DB">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7AFBA">
    <w:pPr>
      <w:pStyle w:val="16"/>
      <w:jc w:val="right"/>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8" name="文本框 2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51F261">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vert="horz" wrap="none" lIns="0" tIns="0" rIns="0" bIns="0" anchor="t" anchorCtr="0" upright="0">
                      <a:spAutoFit/>
                    </wps:bodyPr>
                  </wps:wsp>
                </a:graphicData>
              </a:graphic>
            </wp:anchor>
          </w:drawing>
        </mc:Choice>
        <mc:Fallback>
          <w:pict>
            <v:shape id="文本框 205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GmCS9MA&#10;AAAFAQAADwAAAAAAAAABACAAAAAiAAAAZHJzL2Rvd25yZXYueG1sUEsBAhQAFAAAAAgAh07iQB/I&#10;Yq/rAQAAzAMAAA4AAAAAAAAAAQAgAAAAIgEAAGRycy9lMm9Eb2MueG1sUEsFBgAAAAAGAAYAWQEA&#10;AH8FAAAAAA==&#10;">
              <v:fill on="f" focussize="0,0"/>
              <v:stroke on="f" weight="1.25pt"/>
              <v:imagedata o:title=""/>
              <o:lock v:ext="edit" aspectratio="f"/>
              <v:textbox inset="0mm,0mm,0mm,0mm" style="mso-fit-shape-to-text:t;">
                <w:txbxContent>
                  <w:p w14:paraId="7C51F261">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8DD9">
    <w:pPr>
      <w:pStyle w:val="16"/>
      <w:ind w:right="360" w:firstLine="360"/>
      <w:jc w:val="right"/>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DBD06">
                          <w:pPr>
                            <w:pStyle w:val="1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26EDBD06">
                    <w:pPr>
                      <w:pStyle w:val="16"/>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9B652">
    <w:pPr>
      <w:pStyle w:val="16"/>
      <w:jc w:val="right"/>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CD723E">
                          <w:pPr>
                            <w:pStyle w:val="1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3ECD723E">
                    <w:pPr>
                      <w:pStyle w:val="16"/>
                    </w:pPr>
                    <w:r>
                      <w:fldChar w:fldCharType="begin"/>
                    </w:r>
                    <w:r>
                      <w:instrText xml:space="preserve"> PAGE  \* MERGEFORMAT </w:instrText>
                    </w:r>
                    <w:r>
                      <w:fldChar w:fldCharType="separate"/>
                    </w:r>
                    <w: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32AB7">
    <w:pPr>
      <w:pStyle w:val="17"/>
      <w:rPr>
        <w:rFonts w:ascii="黑体" w:eastAsia="黑体"/>
        <w:sz w:val="21"/>
        <w:szCs w:val="21"/>
      </w:rPr>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3ACF6">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3D9E">
    <w:pPr>
      <w:pStyle w:val="17"/>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08C24">
    <w:pPr>
      <w:pStyle w:val="17"/>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p w14:paraId="52E0D472">
    <w:pPr>
      <w:pStyle w:val="17"/>
      <w:pBdr>
        <w:top w:val="none" w:color="auto" w:sz="0" w:space="0"/>
        <w:left w:val="none" w:color="auto" w:sz="0" w:space="0"/>
        <w:bottom w:val="none" w:color="auto" w:sz="0" w:space="1"/>
        <w:right w:val="none" w:color="auto" w:sz="0" w:space="0"/>
        <w:between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08D6C">
    <w:pPr>
      <w:pStyle w:val="17"/>
    </w:pPr>
    <w:r>
      <w:rPr>
        <w:rFonts w:hint="eastAsia" w:ascii="黑体" w:eastAsia="黑体"/>
        <w:sz w:val="21"/>
        <w:szCs w:val="21"/>
      </w:rPr>
      <w:t>JJF XXXX-20</w:t>
    </w:r>
    <w:r>
      <w:rPr>
        <w:rFonts w:ascii="黑体" w:eastAsia="黑体"/>
        <w:sz w:val="21"/>
        <w:szCs w:val="21"/>
      </w:rPr>
      <w:t>2</w:t>
    </w:r>
    <w:r>
      <w:rPr>
        <w:rFonts w:hint="eastAsia" w:ascii="黑体" w:eastAsia="黑体"/>
        <w:sz w:val="21"/>
        <w:szCs w:val="21"/>
      </w:rPr>
      <w:t>X</w:t>
    </w:r>
  </w:p>
  <w:p w14:paraId="57853D17">
    <w:pPr>
      <w:pStyle w:val="17"/>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1B049"/>
    <w:multiLevelType w:val="singleLevel"/>
    <w:tmpl w:val="ED71B049"/>
    <w:lvl w:ilvl="0" w:tentative="0">
      <w:start w:val="1"/>
      <w:numFmt w:val="lowerLetter"/>
      <w:suff w:val="space"/>
      <w:lvlText w:val="%1)"/>
      <w:lvlJc w:val="left"/>
    </w:lvl>
  </w:abstractNum>
  <w:abstractNum w:abstractNumId="1">
    <w:nsid w:val="1FC91163"/>
    <w:multiLevelType w:val="multilevel"/>
    <w:tmpl w:val="1FC91163"/>
    <w:lvl w:ilvl="0" w:tentative="0">
      <w:start w:val="1"/>
      <w:numFmt w:val="decimal"/>
      <w:suff w:val="nothing"/>
      <w:lvlText w:val="%1　"/>
      <w:lvlJc w:val="left"/>
      <w:pPr>
        <w:ind w:left="1135" w:firstLine="0"/>
      </w:pPr>
      <w:rPr>
        <w:rFonts w:hint="eastAsia" w:ascii="黑体" w:hAnsi="Times New Roman" w:eastAsia="黑体"/>
        <w:b w:val="0"/>
        <w:i w:val="0"/>
        <w:sz w:val="21"/>
        <w:szCs w:val="21"/>
      </w:rPr>
    </w:lvl>
    <w:lvl w:ilvl="1" w:tentative="0">
      <w:start w:val="1"/>
      <w:numFmt w:val="decimal"/>
      <w:pStyle w:val="51"/>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spacing w:val="0"/>
        <w:kern w:val="0"/>
        <w:position w:val="0"/>
        <w:sz w:val="21"/>
        <w:szCs w:val="21"/>
        <w:u w:val="none"/>
      </w:rPr>
    </w:lvl>
    <w:lvl w:ilvl="2" w:tentative="0">
      <w:start w:val="1"/>
      <w:numFmt w:val="decimal"/>
      <w:pStyle w:val="50"/>
      <w:suff w:val="nothing"/>
      <w:lvlText w:val="%1.%2.%3　"/>
      <w:lvlJc w:val="left"/>
      <w:pPr>
        <w:ind w:left="568"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5"/>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xNDIyNDU2Y2U3Nzc4OWRlYWY0YzA3NjNhYzNlZmQifQ=="/>
  </w:docVars>
  <w:rsids>
    <w:rsidRoot w:val="00172A27"/>
    <w:rsid w:val="000029B6"/>
    <w:rsid w:val="000164CE"/>
    <w:rsid w:val="00024643"/>
    <w:rsid w:val="00034916"/>
    <w:rsid w:val="000414D9"/>
    <w:rsid w:val="0004168E"/>
    <w:rsid w:val="00062DB9"/>
    <w:rsid w:val="0006330A"/>
    <w:rsid w:val="00070968"/>
    <w:rsid w:val="00087F9A"/>
    <w:rsid w:val="000920F5"/>
    <w:rsid w:val="000952CA"/>
    <w:rsid w:val="00097FE8"/>
    <w:rsid w:val="000A505C"/>
    <w:rsid w:val="000B5DA5"/>
    <w:rsid w:val="000D3E58"/>
    <w:rsid w:val="000E2B00"/>
    <w:rsid w:val="000F2214"/>
    <w:rsid w:val="000F591B"/>
    <w:rsid w:val="00106A56"/>
    <w:rsid w:val="00111A2E"/>
    <w:rsid w:val="0011416A"/>
    <w:rsid w:val="0013310C"/>
    <w:rsid w:val="00137B15"/>
    <w:rsid w:val="00167CE3"/>
    <w:rsid w:val="00172A27"/>
    <w:rsid w:val="00174C86"/>
    <w:rsid w:val="00182450"/>
    <w:rsid w:val="00187995"/>
    <w:rsid w:val="00192160"/>
    <w:rsid w:val="001943A2"/>
    <w:rsid w:val="001A1BC1"/>
    <w:rsid w:val="001A4EE9"/>
    <w:rsid w:val="001A64E3"/>
    <w:rsid w:val="001A70F1"/>
    <w:rsid w:val="001A76CD"/>
    <w:rsid w:val="001B25BA"/>
    <w:rsid w:val="001D0775"/>
    <w:rsid w:val="001D3A6D"/>
    <w:rsid w:val="001F0931"/>
    <w:rsid w:val="001F51C9"/>
    <w:rsid w:val="00210C23"/>
    <w:rsid w:val="002147B0"/>
    <w:rsid w:val="00221680"/>
    <w:rsid w:val="0022343C"/>
    <w:rsid w:val="0022417B"/>
    <w:rsid w:val="00225033"/>
    <w:rsid w:val="00225C0C"/>
    <w:rsid w:val="002320A8"/>
    <w:rsid w:val="00233DB1"/>
    <w:rsid w:val="00236015"/>
    <w:rsid w:val="00245EEE"/>
    <w:rsid w:val="00246A8D"/>
    <w:rsid w:val="002507CC"/>
    <w:rsid w:val="002529A3"/>
    <w:rsid w:val="002536BF"/>
    <w:rsid w:val="002577A3"/>
    <w:rsid w:val="00275A07"/>
    <w:rsid w:val="00277B80"/>
    <w:rsid w:val="00281A0D"/>
    <w:rsid w:val="002841A5"/>
    <w:rsid w:val="00291F6E"/>
    <w:rsid w:val="002A5C8A"/>
    <w:rsid w:val="002B30A7"/>
    <w:rsid w:val="002B545B"/>
    <w:rsid w:val="002D16C4"/>
    <w:rsid w:val="002E00D5"/>
    <w:rsid w:val="00301F4A"/>
    <w:rsid w:val="00304E36"/>
    <w:rsid w:val="00305DCC"/>
    <w:rsid w:val="00311526"/>
    <w:rsid w:val="00312AD2"/>
    <w:rsid w:val="0031584C"/>
    <w:rsid w:val="003173FF"/>
    <w:rsid w:val="00320643"/>
    <w:rsid w:val="00321E98"/>
    <w:rsid w:val="00326577"/>
    <w:rsid w:val="003271A7"/>
    <w:rsid w:val="00336194"/>
    <w:rsid w:val="003366A3"/>
    <w:rsid w:val="00344ECE"/>
    <w:rsid w:val="00347774"/>
    <w:rsid w:val="0035584E"/>
    <w:rsid w:val="0035750F"/>
    <w:rsid w:val="00364827"/>
    <w:rsid w:val="00375DBA"/>
    <w:rsid w:val="003762E7"/>
    <w:rsid w:val="00382FC7"/>
    <w:rsid w:val="00394D31"/>
    <w:rsid w:val="00396F63"/>
    <w:rsid w:val="003A1AEA"/>
    <w:rsid w:val="003A3F0B"/>
    <w:rsid w:val="003A6B4D"/>
    <w:rsid w:val="003B257F"/>
    <w:rsid w:val="003E6344"/>
    <w:rsid w:val="003E77C1"/>
    <w:rsid w:val="003F4A45"/>
    <w:rsid w:val="00401707"/>
    <w:rsid w:val="00401BC2"/>
    <w:rsid w:val="00407158"/>
    <w:rsid w:val="00410339"/>
    <w:rsid w:val="004173C8"/>
    <w:rsid w:val="00417AF2"/>
    <w:rsid w:val="00425A56"/>
    <w:rsid w:val="00430132"/>
    <w:rsid w:val="004331F3"/>
    <w:rsid w:val="00437516"/>
    <w:rsid w:val="004452F5"/>
    <w:rsid w:val="0046471B"/>
    <w:rsid w:val="00487102"/>
    <w:rsid w:val="0049587F"/>
    <w:rsid w:val="00497188"/>
    <w:rsid w:val="004A1E4F"/>
    <w:rsid w:val="004A7F85"/>
    <w:rsid w:val="004B092F"/>
    <w:rsid w:val="004B0F39"/>
    <w:rsid w:val="004B6E13"/>
    <w:rsid w:val="004C03C4"/>
    <w:rsid w:val="004D4DCD"/>
    <w:rsid w:val="004E00A1"/>
    <w:rsid w:val="004E4C9C"/>
    <w:rsid w:val="004E4D5B"/>
    <w:rsid w:val="004F0999"/>
    <w:rsid w:val="004F6219"/>
    <w:rsid w:val="004F6705"/>
    <w:rsid w:val="004F76E3"/>
    <w:rsid w:val="005007B1"/>
    <w:rsid w:val="0051067D"/>
    <w:rsid w:val="00517A88"/>
    <w:rsid w:val="00520551"/>
    <w:rsid w:val="005209E3"/>
    <w:rsid w:val="00524C1B"/>
    <w:rsid w:val="0054148C"/>
    <w:rsid w:val="00541DDD"/>
    <w:rsid w:val="00546E3B"/>
    <w:rsid w:val="00553743"/>
    <w:rsid w:val="005756F1"/>
    <w:rsid w:val="0058252D"/>
    <w:rsid w:val="00595CD7"/>
    <w:rsid w:val="005B17DA"/>
    <w:rsid w:val="005C0930"/>
    <w:rsid w:val="005C59E4"/>
    <w:rsid w:val="005D5F62"/>
    <w:rsid w:val="005F0108"/>
    <w:rsid w:val="005F29BD"/>
    <w:rsid w:val="00601F11"/>
    <w:rsid w:val="006179DA"/>
    <w:rsid w:val="00622436"/>
    <w:rsid w:val="006241AC"/>
    <w:rsid w:val="00635104"/>
    <w:rsid w:val="00646419"/>
    <w:rsid w:val="006617E2"/>
    <w:rsid w:val="006664D5"/>
    <w:rsid w:val="00667F0E"/>
    <w:rsid w:val="00670240"/>
    <w:rsid w:val="0067440E"/>
    <w:rsid w:val="006A03C2"/>
    <w:rsid w:val="006A469B"/>
    <w:rsid w:val="006A6355"/>
    <w:rsid w:val="006A73D8"/>
    <w:rsid w:val="006B0F96"/>
    <w:rsid w:val="006B2FDB"/>
    <w:rsid w:val="006B4BDE"/>
    <w:rsid w:val="006B70E0"/>
    <w:rsid w:val="006C3C6A"/>
    <w:rsid w:val="006C4398"/>
    <w:rsid w:val="006D4960"/>
    <w:rsid w:val="006E1981"/>
    <w:rsid w:val="006F1D15"/>
    <w:rsid w:val="006F310F"/>
    <w:rsid w:val="007125E1"/>
    <w:rsid w:val="007235A2"/>
    <w:rsid w:val="0072705B"/>
    <w:rsid w:val="00730EAA"/>
    <w:rsid w:val="00731EA2"/>
    <w:rsid w:val="0073438F"/>
    <w:rsid w:val="00734BF3"/>
    <w:rsid w:val="00736650"/>
    <w:rsid w:val="00737968"/>
    <w:rsid w:val="007438F5"/>
    <w:rsid w:val="00772FA8"/>
    <w:rsid w:val="0078334F"/>
    <w:rsid w:val="0078335B"/>
    <w:rsid w:val="00791261"/>
    <w:rsid w:val="00797317"/>
    <w:rsid w:val="007A237C"/>
    <w:rsid w:val="007A351B"/>
    <w:rsid w:val="007B4C76"/>
    <w:rsid w:val="007D7589"/>
    <w:rsid w:val="007F038B"/>
    <w:rsid w:val="007F25B8"/>
    <w:rsid w:val="007F59D7"/>
    <w:rsid w:val="00810195"/>
    <w:rsid w:val="008109A1"/>
    <w:rsid w:val="0082087B"/>
    <w:rsid w:val="00823740"/>
    <w:rsid w:val="008367A1"/>
    <w:rsid w:val="00853CD8"/>
    <w:rsid w:val="00857CF1"/>
    <w:rsid w:val="00860A4D"/>
    <w:rsid w:val="00862116"/>
    <w:rsid w:val="008627CE"/>
    <w:rsid w:val="00863C08"/>
    <w:rsid w:val="008712B3"/>
    <w:rsid w:val="00871643"/>
    <w:rsid w:val="00872510"/>
    <w:rsid w:val="00881E03"/>
    <w:rsid w:val="008A18F7"/>
    <w:rsid w:val="008B0EB5"/>
    <w:rsid w:val="008B0FBD"/>
    <w:rsid w:val="008B3759"/>
    <w:rsid w:val="008C070C"/>
    <w:rsid w:val="008C416F"/>
    <w:rsid w:val="008D6666"/>
    <w:rsid w:val="008E0C60"/>
    <w:rsid w:val="00901AAD"/>
    <w:rsid w:val="00924F48"/>
    <w:rsid w:val="00940685"/>
    <w:rsid w:val="00955D16"/>
    <w:rsid w:val="009641AD"/>
    <w:rsid w:val="0097054C"/>
    <w:rsid w:val="00970DC7"/>
    <w:rsid w:val="009A50B7"/>
    <w:rsid w:val="009B020C"/>
    <w:rsid w:val="009B0292"/>
    <w:rsid w:val="009C3E91"/>
    <w:rsid w:val="009E192C"/>
    <w:rsid w:val="009F3C26"/>
    <w:rsid w:val="00A3356C"/>
    <w:rsid w:val="00A37BC5"/>
    <w:rsid w:val="00A420D0"/>
    <w:rsid w:val="00A52228"/>
    <w:rsid w:val="00A60788"/>
    <w:rsid w:val="00A6230B"/>
    <w:rsid w:val="00A645FE"/>
    <w:rsid w:val="00A652EC"/>
    <w:rsid w:val="00A76C54"/>
    <w:rsid w:val="00A837B8"/>
    <w:rsid w:val="00A8674D"/>
    <w:rsid w:val="00A871FC"/>
    <w:rsid w:val="00AA484F"/>
    <w:rsid w:val="00AB024F"/>
    <w:rsid w:val="00AB2FBF"/>
    <w:rsid w:val="00AB66A7"/>
    <w:rsid w:val="00AC2079"/>
    <w:rsid w:val="00AC5309"/>
    <w:rsid w:val="00AC5835"/>
    <w:rsid w:val="00AC6B2E"/>
    <w:rsid w:val="00AC6C0E"/>
    <w:rsid w:val="00AD409C"/>
    <w:rsid w:val="00AE3ECF"/>
    <w:rsid w:val="00B00736"/>
    <w:rsid w:val="00B07835"/>
    <w:rsid w:val="00B153AA"/>
    <w:rsid w:val="00B175E9"/>
    <w:rsid w:val="00B22453"/>
    <w:rsid w:val="00B2567A"/>
    <w:rsid w:val="00B4502A"/>
    <w:rsid w:val="00B53DDE"/>
    <w:rsid w:val="00B5732D"/>
    <w:rsid w:val="00B8089C"/>
    <w:rsid w:val="00B95C38"/>
    <w:rsid w:val="00BA2990"/>
    <w:rsid w:val="00BD1B43"/>
    <w:rsid w:val="00BD32A8"/>
    <w:rsid w:val="00BD37CF"/>
    <w:rsid w:val="00BD3F5B"/>
    <w:rsid w:val="00BD6900"/>
    <w:rsid w:val="00BE04AE"/>
    <w:rsid w:val="00BE09C6"/>
    <w:rsid w:val="00BE264B"/>
    <w:rsid w:val="00BE41FD"/>
    <w:rsid w:val="00BF23DB"/>
    <w:rsid w:val="00C14B91"/>
    <w:rsid w:val="00C315C9"/>
    <w:rsid w:val="00C3358F"/>
    <w:rsid w:val="00C3487B"/>
    <w:rsid w:val="00C35687"/>
    <w:rsid w:val="00C35DA4"/>
    <w:rsid w:val="00C36B4B"/>
    <w:rsid w:val="00C4372D"/>
    <w:rsid w:val="00C44A94"/>
    <w:rsid w:val="00C5264F"/>
    <w:rsid w:val="00C53F31"/>
    <w:rsid w:val="00C54F77"/>
    <w:rsid w:val="00C55178"/>
    <w:rsid w:val="00C56DBB"/>
    <w:rsid w:val="00C613CE"/>
    <w:rsid w:val="00C77C4E"/>
    <w:rsid w:val="00C949BD"/>
    <w:rsid w:val="00C96282"/>
    <w:rsid w:val="00CA0CBA"/>
    <w:rsid w:val="00CB246E"/>
    <w:rsid w:val="00CB3B10"/>
    <w:rsid w:val="00CB5354"/>
    <w:rsid w:val="00CD1D53"/>
    <w:rsid w:val="00CF659F"/>
    <w:rsid w:val="00D051F8"/>
    <w:rsid w:val="00D36850"/>
    <w:rsid w:val="00D44584"/>
    <w:rsid w:val="00D50BCE"/>
    <w:rsid w:val="00D519B3"/>
    <w:rsid w:val="00D611DA"/>
    <w:rsid w:val="00D62F34"/>
    <w:rsid w:val="00D62FB0"/>
    <w:rsid w:val="00D637F0"/>
    <w:rsid w:val="00D669D6"/>
    <w:rsid w:val="00D66FDE"/>
    <w:rsid w:val="00D82CD9"/>
    <w:rsid w:val="00D92F8E"/>
    <w:rsid w:val="00D96872"/>
    <w:rsid w:val="00DA190B"/>
    <w:rsid w:val="00DA3FC8"/>
    <w:rsid w:val="00DB521E"/>
    <w:rsid w:val="00DC02FC"/>
    <w:rsid w:val="00DC6C7A"/>
    <w:rsid w:val="00DC79B9"/>
    <w:rsid w:val="00DD29FE"/>
    <w:rsid w:val="00DD2D6D"/>
    <w:rsid w:val="00DD3903"/>
    <w:rsid w:val="00DE1555"/>
    <w:rsid w:val="00E10B62"/>
    <w:rsid w:val="00E20AFD"/>
    <w:rsid w:val="00E220D2"/>
    <w:rsid w:val="00E254E2"/>
    <w:rsid w:val="00E2617C"/>
    <w:rsid w:val="00E3646C"/>
    <w:rsid w:val="00E412EA"/>
    <w:rsid w:val="00E415E9"/>
    <w:rsid w:val="00E46900"/>
    <w:rsid w:val="00E55512"/>
    <w:rsid w:val="00E56EDE"/>
    <w:rsid w:val="00E7516A"/>
    <w:rsid w:val="00E75452"/>
    <w:rsid w:val="00E92603"/>
    <w:rsid w:val="00EC2076"/>
    <w:rsid w:val="00EC43EF"/>
    <w:rsid w:val="00EE409B"/>
    <w:rsid w:val="00EF0C58"/>
    <w:rsid w:val="00EF259B"/>
    <w:rsid w:val="00F068D2"/>
    <w:rsid w:val="00F12C78"/>
    <w:rsid w:val="00F15335"/>
    <w:rsid w:val="00F15C58"/>
    <w:rsid w:val="00F20A5B"/>
    <w:rsid w:val="00F224D7"/>
    <w:rsid w:val="00F23C29"/>
    <w:rsid w:val="00F30B43"/>
    <w:rsid w:val="00F3615E"/>
    <w:rsid w:val="00F41830"/>
    <w:rsid w:val="00F42376"/>
    <w:rsid w:val="00F4451A"/>
    <w:rsid w:val="00F50384"/>
    <w:rsid w:val="00F575DB"/>
    <w:rsid w:val="00F83A5F"/>
    <w:rsid w:val="00F84AB3"/>
    <w:rsid w:val="00F933C6"/>
    <w:rsid w:val="00FB3734"/>
    <w:rsid w:val="00FC4D34"/>
    <w:rsid w:val="00FC7B3B"/>
    <w:rsid w:val="00FD0AD9"/>
    <w:rsid w:val="00FD343F"/>
    <w:rsid w:val="00FE05B8"/>
    <w:rsid w:val="00FE448C"/>
    <w:rsid w:val="00FF657D"/>
    <w:rsid w:val="01036CA8"/>
    <w:rsid w:val="01374E54"/>
    <w:rsid w:val="013A2B3D"/>
    <w:rsid w:val="01463181"/>
    <w:rsid w:val="0156177E"/>
    <w:rsid w:val="01675739"/>
    <w:rsid w:val="017936BE"/>
    <w:rsid w:val="01916C5A"/>
    <w:rsid w:val="01A249C3"/>
    <w:rsid w:val="01BE586A"/>
    <w:rsid w:val="01F15160"/>
    <w:rsid w:val="02126CF7"/>
    <w:rsid w:val="023B34A8"/>
    <w:rsid w:val="023E456B"/>
    <w:rsid w:val="0287025A"/>
    <w:rsid w:val="028B18FB"/>
    <w:rsid w:val="02EB239A"/>
    <w:rsid w:val="03056193"/>
    <w:rsid w:val="031A3B47"/>
    <w:rsid w:val="03A47E63"/>
    <w:rsid w:val="03A60E0E"/>
    <w:rsid w:val="03AA6FCE"/>
    <w:rsid w:val="03AD1AB0"/>
    <w:rsid w:val="03C338BD"/>
    <w:rsid w:val="03EC461B"/>
    <w:rsid w:val="03F1578E"/>
    <w:rsid w:val="03FB5394"/>
    <w:rsid w:val="042C4A18"/>
    <w:rsid w:val="04333BB7"/>
    <w:rsid w:val="0442248D"/>
    <w:rsid w:val="04447FB3"/>
    <w:rsid w:val="046020E8"/>
    <w:rsid w:val="04826D2E"/>
    <w:rsid w:val="04A43EEA"/>
    <w:rsid w:val="04AB3B8E"/>
    <w:rsid w:val="04BE51C5"/>
    <w:rsid w:val="04C50DF5"/>
    <w:rsid w:val="04C76BF3"/>
    <w:rsid w:val="04ED259D"/>
    <w:rsid w:val="04F32337"/>
    <w:rsid w:val="04F64895"/>
    <w:rsid w:val="051C0A6D"/>
    <w:rsid w:val="05280782"/>
    <w:rsid w:val="052B1173"/>
    <w:rsid w:val="05320646"/>
    <w:rsid w:val="053374A1"/>
    <w:rsid w:val="0539351D"/>
    <w:rsid w:val="054D158E"/>
    <w:rsid w:val="05515A97"/>
    <w:rsid w:val="055B5E8C"/>
    <w:rsid w:val="05940AC6"/>
    <w:rsid w:val="05952DAC"/>
    <w:rsid w:val="059E1945"/>
    <w:rsid w:val="05AF76AE"/>
    <w:rsid w:val="05C84C14"/>
    <w:rsid w:val="05E05ABA"/>
    <w:rsid w:val="05FD31F1"/>
    <w:rsid w:val="06264474"/>
    <w:rsid w:val="06382EFE"/>
    <w:rsid w:val="063B3B44"/>
    <w:rsid w:val="068A3933"/>
    <w:rsid w:val="06B70FA5"/>
    <w:rsid w:val="06C0285D"/>
    <w:rsid w:val="06ED0D29"/>
    <w:rsid w:val="06EE0B1A"/>
    <w:rsid w:val="071A5CE7"/>
    <w:rsid w:val="07475382"/>
    <w:rsid w:val="075229E7"/>
    <w:rsid w:val="07776458"/>
    <w:rsid w:val="077F7038"/>
    <w:rsid w:val="0788465B"/>
    <w:rsid w:val="078D3646"/>
    <w:rsid w:val="079429FD"/>
    <w:rsid w:val="07B138A1"/>
    <w:rsid w:val="080677CD"/>
    <w:rsid w:val="080816DF"/>
    <w:rsid w:val="080E008B"/>
    <w:rsid w:val="0817488F"/>
    <w:rsid w:val="081A2A66"/>
    <w:rsid w:val="081E6D6D"/>
    <w:rsid w:val="082E5202"/>
    <w:rsid w:val="083C2406"/>
    <w:rsid w:val="088776BF"/>
    <w:rsid w:val="08936231"/>
    <w:rsid w:val="08BD28C3"/>
    <w:rsid w:val="08C22170"/>
    <w:rsid w:val="08C43471"/>
    <w:rsid w:val="08CE42EF"/>
    <w:rsid w:val="08DE125D"/>
    <w:rsid w:val="090146C5"/>
    <w:rsid w:val="09191C29"/>
    <w:rsid w:val="091B505B"/>
    <w:rsid w:val="091D420B"/>
    <w:rsid w:val="091F2D9D"/>
    <w:rsid w:val="09353038"/>
    <w:rsid w:val="09826B50"/>
    <w:rsid w:val="099672D9"/>
    <w:rsid w:val="099A432D"/>
    <w:rsid w:val="09A3752A"/>
    <w:rsid w:val="09C411B8"/>
    <w:rsid w:val="09C676BC"/>
    <w:rsid w:val="09E438B0"/>
    <w:rsid w:val="09EC6F86"/>
    <w:rsid w:val="09EC7ED7"/>
    <w:rsid w:val="0A1C3517"/>
    <w:rsid w:val="0A3B30FE"/>
    <w:rsid w:val="0A494479"/>
    <w:rsid w:val="0A867364"/>
    <w:rsid w:val="0ACE05D7"/>
    <w:rsid w:val="0AE0030A"/>
    <w:rsid w:val="0AFF48CA"/>
    <w:rsid w:val="0B024BB3"/>
    <w:rsid w:val="0B111BF9"/>
    <w:rsid w:val="0B2328D5"/>
    <w:rsid w:val="0B2E5519"/>
    <w:rsid w:val="0B4D3BF1"/>
    <w:rsid w:val="0B5F1B77"/>
    <w:rsid w:val="0B7E564C"/>
    <w:rsid w:val="0B9649AD"/>
    <w:rsid w:val="0BBE1DD7"/>
    <w:rsid w:val="0BDE3F0B"/>
    <w:rsid w:val="0C166033"/>
    <w:rsid w:val="0C1F1EFB"/>
    <w:rsid w:val="0C281F69"/>
    <w:rsid w:val="0C4F3C61"/>
    <w:rsid w:val="0C514DDC"/>
    <w:rsid w:val="0C774366"/>
    <w:rsid w:val="0C831895"/>
    <w:rsid w:val="0CAE2E86"/>
    <w:rsid w:val="0CAE5F46"/>
    <w:rsid w:val="0CB02AD6"/>
    <w:rsid w:val="0CB41A4E"/>
    <w:rsid w:val="0CBE467B"/>
    <w:rsid w:val="0CC47EE3"/>
    <w:rsid w:val="0CF42A49"/>
    <w:rsid w:val="0D0B7448"/>
    <w:rsid w:val="0D1D75F3"/>
    <w:rsid w:val="0D5408D5"/>
    <w:rsid w:val="0D6D057B"/>
    <w:rsid w:val="0D9A6841"/>
    <w:rsid w:val="0DB43388"/>
    <w:rsid w:val="0DE63E89"/>
    <w:rsid w:val="0E0D1416"/>
    <w:rsid w:val="0E446E0E"/>
    <w:rsid w:val="0E7C1E2B"/>
    <w:rsid w:val="0E7D055A"/>
    <w:rsid w:val="0E813BB2"/>
    <w:rsid w:val="0E8C2831"/>
    <w:rsid w:val="0E9253A8"/>
    <w:rsid w:val="0EBC174D"/>
    <w:rsid w:val="0EC334E1"/>
    <w:rsid w:val="0EFE3455"/>
    <w:rsid w:val="0F024CF3"/>
    <w:rsid w:val="0F0E24B0"/>
    <w:rsid w:val="0F1367C2"/>
    <w:rsid w:val="0F264FE7"/>
    <w:rsid w:val="0F663720"/>
    <w:rsid w:val="0F783207"/>
    <w:rsid w:val="0FD35E72"/>
    <w:rsid w:val="0FE32D76"/>
    <w:rsid w:val="0FEC2F14"/>
    <w:rsid w:val="0FFB07AE"/>
    <w:rsid w:val="103049A5"/>
    <w:rsid w:val="10346DD3"/>
    <w:rsid w:val="1035625A"/>
    <w:rsid w:val="10425634"/>
    <w:rsid w:val="1043349A"/>
    <w:rsid w:val="107514F4"/>
    <w:rsid w:val="10831E63"/>
    <w:rsid w:val="10887E44"/>
    <w:rsid w:val="109A11ED"/>
    <w:rsid w:val="10A65B52"/>
    <w:rsid w:val="10B464C1"/>
    <w:rsid w:val="10DD5E0F"/>
    <w:rsid w:val="10E2706C"/>
    <w:rsid w:val="10FC270B"/>
    <w:rsid w:val="11152BAE"/>
    <w:rsid w:val="111D5F75"/>
    <w:rsid w:val="113B537B"/>
    <w:rsid w:val="114C494B"/>
    <w:rsid w:val="115F1E63"/>
    <w:rsid w:val="11603F53"/>
    <w:rsid w:val="116562CC"/>
    <w:rsid w:val="11935767"/>
    <w:rsid w:val="11B5604C"/>
    <w:rsid w:val="11C4695D"/>
    <w:rsid w:val="120C7329"/>
    <w:rsid w:val="12216C1C"/>
    <w:rsid w:val="12435D4E"/>
    <w:rsid w:val="12527D3F"/>
    <w:rsid w:val="12706417"/>
    <w:rsid w:val="127D41C7"/>
    <w:rsid w:val="1283436C"/>
    <w:rsid w:val="12837BDB"/>
    <w:rsid w:val="128819B3"/>
    <w:rsid w:val="12A0270C"/>
    <w:rsid w:val="12D00E18"/>
    <w:rsid w:val="12F048B5"/>
    <w:rsid w:val="12F61533"/>
    <w:rsid w:val="130354DD"/>
    <w:rsid w:val="13432304"/>
    <w:rsid w:val="134E5ACC"/>
    <w:rsid w:val="1360648C"/>
    <w:rsid w:val="13711941"/>
    <w:rsid w:val="13735929"/>
    <w:rsid w:val="139142FB"/>
    <w:rsid w:val="13A24CF6"/>
    <w:rsid w:val="13F34767"/>
    <w:rsid w:val="14211CE1"/>
    <w:rsid w:val="14493FB9"/>
    <w:rsid w:val="144E2788"/>
    <w:rsid w:val="14627FE2"/>
    <w:rsid w:val="146B2C06"/>
    <w:rsid w:val="14B60A59"/>
    <w:rsid w:val="14DF3021"/>
    <w:rsid w:val="14E72838"/>
    <w:rsid w:val="14E95A86"/>
    <w:rsid w:val="14F275B8"/>
    <w:rsid w:val="15046E6B"/>
    <w:rsid w:val="15114FC2"/>
    <w:rsid w:val="15192D96"/>
    <w:rsid w:val="15207D7D"/>
    <w:rsid w:val="15495848"/>
    <w:rsid w:val="15497340"/>
    <w:rsid w:val="15744470"/>
    <w:rsid w:val="15BC2038"/>
    <w:rsid w:val="15D171CD"/>
    <w:rsid w:val="15EA7659"/>
    <w:rsid w:val="15EB63FB"/>
    <w:rsid w:val="161C655D"/>
    <w:rsid w:val="162F509B"/>
    <w:rsid w:val="16581EB6"/>
    <w:rsid w:val="165B2993"/>
    <w:rsid w:val="165C73DE"/>
    <w:rsid w:val="167017EB"/>
    <w:rsid w:val="16827680"/>
    <w:rsid w:val="16834DE7"/>
    <w:rsid w:val="168B1A72"/>
    <w:rsid w:val="169A6EEE"/>
    <w:rsid w:val="16B53E2C"/>
    <w:rsid w:val="16D50D6C"/>
    <w:rsid w:val="16F92E7F"/>
    <w:rsid w:val="17170FF0"/>
    <w:rsid w:val="172D6EE7"/>
    <w:rsid w:val="17436376"/>
    <w:rsid w:val="178F7340"/>
    <w:rsid w:val="17A6717A"/>
    <w:rsid w:val="17A96D55"/>
    <w:rsid w:val="17D15BAA"/>
    <w:rsid w:val="17D66D1D"/>
    <w:rsid w:val="17D86EB9"/>
    <w:rsid w:val="17DF02C7"/>
    <w:rsid w:val="17E256C1"/>
    <w:rsid w:val="17FB6783"/>
    <w:rsid w:val="18862E16"/>
    <w:rsid w:val="188E41CC"/>
    <w:rsid w:val="18982224"/>
    <w:rsid w:val="189F3701"/>
    <w:rsid w:val="18B52DD6"/>
    <w:rsid w:val="18D63EB2"/>
    <w:rsid w:val="18DA6CE0"/>
    <w:rsid w:val="19102702"/>
    <w:rsid w:val="193F00EE"/>
    <w:rsid w:val="19420E83"/>
    <w:rsid w:val="194523AC"/>
    <w:rsid w:val="194B54E8"/>
    <w:rsid w:val="195511EC"/>
    <w:rsid w:val="19832ED4"/>
    <w:rsid w:val="19866520"/>
    <w:rsid w:val="19A93527"/>
    <w:rsid w:val="19D030D3"/>
    <w:rsid w:val="19D3618C"/>
    <w:rsid w:val="19EA0BA9"/>
    <w:rsid w:val="1A0B4C03"/>
    <w:rsid w:val="1A0C2EC9"/>
    <w:rsid w:val="1A417C76"/>
    <w:rsid w:val="1A830C8C"/>
    <w:rsid w:val="1A83275B"/>
    <w:rsid w:val="1A98475D"/>
    <w:rsid w:val="1A9926C8"/>
    <w:rsid w:val="1A9E7CF8"/>
    <w:rsid w:val="1AB01AA7"/>
    <w:rsid w:val="1AE65B4D"/>
    <w:rsid w:val="1B17344E"/>
    <w:rsid w:val="1B186F81"/>
    <w:rsid w:val="1B28788F"/>
    <w:rsid w:val="1B2A18D8"/>
    <w:rsid w:val="1B8C3A12"/>
    <w:rsid w:val="1BA82FED"/>
    <w:rsid w:val="1BA979BD"/>
    <w:rsid w:val="1BDC68CC"/>
    <w:rsid w:val="1BDE58DF"/>
    <w:rsid w:val="1BF333B9"/>
    <w:rsid w:val="1C163B8C"/>
    <w:rsid w:val="1C230247"/>
    <w:rsid w:val="1C232E8D"/>
    <w:rsid w:val="1C2E5E0E"/>
    <w:rsid w:val="1C635F19"/>
    <w:rsid w:val="1C7B4A90"/>
    <w:rsid w:val="1CA70C88"/>
    <w:rsid w:val="1CD65EA8"/>
    <w:rsid w:val="1D0765DB"/>
    <w:rsid w:val="1D183933"/>
    <w:rsid w:val="1D4110DC"/>
    <w:rsid w:val="1D564170"/>
    <w:rsid w:val="1D9D3920"/>
    <w:rsid w:val="1D9F2EDA"/>
    <w:rsid w:val="1DCF66E8"/>
    <w:rsid w:val="1DD33A51"/>
    <w:rsid w:val="1DEE0CB9"/>
    <w:rsid w:val="1E442B89"/>
    <w:rsid w:val="1E63756B"/>
    <w:rsid w:val="1E7458AC"/>
    <w:rsid w:val="1EA13320"/>
    <w:rsid w:val="1EA86A3D"/>
    <w:rsid w:val="1EAE09F3"/>
    <w:rsid w:val="1ED06F01"/>
    <w:rsid w:val="1ED54DF8"/>
    <w:rsid w:val="1EF26B32"/>
    <w:rsid w:val="1F06438B"/>
    <w:rsid w:val="1F0C5DA2"/>
    <w:rsid w:val="1F296501"/>
    <w:rsid w:val="1F313DE9"/>
    <w:rsid w:val="1F4E1F73"/>
    <w:rsid w:val="1F6F0182"/>
    <w:rsid w:val="1F9366F6"/>
    <w:rsid w:val="1FFE1506"/>
    <w:rsid w:val="201B5C14"/>
    <w:rsid w:val="20222654"/>
    <w:rsid w:val="202F3A3C"/>
    <w:rsid w:val="20D3029D"/>
    <w:rsid w:val="21141E74"/>
    <w:rsid w:val="2118185F"/>
    <w:rsid w:val="211A0534"/>
    <w:rsid w:val="212E3725"/>
    <w:rsid w:val="21361FE8"/>
    <w:rsid w:val="214747E7"/>
    <w:rsid w:val="215A276C"/>
    <w:rsid w:val="21701F90"/>
    <w:rsid w:val="21A56FCF"/>
    <w:rsid w:val="21B63672"/>
    <w:rsid w:val="21CA2F06"/>
    <w:rsid w:val="21DE339D"/>
    <w:rsid w:val="21F23B17"/>
    <w:rsid w:val="21F93D33"/>
    <w:rsid w:val="21FE134A"/>
    <w:rsid w:val="220676BC"/>
    <w:rsid w:val="223B434C"/>
    <w:rsid w:val="225C129F"/>
    <w:rsid w:val="22757C67"/>
    <w:rsid w:val="22794E74"/>
    <w:rsid w:val="228A0E2F"/>
    <w:rsid w:val="22C95B68"/>
    <w:rsid w:val="22D93B65"/>
    <w:rsid w:val="22DB7B3C"/>
    <w:rsid w:val="22DD3655"/>
    <w:rsid w:val="22E15478"/>
    <w:rsid w:val="22F34C27"/>
    <w:rsid w:val="2302564C"/>
    <w:rsid w:val="23256DAA"/>
    <w:rsid w:val="233274B6"/>
    <w:rsid w:val="233D1718"/>
    <w:rsid w:val="23631ABA"/>
    <w:rsid w:val="23931F66"/>
    <w:rsid w:val="23AA02B1"/>
    <w:rsid w:val="23AB72AF"/>
    <w:rsid w:val="23E1586A"/>
    <w:rsid w:val="24107A5A"/>
    <w:rsid w:val="24156E1F"/>
    <w:rsid w:val="241F37F9"/>
    <w:rsid w:val="245623CD"/>
    <w:rsid w:val="24DD5B8E"/>
    <w:rsid w:val="2507536A"/>
    <w:rsid w:val="254D35C4"/>
    <w:rsid w:val="25995D5D"/>
    <w:rsid w:val="25BC1ADE"/>
    <w:rsid w:val="25D51E01"/>
    <w:rsid w:val="25DC3E41"/>
    <w:rsid w:val="25E303E3"/>
    <w:rsid w:val="25E847EB"/>
    <w:rsid w:val="262E04D9"/>
    <w:rsid w:val="263537A8"/>
    <w:rsid w:val="263B174A"/>
    <w:rsid w:val="263C68E5"/>
    <w:rsid w:val="26597496"/>
    <w:rsid w:val="265C6F87"/>
    <w:rsid w:val="267918E7"/>
    <w:rsid w:val="268362C1"/>
    <w:rsid w:val="2685203A"/>
    <w:rsid w:val="26AE50AA"/>
    <w:rsid w:val="27110C67"/>
    <w:rsid w:val="27154FD8"/>
    <w:rsid w:val="273E668C"/>
    <w:rsid w:val="275525FD"/>
    <w:rsid w:val="275A1718"/>
    <w:rsid w:val="27600B19"/>
    <w:rsid w:val="277F2F2D"/>
    <w:rsid w:val="27A02EA3"/>
    <w:rsid w:val="282A1371"/>
    <w:rsid w:val="2844574B"/>
    <w:rsid w:val="28680B8D"/>
    <w:rsid w:val="286B1703"/>
    <w:rsid w:val="287A1946"/>
    <w:rsid w:val="28D76D98"/>
    <w:rsid w:val="28DB0637"/>
    <w:rsid w:val="28E06C73"/>
    <w:rsid w:val="28ED63F5"/>
    <w:rsid w:val="29087AE7"/>
    <w:rsid w:val="291E018A"/>
    <w:rsid w:val="291E1DB8"/>
    <w:rsid w:val="29497D80"/>
    <w:rsid w:val="298963C1"/>
    <w:rsid w:val="29930F11"/>
    <w:rsid w:val="299C3DCE"/>
    <w:rsid w:val="29AC7719"/>
    <w:rsid w:val="29C9048F"/>
    <w:rsid w:val="29E81353"/>
    <w:rsid w:val="29FE0ED2"/>
    <w:rsid w:val="2A0C65CE"/>
    <w:rsid w:val="2A1E2845"/>
    <w:rsid w:val="2A360EB9"/>
    <w:rsid w:val="2A3E6D14"/>
    <w:rsid w:val="2A782442"/>
    <w:rsid w:val="2A8430C6"/>
    <w:rsid w:val="2AA44A58"/>
    <w:rsid w:val="2AAF0662"/>
    <w:rsid w:val="2AC96243"/>
    <w:rsid w:val="2AD03431"/>
    <w:rsid w:val="2AD064B3"/>
    <w:rsid w:val="2AD73080"/>
    <w:rsid w:val="2AEA2DB3"/>
    <w:rsid w:val="2AFD492E"/>
    <w:rsid w:val="2B046BB7"/>
    <w:rsid w:val="2B41674B"/>
    <w:rsid w:val="2B476F7F"/>
    <w:rsid w:val="2B4E33FE"/>
    <w:rsid w:val="2B550E37"/>
    <w:rsid w:val="2B5630A4"/>
    <w:rsid w:val="2B674404"/>
    <w:rsid w:val="2B9D1BD3"/>
    <w:rsid w:val="2BBF3599"/>
    <w:rsid w:val="2BCC1CBD"/>
    <w:rsid w:val="2C1D0F66"/>
    <w:rsid w:val="2C3F21DC"/>
    <w:rsid w:val="2C73502A"/>
    <w:rsid w:val="2C862667"/>
    <w:rsid w:val="2CA70830"/>
    <w:rsid w:val="2CD0005C"/>
    <w:rsid w:val="2CD71115"/>
    <w:rsid w:val="2CDA0C05"/>
    <w:rsid w:val="2CFA3055"/>
    <w:rsid w:val="2D0B4074"/>
    <w:rsid w:val="2D265FD0"/>
    <w:rsid w:val="2D2C5563"/>
    <w:rsid w:val="2D355AC5"/>
    <w:rsid w:val="2D4300B2"/>
    <w:rsid w:val="2D802284"/>
    <w:rsid w:val="2D9B4EC7"/>
    <w:rsid w:val="2DA56A63"/>
    <w:rsid w:val="2E693FEF"/>
    <w:rsid w:val="2E6D478D"/>
    <w:rsid w:val="2E90459A"/>
    <w:rsid w:val="2E9D3376"/>
    <w:rsid w:val="2ECB056C"/>
    <w:rsid w:val="2ECF2260"/>
    <w:rsid w:val="2ED606C8"/>
    <w:rsid w:val="2EE02EDD"/>
    <w:rsid w:val="2EEF6C1E"/>
    <w:rsid w:val="2F2276B2"/>
    <w:rsid w:val="2F230642"/>
    <w:rsid w:val="2F346432"/>
    <w:rsid w:val="2F3960B7"/>
    <w:rsid w:val="2F8310E0"/>
    <w:rsid w:val="2F895A6C"/>
    <w:rsid w:val="2FCF21A6"/>
    <w:rsid w:val="2FE55858"/>
    <w:rsid w:val="2FF8469F"/>
    <w:rsid w:val="30290649"/>
    <w:rsid w:val="303A1923"/>
    <w:rsid w:val="304E5B92"/>
    <w:rsid w:val="30734F22"/>
    <w:rsid w:val="308E7967"/>
    <w:rsid w:val="309B7355"/>
    <w:rsid w:val="30AB4D93"/>
    <w:rsid w:val="30AD5539"/>
    <w:rsid w:val="30B860DB"/>
    <w:rsid w:val="30C950F9"/>
    <w:rsid w:val="30F73B34"/>
    <w:rsid w:val="30FB68F5"/>
    <w:rsid w:val="31132938"/>
    <w:rsid w:val="312863E3"/>
    <w:rsid w:val="312A215B"/>
    <w:rsid w:val="31472DF9"/>
    <w:rsid w:val="315B4F78"/>
    <w:rsid w:val="31747638"/>
    <w:rsid w:val="317A4765"/>
    <w:rsid w:val="31BB4ACB"/>
    <w:rsid w:val="31F663D8"/>
    <w:rsid w:val="31F84007"/>
    <w:rsid w:val="320621AA"/>
    <w:rsid w:val="321957D1"/>
    <w:rsid w:val="32277565"/>
    <w:rsid w:val="32C37159"/>
    <w:rsid w:val="32D01E95"/>
    <w:rsid w:val="32E4458C"/>
    <w:rsid w:val="32E53573"/>
    <w:rsid w:val="32FC32CC"/>
    <w:rsid w:val="33633703"/>
    <w:rsid w:val="337E7CC5"/>
    <w:rsid w:val="33876CC5"/>
    <w:rsid w:val="33C543BD"/>
    <w:rsid w:val="33DC5263"/>
    <w:rsid w:val="34016286"/>
    <w:rsid w:val="34151734"/>
    <w:rsid w:val="3448451F"/>
    <w:rsid w:val="344C4197"/>
    <w:rsid w:val="34507E81"/>
    <w:rsid w:val="346A286F"/>
    <w:rsid w:val="34B37D23"/>
    <w:rsid w:val="34D62501"/>
    <w:rsid w:val="350B1DCC"/>
    <w:rsid w:val="352177BB"/>
    <w:rsid w:val="35371B39"/>
    <w:rsid w:val="353916AE"/>
    <w:rsid w:val="354376E1"/>
    <w:rsid w:val="354401DC"/>
    <w:rsid w:val="35536F2B"/>
    <w:rsid w:val="35A0238C"/>
    <w:rsid w:val="35A64006"/>
    <w:rsid w:val="35BA15D4"/>
    <w:rsid w:val="36407D2B"/>
    <w:rsid w:val="365E28A7"/>
    <w:rsid w:val="367F5A38"/>
    <w:rsid w:val="368E4EF7"/>
    <w:rsid w:val="36910587"/>
    <w:rsid w:val="36B81F3A"/>
    <w:rsid w:val="36C2588E"/>
    <w:rsid w:val="36C30FAE"/>
    <w:rsid w:val="36E20DE2"/>
    <w:rsid w:val="36E776A7"/>
    <w:rsid w:val="36F76762"/>
    <w:rsid w:val="36FC0AE3"/>
    <w:rsid w:val="37576944"/>
    <w:rsid w:val="375B49EA"/>
    <w:rsid w:val="378E4AC6"/>
    <w:rsid w:val="37A23659"/>
    <w:rsid w:val="37A367C3"/>
    <w:rsid w:val="37B87D95"/>
    <w:rsid w:val="37E40B8A"/>
    <w:rsid w:val="37F370B8"/>
    <w:rsid w:val="37F952C8"/>
    <w:rsid w:val="385D7F02"/>
    <w:rsid w:val="3894435E"/>
    <w:rsid w:val="38991974"/>
    <w:rsid w:val="38B5023A"/>
    <w:rsid w:val="38E4408E"/>
    <w:rsid w:val="38E47094"/>
    <w:rsid w:val="38F8411E"/>
    <w:rsid w:val="39062D10"/>
    <w:rsid w:val="39306E3A"/>
    <w:rsid w:val="39363667"/>
    <w:rsid w:val="39581830"/>
    <w:rsid w:val="39A20CFD"/>
    <w:rsid w:val="39B4301C"/>
    <w:rsid w:val="39C12F31"/>
    <w:rsid w:val="39D76BF8"/>
    <w:rsid w:val="39ED1F78"/>
    <w:rsid w:val="39FE7F9F"/>
    <w:rsid w:val="3A157721"/>
    <w:rsid w:val="3A1964B9"/>
    <w:rsid w:val="3A336F4A"/>
    <w:rsid w:val="3A4678DA"/>
    <w:rsid w:val="3A78060D"/>
    <w:rsid w:val="3AA82343"/>
    <w:rsid w:val="3AA84A24"/>
    <w:rsid w:val="3AAA7AE0"/>
    <w:rsid w:val="3AE50EA1"/>
    <w:rsid w:val="3AEE244B"/>
    <w:rsid w:val="3B2714BA"/>
    <w:rsid w:val="3BB4679C"/>
    <w:rsid w:val="3BBF2946"/>
    <w:rsid w:val="3BC61FD4"/>
    <w:rsid w:val="3C1D4D7C"/>
    <w:rsid w:val="3C2B0135"/>
    <w:rsid w:val="3C4147FD"/>
    <w:rsid w:val="3C9942B8"/>
    <w:rsid w:val="3CBB1176"/>
    <w:rsid w:val="3CD1792F"/>
    <w:rsid w:val="3CD916ED"/>
    <w:rsid w:val="3CF214B2"/>
    <w:rsid w:val="3CFE449C"/>
    <w:rsid w:val="3D202664"/>
    <w:rsid w:val="3D4C6587"/>
    <w:rsid w:val="3D557FB5"/>
    <w:rsid w:val="3D6D517E"/>
    <w:rsid w:val="3D7B789B"/>
    <w:rsid w:val="3D9D3CB5"/>
    <w:rsid w:val="3DAE5EC2"/>
    <w:rsid w:val="3DC15BF5"/>
    <w:rsid w:val="3DC55668"/>
    <w:rsid w:val="3DE90CA8"/>
    <w:rsid w:val="3E21562D"/>
    <w:rsid w:val="3E246184"/>
    <w:rsid w:val="3E3C34CE"/>
    <w:rsid w:val="3E6D498B"/>
    <w:rsid w:val="3E8135D7"/>
    <w:rsid w:val="3E9B788A"/>
    <w:rsid w:val="3EA37093"/>
    <w:rsid w:val="3ED9095B"/>
    <w:rsid w:val="3EDD0567"/>
    <w:rsid w:val="3EDE6333"/>
    <w:rsid w:val="3F101B62"/>
    <w:rsid w:val="3F206678"/>
    <w:rsid w:val="3F23705A"/>
    <w:rsid w:val="3F3910C3"/>
    <w:rsid w:val="3F46412E"/>
    <w:rsid w:val="3F5231EE"/>
    <w:rsid w:val="3F9C31D5"/>
    <w:rsid w:val="3FA532F5"/>
    <w:rsid w:val="3FAD01DA"/>
    <w:rsid w:val="3FEE25A6"/>
    <w:rsid w:val="3FF3508E"/>
    <w:rsid w:val="400514D8"/>
    <w:rsid w:val="400806EA"/>
    <w:rsid w:val="40121D91"/>
    <w:rsid w:val="401B0D2D"/>
    <w:rsid w:val="404B033C"/>
    <w:rsid w:val="404E4ED5"/>
    <w:rsid w:val="40653530"/>
    <w:rsid w:val="40880C4C"/>
    <w:rsid w:val="408D1DBF"/>
    <w:rsid w:val="40BC4452"/>
    <w:rsid w:val="40CE4185"/>
    <w:rsid w:val="40ED494B"/>
    <w:rsid w:val="41215FDD"/>
    <w:rsid w:val="417C1E33"/>
    <w:rsid w:val="418C3AA0"/>
    <w:rsid w:val="41A84965"/>
    <w:rsid w:val="41F90E72"/>
    <w:rsid w:val="41FA4778"/>
    <w:rsid w:val="420625A2"/>
    <w:rsid w:val="421535FD"/>
    <w:rsid w:val="421A3615"/>
    <w:rsid w:val="4220550C"/>
    <w:rsid w:val="42556AC1"/>
    <w:rsid w:val="42B9333F"/>
    <w:rsid w:val="42BF1B92"/>
    <w:rsid w:val="4316159F"/>
    <w:rsid w:val="432F60DF"/>
    <w:rsid w:val="436E2F2D"/>
    <w:rsid w:val="4384064D"/>
    <w:rsid w:val="43E005F1"/>
    <w:rsid w:val="43E617DB"/>
    <w:rsid w:val="44095C00"/>
    <w:rsid w:val="442046DE"/>
    <w:rsid w:val="44250560"/>
    <w:rsid w:val="4427077C"/>
    <w:rsid w:val="44384737"/>
    <w:rsid w:val="4459406A"/>
    <w:rsid w:val="447B2D2E"/>
    <w:rsid w:val="448E25A9"/>
    <w:rsid w:val="44C73A16"/>
    <w:rsid w:val="44E81CBA"/>
    <w:rsid w:val="451A2092"/>
    <w:rsid w:val="45292853"/>
    <w:rsid w:val="452C3067"/>
    <w:rsid w:val="45401AF6"/>
    <w:rsid w:val="454163AE"/>
    <w:rsid w:val="45514565"/>
    <w:rsid w:val="455F3303"/>
    <w:rsid w:val="457D1CB0"/>
    <w:rsid w:val="45DE11BC"/>
    <w:rsid w:val="46034482"/>
    <w:rsid w:val="4662658D"/>
    <w:rsid w:val="467852BF"/>
    <w:rsid w:val="46966420"/>
    <w:rsid w:val="469D6AD4"/>
    <w:rsid w:val="46FC1A4C"/>
    <w:rsid w:val="46FC5C72"/>
    <w:rsid w:val="47166351"/>
    <w:rsid w:val="47500E36"/>
    <w:rsid w:val="47611EBE"/>
    <w:rsid w:val="4762676D"/>
    <w:rsid w:val="47643D6D"/>
    <w:rsid w:val="477B0E10"/>
    <w:rsid w:val="47863A0C"/>
    <w:rsid w:val="47886DFB"/>
    <w:rsid w:val="47A85730"/>
    <w:rsid w:val="47AF619B"/>
    <w:rsid w:val="47EA5DD2"/>
    <w:rsid w:val="47F22916"/>
    <w:rsid w:val="4805008F"/>
    <w:rsid w:val="48376AB4"/>
    <w:rsid w:val="483D5706"/>
    <w:rsid w:val="486A7E4A"/>
    <w:rsid w:val="48900224"/>
    <w:rsid w:val="48911B93"/>
    <w:rsid w:val="48C37104"/>
    <w:rsid w:val="492A32CC"/>
    <w:rsid w:val="49341C01"/>
    <w:rsid w:val="493556E9"/>
    <w:rsid w:val="494B35EE"/>
    <w:rsid w:val="496B4C67"/>
    <w:rsid w:val="496D4E83"/>
    <w:rsid w:val="49AB26D0"/>
    <w:rsid w:val="49C81FEF"/>
    <w:rsid w:val="49F30D6D"/>
    <w:rsid w:val="49FE7506"/>
    <w:rsid w:val="4A114D9C"/>
    <w:rsid w:val="4A572335"/>
    <w:rsid w:val="4A7D10F6"/>
    <w:rsid w:val="4A9B332A"/>
    <w:rsid w:val="4AAA17BF"/>
    <w:rsid w:val="4AB56839"/>
    <w:rsid w:val="4ACA3C0F"/>
    <w:rsid w:val="4B172F5B"/>
    <w:rsid w:val="4B3A6FE7"/>
    <w:rsid w:val="4B4614E8"/>
    <w:rsid w:val="4B5A5D83"/>
    <w:rsid w:val="4B7F2C4C"/>
    <w:rsid w:val="4B893ACB"/>
    <w:rsid w:val="4BAA2B41"/>
    <w:rsid w:val="4BAF34B9"/>
    <w:rsid w:val="4BC44B03"/>
    <w:rsid w:val="4BDC3BFA"/>
    <w:rsid w:val="4C0310E8"/>
    <w:rsid w:val="4C0D72C5"/>
    <w:rsid w:val="4C1C049B"/>
    <w:rsid w:val="4C3B2A9B"/>
    <w:rsid w:val="4C675BBA"/>
    <w:rsid w:val="4C83051A"/>
    <w:rsid w:val="4C8C73CE"/>
    <w:rsid w:val="4CC52488"/>
    <w:rsid w:val="4CE20065"/>
    <w:rsid w:val="4CF3569F"/>
    <w:rsid w:val="4D046F69"/>
    <w:rsid w:val="4D3603F3"/>
    <w:rsid w:val="4D562915"/>
    <w:rsid w:val="4D7B7443"/>
    <w:rsid w:val="4D8D1099"/>
    <w:rsid w:val="4DB34501"/>
    <w:rsid w:val="4DBF1A26"/>
    <w:rsid w:val="4DDF107E"/>
    <w:rsid w:val="4DE84AD8"/>
    <w:rsid w:val="4E3C6D19"/>
    <w:rsid w:val="4E571C5E"/>
    <w:rsid w:val="4E724CEA"/>
    <w:rsid w:val="4E96026A"/>
    <w:rsid w:val="4EB923B7"/>
    <w:rsid w:val="4ECF5C98"/>
    <w:rsid w:val="4ED84FDB"/>
    <w:rsid w:val="4EF16DED"/>
    <w:rsid w:val="4EF456FF"/>
    <w:rsid w:val="4F0F1315"/>
    <w:rsid w:val="4F124ACB"/>
    <w:rsid w:val="4F1D75D8"/>
    <w:rsid w:val="4F3256D7"/>
    <w:rsid w:val="4F3855EC"/>
    <w:rsid w:val="4F3D683E"/>
    <w:rsid w:val="4F561F16"/>
    <w:rsid w:val="4FA7173B"/>
    <w:rsid w:val="4FAD6EC7"/>
    <w:rsid w:val="4FD33566"/>
    <w:rsid w:val="4FE14605"/>
    <w:rsid w:val="4FFB0A84"/>
    <w:rsid w:val="500656EA"/>
    <w:rsid w:val="501778F7"/>
    <w:rsid w:val="506C2985"/>
    <w:rsid w:val="507D00A6"/>
    <w:rsid w:val="508B7D03"/>
    <w:rsid w:val="508D7BB9"/>
    <w:rsid w:val="509D3D29"/>
    <w:rsid w:val="50A03AE9"/>
    <w:rsid w:val="50B91B8D"/>
    <w:rsid w:val="50C130EE"/>
    <w:rsid w:val="50EB4658"/>
    <w:rsid w:val="50EB6E53"/>
    <w:rsid w:val="50ED63A6"/>
    <w:rsid w:val="51114346"/>
    <w:rsid w:val="51136310"/>
    <w:rsid w:val="511D2CEB"/>
    <w:rsid w:val="51360251"/>
    <w:rsid w:val="51410907"/>
    <w:rsid w:val="514A5AAA"/>
    <w:rsid w:val="515D635C"/>
    <w:rsid w:val="51663C9A"/>
    <w:rsid w:val="518348AD"/>
    <w:rsid w:val="51852867"/>
    <w:rsid w:val="51AE27C8"/>
    <w:rsid w:val="51C63E45"/>
    <w:rsid w:val="51DD7A65"/>
    <w:rsid w:val="51E000E1"/>
    <w:rsid w:val="51E2569F"/>
    <w:rsid w:val="51E505A9"/>
    <w:rsid w:val="51F4546B"/>
    <w:rsid w:val="52180D44"/>
    <w:rsid w:val="52293911"/>
    <w:rsid w:val="522B440D"/>
    <w:rsid w:val="52533CD8"/>
    <w:rsid w:val="525C4081"/>
    <w:rsid w:val="52602D4B"/>
    <w:rsid w:val="526B217C"/>
    <w:rsid w:val="52742DDF"/>
    <w:rsid w:val="528E0DF5"/>
    <w:rsid w:val="52A0778B"/>
    <w:rsid w:val="52A90B48"/>
    <w:rsid w:val="52AF3E17"/>
    <w:rsid w:val="52C97EFC"/>
    <w:rsid w:val="530B425A"/>
    <w:rsid w:val="532B0CDF"/>
    <w:rsid w:val="533B7577"/>
    <w:rsid w:val="534043BC"/>
    <w:rsid w:val="53775D39"/>
    <w:rsid w:val="53F610EA"/>
    <w:rsid w:val="5422686A"/>
    <w:rsid w:val="54322C1A"/>
    <w:rsid w:val="543640C4"/>
    <w:rsid w:val="54414992"/>
    <w:rsid w:val="546D344C"/>
    <w:rsid w:val="547F1F0F"/>
    <w:rsid w:val="54851639"/>
    <w:rsid w:val="549D3677"/>
    <w:rsid w:val="54AA3212"/>
    <w:rsid w:val="54BE6593"/>
    <w:rsid w:val="54C248F5"/>
    <w:rsid w:val="54E600D5"/>
    <w:rsid w:val="551B5793"/>
    <w:rsid w:val="551D59AF"/>
    <w:rsid w:val="55384597"/>
    <w:rsid w:val="55603E89"/>
    <w:rsid w:val="55700F5C"/>
    <w:rsid w:val="557D17B4"/>
    <w:rsid w:val="559E2BC2"/>
    <w:rsid w:val="559E4DF9"/>
    <w:rsid w:val="55EE4705"/>
    <w:rsid w:val="55F83D27"/>
    <w:rsid w:val="560F58BD"/>
    <w:rsid w:val="561B7A15"/>
    <w:rsid w:val="563E31AC"/>
    <w:rsid w:val="56533B8E"/>
    <w:rsid w:val="56535AEE"/>
    <w:rsid w:val="56646B80"/>
    <w:rsid w:val="56665134"/>
    <w:rsid w:val="56711300"/>
    <w:rsid w:val="56D414CF"/>
    <w:rsid w:val="56D551F0"/>
    <w:rsid w:val="56E34E7E"/>
    <w:rsid w:val="56E542AB"/>
    <w:rsid w:val="56FD1CBB"/>
    <w:rsid w:val="5717642E"/>
    <w:rsid w:val="572F19CA"/>
    <w:rsid w:val="57307785"/>
    <w:rsid w:val="57485803"/>
    <w:rsid w:val="574E3DCD"/>
    <w:rsid w:val="57713D91"/>
    <w:rsid w:val="57724C5D"/>
    <w:rsid w:val="577C1343"/>
    <w:rsid w:val="578B2E8B"/>
    <w:rsid w:val="57A40D9B"/>
    <w:rsid w:val="57E51E21"/>
    <w:rsid w:val="57E7641B"/>
    <w:rsid w:val="57E80F80"/>
    <w:rsid w:val="57E922AB"/>
    <w:rsid w:val="57F047F5"/>
    <w:rsid w:val="57FA3D86"/>
    <w:rsid w:val="57FF13C3"/>
    <w:rsid w:val="58006EC2"/>
    <w:rsid w:val="581B389D"/>
    <w:rsid w:val="58201313"/>
    <w:rsid w:val="5821437D"/>
    <w:rsid w:val="582E6826"/>
    <w:rsid w:val="58354DBE"/>
    <w:rsid w:val="583A2557"/>
    <w:rsid w:val="583F7E75"/>
    <w:rsid w:val="5843411B"/>
    <w:rsid w:val="58514C1C"/>
    <w:rsid w:val="58594BB4"/>
    <w:rsid w:val="585E2184"/>
    <w:rsid w:val="587A6C75"/>
    <w:rsid w:val="587F072F"/>
    <w:rsid w:val="58924497"/>
    <w:rsid w:val="58BD6B62"/>
    <w:rsid w:val="58CD4FF7"/>
    <w:rsid w:val="58D1683B"/>
    <w:rsid w:val="58D42829"/>
    <w:rsid w:val="58D5034F"/>
    <w:rsid w:val="58D82192"/>
    <w:rsid w:val="58DD2109"/>
    <w:rsid w:val="58EB1921"/>
    <w:rsid w:val="594828CF"/>
    <w:rsid w:val="597E4543"/>
    <w:rsid w:val="59B75E49"/>
    <w:rsid w:val="59BA391C"/>
    <w:rsid w:val="59CF1242"/>
    <w:rsid w:val="59DD570D"/>
    <w:rsid w:val="59E531C8"/>
    <w:rsid w:val="59F120A0"/>
    <w:rsid w:val="5A266015"/>
    <w:rsid w:val="5A2B335B"/>
    <w:rsid w:val="5A2F1813"/>
    <w:rsid w:val="5A494B51"/>
    <w:rsid w:val="5A8C64A4"/>
    <w:rsid w:val="5A9B4867"/>
    <w:rsid w:val="5B084A0C"/>
    <w:rsid w:val="5B0A266C"/>
    <w:rsid w:val="5B1E597E"/>
    <w:rsid w:val="5B3C46B5"/>
    <w:rsid w:val="5B500161"/>
    <w:rsid w:val="5B794F65"/>
    <w:rsid w:val="5B7C71A8"/>
    <w:rsid w:val="5BAE2D51"/>
    <w:rsid w:val="5BB56570"/>
    <w:rsid w:val="5BC45FC0"/>
    <w:rsid w:val="5BD55428"/>
    <w:rsid w:val="5BE659D3"/>
    <w:rsid w:val="5BE76F50"/>
    <w:rsid w:val="5BEC698F"/>
    <w:rsid w:val="5C007491"/>
    <w:rsid w:val="5C2D3FFE"/>
    <w:rsid w:val="5C3664BE"/>
    <w:rsid w:val="5C496273"/>
    <w:rsid w:val="5C4C2D54"/>
    <w:rsid w:val="5C5F31BA"/>
    <w:rsid w:val="5C7539BF"/>
    <w:rsid w:val="5C922DF3"/>
    <w:rsid w:val="5C92581B"/>
    <w:rsid w:val="5CC42373"/>
    <w:rsid w:val="5CCC2E08"/>
    <w:rsid w:val="5CED25B8"/>
    <w:rsid w:val="5CF74D38"/>
    <w:rsid w:val="5D4E4FD4"/>
    <w:rsid w:val="5D7874FB"/>
    <w:rsid w:val="5DD01A01"/>
    <w:rsid w:val="5DF64FF0"/>
    <w:rsid w:val="5E2B1C7B"/>
    <w:rsid w:val="5E2E29DB"/>
    <w:rsid w:val="5E40299F"/>
    <w:rsid w:val="5E46309F"/>
    <w:rsid w:val="5E525855"/>
    <w:rsid w:val="5E5D0BCB"/>
    <w:rsid w:val="5E6546E5"/>
    <w:rsid w:val="5E9F7435"/>
    <w:rsid w:val="5EA608BA"/>
    <w:rsid w:val="5EC44208"/>
    <w:rsid w:val="5ECF44B1"/>
    <w:rsid w:val="5EE57901"/>
    <w:rsid w:val="5EFB719F"/>
    <w:rsid w:val="5F155949"/>
    <w:rsid w:val="5F2502F1"/>
    <w:rsid w:val="5F2F49EF"/>
    <w:rsid w:val="5F306226"/>
    <w:rsid w:val="5F413E3D"/>
    <w:rsid w:val="5F553F98"/>
    <w:rsid w:val="5F8B79B9"/>
    <w:rsid w:val="5FBF17F6"/>
    <w:rsid w:val="5FBF384D"/>
    <w:rsid w:val="5FC843DB"/>
    <w:rsid w:val="5FCD1D80"/>
    <w:rsid w:val="5FDD3055"/>
    <w:rsid w:val="5FED2422"/>
    <w:rsid w:val="5FEF5208"/>
    <w:rsid w:val="5FF37D42"/>
    <w:rsid w:val="5FF4555F"/>
    <w:rsid w:val="600F2399"/>
    <w:rsid w:val="601B1E7D"/>
    <w:rsid w:val="602A56D2"/>
    <w:rsid w:val="604030F9"/>
    <w:rsid w:val="60956D42"/>
    <w:rsid w:val="60A52A9B"/>
    <w:rsid w:val="60B63CEB"/>
    <w:rsid w:val="60B720F0"/>
    <w:rsid w:val="60C5514D"/>
    <w:rsid w:val="60CC1A63"/>
    <w:rsid w:val="60D809DC"/>
    <w:rsid w:val="60F13F5B"/>
    <w:rsid w:val="60F239F5"/>
    <w:rsid w:val="60F877AE"/>
    <w:rsid w:val="60FE08AF"/>
    <w:rsid w:val="61007F33"/>
    <w:rsid w:val="61137C66"/>
    <w:rsid w:val="612564B3"/>
    <w:rsid w:val="613D2F35"/>
    <w:rsid w:val="61412A26"/>
    <w:rsid w:val="615F2EAC"/>
    <w:rsid w:val="617E2781"/>
    <w:rsid w:val="618B5A4F"/>
    <w:rsid w:val="61A26C73"/>
    <w:rsid w:val="61BB4D91"/>
    <w:rsid w:val="61F950AE"/>
    <w:rsid w:val="62106035"/>
    <w:rsid w:val="62233A0F"/>
    <w:rsid w:val="62300905"/>
    <w:rsid w:val="62461704"/>
    <w:rsid w:val="62707133"/>
    <w:rsid w:val="62760AAF"/>
    <w:rsid w:val="629305B9"/>
    <w:rsid w:val="62A120CB"/>
    <w:rsid w:val="62B12043"/>
    <w:rsid w:val="62D14A87"/>
    <w:rsid w:val="62D669C4"/>
    <w:rsid w:val="62D76522"/>
    <w:rsid w:val="62FE4601"/>
    <w:rsid w:val="63065CD5"/>
    <w:rsid w:val="631C2AB7"/>
    <w:rsid w:val="632961AF"/>
    <w:rsid w:val="632D10C1"/>
    <w:rsid w:val="632F68AE"/>
    <w:rsid w:val="6336184A"/>
    <w:rsid w:val="63737AAA"/>
    <w:rsid w:val="63822677"/>
    <w:rsid w:val="638C5AAE"/>
    <w:rsid w:val="638F7BA9"/>
    <w:rsid w:val="63C5302F"/>
    <w:rsid w:val="63E63CB8"/>
    <w:rsid w:val="63E94CAF"/>
    <w:rsid w:val="6407486C"/>
    <w:rsid w:val="64095B79"/>
    <w:rsid w:val="644B2EBC"/>
    <w:rsid w:val="64591E34"/>
    <w:rsid w:val="64783763"/>
    <w:rsid w:val="647E189B"/>
    <w:rsid w:val="64803865"/>
    <w:rsid w:val="649410BE"/>
    <w:rsid w:val="64B4103F"/>
    <w:rsid w:val="64DF10B6"/>
    <w:rsid w:val="65055B18"/>
    <w:rsid w:val="65071E9D"/>
    <w:rsid w:val="650E763C"/>
    <w:rsid w:val="65121C9F"/>
    <w:rsid w:val="652460E8"/>
    <w:rsid w:val="653325E9"/>
    <w:rsid w:val="6558033E"/>
    <w:rsid w:val="65851E80"/>
    <w:rsid w:val="659A6B77"/>
    <w:rsid w:val="65AB4D6C"/>
    <w:rsid w:val="65C21C5B"/>
    <w:rsid w:val="65CD15AA"/>
    <w:rsid w:val="65D75BF3"/>
    <w:rsid w:val="65EE47FE"/>
    <w:rsid w:val="6613740C"/>
    <w:rsid w:val="66231220"/>
    <w:rsid w:val="66972ED0"/>
    <w:rsid w:val="66B87F31"/>
    <w:rsid w:val="67195FF1"/>
    <w:rsid w:val="671A73B0"/>
    <w:rsid w:val="6727621A"/>
    <w:rsid w:val="672A3F5C"/>
    <w:rsid w:val="675607BF"/>
    <w:rsid w:val="676236F6"/>
    <w:rsid w:val="6764120B"/>
    <w:rsid w:val="678278F4"/>
    <w:rsid w:val="678418BE"/>
    <w:rsid w:val="67890C82"/>
    <w:rsid w:val="67A07D7A"/>
    <w:rsid w:val="67A21D44"/>
    <w:rsid w:val="67AB14CC"/>
    <w:rsid w:val="67B04461"/>
    <w:rsid w:val="67B51A77"/>
    <w:rsid w:val="67CE3981"/>
    <w:rsid w:val="67E07D45"/>
    <w:rsid w:val="67EE266A"/>
    <w:rsid w:val="68232E85"/>
    <w:rsid w:val="68260326"/>
    <w:rsid w:val="68364600"/>
    <w:rsid w:val="6839507C"/>
    <w:rsid w:val="683A1966"/>
    <w:rsid w:val="683A3B0F"/>
    <w:rsid w:val="68664505"/>
    <w:rsid w:val="688603B5"/>
    <w:rsid w:val="68B9168D"/>
    <w:rsid w:val="68C1444C"/>
    <w:rsid w:val="68D57E92"/>
    <w:rsid w:val="68E0239E"/>
    <w:rsid w:val="690861D7"/>
    <w:rsid w:val="693E3CEF"/>
    <w:rsid w:val="69590411"/>
    <w:rsid w:val="696465F8"/>
    <w:rsid w:val="697274F4"/>
    <w:rsid w:val="69B339A9"/>
    <w:rsid w:val="69BC6013"/>
    <w:rsid w:val="69CA5398"/>
    <w:rsid w:val="69D43C36"/>
    <w:rsid w:val="69F30635"/>
    <w:rsid w:val="6A001039"/>
    <w:rsid w:val="6A3D5D54"/>
    <w:rsid w:val="6A687275"/>
    <w:rsid w:val="6AA607A7"/>
    <w:rsid w:val="6AC56475"/>
    <w:rsid w:val="6AEB3A02"/>
    <w:rsid w:val="6B091289"/>
    <w:rsid w:val="6B286A04"/>
    <w:rsid w:val="6B320409"/>
    <w:rsid w:val="6B386553"/>
    <w:rsid w:val="6B5477F9"/>
    <w:rsid w:val="6B6179F5"/>
    <w:rsid w:val="6B647A97"/>
    <w:rsid w:val="6BCC55E2"/>
    <w:rsid w:val="6BD97288"/>
    <w:rsid w:val="6BE930E3"/>
    <w:rsid w:val="6BEE3C94"/>
    <w:rsid w:val="6BFC6B2B"/>
    <w:rsid w:val="6C1F3963"/>
    <w:rsid w:val="6C85278F"/>
    <w:rsid w:val="6C9A56E0"/>
    <w:rsid w:val="6CC4275D"/>
    <w:rsid w:val="6CD86E1D"/>
    <w:rsid w:val="6D021E2B"/>
    <w:rsid w:val="6D0C2FDB"/>
    <w:rsid w:val="6D15540B"/>
    <w:rsid w:val="6D266F3C"/>
    <w:rsid w:val="6D2A101C"/>
    <w:rsid w:val="6D545394"/>
    <w:rsid w:val="6D600894"/>
    <w:rsid w:val="6D807A30"/>
    <w:rsid w:val="6D87299A"/>
    <w:rsid w:val="6D885ECE"/>
    <w:rsid w:val="6DB717FE"/>
    <w:rsid w:val="6DC02F24"/>
    <w:rsid w:val="6DC80801"/>
    <w:rsid w:val="6DD42413"/>
    <w:rsid w:val="6DDD5884"/>
    <w:rsid w:val="6E03080D"/>
    <w:rsid w:val="6E1F2BE7"/>
    <w:rsid w:val="6E3C0E6A"/>
    <w:rsid w:val="6E4771A1"/>
    <w:rsid w:val="6E6462FD"/>
    <w:rsid w:val="6E66241A"/>
    <w:rsid w:val="6E7D40DC"/>
    <w:rsid w:val="6E91041D"/>
    <w:rsid w:val="6E9B5B01"/>
    <w:rsid w:val="6EBD1212"/>
    <w:rsid w:val="6EC9405A"/>
    <w:rsid w:val="6ED529FF"/>
    <w:rsid w:val="6EE964AB"/>
    <w:rsid w:val="6EED7D49"/>
    <w:rsid w:val="6F255C0E"/>
    <w:rsid w:val="6F29545A"/>
    <w:rsid w:val="6F5C782E"/>
    <w:rsid w:val="6F667AFB"/>
    <w:rsid w:val="6F69637C"/>
    <w:rsid w:val="6F8256B0"/>
    <w:rsid w:val="6FA06B69"/>
    <w:rsid w:val="6FA66AC6"/>
    <w:rsid w:val="6FB84F6E"/>
    <w:rsid w:val="6FC90D80"/>
    <w:rsid w:val="6FD84E12"/>
    <w:rsid w:val="6FD902CD"/>
    <w:rsid w:val="700A52BC"/>
    <w:rsid w:val="705B0CE2"/>
    <w:rsid w:val="706C017D"/>
    <w:rsid w:val="70713E9B"/>
    <w:rsid w:val="707246C6"/>
    <w:rsid w:val="707B75D6"/>
    <w:rsid w:val="709A304D"/>
    <w:rsid w:val="70A1703D"/>
    <w:rsid w:val="70F80C27"/>
    <w:rsid w:val="70FC4273"/>
    <w:rsid w:val="71235CA4"/>
    <w:rsid w:val="7124428E"/>
    <w:rsid w:val="7129686C"/>
    <w:rsid w:val="71494FDF"/>
    <w:rsid w:val="7154037D"/>
    <w:rsid w:val="7165380C"/>
    <w:rsid w:val="719D1C91"/>
    <w:rsid w:val="71A73FED"/>
    <w:rsid w:val="71B16394"/>
    <w:rsid w:val="71B42DA0"/>
    <w:rsid w:val="71B7463E"/>
    <w:rsid w:val="71BE790F"/>
    <w:rsid w:val="71CD3E62"/>
    <w:rsid w:val="71CF7875"/>
    <w:rsid w:val="71D15700"/>
    <w:rsid w:val="71D355F7"/>
    <w:rsid w:val="722C312B"/>
    <w:rsid w:val="7231619E"/>
    <w:rsid w:val="72500A65"/>
    <w:rsid w:val="727147DF"/>
    <w:rsid w:val="727430EB"/>
    <w:rsid w:val="727822E2"/>
    <w:rsid w:val="728B1D53"/>
    <w:rsid w:val="72987FCC"/>
    <w:rsid w:val="72BF1571"/>
    <w:rsid w:val="72BF37AA"/>
    <w:rsid w:val="72C119CC"/>
    <w:rsid w:val="72C17521"/>
    <w:rsid w:val="72C35647"/>
    <w:rsid w:val="72D03C09"/>
    <w:rsid w:val="72D36E98"/>
    <w:rsid w:val="73133AF6"/>
    <w:rsid w:val="7330648F"/>
    <w:rsid w:val="73327824"/>
    <w:rsid w:val="735063D7"/>
    <w:rsid w:val="73617629"/>
    <w:rsid w:val="736A7316"/>
    <w:rsid w:val="736C24FB"/>
    <w:rsid w:val="73885980"/>
    <w:rsid w:val="73AB01D2"/>
    <w:rsid w:val="73C4616F"/>
    <w:rsid w:val="73C848E1"/>
    <w:rsid w:val="74270281"/>
    <w:rsid w:val="74495485"/>
    <w:rsid w:val="74B07AF9"/>
    <w:rsid w:val="74B507A8"/>
    <w:rsid w:val="74CA4688"/>
    <w:rsid w:val="74CA6436"/>
    <w:rsid w:val="74D516F5"/>
    <w:rsid w:val="74E05C5A"/>
    <w:rsid w:val="74EB4D2A"/>
    <w:rsid w:val="75200506"/>
    <w:rsid w:val="753C37D8"/>
    <w:rsid w:val="754906C2"/>
    <w:rsid w:val="756D1BE3"/>
    <w:rsid w:val="75B742C8"/>
    <w:rsid w:val="75C72534"/>
    <w:rsid w:val="75D43A11"/>
    <w:rsid w:val="75D96D69"/>
    <w:rsid w:val="75F23E97"/>
    <w:rsid w:val="761B5B54"/>
    <w:rsid w:val="761C7166"/>
    <w:rsid w:val="761D53B8"/>
    <w:rsid w:val="7626275C"/>
    <w:rsid w:val="76435AB0"/>
    <w:rsid w:val="76564365"/>
    <w:rsid w:val="767906D9"/>
    <w:rsid w:val="76971D85"/>
    <w:rsid w:val="769F6A60"/>
    <w:rsid w:val="76AA5AEF"/>
    <w:rsid w:val="76B80C3C"/>
    <w:rsid w:val="770A2D91"/>
    <w:rsid w:val="770F2826"/>
    <w:rsid w:val="771F0CBB"/>
    <w:rsid w:val="77216FD0"/>
    <w:rsid w:val="772B5915"/>
    <w:rsid w:val="772C2F7B"/>
    <w:rsid w:val="773C1DDE"/>
    <w:rsid w:val="776112D4"/>
    <w:rsid w:val="77627707"/>
    <w:rsid w:val="77BE448C"/>
    <w:rsid w:val="77BF63EE"/>
    <w:rsid w:val="77DC4DFE"/>
    <w:rsid w:val="77E464C0"/>
    <w:rsid w:val="78153E6C"/>
    <w:rsid w:val="783C2CCF"/>
    <w:rsid w:val="784605F9"/>
    <w:rsid w:val="78472E9D"/>
    <w:rsid w:val="786D6D22"/>
    <w:rsid w:val="78933258"/>
    <w:rsid w:val="789D458E"/>
    <w:rsid w:val="78C77ABA"/>
    <w:rsid w:val="78FF3732"/>
    <w:rsid w:val="79206018"/>
    <w:rsid w:val="796673B3"/>
    <w:rsid w:val="798553D8"/>
    <w:rsid w:val="798D2489"/>
    <w:rsid w:val="7993773F"/>
    <w:rsid w:val="79C23DD0"/>
    <w:rsid w:val="7A181268"/>
    <w:rsid w:val="7A19518C"/>
    <w:rsid w:val="7A1C5986"/>
    <w:rsid w:val="7A2C06CA"/>
    <w:rsid w:val="7A4A0720"/>
    <w:rsid w:val="7A780476"/>
    <w:rsid w:val="7A940B75"/>
    <w:rsid w:val="7A9B4AFD"/>
    <w:rsid w:val="7A9D5157"/>
    <w:rsid w:val="7A9E195B"/>
    <w:rsid w:val="7AB43017"/>
    <w:rsid w:val="7AB56A9A"/>
    <w:rsid w:val="7ADA63FC"/>
    <w:rsid w:val="7AF22C2B"/>
    <w:rsid w:val="7B0109F1"/>
    <w:rsid w:val="7B1D7C08"/>
    <w:rsid w:val="7B214740"/>
    <w:rsid w:val="7B661B9B"/>
    <w:rsid w:val="7B6C0247"/>
    <w:rsid w:val="7B705F89"/>
    <w:rsid w:val="7BAB30E1"/>
    <w:rsid w:val="7BF53A86"/>
    <w:rsid w:val="7C1B7B74"/>
    <w:rsid w:val="7C2B1EB0"/>
    <w:rsid w:val="7C442F72"/>
    <w:rsid w:val="7C785229"/>
    <w:rsid w:val="7D0050EB"/>
    <w:rsid w:val="7D183E47"/>
    <w:rsid w:val="7D2A065C"/>
    <w:rsid w:val="7D313D1A"/>
    <w:rsid w:val="7D3704A9"/>
    <w:rsid w:val="7D5D078F"/>
    <w:rsid w:val="7D5D6B3A"/>
    <w:rsid w:val="7D9F2B56"/>
    <w:rsid w:val="7DF759C8"/>
    <w:rsid w:val="7E100AAD"/>
    <w:rsid w:val="7E3037AE"/>
    <w:rsid w:val="7E437D38"/>
    <w:rsid w:val="7E484248"/>
    <w:rsid w:val="7E8C5CC9"/>
    <w:rsid w:val="7E9F4112"/>
    <w:rsid w:val="7EA415A1"/>
    <w:rsid w:val="7EBA41C2"/>
    <w:rsid w:val="7F3648ED"/>
    <w:rsid w:val="7F404372"/>
    <w:rsid w:val="7F453289"/>
    <w:rsid w:val="7F4F235A"/>
    <w:rsid w:val="7F5A574D"/>
    <w:rsid w:val="7F827EB4"/>
    <w:rsid w:val="7F89761A"/>
    <w:rsid w:val="7FAA1B3C"/>
    <w:rsid w:val="7FB72E22"/>
    <w:rsid w:val="7FCA378E"/>
    <w:rsid w:val="7FE863D7"/>
    <w:rsid w:val="7FFA5893"/>
    <w:rsid w:val="7FFB746C"/>
  </w:rsids>
  <m:mathPr>
    <m:mathFont m:val="Cambria Math"/>
    <m:brkBin m:val="before"/>
    <m:brkBinSub m:val="--"/>
    <m:smallFrac m:val="0"/>
    <m:dispDef/>
    <m:lMargin m:val="0"/>
    <m:rMargin m:val="0"/>
    <m:defJc m:val="centerGroup"/>
    <m:wrapIndent m:val="1440"/>
    <m:intLim m:val="undOvr"/>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mathPrKeepDisplaySiz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qFormat="1"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 w:cs="Times New Roman"/>
      <w:kern w:val="2"/>
      <w:sz w:val="21"/>
      <w:lang w:val="en-US" w:eastAsia="zh-CN" w:bidi="ar-SA"/>
    </w:rPr>
  </w:style>
  <w:style w:type="paragraph" w:styleId="2">
    <w:name w:val="heading 1"/>
    <w:basedOn w:val="1"/>
    <w:next w:val="1"/>
    <w:qFormat/>
    <w:uiPriority w:val="0"/>
    <w:pPr>
      <w:keepNext/>
      <w:outlineLvl w:val="0"/>
    </w:pPr>
    <w:rPr>
      <w:i/>
    </w:rPr>
  </w:style>
  <w:style w:type="paragraph" w:styleId="3">
    <w:name w:val="heading 2"/>
    <w:basedOn w:val="1"/>
    <w:next w:val="4"/>
    <w:qFormat/>
    <w:uiPriority w:val="0"/>
    <w:pPr>
      <w:keepNext/>
      <w:jc w:val="center"/>
      <w:outlineLvl w:val="1"/>
    </w:pPr>
    <w:rPr>
      <w:i/>
    </w:rPr>
  </w:style>
  <w:style w:type="paragraph" w:styleId="5">
    <w:name w:val="heading 3"/>
    <w:basedOn w:val="1"/>
    <w:next w:val="1"/>
    <w:qFormat/>
    <w:uiPriority w:val="0"/>
    <w:pPr>
      <w:keepNext/>
      <w:jc w:val="center"/>
      <w:outlineLvl w:val="2"/>
    </w:pPr>
    <w:rPr>
      <w:rFonts w:ascii="黑体" w:eastAsia="黑体"/>
      <w:sz w:val="28"/>
    </w:rPr>
  </w:style>
  <w:style w:type="paragraph" w:styleId="6">
    <w:name w:val="heading 4"/>
    <w:basedOn w:val="1"/>
    <w:next w:val="1"/>
    <w:qFormat/>
    <w:uiPriority w:val="0"/>
    <w:pPr>
      <w:keepNext/>
      <w:outlineLvl w:val="3"/>
    </w:pPr>
    <w:rPr>
      <w:rFonts w:ascii="黑体" w:eastAsia="黑体"/>
      <w:sz w:val="28"/>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style>
  <w:style w:type="paragraph" w:styleId="7">
    <w:name w:val="Document Map"/>
    <w:basedOn w:val="1"/>
    <w:autoRedefine/>
    <w:qFormat/>
    <w:uiPriority w:val="0"/>
    <w:pPr>
      <w:shd w:val="clear" w:color="auto" w:fill="000080"/>
    </w:pPr>
  </w:style>
  <w:style w:type="paragraph" w:styleId="8">
    <w:name w:val="annotation text"/>
    <w:basedOn w:val="1"/>
    <w:link w:val="30"/>
    <w:autoRedefine/>
    <w:unhideWhenUsed/>
    <w:qFormat/>
    <w:uiPriority w:val="0"/>
    <w:pPr>
      <w:jc w:val="left"/>
    </w:pPr>
  </w:style>
  <w:style w:type="paragraph" w:styleId="9">
    <w:name w:val="Body Text"/>
    <w:basedOn w:val="1"/>
    <w:autoRedefine/>
    <w:qFormat/>
    <w:uiPriority w:val="0"/>
    <w:pPr>
      <w:spacing w:line="400" w:lineRule="exact"/>
    </w:pPr>
    <w:rPr>
      <w:sz w:val="24"/>
    </w:rPr>
  </w:style>
  <w:style w:type="paragraph" w:styleId="10">
    <w:name w:val="Body Text Indent"/>
    <w:basedOn w:val="1"/>
    <w:qFormat/>
    <w:uiPriority w:val="0"/>
    <w:pPr>
      <w:spacing w:line="400" w:lineRule="exact"/>
      <w:ind w:firstLine="480" w:firstLineChars="200"/>
    </w:pPr>
    <w:rPr>
      <w:sz w:val="24"/>
    </w:rPr>
  </w:style>
  <w:style w:type="paragraph" w:styleId="11">
    <w:name w:val="toc 3"/>
    <w:basedOn w:val="1"/>
    <w:next w:val="1"/>
    <w:unhideWhenUsed/>
    <w:qFormat/>
    <w:uiPriority w:val="39"/>
    <w:pPr>
      <w:ind w:left="840" w:leftChars="400"/>
    </w:pPr>
  </w:style>
  <w:style w:type="paragraph" w:styleId="12">
    <w:name w:val="Plain Text"/>
    <w:basedOn w:val="1"/>
    <w:link w:val="31"/>
    <w:qFormat/>
    <w:uiPriority w:val="99"/>
    <w:pPr>
      <w:spacing w:line="312" w:lineRule="auto"/>
    </w:pPr>
    <w:rPr>
      <w:rFonts w:ascii="宋体" w:hAnsi="Courier New"/>
      <w:szCs w:val="21"/>
    </w:rPr>
  </w:style>
  <w:style w:type="paragraph" w:styleId="13">
    <w:name w:val="Date"/>
    <w:basedOn w:val="1"/>
    <w:next w:val="1"/>
    <w:qFormat/>
    <w:uiPriority w:val="0"/>
    <w:pPr>
      <w:ind w:left="100" w:leftChars="2500"/>
    </w:pPr>
    <w:rPr>
      <w:sz w:val="24"/>
    </w:rPr>
  </w:style>
  <w:style w:type="paragraph" w:styleId="14">
    <w:name w:val="Body Text Indent 2"/>
    <w:basedOn w:val="1"/>
    <w:qFormat/>
    <w:uiPriority w:val="0"/>
    <w:pPr>
      <w:spacing w:line="400" w:lineRule="exact"/>
      <w:ind w:firstLine="420"/>
      <w:outlineLvl w:val="0"/>
    </w:pPr>
    <w:rPr>
      <w:rFonts w:ascii="宋体" w:hAnsi="宋体"/>
      <w:sz w:val="24"/>
    </w:rPr>
  </w:style>
  <w:style w:type="paragraph" w:styleId="15">
    <w:name w:val="Balloon Text"/>
    <w:basedOn w:val="1"/>
    <w:link w:val="32"/>
    <w:qFormat/>
    <w:uiPriority w:val="0"/>
    <w:rPr>
      <w:sz w:val="18"/>
      <w:szCs w:val="18"/>
    </w:rPr>
  </w:style>
  <w:style w:type="paragraph" w:styleId="16">
    <w:name w:val="footer"/>
    <w:basedOn w:val="1"/>
    <w:link w:val="33"/>
    <w:qFormat/>
    <w:uiPriority w:val="99"/>
    <w:pPr>
      <w:tabs>
        <w:tab w:val="center" w:pos="4153"/>
        <w:tab w:val="right" w:pos="8306"/>
      </w:tabs>
      <w:snapToGrid w:val="0"/>
      <w:jc w:val="left"/>
    </w:pPr>
    <w:rPr>
      <w:sz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rPr>
  </w:style>
  <w:style w:type="paragraph" w:styleId="18">
    <w:name w:val="toc 1"/>
    <w:basedOn w:val="1"/>
    <w:next w:val="1"/>
    <w:unhideWhenUsed/>
    <w:qFormat/>
    <w:uiPriority w:val="39"/>
    <w:pPr>
      <w:tabs>
        <w:tab w:val="right" w:leader="dot" w:pos="9344"/>
      </w:tabs>
      <w:spacing w:line="360" w:lineRule="auto"/>
      <w:jc w:val="center"/>
    </w:pPr>
    <w:rPr>
      <w:rFonts w:eastAsia="黑体"/>
      <w:b/>
      <w:sz w:val="36"/>
      <w:szCs w:val="36"/>
    </w:rPr>
  </w:style>
  <w:style w:type="paragraph" w:styleId="19">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8"/>
    <w:next w:val="8"/>
    <w:link w:val="34"/>
    <w:unhideWhenUsed/>
    <w:qFormat/>
    <w:uiPriority w:val="0"/>
    <w:rPr>
      <w:b/>
      <w:bCs/>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page number"/>
    <w:qFormat/>
    <w:uiPriority w:val="0"/>
  </w:style>
  <w:style w:type="character" w:styleId="27">
    <w:name w:val="Hyperlink"/>
    <w:unhideWhenUsed/>
    <w:qFormat/>
    <w:uiPriority w:val="99"/>
    <w:rPr>
      <w:color w:val="0000FF"/>
      <w:u w:val="single"/>
    </w:rPr>
  </w:style>
  <w:style w:type="character" w:styleId="28">
    <w:name w:val="HTML Code"/>
    <w:basedOn w:val="24"/>
    <w:semiHidden/>
    <w:unhideWhenUsed/>
    <w:qFormat/>
    <w:uiPriority w:val="0"/>
    <w:rPr>
      <w:rFonts w:ascii="Courier New" w:hAnsi="Courier New"/>
      <w:sz w:val="20"/>
    </w:rPr>
  </w:style>
  <w:style w:type="character" w:styleId="29">
    <w:name w:val="annotation reference"/>
    <w:unhideWhenUsed/>
    <w:qFormat/>
    <w:uiPriority w:val="0"/>
    <w:rPr>
      <w:sz w:val="21"/>
      <w:szCs w:val="21"/>
    </w:rPr>
  </w:style>
  <w:style w:type="character" w:customStyle="1" w:styleId="30">
    <w:name w:val="批注文字 字符"/>
    <w:link w:val="8"/>
    <w:semiHidden/>
    <w:qFormat/>
    <w:uiPriority w:val="0"/>
    <w:rPr>
      <w:kern w:val="2"/>
      <w:sz w:val="21"/>
    </w:rPr>
  </w:style>
  <w:style w:type="character" w:customStyle="1" w:styleId="31">
    <w:name w:val="纯文本 字符"/>
    <w:link w:val="12"/>
    <w:qFormat/>
    <w:uiPriority w:val="99"/>
    <w:rPr>
      <w:rFonts w:ascii="宋体" w:hAnsi="Courier New" w:cs="Courier New"/>
      <w:kern w:val="2"/>
      <w:sz w:val="21"/>
      <w:szCs w:val="21"/>
    </w:rPr>
  </w:style>
  <w:style w:type="character" w:customStyle="1" w:styleId="32">
    <w:name w:val="批注框文本 字符"/>
    <w:link w:val="15"/>
    <w:qFormat/>
    <w:uiPriority w:val="0"/>
    <w:rPr>
      <w:kern w:val="2"/>
      <w:sz w:val="18"/>
      <w:szCs w:val="18"/>
    </w:rPr>
  </w:style>
  <w:style w:type="character" w:customStyle="1" w:styleId="33">
    <w:name w:val="页脚 字符"/>
    <w:link w:val="16"/>
    <w:qFormat/>
    <w:uiPriority w:val="99"/>
    <w:rPr>
      <w:kern w:val="2"/>
      <w:sz w:val="18"/>
    </w:rPr>
  </w:style>
  <w:style w:type="character" w:customStyle="1" w:styleId="34">
    <w:name w:val="批注主题 字符"/>
    <w:link w:val="21"/>
    <w:autoRedefine/>
    <w:semiHidden/>
    <w:qFormat/>
    <w:uiPriority w:val="0"/>
    <w:rPr>
      <w:b/>
      <w:bCs/>
      <w:kern w:val="2"/>
      <w:sz w:val="21"/>
    </w:rPr>
  </w:style>
  <w:style w:type="character" w:customStyle="1" w:styleId="35">
    <w:name w:val="index"/>
    <w:autoRedefine/>
    <w:qFormat/>
    <w:uiPriority w:val="0"/>
  </w:style>
  <w:style w:type="character" w:customStyle="1" w:styleId="36">
    <w:name w:val="纯文本 Char1"/>
    <w:autoRedefine/>
    <w:semiHidden/>
    <w:qFormat/>
    <w:uiPriority w:val="0"/>
    <w:rPr>
      <w:rFonts w:ascii="宋体" w:hAnsi="Courier New" w:cs="Courier New"/>
      <w:kern w:val="2"/>
      <w:sz w:val="21"/>
      <w:szCs w:val="21"/>
    </w:rPr>
  </w:style>
  <w:style w:type="character" w:customStyle="1" w:styleId="37">
    <w:name w:val="占位符文本2"/>
    <w:autoRedefine/>
    <w:unhideWhenUsed/>
    <w:qFormat/>
    <w:uiPriority w:val="99"/>
    <w:rPr>
      <w:color w:val="808080"/>
    </w:rPr>
  </w:style>
  <w:style w:type="character" w:customStyle="1" w:styleId="38">
    <w:name w:val="不明显强调1"/>
    <w:autoRedefine/>
    <w:qFormat/>
    <w:uiPriority w:val="19"/>
    <w:rPr>
      <w:i/>
      <w:iCs/>
      <w:color w:val="808080"/>
    </w:rPr>
  </w:style>
  <w:style w:type="character" w:customStyle="1" w:styleId="39">
    <w:name w:val="占位符文本1"/>
    <w:autoRedefine/>
    <w:semiHidden/>
    <w:qFormat/>
    <w:uiPriority w:val="99"/>
    <w:rPr>
      <w:color w:val="808080"/>
    </w:rPr>
  </w:style>
  <w:style w:type="character" w:customStyle="1" w:styleId="40">
    <w:name w:val="apple-converted-space"/>
    <w:autoRedefine/>
    <w:qFormat/>
    <w:uiPriority w:val="0"/>
  </w:style>
  <w:style w:type="paragraph" w:customStyle="1" w:styleId="41">
    <w:name w:val="font6"/>
    <w:basedOn w:val="1"/>
    <w:autoRedefine/>
    <w:qFormat/>
    <w:uiPriority w:val="0"/>
    <w:pPr>
      <w:widowControl/>
      <w:spacing w:before="100" w:beforeAutospacing="1" w:after="100" w:afterAutospacing="1"/>
      <w:jc w:val="left"/>
    </w:pPr>
    <w:rPr>
      <w:rFonts w:hint="eastAsia" w:ascii="宋体" w:hAnsi="宋体"/>
      <w:kern w:val="0"/>
      <w:sz w:val="18"/>
    </w:rPr>
  </w:style>
  <w:style w:type="paragraph" w:customStyle="1" w:styleId="42">
    <w:name w:val="xl71"/>
    <w:basedOn w:val="1"/>
    <w:autoRedefine/>
    <w:qFormat/>
    <w:uiPriority w:val="0"/>
    <w:pPr>
      <w:widowControl/>
      <w:pBdr>
        <w:top w:val="single" w:color="auto" w:sz="4" w:space="0"/>
      </w:pBdr>
      <w:spacing w:before="100" w:beforeAutospacing="1" w:after="100" w:afterAutospacing="1"/>
      <w:jc w:val="center"/>
    </w:pPr>
    <w:rPr>
      <w:rFonts w:ascii="宋体" w:hAnsi="宋体"/>
      <w:kern w:val="0"/>
      <w:sz w:val="24"/>
    </w:rPr>
  </w:style>
  <w:style w:type="paragraph" w:customStyle="1" w:styleId="43">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4">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5">
    <w:name w:val="xl3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4"/>
    </w:rPr>
  </w:style>
  <w:style w:type="paragraph" w:customStyle="1" w:styleId="46">
    <w:name w:val="xl28"/>
    <w:basedOn w:val="1"/>
    <w:autoRedefine/>
    <w:qFormat/>
    <w:uiPriority w:val="0"/>
    <w:pPr>
      <w:widowControl/>
      <w:spacing w:before="100" w:beforeAutospacing="1" w:after="100" w:afterAutospacing="1"/>
      <w:jc w:val="center"/>
    </w:pPr>
    <w:rPr>
      <w:rFonts w:ascii="宋体" w:hAnsi="宋体"/>
      <w:kern w:val="0"/>
      <w:sz w:val="24"/>
    </w:rPr>
  </w:style>
  <w:style w:type="paragraph" w:customStyle="1" w:styleId="47">
    <w:name w:val="xl5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8">
    <w:name w:val="xl69"/>
    <w:basedOn w:val="1"/>
    <w:autoRedefine/>
    <w:qFormat/>
    <w:uiPriority w:val="0"/>
    <w:pPr>
      <w:widowControl/>
      <w:pBdr>
        <w:bottom w:val="single" w:color="auto" w:sz="4" w:space="0"/>
      </w:pBdr>
      <w:spacing w:before="100" w:beforeAutospacing="1" w:after="100" w:afterAutospacing="1"/>
      <w:jc w:val="center"/>
    </w:pPr>
    <w:rPr>
      <w:kern w:val="0"/>
      <w:sz w:val="24"/>
    </w:rPr>
  </w:style>
  <w:style w:type="paragraph" w:customStyle="1" w:styleId="49">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50">
    <w:name w:val="二级条标题"/>
    <w:basedOn w:val="51"/>
    <w:next w:val="52"/>
    <w:autoRedefine/>
    <w:qFormat/>
    <w:uiPriority w:val="0"/>
    <w:pPr>
      <w:numPr>
        <w:ilvl w:val="2"/>
      </w:numPr>
      <w:spacing w:before="50" w:after="50"/>
      <w:outlineLvl w:val="3"/>
    </w:pPr>
  </w:style>
  <w:style w:type="paragraph" w:customStyle="1" w:styleId="51">
    <w:name w:val="一级条标题"/>
    <w:next w:val="52"/>
    <w:autoRedefine/>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52">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xl26"/>
    <w:basedOn w:val="1"/>
    <w:autoRedefine/>
    <w:qFormat/>
    <w:uiPriority w:val="0"/>
    <w:pPr>
      <w:widowControl/>
      <w:pBdr>
        <w:bottom w:val="single" w:color="auto" w:sz="4" w:space="0"/>
      </w:pBdr>
      <w:spacing w:before="100" w:beforeAutospacing="1" w:after="100" w:afterAutospacing="1"/>
      <w:jc w:val="left"/>
    </w:pPr>
    <w:rPr>
      <w:rFonts w:ascii="宋体" w:hAnsi="宋体"/>
      <w:kern w:val="0"/>
      <w:sz w:val="24"/>
    </w:rPr>
  </w:style>
  <w:style w:type="paragraph" w:customStyle="1" w:styleId="54">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55">
    <w:name w:val="xl38"/>
    <w:basedOn w:val="1"/>
    <w:autoRedefine/>
    <w:qFormat/>
    <w:uiPriority w:val="0"/>
    <w:pPr>
      <w:widowControl/>
      <w:pBdr>
        <w:top w:val="single" w:color="auto" w:sz="4" w:space="0"/>
        <w:bottom w:val="single" w:color="auto" w:sz="4" w:space="0"/>
      </w:pBdr>
      <w:spacing w:before="100" w:beforeAutospacing="1" w:after="100" w:afterAutospacing="1"/>
      <w:jc w:val="right"/>
    </w:pPr>
    <w:rPr>
      <w:kern w:val="0"/>
      <w:sz w:val="24"/>
    </w:rPr>
  </w:style>
  <w:style w:type="paragraph" w:customStyle="1" w:styleId="56">
    <w:name w:val="xl46"/>
    <w:basedOn w:val="1"/>
    <w:autoRedefine/>
    <w:qFormat/>
    <w:uiPriority w:val="0"/>
    <w:pPr>
      <w:widowControl/>
      <w:pBdr>
        <w:top w:val="single" w:color="auto" w:sz="4" w:space="0"/>
        <w:bottom w:val="single" w:color="auto" w:sz="4" w:space="0"/>
      </w:pBdr>
      <w:spacing w:before="100" w:beforeAutospacing="1" w:after="100" w:afterAutospacing="1"/>
      <w:jc w:val="right"/>
    </w:pPr>
    <w:rPr>
      <w:kern w:val="0"/>
      <w:sz w:val="24"/>
    </w:rPr>
  </w:style>
  <w:style w:type="paragraph" w:customStyle="1" w:styleId="57">
    <w:name w:val="font12"/>
    <w:basedOn w:val="1"/>
    <w:autoRedefine/>
    <w:qFormat/>
    <w:uiPriority w:val="0"/>
    <w:pPr>
      <w:widowControl/>
      <w:spacing w:before="100" w:beforeAutospacing="1" w:after="100" w:afterAutospacing="1"/>
      <w:jc w:val="left"/>
    </w:pPr>
    <w:rPr>
      <w:kern w:val="0"/>
      <w:sz w:val="24"/>
    </w:rPr>
  </w:style>
  <w:style w:type="paragraph" w:customStyle="1" w:styleId="58">
    <w:name w:val="font11"/>
    <w:basedOn w:val="1"/>
    <w:autoRedefine/>
    <w:qFormat/>
    <w:uiPriority w:val="0"/>
    <w:pPr>
      <w:widowControl/>
      <w:spacing w:before="100" w:beforeAutospacing="1" w:after="100" w:afterAutospacing="1"/>
      <w:jc w:val="left"/>
    </w:pPr>
    <w:rPr>
      <w:kern w:val="0"/>
      <w:sz w:val="20"/>
    </w:rPr>
  </w:style>
  <w:style w:type="paragraph" w:customStyle="1" w:styleId="59">
    <w:name w:val="xl4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kern w:val="0"/>
      <w:sz w:val="20"/>
    </w:rPr>
  </w:style>
  <w:style w:type="paragraph" w:customStyle="1" w:styleId="60">
    <w:name w:val="font7"/>
    <w:basedOn w:val="1"/>
    <w:autoRedefine/>
    <w:qFormat/>
    <w:uiPriority w:val="0"/>
    <w:pPr>
      <w:widowControl/>
      <w:spacing w:before="100" w:beforeAutospacing="1" w:after="100" w:afterAutospacing="1"/>
      <w:jc w:val="left"/>
    </w:pPr>
    <w:rPr>
      <w:kern w:val="0"/>
      <w:sz w:val="24"/>
    </w:rPr>
  </w:style>
  <w:style w:type="paragraph" w:customStyle="1" w:styleId="61">
    <w:name w:val="font0"/>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62">
    <w:name w:val="xl25"/>
    <w:basedOn w:val="1"/>
    <w:autoRedefine/>
    <w:qFormat/>
    <w:uiPriority w:val="0"/>
    <w:pPr>
      <w:widowControl/>
      <w:spacing w:before="100" w:beforeAutospacing="1" w:after="100" w:afterAutospacing="1"/>
      <w:jc w:val="left"/>
    </w:pPr>
    <w:rPr>
      <w:kern w:val="0"/>
      <w:sz w:val="24"/>
    </w:rPr>
  </w:style>
  <w:style w:type="paragraph" w:customStyle="1" w:styleId="63">
    <w:name w:val="xl5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64">
    <w:name w:val="xl5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65">
    <w:name w:val="xl68"/>
    <w:basedOn w:val="1"/>
    <w:autoRedefine/>
    <w:qFormat/>
    <w:uiPriority w:val="0"/>
    <w:pPr>
      <w:widowControl/>
      <w:pBdr>
        <w:left w:val="single" w:color="auto" w:sz="4" w:space="0"/>
        <w:bottom w:val="single" w:color="auto" w:sz="4" w:space="0"/>
      </w:pBdr>
      <w:spacing w:before="100" w:beforeAutospacing="1" w:after="100" w:afterAutospacing="1"/>
      <w:jc w:val="center"/>
    </w:pPr>
    <w:rPr>
      <w:kern w:val="0"/>
      <w:sz w:val="24"/>
    </w:rPr>
  </w:style>
  <w:style w:type="paragraph" w:customStyle="1" w:styleId="66">
    <w:name w:val="xl65"/>
    <w:basedOn w:val="1"/>
    <w:autoRedefine/>
    <w:qFormat/>
    <w:uiPriority w:val="0"/>
    <w:pPr>
      <w:widowControl/>
      <w:spacing w:before="100" w:beforeAutospacing="1" w:after="100" w:afterAutospacing="1"/>
      <w:jc w:val="center"/>
    </w:pPr>
    <w:rPr>
      <w:rFonts w:ascii="宋体" w:hAnsi="宋体"/>
      <w:b/>
      <w:kern w:val="0"/>
      <w:sz w:val="36"/>
    </w:rPr>
  </w:style>
  <w:style w:type="paragraph" w:customStyle="1" w:styleId="67">
    <w:name w:val="xl4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68">
    <w:name w:val="font8"/>
    <w:basedOn w:val="1"/>
    <w:autoRedefine/>
    <w:qFormat/>
    <w:uiPriority w:val="0"/>
    <w:pPr>
      <w:widowControl/>
      <w:spacing w:before="100" w:beforeAutospacing="1" w:after="100" w:afterAutospacing="1"/>
      <w:jc w:val="left"/>
    </w:pPr>
    <w:rPr>
      <w:rFonts w:ascii="Symbol" w:hAnsi="Symbol"/>
      <w:kern w:val="0"/>
      <w:sz w:val="24"/>
    </w:rPr>
  </w:style>
  <w:style w:type="paragraph" w:customStyle="1" w:styleId="69">
    <w:name w:val="xl29"/>
    <w:basedOn w:val="1"/>
    <w:autoRedefine/>
    <w:qFormat/>
    <w:uiPriority w:val="0"/>
    <w:pPr>
      <w:widowControl/>
      <w:spacing w:before="100" w:beforeAutospacing="1" w:after="100" w:afterAutospacing="1"/>
      <w:jc w:val="right"/>
    </w:pPr>
    <w:rPr>
      <w:rFonts w:ascii="宋体" w:hAnsi="宋体"/>
      <w:kern w:val="0"/>
      <w:sz w:val="24"/>
    </w:rPr>
  </w:style>
  <w:style w:type="paragraph" w:customStyle="1" w:styleId="70">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71">
    <w:name w:val="xl24"/>
    <w:basedOn w:val="1"/>
    <w:autoRedefine/>
    <w:qFormat/>
    <w:uiPriority w:val="0"/>
    <w:pPr>
      <w:widowControl/>
      <w:spacing w:before="100" w:beforeAutospacing="1" w:after="100" w:afterAutospacing="1"/>
      <w:jc w:val="left"/>
    </w:pPr>
    <w:rPr>
      <w:kern w:val="0"/>
      <w:sz w:val="24"/>
    </w:rPr>
  </w:style>
  <w:style w:type="paragraph" w:customStyle="1" w:styleId="72">
    <w:name w:val="font5"/>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73">
    <w:name w:val="xl5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74">
    <w:name w:val="xl75"/>
    <w:basedOn w:val="1"/>
    <w:autoRedefine/>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75">
    <w:name w:val="列出段落1"/>
    <w:basedOn w:val="1"/>
    <w:autoRedefine/>
    <w:qFormat/>
    <w:uiPriority w:val="34"/>
    <w:pPr>
      <w:ind w:firstLine="420" w:firstLineChars="200"/>
    </w:pPr>
  </w:style>
  <w:style w:type="paragraph" w:customStyle="1" w:styleId="76">
    <w:name w:val="批注框文本 Char Char"/>
    <w:basedOn w:val="1"/>
    <w:autoRedefine/>
    <w:qFormat/>
    <w:uiPriority w:val="0"/>
    <w:rPr>
      <w:sz w:val="18"/>
    </w:rPr>
  </w:style>
  <w:style w:type="paragraph" w:customStyle="1" w:styleId="77">
    <w:name w:val="xl3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right"/>
    </w:pPr>
    <w:rPr>
      <w:kern w:val="0"/>
      <w:sz w:val="24"/>
    </w:rPr>
  </w:style>
  <w:style w:type="paragraph" w:customStyle="1" w:styleId="78">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79">
    <w:name w:val="xl3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80">
    <w:name w:val="xl73"/>
    <w:basedOn w:val="1"/>
    <w:autoRedefine/>
    <w:qFormat/>
    <w:uiPriority w:val="0"/>
    <w:pPr>
      <w:widowControl/>
      <w:pBdr>
        <w:bottom w:val="single" w:color="auto" w:sz="4" w:space="0"/>
      </w:pBdr>
      <w:spacing w:before="100" w:beforeAutospacing="1" w:after="100" w:afterAutospacing="1"/>
      <w:jc w:val="center"/>
    </w:pPr>
    <w:rPr>
      <w:rFonts w:ascii="宋体" w:hAnsi="宋体"/>
      <w:kern w:val="0"/>
      <w:sz w:val="24"/>
    </w:rPr>
  </w:style>
  <w:style w:type="paragraph" w:customStyle="1" w:styleId="81">
    <w:name w:val="xl44"/>
    <w:basedOn w:val="1"/>
    <w:autoRedefine/>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82">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83">
    <w:name w:val="xl74"/>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84">
    <w:name w:val="xl6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85">
    <w:name w:val="xl72"/>
    <w:basedOn w:val="1"/>
    <w:autoRedefine/>
    <w:qFormat/>
    <w:uiPriority w:val="0"/>
    <w:pPr>
      <w:widowControl/>
      <w:pBdr>
        <w:top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86">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87">
    <w:name w:val="xl4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right"/>
    </w:pPr>
    <w:rPr>
      <w:kern w:val="0"/>
      <w:sz w:val="24"/>
    </w:rPr>
  </w:style>
  <w:style w:type="paragraph" w:customStyle="1" w:styleId="88">
    <w:name w:val="xl37"/>
    <w:basedOn w:val="1"/>
    <w:autoRedefine/>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89">
    <w:name w:val="xl4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90">
    <w:name w:val="xl3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kern w:val="0"/>
      <w:sz w:val="24"/>
    </w:rPr>
  </w:style>
  <w:style w:type="paragraph" w:customStyle="1" w:styleId="91">
    <w:name w:val="font10"/>
    <w:basedOn w:val="1"/>
    <w:autoRedefine/>
    <w:qFormat/>
    <w:uiPriority w:val="0"/>
    <w:pPr>
      <w:widowControl/>
      <w:spacing w:before="100" w:beforeAutospacing="1" w:after="100" w:afterAutospacing="1"/>
      <w:jc w:val="left"/>
    </w:pPr>
    <w:rPr>
      <w:kern w:val="0"/>
      <w:sz w:val="20"/>
    </w:rPr>
  </w:style>
  <w:style w:type="paragraph" w:customStyle="1" w:styleId="92">
    <w:name w:val="font9"/>
    <w:basedOn w:val="1"/>
    <w:autoRedefine/>
    <w:qFormat/>
    <w:uiPriority w:val="0"/>
    <w:pPr>
      <w:widowControl/>
      <w:spacing w:before="100" w:beforeAutospacing="1" w:after="100" w:afterAutospacing="1"/>
      <w:jc w:val="left"/>
    </w:pPr>
    <w:rPr>
      <w:rFonts w:hint="eastAsia" w:ascii="宋体" w:hAnsi="宋体"/>
      <w:kern w:val="0"/>
      <w:sz w:val="20"/>
    </w:rPr>
  </w:style>
  <w:style w:type="paragraph" w:customStyle="1" w:styleId="93">
    <w:name w:val="xl6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94">
    <w:name w:val="xl27"/>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kern w:val="0"/>
      <w:sz w:val="24"/>
    </w:rPr>
  </w:style>
  <w:style w:type="paragraph" w:customStyle="1" w:styleId="95">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9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97">
    <w:name w:val="xl30"/>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98">
    <w:name w:val="xl5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99">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00">
    <w:name w:val="xl31"/>
    <w:basedOn w:val="1"/>
    <w:autoRedefine/>
    <w:qFormat/>
    <w:uiPriority w:val="0"/>
    <w:pPr>
      <w:widowControl/>
      <w:spacing w:before="100" w:beforeAutospacing="1" w:after="100" w:afterAutospacing="1"/>
      <w:jc w:val="center"/>
    </w:pPr>
    <w:rPr>
      <w:rFonts w:ascii="宋体" w:hAnsi="宋体"/>
      <w:b/>
      <w:kern w:val="0"/>
      <w:sz w:val="32"/>
    </w:rPr>
  </w:style>
  <w:style w:type="paragraph" w:customStyle="1" w:styleId="101">
    <w:name w:val="xl70"/>
    <w:basedOn w:val="1"/>
    <w:autoRedefine/>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102">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4"/>
    </w:rPr>
  </w:style>
  <w:style w:type="paragraph" w:customStyle="1" w:styleId="103">
    <w:name w:val="xl6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4"/>
    </w:rPr>
  </w:style>
  <w:style w:type="paragraph" w:customStyle="1" w:styleId="104">
    <w:name w:val="xl5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05">
    <w:name w:val="xl42"/>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4"/>
    </w:rPr>
  </w:style>
  <w:style w:type="paragraph" w:customStyle="1" w:styleId="106">
    <w:name w:val="xl34"/>
    <w:basedOn w:val="1"/>
    <w:autoRedefine/>
    <w:qFormat/>
    <w:uiPriority w:val="0"/>
    <w:pPr>
      <w:widowControl/>
      <w:pBdr>
        <w:top w:val="single" w:color="auto" w:sz="4" w:space="0"/>
        <w:bottom w:val="single" w:color="auto" w:sz="4" w:space="0"/>
      </w:pBdr>
      <w:spacing w:before="100" w:beforeAutospacing="1" w:after="100" w:afterAutospacing="1"/>
      <w:jc w:val="center"/>
    </w:pPr>
    <w:rPr>
      <w:kern w:val="0"/>
      <w:sz w:val="24"/>
    </w:rPr>
  </w:style>
  <w:style w:type="paragraph" w:customStyle="1" w:styleId="107">
    <w:name w:val="_Style 103"/>
    <w:autoRedefine/>
    <w:unhideWhenUsed/>
    <w:qFormat/>
    <w:uiPriority w:val="99"/>
    <w:rPr>
      <w:rFonts w:ascii="Times New Roman" w:hAnsi="Times New Roman" w:eastAsia="宋体" w:cs="Times New Roman"/>
      <w:kern w:val="2"/>
      <w:sz w:val="21"/>
      <w:lang w:val="en-US" w:eastAsia="zh-CN" w:bidi="ar-SA"/>
    </w:rPr>
  </w:style>
  <w:style w:type="paragraph" w:customStyle="1" w:styleId="108">
    <w:name w:val="WPSOffice手动目录 1"/>
    <w:autoRedefine/>
    <w:qFormat/>
    <w:uiPriority w:val="0"/>
    <w:rPr>
      <w:rFonts w:ascii="Times New Roman" w:hAnsi="Times New Roman" w:eastAsia="宋体" w:cs="Times New Roman"/>
      <w:lang w:val="en-US" w:eastAsia="zh-CN" w:bidi="ar-SA"/>
    </w:rPr>
  </w:style>
  <w:style w:type="character" w:customStyle="1" w:styleId="109">
    <w:name w:val="三号宋体"/>
    <w:autoRedefine/>
    <w:qFormat/>
    <w:uiPriority w:val="0"/>
    <w:rPr>
      <w:rFonts w:ascii="Times New Roman" w:hAnsi="Times New Roman" w:eastAsia="宋体"/>
      <w:sz w:val="32"/>
    </w:rPr>
  </w:style>
  <w:style w:type="paragraph" w:customStyle="1" w:styleId="110">
    <w:name w:val="公式"/>
    <w:basedOn w:val="1"/>
    <w:qFormat/>
    <w:uiPriority w:val="0"/>
    <w:pPr>
      <w:tabs>
        <w:tab w:val="center" w:pos="4620"/>
        <w:tab w:val="right" w:pos="9240"/>
      </w:tabs>
      <w:spacing w:line="360" w:lineRule="auto"/>
      <w:ind w:firstLine="480" w:firstLineChars="200"/>
      <w:textAlignment w:val="center"/>
    </w:pPr>
    <w:rPr>
      <w:rFonts w:eastAsia="Time"/>
      <w:color w:val="auto"/>
      <w:position w:val="-1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8.png"/><Relationship Id="rId23" Type="http://schemas.openxmlformats.org/officeDocument/2006/relationships/image" Target="media/image7.wmf"/><Relationship Id="rId22" Type="http://schemas.openxmlformats.org/officeDocument/2006/relationships/oleObject" Target="embeddings/oleObject1.bin"/><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wmf"/><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6fa1b01-4e3e-4e19-9890-48d4726d92af}"/>
        <w:style w:val=""/>
        <w:category>
          <w:name w:val="常规"/>
          <w:gallery w:val="placeholder"/>
        </w:category>
        <w:types>
          <w:type w:val="bbPlcHdr"/>
        </w:types>
        <w:behaviors>
          <w:behavior w:val="content"/>
        </w:behaviors>
        <w:description w:val=""/>
        <w:guid w:val="{06fa1b01-4e3e-4e19-9890-48d4726d92af}"/>
      </w:docPartPr>
      <w:docPartBody>
        <w:p w14:paraId="4FA27B67">
          <w:r>
            <w:rPr>
              <w:color w:val="808080"/>
            </w:rPr>
            <w:t>在此处键入公式。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77</Words>
  <Characters>153</Characters>
  <Lines>159</Lines>
  <Paragraphs>44</Paragraphs>
  <TotalTime>0</TotalTime>
  <ScaleCrop>false</ScaleCrop>
  <LinksUpToDate>false</LinksUpToDate>
  <CharactersWithSpaces>248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2023-10-10T09:09:00Z</dcterms:created>
  <dc:creator>zy</dc:creator>
  <cp:lastModifiedBy>Bruis Kim</cp:lastModifiedBy>
  <cp:lastPrinted>2026-07-29T06:46:00Z</cp:lastPrinted>
  <dcterms:modified xsi:type="dcterms:W3CDTF">2026-10-28T07:35:22Z</dcterms:modified>
  <dc:title>激光标线仪校准规范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C062E8CEE882473D8EC7762E0F7154C0_13</vt:lpwstr>
  </property>
  <property fmtid="{D5CDD505-2E9C-101B-9397-08002B2CF9AE}" pid="4" name="KSOTemplateDocerSaveRecord">
    <vt:lpwstr>eyJoZGlkIjoiNDdkZmZhOWFmYjgzNzE4YzM4NzdhZTM4NGE1NjhlYWIiLCJ1c2VySWQiOiI1ODE2NTg3NjIifQ==</vt:lpwstr>
  </property>
</Properties>
</file>