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F77CF">
      <w:pPr>
        <w:pStyle w:val="2"/>
        <w:spacing w:before="156" w:beforeLines="50" w:after="156" w:afterLines="50"/>
        <w:ind w:firstLine="0" w:firstLineChars="0"/>
        <w:rPr>
          <w:rFonts w:hint="default" w:eastAsia="黑体"/>
          <w:i w:val="0"/>
          <w:kern w:val="0"/>
          <w:sz w:val="28"/>
          <w:szCs w:val="28"/>
          <w:lang w:val="en-US" w:eastAsia="zh-CN"/>
        </w:rPr>
      </w:pPr>
      <w:r>
        <w:rPr>
          <w:rFonts w:hint="default" w:eastAsia="黑体"/>
          <w:i w:val="0"/>
          <w:kern w:val="0"/>
          <w:sz w:val="28"/>
          <w:szCs w:val="28"/>
          <w:lang w:val="en-US" w:eastAsia="zh-CN"/>
        </w:rPr>
        <w:t>磁场强度示值误差测量结果不确定度评定示例</w:t>
      </w:r>
    </w:p>
    <w:p w14:paraId="2CB4FC68">
      <w:pPr>
        <w:spacing w:line="360" w:lineRule="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1 概述</w:t>
      </w:r>
    </w:p>
    <w:p w14:paraId="70890289">
      <w:pPr>
        <w:spacing w:line="360" w:lineRule="auto"/>
        <w:ind w:firstLine="480" w:firstLineChars="200"/>
        <w:rPr>
          <w:rFonts w:hint="default"/>
          <w:color w:val="auto"/>
          <w:position w:val="-12"/>
          <w:sz w:val="24"/>
          <w:szCs w:val="24"/>
          <w:highlight w:val="none"/>
        </w:rPr>
      </w:pPr>
      <w:r>
        <w:rPr>
          <w:rFonts w:hint="default"/>
          <w:color w:val="auto"/>
          <w:position w:val="-12"/>
          <w:sz w:val="24"/>
          <w:szCs w:val="24"/>
          <w:highlight w:val="none"/>
        </w:rPr>
        <w:t>本示例针对计量型霍尔效应测试仪的磁感应强度示值误差校准，依据JJF 1059.1-2012《测量不确定度评定与表示》，对计量型霍尔效应测试仪的磁感应强度示值误差校准结果进行不确定度评定。</w:t>
      </w:r>
    </w:p>
    <w:p w14:paraId="33C03E85">
      <w:pPr>
        <w:spacing w:line="360" w:lineRule="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2 测量模型</w:t>
      </w:r>
    </w:p>
    <w:p w14:paraId="13AE2217">
      <w:pPr>
        <w:spacing w:line="360" w:lineRule="auto"/>
        <w:ind w:firstLine="480" w:firstLineChars="200"/>
        <w:rPr>
          <w:rFonts w:hint="eastAsia"/>
          <w:sz w:val="24"/>
          <w:highlight w:val="none"/>
        </w:rPr>
      </w:pPr>
      <m:oMathPara>
        <m:oMath>
          <m:sSub>
            <m:sSubPr>
              <m:ctrlPr>
                <w:rPr>
                  <w:rFonts w:hint="default" w:ascii="Cambria Math" w:hAnsi="Cambria Math"/>
                  <w:sz w:val="24"/>
                </w:rPr>
              </m:ctrlPr>
            </m:sSubPr>
            <m:e>
              <m:r>
                <m:rPr/>
                <w:rPr>
                  <w:rFonts w:hint="default" w:ascii="Cambria Math" w:hAnsi="Cambria Math"/>
                  <w:sz w:val="24"/>
                </w:rPr>
                <m:t>γ</m:t>
              </m:r>
              <m:ctrlPr>
                <w:rPr>
                  <w:rFonts w:ascii="Cambria Math" w:hAnsi="Cambria Math"/>
                  <w:sz w:val="24"/>
                </w:rPr>
              </m:ctrlPr>
            </m:e>
            <m:sub>
              <m:r>
                <m:rPr/>
                <w:rPr>
                  <w:rFonts w:hint="default" w:ascii="Cambria Math" w:hAnsi="Cambria Math"/>
                  <w:sz w:val="24"/>
                </w:rPr>
                <m:t>B</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eastAsia="宋体"/>
                      <w:sz w:val="24"/>
                      <w:lang w:val="en-US" w:eastAsia="zh-CN"/>
                    </w:rPr>
                  </m:ctrlPr>
                </m:sSubPr>
                <m:e>
                  <m:r>
                    <m:rPr/>
                    <w:rPr>
                      <w:rFonts w:hint="default" w:ascii="Cambria Math" w:hAnsi="Cambria Math" w:eastAsia="宋体"/>
                      <w:sz w:val="24"/>
                      <w:lang w:val="en-US" w:eastAsia="zh-CN"/>
                    </w:rPr>
                    <m:t>B</m:t>
                  </m:r>
                  <m:ctrlPr>
                    <w:rPr>
                      <w:rFonts w:hint="default" w:ascii="Cambria Math" w:hAnsi="Cambria Math" w:eastAsia="宋体"/>
                      <w:sz w:val="24"/>
                      <w:lang w:val="en-US" w:eastAsia="zh-CN"/>
                    </w:rPr>
                  </m:ctrlPr>
                </m:e>
                <m:sub>
                  <m:r>
                    <m:rPr>
                      <m:sty m:val="p"/>
                    </m:rPr>
                    <w:rPr>
                      <w:rFonts w:hint="eastAsia" w:ascii="Cambria Math" w:hAnsi="Cambria Math" w:eastAsia="宋体"/>
                      <w:sz w:val="24"/>
                      <w:lang w:val="en-US" w:eastAsia="zh-CN"/>
                    </w:rPr>
                    <m:t>n</m:t>
                  </m:r>
                  <m:ctrlPr>
                    <w:rPr>
                      <w:rFonts w:hint="default" w:ascii="Cambria Math" w:hAnsi="Cambria Math" w:eastAsia="宋体"/>
                      <w:sz w:val="24"/>
                      <w:lang w:val="en-US" w:eastAsia="zh-CN"/>
                    </w:rPr>
                  </m:ctrlPr>
                </m:sub>
              </m:sSub>
              <m:r>
                <m:rPr>
                  <m:sty m:val="p"/>
                </m:rPr>
                <w:rPr>
                  <w:rFonts w:hint="default" w:ascii="Cambria Math" w:hAnsi="Cambria Math" w:eastAsia="宋体"/>
                  <w:sz w:val="24"/>
                  <w:lang w:val="en-US" w:eastAsia="zh-CN"/>
                </w:rPr>
                <m:t>−</m:t>
              </m:r>
              <m:sSub>
                <m:sSubPr>
                  <m:ctrlPr>
                    <w:rPr>
                      <w:rFonts w:hint="default" w:ascii="Cambria Math" w:hAnsi="Cambria Math" w:eastAsia="宋体"/>
                      <w:sz w:val="24"/>
                      <w:lang w:val="en-US" w:eastAsia="zh-CN"/>
                    </w:rPr>
                  </m:ctrlPr>
                </m:sSubPr>
                <m:e>
                  <m:r>
                    <m:rPr/>
                    <w:rPr>
                      <w:rFonts w:hint="default" w:ascii="Cambria Math" w:hAnsi="Cambria Math" w:eastAsia="宋体"/>
                      <w:sz w:val="24"/>
                      <w:lang w:val="en-US" w:eastAsia="zh-CN"/>
                    </w:rPr>
                    <m:t>B</m:t>
                  </m:r>
                  <m:ctrlPr>
                    <w:rPr>
                      <w:rFonts w:hint="default" w:ascii="Cambria Math" w:hAnsi="Cambria Math" w:eastAsia="宋体"/>
                      <w:sz w:val="24"/>
                      <w:lang w:val="en-US" w:eastAsia="zh-CN"/>
                    </w:rPr>
                  </m:ctrlPr>
                </m:e>
                <m:sub>
                  <m:r>
                    <m:rPr>
                      <m:sty m:val="p"/>
                    </m:rPr>
                    <w:rPr>
                      <w:rFonts w:hint="default" w:ascii="Cambria Math" w:hAnsi="Cambria Math" w:eastAsia="宋体"/>
                      <w:sz w:val="24"/>
                      <w:lang w:val="en-US" w:eastAsia="zh-CN"/>
                    </w:rPr>
                    <m:t>s</m:t>
                  </m:r>
                  <m:ctrlPr>
                    <w:rPr>
                      <w:rFonts w:hint="default" w:ascii="Cambria Math" w:hAnsi="Cambria Math" w:eastAsia="宋体"/>
                      <w:sz w:val="24"/>
                      <w:lang w:val="en-US" w:eastAsia="zh-CN"/>
                    </w:rPr>
                  </m:ctrlPr>
                </m:sub>
              </m:sSub>
              <m:ctrlPr>
                <w:rPr>
                  <w:rFonts w:ascii="Cambria Math" w:hAnsi="Cambria Math"/>
                  <w:sz w:val="24"/>
                </w:rPr>
              </m:ctrlPr>
            </m:num>
            <m:den>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ctrlPr>
                <w:rPr>
                  <w:rFonts w:hint="default" w:ascii="Cambria Math" w:hAnsi="Cambria Math"/>
                  <w:sz w:val="24"/>
                </w:rPr>
              </m:ctrlPr>
            </m:den>
          </m:f>
          <m:r>
            <m:rPr/>
            <w:rPr>
              <w:rFonts w:hint="default" w:ascii="Cambria Math" w:hAnsi="Cambria Math"/>
              <w:sz w:val="24"/>
            </w:rPr>
            <m:t>×100%</m:t>
          </m:r>
        </m:oMath>
      </m:oMathPara>
    </w:p>
    <w:p w14:paraId="7FDB9F27">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color w:val="auto"/>
          <w:position w:val="-12"/>
          <w:sz w:val="24"/>
          <w:szCs w:val="24"/>
          <w:highlight w:val="none"/>
          <w:lang w:val="en-US" w:eastAsia="zh-CN"/>
        </w:rPr>
        <w:t>式中：</w:t>
      </w:r>
    </w:p>
    <w:p w14:paraId="0DA96236">
      <w:pPr>
        <w:spacing w:line="360" w:lineRule="auto"/>
        <w:ind w:firstLine="480" w:firstLineChars="200"/>
        <w:rPr>
          <w:rFonts w:hint="default" w:cs="Times New Roman"/>
          <w:color w:val="auto"/>
          <w:position w:val="-12"/>
          <w:sz w:val="24"/>
          <w:szCs w:val="24"/>
          <w:highlight w:val="none"/>
          <w:lang w:val="en-US" w:eastAsia="zh-CN"/>
        </w:rPr>
      </w:pPr>
      <m:oMath>
        <m:sSub>
          <m:sSubPr>
            <m:ctrlPr>
              <w:rPr>
                <w:rFonts w:hint="eastAsia" w:ascii="Cambria Math" w:hAnsi="Cambria Math"/>
                <w:i/>
                <w:iCs/>
                <w:color w:val="auto"/>
                <w:position w:val="-12"/>
                <w:sz w:val="24"/>
                <w:szCs w:val="24"/>
                <w:highlight w:val="none"/>
              </w:rPr>
            </m:ctrlPr>
          </m:sSubPr>
          <m:e>
            <m:r>
              <m:rPr/>
              <w:rPr>
                <w:rFonts w:hint="eastAsia" w:ascii="Times New Roman" w:hAnsi="Times New Roman"/>
                <w:color w:val="auto"/>
                <w:position w:val="-12"/>
                <w:sz w:val="24"/>
                <w:szCs w:val="24"/>
                <w:highlight w:val="none"/>
              </w:rPr>
              <m:t>γ</m:t>
            </m:r>
            <m:ctrlPr>
              <w:rPr>
                <w:rFonts w:hint="eastAsia" w:ascii="Cambria Math" w:hAnsi="Cambria Math"/>
                <w:i/>
                <w:iCs/>
                <w:color w:val="auto"/>
                <w:position w:val="-12"/>
                <w:sz w:val="24"/>
                <w:szCs w:val="24"/>
                <w:highlight w:val="none"/>
              </w:rPr>
            </m:ctrlPr>
          </m:e>
          <m:sub>
            <m:r>
              <m:rPr/>
              <w:rPr>
                <w:rFonts w:hint="eastAsia" w:ascii="Times New Roman" w:hAnsi="Times New Roman"/>
                <w:color w:val="auto"/>
                <w:position w:val="-12"/>
                <w:sz w:val="24"/>
                <w:szCs w:val="24"/>
                <w:highlight w:val="none"/>
              </w:rPr>
              <m:t>B</m:t>
            </m:r>
            <m:ctrlPr>
              <w:rPr>
                <w:rFonts w:hint="eastAsia" w:ascii="Cambria Math" w:hAnsi="Cambria Math"/>
                <w:i/>
                <w:iCs/>
                <w:color w:val="auto"/>
                <w:position w:val="-12"/>
                <w:sz w:val="24"/>
                <w:szCs w:val="24"/>
                <w:highlight w:val="none"/>
              </w:rPr>
            </m:ctrlPr>
          </m:sub>
        </m:sSub>
      </m:oMath>
      <w:r>
        <w:rPr>
          <w:rFonts w:hint="eastAsia" w:hAnsi="Cambria Math" w:eastAsia="宋体"/>
          <w:i w:val="0"/>
          <w:iCs/>
          <w:color w:val="auto"/>
          <w:position w:val="-12"/>
          <w:sz w:val="24"/>
          <w:szCs w:val="24"/>
          <w:highlight w:val="none"/>
          <w:lang w:val="en-US" w:eastAsia="zh-CN"/>
        </w:rPr>
        <w:t xml:space="preserve"> </w:t>
      </w:r>
      <w:r>
        <w:rPr>
          <w:rFonts w:hint="default"/>
          <w:color w:val="auto"/>
          <w:position w:val="-12"/>
          <w:sz w:val="24"/>
          <w:szCs w:val="24"/>
          <w:highlight w:val="none"/>
        </w:rPr>
        <w:t>— 磁感应强度示值相对误差</w:t>
      </w:r>
      <w:r>
        <w:rPr>
          <w:rFonts w:hint="eastAsia" w:cs="Times New Roman"/>
          <w:color w:val="auto"/>
          <w:position w:val="-12"/>
          <w:sz w:val="24"/>
          <w:szCs w:val="24"/>
          <w:highlight w:val="none"/>
          <w:lang w:val="en-US" w:eastAsia="zh-CN"/>
        </w:rPr>
        <w:t>；</w:t>
      </w:r>
    </w:p>
    <w:p w14:paraId="11A23AF7">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n</w:t>
      </w:r>
      <w:r>
        <w:rPr>
          <w:rFonts w:hint="default"/>
          <w:color w:val="auto"/>
          <w:position w:val="-12"/>
          <w:sz w:val="24"/>
          <w:szCs w:val="24"/>
          <w:highlight w:val="none"/>
        </w:rPr>
        <w:t xml:space="preserve"> — </w:t>
      </w:r>
      <w:r>
        <w:rPr>
          <w:rFonts w:hint="eastAsia"/>
          <w:color w:val="auto"/>
          <w:position w:val="-12"/>
          <w:sz w:val="24"/>
          <w:szCs w:val="24"/>
          <w:highlight w:val="none"/>
        </w:rPr>
        <w:t>被校磁场源的磁感应强度标称示值</w:t>
      </w:r>
      <w:r>
        <w:rPr>
          <w:rFonts w:hint="eastAsia" w:cs="Times New Roman"/>
          <w:color w:val="auto"/>
          <w:position w:val="-12"/>
          <w:sz w:val="24"/>
          <w:szCs w:val="24"/>
          <w:highlight w:val="none"/>
          <w:lang w:val="en-US" w:eastAsia="zh-CN"/>
        </w:rPr>
        <w:t>，mT;</w:t>
      </w:r>
    </w:p>
    <w:p w14:paraId="1906D658">
      <w:pPr>
        <w:spacing w:line="360" w:lineRule="auto"/>
        <w:ind w:firstLine="480" w:firstLineChars="200"/>
        <w:rPr>
          <w:rFonts w:hint="eastAsia" w:eastAsia="宋体"/>
          <w:color w:val="auto"/>
          <w:position w:val="-12"/>
          <w:sz w:val="24"/>
          <w:szCs w:val="24"/>
          <w:highlight w:val="none"/>
          <w:vertAlign w:val="baseline"/>
          <w:lang w:val="en-US"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s</w:t>
      </w:r>
      <w:r>
        <w:rPr>
          <w:rFonts w:hint="default"/>
          <w:color w:val="auto"/>
          <w:position w:val="-12"/>
          <w:sz w:val="24"/>
          <w:szCs w:val="24"/>
          <w:highlight w:val="none"/>
        </w:rPr>
        <w:t xml:space="preserve"> — </w:t>
      </w:r>
      <w:r>
        <w:rPr>
          <w:rFonts w:hint="eastAsia"/>
          <w:color w:val="auto"/>
          <w:position w:val="-12"/>
          <w:sz w:val="24"/>
          <w:szCs w:val="24"/>
          <w:highlight w:val="none"/>
        </w:rPr>
        <w:t>标准特斯拉计测量值</w:t>
      </w:r>
      <w:r>
        <w:rPr>
          <w:rFonts w:hint="eastAsia" w:eastAsia="宋体"/>
          <w:color w:val="auto"/>
          <w:position w:val="-12"/>
          <w:sz w:val="24"/>
          <w:szCs w:val="24"/>
          <w:highlight w:val="none"/>
          <w:lang w:eastAsia="zh-CN"/>
        </w:rPr>
        <w:t>。</w:t>
      </w:r>
    </w:p>
    <w:p w14:paraId="34741741">
      <w:pPr>
        <w:spacing w:line="360" w:lineRule="auto"/>
        <w:rPr>
          <w:rFonts w:hint="eastAsia" w:ascii="Times New Roman" w:hAnsi="Times New Roman" w:eastAsia="黑体" w:cs="Times New Roman"/>
          <w:color w:val="000000"/>
          <w:sz w:val="24"/>
          <w:szCs w:val="24"/>
          <w:highlight w:val="none"/>
        </w:rPr>
      </w:pPr>
      <w:r>
        <w:rPr>
          <w:rFonts w:hint="eastAsia" w:ascii="Times New Roman" w:hAnsi="Times New Roman" w:eastAsia="黑体" w:cs="Times New Roman"/>
          <w:color w:val="000000"/>
          <w:sz w:val="24"/>
          <w:szCs w:val="24"/>
          <w:highlight w:val="none"/>
        </w:rPr>
        <w:t>3 标准不确定度分量评定</w:t>
      </w:r>
    </w:p>
    <w:p w14:paraId="31BB0EF8">
      <w:pPr>
        <w:spacing w:line="360" w:lineRule="auto"/>
        <w:ind w:firstLine="480" w:firstLineChars="200"/>
        <w:rPr>
          <w:rFonts w:hint="default" w:eastAsia="宋体"/>
          <w:sz w:val="24"/>
          <w:highlight w:val="none"/>
          <w:lang w:val="en-US" w:eastAsia="zh-CN"/>
        </w:rPr>
      </w:pPr>
      <w:r>
        <w:rPr>
          <w:rFonts w:hint="eastAsia" w:eastAsia="宋体"/>
          <w:sz w:val="24"/>
          <w:highlight w:val="none"/>
          <w:lang w:eastAsia="zh-CN"/>
        </w:rPr>
        <w:t>（</w:t>
      </w:r>
      <w:r>
        <w:rPr>
          <w:rFonts w:hint="eastAsia" w:eastAsia="宋体"/>
          <w:sz w:val="24"/>
          <w:highlight w:val="none"/>
          <w:lang w:val="en-US" w:eastAsia="zh-CN"/>
        </w:rPr>
        <w:t>1</w:t>
      </w:r>
      <w:r>
        <w:rPr>
          <w:rFonts w:hint="eastAsia" w:eastAsia="宋体"/>
          <w:sz w:val="24"/>
          <w:highlight w:val="none"/>
          <w:lang w:eastAsia="zh-CN"/>
        </w:rPr>
        <w:t>）</w:t>
      </w:r>
      <w:r>
        <w:rPr>
          <w:rFonts w:hint="eastAsia"/>
          <w:sz w:val="24"/>
          <w:highlight w:val="none"/>
        </w:rPr>
        <w:t>.</w:t>
      </w:r>
      <w:r>
        <w:rPr>
          <w:rFonts w:hint="eastAsia" w:eastAsia="宋体"/>
          <w:sz w:val="24"/>
          <w:highlight w:val="none"/>
          <w:lang w:val="en-US" w:eastAsia="zh-CN"/>
        </w:rPr>
        <w:t xml:space="preserve"> A类评定：</w:t>
      </w:r>
      <w:r>
        <w:rPr>
          <w:rFonts w:hint="eastAsia"/>
          <w:sz w:val="24"/>
          <w:highlight w:val="none"/>
        </w:rPr>
        <w:t>测量重复性引入的标准不确定度分量</w:t>
      </w:r>
      <m:oMath>
        <m:r>
          <m:rPr/>
          <w:rPr>
            <w:rFonts w:hint="default" w:ascii="Cambria Math" w:hAnsi="Cambria Math"/>
            <w:sz w:val="24"/>
          </w:rPr>
          <m:t>u</m:t>
        </m:r>
      </m:oMath>
      <w:r>
        <w:rPr>
          <w:rFonts w:hint="eastAsia" w:hAnsi="Cambria Math" w:eastAsia="宋体"/>
          <w:i w:val="0"/>
          <w:sz w:val="24"/>
          <w:vertAlign w:val="subscript"/>
          <w:lang w:val="en-US" w:eastAsia="zh-CN"/>
        </w:rPr>
        <w:t>Arel</w:t>
      </w:r>
    </w:p>
    <w:p w14:paraId="01499D5D">
      <w:pPr>
        <w:spacing w:line="360" w:lineRule="auto"/>
        <w:ind w:firstLine="480" w:firstLineChars="200"/>
        <w:rPr>
          <w:rFonts w:hint="default" w:hAnsi="Cambria Math"/>
          <w:i w:val="0"/>
          <w:sz w:val="24"/>
        </w:rPr>
      </w:pPr>
      <w:r>
        <w:rPr>
          <w:rFonts w:hint="default" w:hAnsi="Cambria Math"/>
          <w:i w:val="0"/>
          <w:sz w:val="24"/>
        </w:rPr>
        <w:t>在重复性条件下，对</w:t>
      </w:r>
      <w:r>
        <w:rPr>
          <w:rFonts w:hint="eastAsia" w:hAnsi="Cambria Math" w:eastAsia="宋体"/>
          <w:i w:val="0"/>
          <w:sz w:val="24"/>
          <w:lang w:val="en-US" w:eastAsia="zh-CN"/>
        </w:rPr>
        <w:t>6</w:t>
      </w:r>
      <w:r>
        <w:rPr>
          <w:rFonts w:hint="default" w:hAnsi="Cambria Math"/>
          <w:i w:val="0"/>
          <w:sz w:val="24"/>
        </w:rPr>
        <w:t>00 mT校准点连续进行6次独立测量，标准特斯拉计示值数据如下表：</w:t>
      </w:r>
    </w:p>
    <w:tbl>
      <w:tblPr>
        <w:tblStyle w:val="3"/>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98"/>
        <w:gridCol w:w="1139"/>
        <w:gridCol w:w="1139"/>
        <w:gridCol w:w="1139"/>
        <w:gridCol w:w="1139"/>
        <w:gridCol w:w="1139"/>
        <w:gridCol w:w="1144"/>
      </w:tblGrid>
      <w:tr w14:paraId="3F66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7616079">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序号</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7ACE575">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1</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21C205CA">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2</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A8ED314">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3</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DBC428F">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4</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3E3E9A9C">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5</w:t>
            </w:r>
          </w:p>
        </w:tc>
        <w:tc>
          <w:tcPr>
            <w:tcW w:w="670"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64085C2C">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6</w:t>
            </w:r>
          </w:p>
        </w:tc>
      </w:tr>
      <w:tr w14:paraId="3185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4DD05D0D">
            <w:pPr>
              <w:keepNext w:val="0"/>
              <w:keepLines w:val="0"/>
              <w:widowControl/>
              <w:suppressLineNumbers w:val="0"/>
              <w:snapToGrid w:val="0"/>
              <w:jc w:val="center"/>
              <w:rPr>
                <w:rFonts w:hint="default" w:ascii="Times New Roman" w:hAnsi="Times New Roman" w:cs="Times New Roman"/>
              </w:rPr>
            </w:pPr>
            <w:r>
              <w:rPr>
                <w:rFonts w:hint="default" w:ascii="Times New Roman" w:hAnsi="Times New Roman" w:eastAsia="宋体" w:cs="Times New Roman"/>
                <w:kern w:val="0"/>
                <w:sz w:val="24"/>
                <w:szCs w:val="24"/>
                <w:lang w:val="en-US" w:eastAsia="zh-CN" w:bidi="ar"/>
              </w:rPr>
              <w:t>示值</w:t>
            </w:r>
            <w:r>
              <w:rPr>
                <w:rFonts w:hint="default" w:ascii="Times New Roman" w:hAnsi="Times New Roman" w:eastAsia="宋体" w:cs="Times New Roman"/>
                <w:i/>
                <w:iCs/>
                <w:kern w:val="0"/>
                <w:sz w:val="24"/>
                <w:szCs w:val="24"/>
                <w:lang w:val="en-US" w:eastAsia="zh-CN" w:bidi="ar"/>
              </w:rPr>
              <w:t>B</w:t>
            </w:r>
            <w:r>
              <w:rPr>
                <w:rFonts w:hint="default" w:ascii="Times New Roman" w:hAnsi="Times New Roman" w:eastAsia="宋体" w:cs="Times New Roman"/>
                <w:kern w:val="0"/>
                <w:sz w:val="24"/>
                <w:szCs w:val="24"/>
                <w:vertAlign w:val="subscript"/>
                <w:lang w:val="en-US" w:eastAsia="zh-CN" w:bidi="ar"/>
              </w:rPr>
              <w:t>si</w:t>
            </w:r>
            <w:r>
              <w:rPr>
                <w:rFonts w:hint="default" w:ascii="Times New Roman" w:hAnsi="Times New Roman" w:eastAsia="宋体" w:cs="Times New Roman"/>
                <w:kern w:val="0"/>
                <w:sz w:val="24"/>
                <w:szCs w:val="24"/>
                <w:lang w:val="en-US" w:eastAsia="zh-CN" w:bidi="ar"/>
              </w:rPr>
              <w:t>/mT</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F55ED3D">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600.12</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1FF4A9E">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600.05</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F737B79">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599.96</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5D0720D3">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600.08</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555A4F63">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600.02</w:t>
            </w:r>
          </w:p>
        </w:tc>
        <w:tc>
          <w:tcPr>
            <w:tcW w:w="670"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5A0E937">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599.93</w:t>
            </w:r>
          </w:p>
        </w:tc>
      </w:tr>
      <w:tr w14:paraId="0A5C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40B63B6E">
            <w:pPr>
              <w:keepNext w:val="0"/>
              <w:keepLines w:val="0"/>
              <w:widowControl/>
              <w:suppressLineNumbers w:val="0"/>
              <w:snapToGrid w:val="0"/>
              <w:jc w:val="center"/>
              <w:rPr>
                <w:rFonts w:hint="default" w:ascii="Times New Roman" w:hAnsi="Times New Roman" w:eastAsia="宋体" w:cs="Times New Roman"/>
                <w:kern w:val="0"/>
                <w:sz w:val="24"/>
                <w:szCs w:val="24"/>
                <w:lang w:val="en-US" w:eastAsia="zh-CN" w:bidi="ar"/>
              </w:rPr>
            </w:pPr>
            <w:r>
              <w:rPr>
                <w:rFonts w:hint="eastAsia" w:eastAsia="宋体" w:cs="Times New Roman"/>
                <w:kern w:val="0"/>
                <w:sz w:val="24"/>
                <w:szCs w:val="24"/>
                <w:lang w:val="en-US" w:eastAsia="zh-CN" w:bidi="ar"/>
              </w:rPr>
              <w:t>平均值</w:t>
            </w:r>
            <m:oMath>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oMath>
            <w:r>
              <w:rPr>
                <w:rFonts w:hint="default" w:ascii="Times New Roman" w:hAnsi="Times New Roman" w:eastAsia="宋体" w:cs="Times New Roman"/>
                <w:kern w:val="0"/>
                <w:sz w:val="24"/>
                <w:szCs w:val="24"/>
                <w:lang w:val="en-US" w:eastAsia="zh-CN" w:bidi="ar"/>
              </w:rPr>
              <w:t>/mT</w:t>
            </w:r>
          </w:p>
        </w:tc>
        <w:tc>
          <w:tcPr>
            <w:tcW w:w="4005" w:type="pct"/>
            <w:gridSpan w:val="6"/>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987347A">
            <w:pPr>
              <w:keepNext w:val="0"/>
              <w:keepLines w:val="0"/>
              <w:widowControl/>
              <w:suppressLineNumbers w:val="0"/>
              <w:snapToGrid w:val="0"/>
              <w:jc w:val="center"/>
              <w:rPr>
                <w:rFonts w:hint="default" w:ascii="Times New Roman" w:hAnsi="Times New Roman" w:eastAsia="宋体" w:cs="Times New Roman"/>
                <w:kern w:val="0"/>
                <w:sz w:val="24"/>
                <w:szCs w:val="24"/>
                <w:lang w:val="en-US" w:eastAsia="zh-CN" w:bidi="ar"/>
              </w:rPr>
            </w:pPr>
            <w:r>
              <w:rPr>
                <w:rFonts w:hint="eastAsia" w:eastAsia="宋体" w:cs="Times New Roman"/>
                <w:kern w:val="0"/>
                <w:sz w:val="24"/>
                <w:szCs w:val="24"/>
                <w:lang w:val="en-US" w:eastAsia="zh-CN" w:bidi="ar"/>
              </w:rPr>
              <w:t>600</w:t>
            </w:r>
            <w:r>
              <w:rPr>
                <w:rFonts w:hint="default" w:ascii="Times New Roman" w:hAnsi="Times New Roman" w:eastAsia="宋体" w:cs="Times New Roman"/>
                <w:kern w:val="0"/>
                <w:sz w:val="24"/>
                <w:szCs w:val="24"/>
                <w:lang w:val="en-US" w:eastAsia="zh-CN" w:bidi="ar"/>
              </w:rPr>
              <w:t>.0</w:t>
            </w:r>
            <w:r>
              <w:rPr>
                <w:rFonts w:hint="eastAsia" w:eastAsia="宋体" w:cs="Times New Roman"/>
                <w:kern w:val="0"/>
                <w:sz w:val="24"/>
                <w:szCs w:val="24"/>
                <w:lang w:val="en-US" w:eastAsia="zh-CN" w:bidi="ar"/>
              </w:rPr>
              <w:t>3</w:t>
            </w:r>
          </w:p>
        </w:tc>
      </w:tr>
    </w:tbl>
    <w:p w14:paraId="7A6CF56E">
      <w:pPr>
        <w:spacing w:line="360" w:lineRule="auto"/>
        <w:ind w:firstLine="480" w:firstLineChars="200"/>
        <w:rPr>
          <w:rFonts w:hint="default" w:hAnsi="Cambria Math"/>
          <w:i w:val="0"/>
          <w:sz w:val="24"/>
        </w:rPr>
      </w:pPr>
      <w:r>
        <w:rPr>
          <w:rFonts w:hint="default" w:hAnsi="Cambria Math"/>
          <w:i w:val="0"/>
          <w:sz w:val="24"/>
        </w:rPr>
        <w:t>单次测量的实验标准差：</w:t>
      </w:r>
    </w:p>
    <w:p w14:paraId="407400DB">
      <w:pPr>
        <w:spacing w:line="360" w:lineRule="auto"/>
        <w:ind w:firstLine="480" w:firstLineChars="200"/>
        <w:jc w:val="center"/>
        <w:rPr>
          <w:rFonts w:hint="default" w:ascii="Times New Roman" w:hAnsi="Times New Roman" w:eastAsia="宋体" w:cs="Times New Roman"/>
          <w:kern w:val="0"/>
          <w:sz w:val="24"/>
          <w:szCs w:val="24"/>
          <w:lang w:val="en-US" w:eastAsia="zh-CN" w:bidi="ar"/>
        </w:rPr>
      </w:pPr>
      <m:oMath>
        <m:r>
          <m:rPr/>
          <w:rPr>
            <w:rFonts w:hint="default" w:ascii="Cambria Math" w:hAnsi="Cambria Math"/>
            <w:sz w:val="24"/>
          </w:rPr>
          <m:t>s</m:t>
        </m:r>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e>
        </m:d>
        <m:r>
          <m:rPr/>
          <w:rPr>
            <w:rFonts w:hint="default" w:ascii="Cambria Math" w:hAnsi="Cambria Math"/>
            <w:sz w:val="24"/>
          </w:rPr>
          <m:t>=</m:t>
        </m:r>
        <m:rad>
          <m:radPr>
            <m:degHide m:val="1"/>
            <m:ctrlPr>
              <w:rPr>
                <w:rFonts w:hint="default" w:ascii="Cambria Math" w:hAnsi="Cambria Math"/>
                <w:sz w:val="24"/>
              </w:rPr>
            </m:ctrlPr>
          </m:radPr>
          <m:deg>
            <m:ctrlPr>
              <w:rPr>
                <w:rFonts w:hint="default" w:ascii="Cambria Math" w:hAnsi="Cambria Math"/>
                <w:sz w:val="24"/>
              </w:rPr>
            </m:ctrlPr>
          </m:deg>
          <m:e>
            <m:f>
              <m:fPr>
                <m:ctrlPr>
                  <w:rPr>
                    <w:rFonts w:hint="default" w:ascii="Cambria Math" w:hAnsi="Cambria Math"/>
                    <w:sz w:val="24"/>
                  </w:rPr>
                </m:ctrlPr>
              </m:fPr>
              <m:num>
                <m:nary>
                  <m:naryPr>
                    <m:chr m:val="∑"/>
                    <m:limLoc m:val="subSup"/>
                    <m:ctrlPr>
                      <w:rPr>
                        <w:rFonts w:hint="default" w:ascii="Cambria Math" w:hAnsi="Cambria Math"/>
                        <w:sz w:val="24"/>
                      </w:rPr>
                    </m:ctrlPr>
                  </m:naryPr>
                  <m:sub>
                    <m:r>
                      <m:rPr/>
                      <w:rPr>
                        <w:rFonts w:hint="default" w:ascii="Cambria Math" w:hAnsi="Cambria Math"/>
                        <w:sz w:val="24"/>
                      </w:rPr>
                      <m:t>i=1</m:t>
                    </m:r>
                    <m:ctrlPr>
                      <w:rPr>
                        <w:rFonts w:ascii="Cambria Math" w:hAnsi="Cambria Math"/>
                        <w:sz w:val="24"/>
                      </w:rPr>
                    </m:ctrlPr>
                  </m:sub>
                  <m:sup>
                    <m:r>
                      <m:rPr/>
                      <w:rPr>
                        <w:rFonts w:hint="default" w:ascii="Cambria Math" w:hAnsi="Cambria Math"/>
                        <w:sz w:val="24"/>
                      </w:rPr>
                      <m:t>6</m:t>
                    </m:r>
                    <m:ctrlPr>
                      <w:rPr>
                        <w:rFonts w:ascii="Cambria Math" w:hAnsi="Cambria Math"/>
                        <w:sz w:val="24"/>
                      </w:rPr>
                    </m:ctrlPr>
                  </m:sup>
                  <m:e>
                    <m:sSup>
                      <m:sSupPr>
                        <m:ctrlPr>
                          <w:rPr>
                            <w:rFonts w:hint="default" w:ascii="Cambria Math" w:hAnsi="Cambria Math"/>
                            <w:sz w:val="24"/>
                          </w:rPr>
                        </m:ctrlPr>
                      </m:sSupPr>
                      <m:e>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si</m:t>
                                </m:r>
                                <m:ctrlPr>
                                  <w:rPr>
                                    <w:rFonts w:ascii="Cambria Math" w:hAnsi="Cambria Math"/>
                                    <w:sz w:val="24"/>
                                  </w:rPr>
                                </m:ctrlPr>
                              </m:sub>
                            </m:sSub>
                            <m:r>
                              <m:rPr/>
                              <w:rPr>
                                <w:rFonts w:hint="default" w:ascii="Cambria Math" w:hAnsi="Cambria Math"/>
                                <w:sz w:val="24"/>
                              </w:rPr>
                              <m:t>−</m:t>
                            </m:r>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ctrlPr>
                              <w:rPr>
                                <w:rFonts w:hint="default" w:ascii="Cambria Math" w:hAnsi="Cambria Math"/>
                                <w:sz w:val="24"/>
                              </w:rPr>
                            </m:ctrlPr>
                          </m:e>
                        </m:d>
                        <m:ctrlPr>
                          <w:rPr>
                            <w:rFonts w:hint="default" w:ascii="Cambria Math" w:hAnsi="Cambria Math"/>
                            <w:sz w:val="24"/>
                          </w:rPr>
                        </m:ctrlPr>
                      </m:e>
                      <m:sup>
                        <m:r>
                          <m:rPr/>
                          <w:rPr>
                            <w:rFonts w:hint="default" w:ascii="Cambria Math" w:hAnsi="Cambria Math"/>
                            <w:sz w:val="24"/>
                          </w:rPr>
                          <m:t>2</m:t>
                        </m:r>
                        <m:ctrlPr>
                          <w:rPr>
                            <w:rFonts w:hint="default" w:ascii="Cambria Math" w:hAnsi="Cambria Math"/>
                            <w:sz w:val="24"/>
                          </w:rPr>
                        </m:ctrlPr>
                      </m:sup>
                    </m:sSup>
                    <m:ctrlPr>
                      <w:rPr>
                        <w:rFonts w:hint="default" w:ascii="Cambria Math" w:hAnsi="Cambria Math"/>
                        <w:sz w:val="24"/>
                      </w:rPr>
                    </m:ctrlPr>
                  </m:e>
                </m:nary>
                <m:ctrlPr>
                  <w:rPr>
                    <w:rFonts w:hint="default" w:ascii="Cambria Math" w:hAnsi="Cambria Math"/>
                    <w:sz w:val="24"/>
                  </w:rPr>
                </m:ctrlPr>
              </m:num>
              <m:den>
                <m:r>
                  <m:rPr/>
                  <w:rPr>
                    <w:rFonts w:hint="default" w:ascii="Cambria Math" w:hAnsi="Cambria Math"/>
                    <w:sz w:val="24"/>
                  </w:rPr>
                  <m:t>6−1</m:t>
                </m:r>
                <m:ctrlPr>
                  <w:rPr>
                    <w:rFonts w:hint="default" w:ascii="Cambria Math" w:hAnsi="Cambria Math"/>
                    <w:sz w:val="24"/>
                  </w:rPr>
                </m:ctrlPr>
              </m:den>
            </m:f>
            <m:ctrlPr>
              <w:rPr>
                <w:rFonts w:hint="default" w:ascii="Cambria Math" w:hAnsi="Cambria Math"/>
                <w:sz w:val="24"/>
              </w:rPr>
            </m:ctrlPr>
          </m:e>
        </m:rad>
      </m:oMath>
      <w:r>
        <w:rPr>
          <w:rFonts w:hint="eastAsia" w:hAnsi="Cambria Math" w:eastAsia="宋体"/>
          <w:i w:val="0"/>
          <w:sz w:val="24"/>
          <w:lang w:val="en-US" w:eastAsia="zh-CN"/>
        </w:rPr>
        <w:t xml:space="preserve"> </w:t>
      </w:r>
      <w:r>
        <w:rPr>
          <w:rFonts w:hint="default" w:ascii="Arial" w:hAnsi="Arial" w:cs="Arial"/>
          <w:i w:val="0"/>
          <w:sz w:val="24"/>
        </w:rPr>
        <w:t>≈</w:t>
      </w:r>
      <w:r>
        <w:rPr>
          <w:rFonts w:hint="eastAsia" w:ascii="Arial" w:hAnsi="Arial" w:eastAsia="宋体" w:cs="Arial"/>
          <w:i w:val="0"/>
          <w:sz w:val="24"/>
          <w:lang w:val="en-US" w:eastAsia="zh-CN"/>
        </w:rPr>
        <w:t xml:space="preserve"> 0.072</w:t>
      </w:r>
      <w:r>
        <w:rPr>
          <w:rFonts w:hint="default" w:ascii="Times New Roman" w:hAnsi="Times New Roman" w:eastAsia="宋体" w:cs="Times New Roman"/>
          <w:kern w:val="0"/>
          <w:sz w:val="24"/>
          <w:szCs w:val="24"/>
          <w:lang w:val="en-US" w:eastAsia="zh-CN" w:bidi="ar"/>
        </w:rPr>
        <w:t xml:space="preserve"> mT</w:t>
      </w:r>
    </w:p>
    <w:p w14:paraId="782263E3">
      <w:pPr>
        <w:spacing w:line="360" w:lineRule="auto"/>
        <w:ind w:firstLine="480" w:firstLineChars="200"/>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实际校准中每个点测量</w:t>
      </w:r>
      <w:r>
        <w:rPr>
          <w:rFonts w:hint="eastAsia" w:eastAsia="宋体" w:cs="Times New Roman"/>
          <w:kern w:val="0"/>
          <w:sz w:val="24"/>
          <w:szCs w:val="24"/>
          <w:lang w:val="en-US" w:eastAsia="zh-CN" w:bidi="ar"/>
        </w:rPr>
        <w:t>3</w:t>
      </w:r>
      <w:r>
        <w:rPr>
          <w:rFonts w:hint="default" w:ascii="Times New Roman" w:hAnsi="Times New Roman" w:eastAsia="宋体" w:cs="Times New Roman"/>
          <w:kern w:val="0"/>
          <w:sz w:val="24"/>
          <w:szCs w:val="24"/>
          <w:lang w:val="en-US" w:eastAsia="zh-CN" w:bidi="ar"/>
        </w:rPr>
        <w:t>次，取</w:t>
      </w:r>
      <w:r>
        <w:rPr>
          <w:rFonts w:hint="eastAsia" w:eastAsia="宋体" w:cs="Times New Roman"/>
          <w:kern w:val="0"/>
          <w:sz w:val="24"/>
          <w:szCs w:val="24"/>
          <w:lang w:val="en-US" w:eastAsia="zh-CN" w:bidi="ar"/>
        </w:rPr>
        <w:t>3</w:t>
      </w:r>
      <w:r>
        <w:rPr>
          <w:rFonts w:hint="default" w:ascii="Times New Roman" w:hAnsi="Times New Roman" w:eastAsia="宋体" w:cs="Times New Roman"/>
          <w:kern w:val="0"/>
          <w:sz w:val="24"/>
          <w:szCs w:val="24"/>
          <w:lang w:val="en-US" w:eastAsia="zh-CN" w:bidi="ar"/>
        </w:rPr>
        <w:t>次平均值作为测量结果，因此平均值的标准不确定度：</w:t>
      </w:r>
    </w:p>
    <w:p w14:paraId="209CB58B">
      <w:pPr>
        <w:spacing w:line="360" w:lineRule="auto"/>
        <w:ind w:firstLine="480" w:firstLineChars="200"/>
        <w:jc w:val="center"/>
        <w:rPr>
          <w:rFonts w:hint="default" w:ascii="Times New Roman" w:hAnsi="Times New Roman" w:eastAsia="宋体" w:cs="Times New Roman"/>
          <w:kern w:val="0"/>
          <w:sz w:val="24"/>
          <w:szCs w:val="24"/>
          <w:lang w:val="en-US" w:eastAsia="zh-CN" w:bidi="ar"/>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s</m:t>
            </m:r>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e>
            </m:d>
            <m:ctrlPr>
              <w:rPr>
                <w:rFonts w:hint="default" w:ascii="Cambria Math" w:hAnsi="Cambria Math"/>
                <w:sz w:val="24"/>
              </w:rPr>
            </m:ctrlPr>
          </m:num>
          <m:den>
            <m:rad>
              <m:radPr>
                <m:degHide m:val="1"/>
                <m:ctrlPr>
                  <w:rPr>
                    <w:rFonts w:hint="default" w:ascii="Cambria Math" w:hAnsi="Cambria Math"/>
                    <w:sz w:val="24"/>
                  </w:rPr>
                </m:ctrlPr>
              </m:radPr>
              <m:deg>
                <m:ctrlPr>
                  <w:rPr>
                    <w:rFonts w:hint="default" w:ascii="Cambria Math" w:hAnsi="Cambria Math"/>
                    <w:sz w:val="24"/>
                  </w:rPr>
                </m:ctrlPr>
              </m:deg>
              <m:e>
                <m:r>
                  <m:rPr/>
                  <w:rPr>
                    <w:rFonts w:hint="default" w:ascii="Cambria Math" w:hAnsi="Cambria Math"/>
                    <w:sz w:val="24"/>
                  </w:rPr>
                  <m:t>3</m:t>
                </m:r>
                <m:ctrlPr>
                  <w:rPr>
                    <w:rFonts w:hint="default" w:ascii="Cambria Math" w:hAnsi="Cambria Math"/>
                    <w:sz w:val="24"/>
                  </w:rPr>
                </m:ctrlPr>
              </m:e>
            </m:rad>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0.042 </w:t>
      </w:r>
      <w:r>
        <w:rPr>
          <w:rFonts w:hint="default" w:ascii="Times New Roman" w:hAnsi="Times New Roman" w:eastAsia="宋体" w:cs="Times New Roman"/>
          <w:kern w:val="0"/>
          <w:sz w:val="24"/>
          <w:szCs w:val="24"/>
          <w:lang w:val="en-US" w:eastAsia="zh-CN" w:bidi="ar"/>
        </w:rPr>
        <w:t>mT</w:t>
      </w:r>
    </w:p>
    <w:p w14:paraId="03ABDE58">
      <w:pPr>
        <w:spacing w:line="360" w:lineRule="auto"/>
        <w:ind w:firstLine="480" w:firstLineChars="200"/>
        <w:rPr>
          <w:rFonts w:hint="default" w:hAnsi="Cambria Math"/>
          <w:i w:val="0"/>
          <w:sz w:val="24"/>
        </w:rPr>
      </w:pPr>
    </w:p>
    <w:p w14:paraId="6891582E">
      <w:pPr>
        <w:spacing w:line="360" w:lineRule="auto"/>
        <w:ind w:firstLine="480" w:firstLineChars="200"/>
        <w:rPr>
          <w:rFonts w:hint="default" w:hAnsi="Cambria Math"/>
          <w:i w:val="0"/>
          <w:sz w:val="24"/>
        </w:rPr>
      </w:pPr>
      <w:r>
        <w:rPr>
          <w:rFonts w:hint="default" w:hAnsi="Cambria Math"/>
          <w:i w:val="0"/>
          <w:sz w:val="24"/>
        </w:rPr>
        <w:t>相对标准不确定度：</w:t>
      </w:r>
    </w:p>
    <w:p w14:paraId="17ED6534">
      <w:pPr>
        <w:spacing w:line="360" w:lineRule="auto"/>
        <w:ind w:firstLine="480" w:firstLineChars="200"/>
        <w:jc w:val="center"/>
        <w:rPr>
          <w:rFonts w:hint="default"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m:t>
                </m:r>
                <m:ctrlPr>
                  <w:rPr>
                    <w:rFonts w:ascii="Cambria Math" w:hAnsi="Cambria Math"/>
                    <w:sz w:val="24"/>
                  </w:rPr>
                </m:ctrlPr>
              </m:sub>
            </m:sSub>
            <m:ctrlPr>
              <w:rPr>
                <w:rFonts w:hint="default"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7.0</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-5</w:t>
      </w:r>
    </w:p>
    <w:p w14:paraId="1F4DC982">
      <w:pPr>
        <w:spacing w:line="360" w:lineRule="auto"/>
        <w:ind w:firstLine="480" w:firstLineChars="200"/>
        <w:rPr>
          <w:rFonts w:hint="eastAsia" w:eastAsia="宋体"/>
          <w:sz w:val="24"/>
          <w:highlight w:val="none"/>
          <w:lang w:val="en-US" w:eastAsia="zh-CN"/>
        </w:rPr>
      </w:pPr>
      <w:r>
        <w:rPr>
          <w:rFonts w:hint="eastAsia" w:eastAsia="宋体"/>
          <w:sz w:val="24"/>
          <w:highlight w:val="none"/>
          <w:lang w:val="en-US" w:eastAsia="zh-CN"/>
        </w:rPr>
        <w:t>（2）</w:t>
      </w:r>
      <w:r>
        <w:rPr>
          <w:rFonts w:hint="eastAsia"/>
          <w:sz w:val="24"/>
          <w:highlight w:val="none"/>
        </w:rPr>
        <w:t>.</w:t>
      </w:r>
      <w:r>
        <w:rPr>
          <w:rFonts w:hint="eastAsia" w:eastAsia="宋体"/>
          <w:sz w:val="24"/>
          <w:highlight w:val="none"/>
          <w:lang w:val="en-US" w:eastAsia="zh-CN"/>
        </w:rPr>
        <w:t xml:space="preserve"> B类评定：</w:t>
      </w:r>
    </w:p>
    <w:p w14:paraId="64068783">
      <w:pPr>
        <w:spacing w:line="360" w:lineRule="auto"/>
        <w:ind w:firstLine="480" w:firstLineChars="200"/>
        <w:rPr>
          <w:rFonts w:hint="default" w:hAnsi="Cambria Math"/>
          <w:i w:val="0"/>
          <w:sz w:val="24"/>
        </w:rPr>
      </w:pPr>
      <w:r>
        <w:rPr>
          <w:rFonts w:hint="eastAsia" w:eastAsia="宋体"/>
          <w:sz w:val="24"/>
          <w:highlight w:val="none"/>
          <w:lang w:val="en-US" w:eastAsia="zh-CN"/>
        </w:rPr>
        <w:t>1） 标准特斯拉计引入的标准不确定度分量</w:t>
      </w:r>
      <m:oMath>
        <m:r>
          <m:rPr/>
          <w:rPr>
            <w:rFonts w:hint="default" w:ascii="Cambria Math" w:hAnsi="Cambria Math"/>
            <w:sz w:val="24"/>
          </w:rPr>
          <m:t>u</m:t>
        </m:r>
      </m:oMath>
      <w:r>
        <w:rPr>
          <w:rFonts w:hint="eastAsia" w:hAnsi="Cambria Math" w:eastAsia="宋体"/>
          <w:i w:val="0"/>
          <w:sz w:val="24"/>
          <w:vertAlign w:val="subscript"/>
          <w:lang w:val="en-US" w:eastAsia="zh-CN"/>
        </w:rPr>
        <w:t>B1rel</w:t>
      </w:r>
    </w:p>
    <w:p w14:paraId="25708224">
      <w:pPr>
        <w:spacing w:line="360" w:lineRule="auto"/>
        <w:ind w:firstLine="480" w:firstLineChars="200"/>
        <w:rPr>
          <w:rFonts w:hint="eastAsia" w:hAnsi="Cambria Math" w:eastAsia="宋体"/>
          <w:i w:val="0"/>
          <w:sz w:val="24"/>
          <w:lang w:eastAsia="zh-CN"/>
        </w:rPr>
      </w:pPr>
      <w:r>
        <w:rPr>
          <w:rFonts w:hint="default" w:hAnsi="Cambria Math"/>
          <w:i w:val="0"/>
          <w:sz w:val="24"/>
          <w:highlight w:val="none"/>
        </w:rPr>
        <w:t>在</w:t>
      </w:r>
      <w:r>
        <w:rPr>
          <w:rFonts w:hint="eastAsia" w:hAnsi="Cambria Math" w:eastAsia="宋体"/>
          <w:i w:val="0"/>
          <w:sz w:val="24"/>
          <w:highlight w:val="none"/>
          <w:lang w:val="en-US" w:eastAsia="zh-CN"/>
        </w:rPr>
        <w:t>600</w:t>
      </w:r>
      <w:r>
        <w:rPr>
          <w:rFonts w:hint="default" w:hAnsi="Cambria Math"/>
          <w:i w:val="0"/>
          <w:sz w:val="24"/>
          <w:highlight w:val="none"/>
        </w:rPr>
        <w:t xml:space="preserve"> mT量程点</w:t>
      </w:r>
      <w:r>
        <w:rPr>
          <w:rFonts w:hint="default" w:hAnsi="Cambria Math"/>
          <w:i w:val="0"/>
          <w:sz w:val="24"/>
        </w:rPr>
        <w:t>，扩展不确定度</w:t>
      </w:r>
      <w:r>
        <w:rPr>
          <w:rFonts w:hint="default" w:hAnsi="Cambria Math"/>
          <w:i/>
          <w:iCs/>
          <w:sz w:val="24"/>
        </w:rPr>
        <w:t>U</w:t>
      </w:r>
      <w:r>
        <w:rPr>
          <w:rFonts w:hint="default" w:hAnsi="Cambria Math"/>
          <w:i w:val="0"/>
          <w:sz w:val="24"/>
        </w:rPr>
        <w:t>=0.3</w:t>
      </w:r>
      <w:r>
        <w:rPr>
          <w:rFonts w:hint="eastAsia" w:hAnsi="Cambria Math" w:eastAsia="宋体"/>
          <w:i w:val="0"/>
          <w:sz w:val="24"/>
          <w:lang w:val="en-US" w:eastAsia="zh-CN"/>
        </w:rPr>
        <w:t xml:space="preserve"> </w:t>
      </w:r>
      <w:r>
        <w:rPr>
          <w:rFonts w:hint="default" w:hAnsi="Cambria Math"/>
          <w:i w:val="0"/>
          <w:sz w:val="24"/>
        </w:rPr>
        <w:t>mT，</w:t>
      </w:r>
      <w:r>
        <w:rPr>
          <w:rFonts w:hint="default" w:hAnsi="Cambria Math"/>
          <w:i/>
          <w:iCs/>
          <w:sz w:val="24"/>
        </w:rPr>
        <w:t>k</w:t>
      </w:r>
      <w:r>
        <w:rPr>
          <w:rFonts w:hint="default" w:hAnsi="Cambria Math"/>
          <w:i w:val="0"/>
          <w:sz w:val="24"/>
        </w:rPr>
        <w:t>=2，因此标准不确定度：</w:t>
      </w:r>
    </w:p>
    <w:p w14:paraId="058BB0F0">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B1</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U</m:t>
            </m:r>
            <m:ctrlPr>
              <w:rPr>
                <w:rFonts w:ascii="Cambria Math" w:hAnsi="Cambria Math"/>
                <w:sz w:val="24"/>
              </w:rPr>
            </m:ctrlPr>
          </m:num>
          <m:den>
            <m:r>
              <m:rPr/>
              <w:rPr>
                <w:rFonts w:hint="default" w:ascii="Cambria Math" w:hAnsi="Cambria Math"/>
                <w:sz w:val="24"/>
              </w:rPr>
              <m:t>k</m:t>
            </m:r>
            <m:ctrlPr>
              <w:rPr>
                <w:rFonts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0.15 mT</w:t>
      </w:r>
    </w:p>
    <w:p w14:paraId="4DA1C66C">
      <w:pPr>
        <w:spacing w:line="360" w:lineRule="auto"/>
        <w:ind w:firstLine="480" w:firstLineChars="200"/>
        <w:jc w:val="both"/>
        <w:rPr>
          <w:rFonts w:hint="default" w:hAnsi="Cambria Math" w:eastAsia="宋体"/>
          <w:i w:val="0"/>
          <w:sz w:val="24"/>
          <w:lang w:val="en-US" w:eastAsia="zh-CN"/>
        </w:rPr>
      </w:pPr>
      <w:r>
        <w:rPr>
          <w:rFonts w:hint="default" w:hAnsi="Cambria Math" w:eastAsia="宋体"/>
          <w:i w:val="0"/>
          <w:sz w:val="24"/>
          <w:lang w:val="en-US" w:eastAsia="zh-CN"/>
        </w:rPr>
        <w:t>相对标准不确定度：</w:t>
      </w:r>
    </w:p>
    <w:p w14:paraId="416C6556">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r>
              <m:rPr/>
              <w:rPr>
                <w:rFonts w:hint="default" w:ascii="Cambria Math" w:hAnsi="Cambria Math"/>
                <w:sz w:val="24"/>
              </w:rPr>
              <m:t>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ctrlPr>
                  <w:rPr>
                    <w:rFonts w:ascii="Cambria Math" w:hAnsi="Cambria Math"/>
                    <w:sz w:val="24"/>
                  </w:rPr>
                </m:ctrlPr>
              </m:sub>
            </m:sSub>
            <m:ctrlPr>
              <w:rPr>
                <w:rFonts w:hint="default"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eastAsia="宋体"/>
                    <w:sz w:val="24"/>
                    <w:lang w:val="en-US" w:eastAsia="zh-CN"/>
                  </w:rPr>
                  <m:t>0</m:t>
                </m:r>
                <m:ctrlPr>
                  <w:rPr>
                    <w:rFonts w:ascii="Cambria Math" w:hAnsi="Cambria Math"/>
                    <w:sz w:val="24"/>
                  </w:rPr>
                </m:ctrlPr>
              </m:sub>
            </m:sSub>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2.5</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-4</w:t>
      </w:r>
    </w:p>
    <w:p w14:paraId="2A448224">
      <w:pPr>
        <w:spacing w:line="360" w:lineRule="auto"/>
        <w:ind w:firstLine="480" w:firstLineChars="200"/>
        <w:rPr>
          <w:rFonts w:hint="default" w:hAnsi="Cambria Math" w:eastAsia="宋体"/>
          <w:i w:val="0"/>
          <w:sz w:val="24"/>
          <w:lang w:val="en-US" w:eastAsia="zh-CN"/>
        </w:rPr>
      </w:pPr>
      <w:r>
        <w:rPr>
          <w:rFonts w:hint="eastAsia" w:hAnsi="Cambria Math" w:eastAsia="宋体"/>
          <w:i w:val="0"/>
          <w:sz w:val="24"/>
          <w:lang w:val="en-US" w:eastAsia="zh-CN"/>
        </w:rPr>
        <w:t>2）</w:t>
      </w:r>
      <w:bookmarkStart w:id="0" w:name="_GoBack"/>
      <w:bookmarkEnd w:id="0"/>
      <w:r>
        <w:rPr>
          <w:rFonts w:hint="eastAsia" w:hAnsi="Cambria Math" w:eastAsia="宋体"/>
          <w:i w:val="0"/>
          <w:sz w:val="24"/>
          <w:lang w:val="en-US" w:eastAsia="zh-CN"/>
        </w:rPr>
        <w:t xml:space="preserve"> 磁场均匀性与探头定位偏差引入的标准不确定度</w:t>
      </w:r>
      <m:oMath>
        <m:r>
          <m:rPr/>
          <w:rPr>
            <w:rFonts w:hint="default" w:ascii="Cambria Math" w:hAnsi="Cambria Math"/>
            <w:sz w:val="24"/>
          </w:rPr>
          <m:t>u</m:t>
        </m:r>
      </m:oMath>
      <w:r>
        <w:rPr>
          <w:rFonts w:hint="eastAsia" w:hAnsi="Cambria Math" w:eastAsia="宋体"/>
          <w:i w:val="0"/>
          <w:sz w:val="24"/>
          <w:vertAlign w:val="subscript"/>
          <w:lang w:val="en-US" w:eastAsia="zh-CN"/>
        </w:rPr>
        <w:t>B2rel</w:t>
      </w:r>
    </w:p>
    <w:p w14:paraId="47AF29B8">
      <w:pPr>
        <w:spacing w:line="360" w:lineRule="auto"/>
        <w:ind w:firstLine="480" w:firstLineChars="200"/>
        <w:rPr>
          <w:rFonts w:hint="default" w:hAnsi="Cambria Math"/>
          <w:i w:val="0"/>
          <w:sz w:val="24"/>
        </w:rPr>
      </w:pPr>
      <w:r>
        <w:rPr>
          <w:rFonts w:hint="default" w:hAnsi="Cambria Math"/>
          <w:i w:val="0"/>
          <w:sz w:val="24"/>
        </w:rPr>
        <w:t>被校霍尔效应测试仪的磁场源在样品有效均匀区内，磁感应强度分布存在固有不均匀性；同时探头定位操作存在一定偏差，二者综合引入的磁感应强度测量相对极限偏差约为0.04%。该偏差服从均匀分布，包含因子</w:t>
      </w:r>
      <m:oMath>
        <m:r>
          <m:rPr/>
          <w:rPr>
            <w:rFonts w:hint="default" w:ascii="Cambria Math" w:hAnsi="Cambria Math" w:eastAsia="宋体" w:cs="Times New Roman"/>
            <w:kern w:val="2"/>
            <w:sz w:val="24"/>
            <w:lang w:val="en-US" w:eastAsia="zh-CN" w:bidi="ar-SA"/>
          </w:rPr>
          <m:t>k=</m:t>
        </m:r>
        <m:rad>
          <m:radPr>
            <m:degHide m:val="1"/>
            <m:ctrlPr>
              <w:rPr>
                <w:rFonts w:hint="default" w:ascii="Cambria Math" w:hAnsi="Cambria Math" w:eastAsia="宋体" w:cs="Times New Roman"/>
                <w:i/>
                <w:kern w:val="2"/>
                <w:sz w:val="24"/>
                <w:lang w:val="en-US" w:eastAsia="zh-CN" w:bidi="ar-SA"/>
              </w:rPr>
            </m:ctrlPr>
          </m:radPr>
          <m:deg>
            <m:ctrlPr>
              <w:rPr>
                <w:rFonts w:hint="default" w:ascii="Cambria Math" w:hAnsi="Cambria Math" w:eastAsia="宋体" w:cs="Times New Roman"/>
                <w:i/>
                <w:kern w:val="2"/>
                <w:sz w:val="24"/>
                <w:lang w:val="en-US" w:eastAsia="zh-CN" w:bidi="ar-SA"/>
              </w:rPr>
            </m:ctrlPr>
          </m:deg>
          <m:e>
            <m:r>
              <m:rPr/>
              <w:rPr>
                <w:rFonts w:hint="default" w:ascii="Cambria Math" w:hAnsi="Cambria Math" w:eastAsia="宋体" w:cs="Times New Roman"/>
                <w:kern w:val="2"/>
                <w:sz w:val="24"/>
                <w:lang w:val="en-US" w:eastAsia="zh-CN" w:bidi="ar-SA"/>
              </w:rPr>
              <m:t>3</m:t>
            </m:r>
            <m:ctrlPr>
              <w:rPr>
                <w:rFonts w:hint="default" w:ascii="Cambria Math" w:hAnsi="Cambria Math" w:eastAsia="宋体" w:cs="Times New Roman"/>
                <w:i/>
                <w:kern w:val="2"/>
                <w:sz w:val="24"/>
                <w:lang w:val="en-US" w:eastAsia="zh-CN" w:bidi="ar-SA"/>
              </w:rPr>
            </m:ctrlPr>
          </m:e>
        </m:rad>
      </m:oMath>
      <w:r>
        <w:rPr>
          <w:rFonts w:hint="default" w:hAnsi="Cambria Math"/>
          <w:i w:val="0"/>
          <w:sz w:val="24"/>
        </w:rPr>
        <w:t>，因此：</w:t>
      </w:r>
    </w:p>
    <w:p w14:paraId="51BB810D">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B2</m:t>
            </m:r>
            <m:r>
              <m:rPr/>
              <w:rPr>
                <w:rFonts w:hint="default" w:ascii="Cambria Math" w:hAnsi="Cambria Math"/>
                <w:sz w:val="24"/>
              </w:rPr>
              <m:t>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m:sty m:val="p"/>
              </m:rPr>
              <w:rPr>
                <w:rFonts w:hint="default" w:ascii="Cambria Math" w:hAnsi="Cambria Math" w:eastAsia="宋体"/>
                <w:sz w:val="24"/>
                <w:lang w:val="en-US" w:eastAsia="zh-CN"/>
              </w:rPr>
              <m:t>0.04%</m:t>
            </m:r>
            <m:ctrlPr>
              <w:rPr>
                <w:rFonts w:hint="default" w:ascii="Cambria Math" w:hAnsi="Cambria Math"/>
                <w:sz w:val="24"/>
              </w:rPr>
            </m:ctrlPr>
          </m:num>
          <m:den>
            <m:rad>
              <m:radPr>
                <m:degHide m:val="1"/>
                <m:ctrlPr>
                  <w:rPr>
                    <w:rFonts w:hint="default" w:ascii="Cambria Math" w:hAnsi="Cambria Math"/>
                    <w:sz w:val="24"/>
                  </w:rPr>
                </m:ctrlPr>
              </m:radPr>
              <m:deg>
                <m:ctrlPr>
                  <w:rPr>
                    <w:rFonts w:hint="default" w:ascii="Cambria Math" w:hAnsi="Cambria Math"/>
                    <w:sz w:val="24"/>
                  </w:rPr>
                </m:ctrlPr>
              </m:deg>
              <m:e>
                <m:r>
                  <m:rPr>
                    <m:sty m:val="p"/>
                  </m:rPr>
                  <w:rPr>
                    <w:rFonts w:hint="default" w:ascii="Cambria Math" w:hAnsi="Cambria Math" w:eastAsia="宋体"/>
                    <w:sz w:val="24"/>
                    <w:lang w:val="en-US" w:eastAsia="zh-CN"/>
                  </w:rPr>
                  <m:t>3</m:t>
                </m:r>
                <m:ctrlPr>
                  <w:rPr>
                    <w:rFonts w:hint="default" w:ascii="Cambria Math" w:hAnsi="Cambria Math"/>
                    <w:sz w:val="24"/>
                  </w:rPr>
                </m:ctrlPr>
              </m:e>
            </m:rad>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2.3</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-4</w:t>
      </w:r>
    </w:p>
    <w:p w14:paraId="1BA7DFDB">
      <w:pPr>
        <w:spacing w:line="360" w:lineRule="auto"/>
        <w:rPr>
          <w:rFonts w:hint="eastAsia" w:ascii="Times New Roman" w:hAnsi="Times New Roman" w:eastAsia="黑体" w:cs="Times New Roman"/>
          <w:color w:val="000000"/>
          <w:sz w:val="24"/>
          <w:szCs w:val="24"/>
          <w:highlight w:val="none"/>
          <w:lang w:val="en-US" w:eastAsia="zh-CN"/>
        </w:rPr>
      </w:pPr>
      <w:r>
        <w:rPr>
          <w:rFonts w:hint="eastAsia" w:ascii="Times New Roman" w:hAnsi="Times New Roman" w:eastAsia="黑体" w:cs="Times New Roman"/>
          <w:color w:val="000000"/>
          <w:sz w:val="24"/>
          <w:szCs w:val="24"/>
          <w:highlight w:val="none"/>
          <w:lang w:val="en-US" w:eastAsia="zh-CN"/>
        </w:rPr>
        <w:t>A.</w:t>
      </w:r>
      <w:r>
        <w:rPr>
          <w:rFonts w:hint="eastAsia" w:eastAsia="黑体" w:cs="Times New Roman"/>
          <w:color w:val="000000"/>
          <w:sz w:val="24"/>
          <w:szCs w:val="24"/>
          <w:highlight w:val="none"/>
          <w:lang w:val="en-US" w:eastAsia="zh-CN"/>
        </w:rPr>
        <w:t>4</w:t>
      </w:r>
      <w:r>
        <w:rPr>
          <w:rFonts w:hint="eastAsia" w:ascii="Times New Roman" w:hAnsi="Times New Roman" w:eastAsia="黑体" w:cs="Times New Roman"/>
          <w:color w:val="000000"/>
          <w:sz w:val="24"/>
          <w:szCs w:val="24"/>
          <w:highlight w:val="none"/>
          <w:lang w:val="en-US" w:eastAsia="zh-CN"/>
        </w:rPr>
        <w:t xml:space="preserve"> 合成标准不确定度</w:t>
      </w:r>
    </w:p>
    <w:p w14:paraId="57541F31">
      <w:pPr>
        <w:spacing w:line="360" w:lineRule="auto"/>
        <w:ind w:firstLine="480" w:firstLineChars="200"/>
        <w:rPr>
          <w:rFonts w:hint="eastAsia" w:ascii="Times New Roman" w:hAnsi="Times New Roman" w:eastAsia="宋体" w:cs="Times New Roman"/>
          <w:color w:val="000000"/>
          <w:sz w:val="24"/>
          <w:szCs w:val="24"/>
          <w:highlight w:val="none"/>
          <w:lang w:val="en-US" w:eastAsia="zh-CN"/>
        </w:rPr>
      </w:pPr>
      <w:r>
        <w:rPr>
          <w:rFonts w:ascii="宋体" w:hAnsi="宋体" w:eastAsia="宋体" w:cs="宋体"/>
          <w:sz w:val="24"/>
          <w:szCs w:val="24"/>
        </w:rPr>
        <w:t>各不确定度分量相互独立，相对合成标准不确定度</w:t>
      </w:r>
      <w:r>
        <w:rPr>
          <w:rFonts w:hint="eastAsia" w:ascii="宋体" w:hAnsi="宋体" w:eastAsia="宋体" w:cs="宋体"/>
          <w:sz w:val="24"/>
          <w:szCs w:val="24"/>
          <w:lang w:val="en-US" w:eastAsia="zh-CN"/>
        </w:rPr>
        <w:t>:</w:t>
      </w:r>
    </w:p>
    <w:p w14:paraId="2945A393">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c</m:t>
            </m:r>
            <m:ctrlPr>
              <w:rPr>
                <w:rFonts w:ascii="Cambria Math" w:hAnsi="Cambria Math"/>
                <w:sz w:val="24"/>
              </w:rPr>
            </m:ctrlPr>
          </m:sub>
        </m:sSub>
        <m:r>
          <m:rPr/>
          <w:rPr>
            <w:rFonts w:hint="default" w:ascii="Cambria Math" w:hAnsi="Cambria Math"/>
            <w:sz w:val="24"/>
          </w:rPr>
          <m:t>=</m:t>
        </m:r>
        <m:rad>
          <m:radPr>
            <m:degHide m:val="1"/>
            <m:ctrlPr>
              <w:rPr>
                <w:rFonts w:hint="default" w:ascii="Cambria Math" w:hAnsi="Cambria Math"/>
                <w:sz w:val="24"/>
              </w:rPr>
            </m:ctrlPr>
          </m:radPr>
          <m:deg>
            <m:ctrlPr>
              <w:rPr>
                <w:rFonts w:ascii="Cambria Math" w:hAnsi="Cambria Math"/>
                <w:sz w:val="24"/>
              </w:rPr>
            </m:ctrlPr>
          </m:deg>
          <m:e>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A</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m:t>
            </m:r>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m:t>
            </m:r>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B2</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ctrlPr>
              <w:rPr>
                <w:rFonts w:hint="default" w:ascii="Cambria Math" w:hAnsi="Cambria Math"/>
                <w:sz w:val="24"/>
              </w:rPr>
            </m:ctrlPr>
          </m:e>
        </m:rad>
      </m:oMath>
      <w:r>
        <w:rPr>
          <w:rFonts w:hint="eastAsia" w:hAnsi="Cambria Math" w:eastAsia="宋体"/>
          <w:i w:val="0"/>
          <w:sz w:val="24"/>
          <w:lang w:val="en-US" w:eastAsia="zh-CN"/>
        </w:rPr>
        <w:t xml:space="preserve"> </w:t>
      </w:r>
      <w:r>
        <w:rPr>
          <w:rFonts w:hint="default" w:ascii="Arial" w:hAnsi="Arial" w:cs="Arial"/>
          <w:i w:val="0"/>
          <w:sz w:val="24"/>
        </w:rPr>
        <w:t>≈</w:t>
      </w:r>
      <w:r>
        <w:rPr>
          <w:rFonts w:hint="eastAsia" w:ascii="Arial" w:hAnsi="Arial" w:eastAsia="宋体" w:cs="Arial"/>
          <w:i w:val="0"/>
          <w:sz w:val="24"/>
          <w:lang w:val="en-US" w:eastAsia="zh-CN"/>
        </w:rPr>
        <w:t xml:space="preserve"> </w:t>
      </w:r>
      <w:r>
        <w:rPr>
          <w:rFonts w:hint="eastAsia" w:hAnsi="Cambria Math" w:eastAsia="宋体"/>
          <w:i w:val="0"/>
          <w:sz w:val="24"/>
          <w:lang w:val="en-US" w:eastAsia="zh-CN"/>
        </w:rPr>
        <w:t>0.035%</w:t>
      </w:r>
    </w:p>
    <w:p w14:paraId="14809BF6">
      <w:pPr>
        <w:spacing w:line="360" w:lineRule="auto"/>
        <w:rPr>
          <w:rFonts w:hint="default" w:ascii="Times New Roman" w:hAnsi="Times New Roman" w:eastAsia="黑体" w:cs="Times New Roman"/>
          <w:color w:val="000000"/>
          <w:sz w:val="24"/>
          <w:szCs w:val="24"/>
          <w:highlight w:val="none"/>
          <w:lang w:val="en-US" w:eastAsia="zh-CN"/>
        </w:rPr>
      </w:pPr>
      <w:r>
        <w:rPr>
          <w:rFonts w:hint="default" w:ascii="Times New Roman" w:hAnsi="Times New Roman" w:eastAsia="黑体" w:cs="Times New Roman"/>
          <w:color w:val="000000"/>
          <w:sz w:val="24"/>
          <w:szCs w:val="24"/>
          <w:highlight w:val="none"/>
          <w:lang w:val="en-US" w:eastAsia="zh-CN"/>
        </w:rPr>
        <w:t>A.</w:t>
      </w:r>
      <w:r>
        <w:rPr>
          <w:rFonts w:hint="eastAsia" w:eastAsia="黑体" w:cs="Times New Roman"/>
          <w:color w:val="000000"/>
          <w:sz w:val="24"/>
          <w:szCs w:val="24"/>
          <w:highlight w:val="none"/>
          <w:lang w:val="en-US" w:eastAsia="zh-CN"/>
        </w:rPr>
        <w:t>5</w:t>
      </w:r>
      <w:r>
        <w:rPr>
          <w:rFonts w:hint="default" w:ascii="Times New Roman" w:hAnsi="Times New Roman" w:eastAsia="黑体" w:cs="Times New Roman"/>
          <w:color w:val="000000"/>
          <w:sz w:val="24"/>
          <w:szCs w:val="24"/>
          <w:highlight w:val="none"/>
          <w:lang w:val="en-US" w:eastAsia="zh-CN"/>
        </w:rPr>
        <w:t xml:space="preserve"> 扩展不确定度</w:t>
      </w:r>
    </w:p>
    <w:p w14:paraId="0EA633DF">
      <w:pPr>
        <w:spacing w:line="360" w:lineRule="auto"/>
        <w:ind w:firstLine="480" w:firstLineChars="200"/>
        <w:rPr>
          <w:rFonts w:hint="default"/>
          <w:sz w:val="24"/>
          <w:highlight w:val="none"/>
          <w:lang w:val="en-US" w:eastAsia="zh-CN"/>
        </w:rPr>
      </w:pPr>
      <w:r>
        <w:rPr>
          <w:rFonts w:hint="default"/>
          <w:sz w:val="24"/>
          <w:highlight w:val="none"/>
          <w:lang w:val="en-US" w:eastAsia="zh-CN"/>
        </w:rPr>
        <w:t>取包含因子</w:t>
      </w:r>
      <w:r>
        <w:rPr>
          <w:rFonts w:hint="default"/>
          <w:i/>
          <w:iCs/>
          <w:sz w:val="24"/>
          <w:highlight w:val="none"/>
          <w:lang w:val="en-US" w:eastAsia="zh-CN"/>
        </w:rPr>
        <w:t>k</w:t>
      </w:r>
      <w:r>
        <w:rPr>
          <w:rFonts w:hint="default"/>
          <w:sz w:val="24"/>
          <w:highlight w:val="none"/>
          <w:lang w:val="en-US" w:eastAsia="zh-CN"/>
        </w:rPr>
        <w:t>=2，扩展不确定度</w:t>
      </w:r>
      <w:r>
        <w:rPr>
          <w:rFonts w:hint="default"/>
          <w:b w:val="0"/>
          <w:bCs w:val="0"/>
          <w:i/>
          <w:iCs/>
          <w:sz w:val="24"/>
          <w:highlight w:val="none"/>
          <w:lang w:val="en-US" w:eastAsia="zh-CN"/>
        </w:rPr>
        <w:t>U</w:t>
      </w:r>
      <w:r>
        <w:rPr>
          <w:rFonts w:hint="default"/>
          <w:sz w:val="24"/>
          <w:highlight w:val="none"/>
          <w:vertAlign w:val="subscript"/>
          <w:lang w:val="en-US" w:eastAsia="zh-CN"/>
        </w:rPr>
        <w:t>rel</w:t>
      </w:r>
      <w:r>
        <w:rPr>
          <w:rFonts w:hint="default"/>
          <w:sz w:val="24"/>
          <w:highlight w:val="none"/>
          <w:lang w:val="en-US" w:eastAsia="zh-CN"/>
        </w:rPr>
        <w:t>=0.</w:t>
      </w:r>
      <w:r>
        <w:rPr>
          <w:rFonts w:hint="eastAsia"/>
          <w:sz w:val="24"/>
          <w:highlight w:val="none"/>
          <w:lang w:val="en-US" w:eastAsia="zh-CN"/>
        </w:rPr>
        <w:t>070</w:t>
      </w:r>
      <w:r>
        <w:rPr>
          <w:rFonts w:hint="default"/>
          <w:sz w:val="24"/>
          <w:highlight w:val="none"/>
          <w:lang w:val="en-US" w:eastAsia="zh-CN"/>
        </w:rPr>
        <w:t>%，</w:t>
      </w:r>
      <w:r>
        <w:rPr>
          <w:rFonts w:hint="default"/>
          <w:i/>
          <w:iCs/>
          <w:sz w:val="24"/>
          <w:highlight w:val="none"/>
          <w:lang w:val="en-US" w:eastAsia="zh-CN"/>
        </w:rPr>
        <w:t>k</w:t>
      </w:r>
      <w:r>
        <w:rPr>
          <w:rFonts w:hint="default"/>
          <w:sz w:val="24"/>
          <w:highlight w:val="none"/>
          <w:lang w:val="en-US" w:eastAsia="zh-CN"/>
        </w:rPr>
        <w:t>=2。</w:t>
      </w:r>
    </w:p>
    <w:p w14:paraId="5FFA56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CE7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 w:cs="Times New Roman"/>
      <w:kern w:val="2"/>
      <w:sz w:val="21"/>
      <w:lang w:val="en-US" w:eastAsia="zh-CN" w:bidi="ar-SA"/>
    </w:rPr>
  </w:style>
  <w:style w:type="paragraph" w:styleId="2">
    <w:name w:val="heading 1"/>
    <w:basedOn w:val="1"/>
    <w:next w:val="1"/>
    <w:qFormat/>
    <w:uiPriority w:val="0"/>
    <w:pPr>
      <w:keepNext/>
      <w:outlineLvl w:val="0"/>
    </w:pPr>
    <w:rPr>
      <w:i/>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2026-10-27T02:50:36Z</dcterms:created>
  <dc:creator>xueqi</dc:creator>
  <cp:lastModifiedBy>青豆</cp:lastModifiedBy>
  <dcterms:modified xsi:type="dcterms:W3CDTF">2026-10-27T02:52:21Z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eyJoZGlkIjoiMDdlZmJmM2E3YmNkMzBlYjg4Y2FhOWNhYjI5YjYwZjMiLCJ1c2VySWQiOiI1MTUyOTY3MjIifQ==</vt:lpwstr>
  </property>
  <property fmtid="{D5CDD505-2E9C-101B-9397-08002B2CF9AE}" pid="4" name="ICV">
    <vt:lpwstr>4B51FBE531B843FF9C4A9243972D0042_12</vt:lpwstr>
  </property>
</Properties>
</file>