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1FCE2D">
      <w:pPr>
        <w:spacing w:after="0" w:line="360" w:lineRule="auto"/>
        <w:jc w:val="center"/>
        <w:rPr>
          <w:rFonts w:hint="default" w:eastAsia="宋体"/>
          <w:lang w:val="en-US" w:eastAsia="zh-CN"/>
        </w:rPr>
      </w:pPr>
    </w:p>
    <w:p w14:paraId="3FD505ED">
      <w:pPr>
        <w:spacing w:after="0" w:line="360" w:lineRule="auto"/>
        <w:jc w:val="center"/>
        <w:rPr>
          <w:rFonts w:hint="default" w:eastAsia="宋体"/>
          <w:lang w:val="en-US" w:eastAsia="zh-CN"/>
        </w:rPr>
      </w:pPr>
    </w:p>
    <w:p w14:paraId="48347A7E">
      <w:pPr>
        <w:spacing w:line="600" w:lineRule="exact"/>
        <w:jc w:val="center"/>
        <w:rPr>
          <w:rFonts w:eastAsia="方正小标宋简体"/>
          <w:sz w:val="44"/>
          <w:szCs w:val="44"/>
        </w:rPr>
      </w:pPr>
    </w:p>
    <w:p w14:paraId="19013936">
      <w:pPr>
        <w:spacing w:line="600" w:lineRule="exact"/>
        <w:jc w:val="center"/>
        <w:rPr>
          <w:rFonts w:eastAsia="方正小标宋简体"/>
          <w:sz w:val="44"/>
          <w:szCs w:val="44"/>
        </w:rPr>
      </w:pPr>
    </w:p>
    <w:p w14:paraId="7D2FD77F">
      <w:pPr>
        <w:spacing w:line="600" w:lineRule="exact"/>
        <w:jc w:val="center"/>
        <w:rPr>
          <w:rFonts w:eastAsia="方正小标宋简体"/>
          <w:sz w:val="44"/>
          <w:szCs w:val="44"/>
        </w:rPr>
      </w:pPr>
      <w:r>
        <w:rPr>
          <w:rFonts w:eastAsia="方正小标宋简体"/>
          <w:sz w:val="44"/>
          <w:szCs w:val="44"/>
        </w:rPr>
        <w:t>《</w:t>
      </w:r>
      <w:r>
        <w:rPr>
          <w:rFonts w:hint="eastAsia" w:eastAsia="方正小标宋简体"/>
          <w:sz w:val="44"/>
          <w:szCs w:val="44"/>
        </w:rPr>
        <w:t>计量型霍尔效应测试仪校准规范</w:t>
      </w:r>
      <w:r>
        <w:rPr>
          <w:rFonts w:eastAsia="方正小标宋简体"/>
          <w:sz w:val="44"/>
          <w:szCs w:val="44"/>
        </w:rPr>
        <w:t>》</w:t>
      </w:r>
    </w:p>
    <w:p w14:paraId="71A061F3">
      <w:pPr>
        <w:spacing w:line="600" w:lineRule="exact"/>
        <w:jc w:val="center"/>
        <w:rPr>
          <w:rFonts w:eastAsia="方正小标宋简体"/>
          <w:sz w:val="44"/>
          <w:szCs w:val="44"/>
        </w:rPr>
      </w:pPr>
    </w:p>
    <w:p w14:paraId="6647E557">
      <w:pPr>
        <w:spacing w:line="600" w:lineRule="exact"/>
        <w:jc w:val="center"/>
        <w:rPr>
          <w:rFonts w:eastAsia="方正小标宋简体"/>
          <w:sz w:val="44"/>
          <w:szCs w:val="44"/>
        </w:rPr>
      </w:pPr>
    </w:p>
    <w:p w14:paraId="142C77D8">
      <w:pPr>
        <w:spacing w:line="600" w:lineRule="exact"/>
        <w:jc w:val="center"/>
        <w:rPr>
          <w:rFonts w:hint="default" w:eastAsia="华文中宋"/>
          <w:sz w:val="44"/>
          <w:szCs w:val="44"/>
          <w:lang w:val="en-US" w:eastAsia="zh-CN"/>
        </w:rPr>
      </w:pPr>
      <w:r>
        <w:rPr>
          <w:rFonts w:hint="eastAsia" w:eastAsia="方正小标宋简体"/>
          <w:sz w:val="44"/>
          <w:szCs w:val="44"/>
          <w:lang w:val="en-US" w:eastAsia="zh-CN"/>
        </w:rPr>
        <w:t>实 验 报 告</w:t>
      </w:r>
    </w:p>
    <w:p w14:paraId="69BE0103">
      <w:pPr>
        <w:rPr>
          <w:sz w:val="32"/>
          <w:szCs w:val="32"/>
        </w:rPr>
      </w:pPr>
    </w:p>
    <w:p w14:paraId="45177A16">
      <w:pPr>
        <w:rPr>
          <w:sz w:val="32"/>
          <w:szCs w:val="32"/>
        </w:rPr>
      </w:pPr>
    </w:p>
    <w:p w14:paraId="045ADD1B">
      <w:pPr>
        <w:rPr>
          <w:sz w:val="32"/>
          <w:szCs w:val="32"/>
        </w:rPr>
      </w:pPr>
    </w:p>
    <w:p w14:paraId="553B5E26">
      <w:pPr>
        <w:rPr>
          <w:sz w:val="32"/>
          <w:szCs w:val="32"/>
        </w:rPr>
      </w:pPr>
    </w:p>
    <w:p w14:paraId="7E74D5E3">
      <w:pPr>
        <w:rPr>
          <w:sz w:val="32"/>
          <w:szCs w:val="32"/>
        </w:rPr>
      </w:pPr>
    </w:p>
    <w:p w14:paraId="740F65EE">
      <w:pPr>
        <w:rPr>
          <w:sz w:val="32"/>
          <w:szCs w:val="32"/>
        </w:rPr>
      </w:pPr>
    </w:p>
    <w:p w14:paraId="0EAFFA4E">
      <w:pPr>
        <w:pStyle w:val="19"/>
        <w:kinsoku w:val="0"/>
        <w:overflowPunct w:val="0"/>
        <w:spacing w:line="600" w:lineRule="exact"/>
        <w:jc w:val="center"/>
        <w:rPr>
          <w:sz w:val="36"/>
          <w:szCs w:val="32"/>
        </w:rPr>
      </w:pPr>
      <w:r>
        <w:rPr>
          <w:rFonts w:hint="eastAsia"/>
          <w:sz w:val="36"/>
          <w:szCs w:val="32"/>
        </w:rPr>
        <w:t>规范起草小组</w:t>
      </w:r>
    </w:p>
    <w:p w14:paraId="6EF70FCF">
      <w:pPr>
        <w:jc w:val="center"/>
        <w:rPr>
          <w:rFonts w:eastAsiaTheme="minorEastAsia"/>
          <w:sz w:val="36"/>
          <w:szCs w:val="32"/>
        </w:rPr>
      </w:pPr>
      <w:r>
        <w:rPr>
          <w:rFonts w:eastAsiaTheme="minorEastAsia"/>
          <w:sz w:val="22"/>
          <w:szCs w:val="32"/>
        </w:rPr>
        <w:t>2026年8月</w:t>
      </w:r>
    </w:p>
    <w:p w14:paraId="4670A9CD">
      <w:pPr>
        <w:rPr>
          <w:rFonts w:hint="eastAsia"/>
          <w:sz w:val="32"/>
          <w:szCs w:val="32"/>
        </w:rPr>
      </w:pPr>
    </w:p>
    <w:p w14:paraId="639E51C1">
      <w:pPr>
        <w:rPr>
          <w:rFonts w:hint="eastAsia"/>
          <w:sz w:val="32"/>
          <w:szCs w:val="32"/>
        </w:rPr>
      </w:pPr>
    </w:p>
    <w:p w14:paraId="45A6A2C2">
      <w:pPr>
        <w:ind w:firstLine="3986"/>
        <w:rPr>
          <w:rFonts w:eastAsia="黑体"/>
          <w:color w:val="000000"/>
          <w:sz w:val="32"/>
          <w:szCs w:val="32"/>
        </w:rPr>
        <w:sectPr>
          <w:footerReference r:id="rId5" w:type="default"/>
          <w:footerReference r:id="rId6" w:type="even"/>
          <w:pgSz w:w="11906" w:h="16838"/>
          <w:pgMar w:top="1440" w:right="1134" w:bottom="1440" w:left="1440" w:header="1588" w:footer="992" w:gutter="0"/>
          <w:pgNumType w:fmt="decimal" w:start="1" w:chapStyle="1"/>
          <w:cols w:space="425" w:num="1"/>
          <w:docGrid w:type="linesAndChars" w:linePitch="312" w:charSpace="0"/>
        </w:sectPr>
      </w:pPr>
    </w:p>
    <w:p w14:paraId="675EA960">
      <w:pPr>
        <w:pStyle w:val="3"/>
        <w:keepLines w:val="0"/>
        <w:pageBreakBefore w:val="0"/>
        <w:kinsoku/>
        <w:wordWrap/>
        <w:overflowPunct/>
        <w:topLinePunct w:val="0"/>
        <w:autoSpaceDE/>
        <w:autoSpaceDN/>
        <w:bidi w:val="0"/>
        <w:spacing w:before="240" w:after="120" w:line="240" w:lineRule="auto"/>
        <w:textAlignment w:val="auto"/>
        <w:rPr>
          <w:rFonts w:ascii="Times New Roman" w:hAnsi="Times New Roman" w:eastAsia="黑体" w:cs="Times New Roman"/>
          <w:bCs w:val="0"/>
          <w:kern w:val="44"/>
          <w:sz w:val="24"/>
          <w:szCs w:val="24"/>
          <w:lang w:val="en-US" w:eastAsia="zh-CN" w:bidi="ar-SA"/>
        </w:rPr>
      </w:pPr>
      <w:r>
        <w:rPr>
          <w:rFonts w:ascii="Times New Roman" w:hAnsi="Times New Roman" w:eastAsia="黑体" w:cs="Times New Roman"/>
          <w:bCs w:val="0"/>
          <w:kern w:val="44"/>
          <w:sz w:val="24"/>
          <w:szCs w:val="24"/>
          <w:lang w:val="en-US" w:eastAsia="zh-CN" w:bidi="ar-SA"/>
        </w:rPr>
        <w:t>1</w:t>
      </w:r>
      <w:r>
        <w:rPr>
          <w:rFonts w:hint="eastAsia" w:ascii="Times New Roman" w:hAnsi="Times New Roman" w:eastAsia="黑体" w:cs="Times New Roman"/>
          <w:bCs w:val="0"/>
          <w:kern w:val="44"/>
          <w:sz w:val="24"/>
          <w:szCs w:val="24"/>
          <w:lang w:val="en-US" w:eastAsia="zh-CN" w:bidi="ar-SA"/>
        </w:rPr>
        <w:t xml:space="preserve"> </w:t>
      </w:r>
      <w:r>
        <w:rPr>
          <w:rFonts w:ascii="Times New Roman" w:hAnsi="Times New Roman" w:eastAsia="黑体" w:cs="Times New Roman"/>
          <w:bCs w:val="0"/>
          <w:kern w:val="44"/>
          <w:sz w:val="24"/>
          <w:szCs w:val="24"/>
          <w:lang w:val="en-US" w:eastAsia="zh-CN" w:bidi="ar-SA"/>
        </w:rPr>
        <w:t>实验目的</w:t>
      </w:r>
    </w:p>
    <w:p w14:paraId="4CB7AC44">
      <w:pPr>
        <w:pStyle w:val="20"/>
        <w:pageBreakBefore w:val="0"/>
        <w:kinsoku/>
        <w:wordWrap/>
        <w:overflowPunct/>
        <w:topLinePunct w:val="0"/>
        <w:autoSpaceDE/>
        <w:autoSpaceDN/>
        <w:bidi w:val="0"/>
        <w:adjustRightInd w:val="0"/>
        <w:snapToGrid w:val="0"/>
        <w:spacing w:line="240" w:lineRule="auto"/>
        <w:ind w:leftChars="2" w:firstLine="406"/>
        <w:textAlignment w:val="auto"/>
        <w:rPr>
          <w:sz w:val="24"/>
          <w:szCs w:val="24"/>
        </w:rPr>
      </w:pPr>
      <w:r>
        <w:rPr>
          <w:rFonts w:hint="eastAsia"/>
          <w:sz w:val="24"/>
          <w:szCs w:val="24"/>
        </w:rPr>
        <w:t>为了确认本规范的计量性能指标和校准方法合理性，针对校准规范上确定的计量特性及校准项目，进行相关的实验验证。</w:t>
      </w:r>
    </w:p>
    <w:p w14:paraId="25C568A2">
      <w:pPr>
        <w:pStyle w:val="3"/>
        <w:keepLines w:val="0"/>
        <w:pageBreakBefore w:val="0"/>
        <w:kinsoku/>
        <w:wordWrap/>
        <w:overflowPunct/>
        <w:topLinePunct w:val="0"/>
        <w:autoSpaceDE/>
        <w:autoSpaceDN/>
        <w:bidi w:val="0"/>
        <w:spacing w:before="240" w:after="120" w:line="240" w:lineRule="auto"/>
        <w:textAlignment w:val="auto"/>
        <w:rPr>
          <w:rFonts w:ascii="Times New Roman" w:hAnsi="Times New Roman" w:eastAsia="黑体" w:cs="Times New Roman"/>
          <w:bCs w:val="0"/>
          <w:kern w:val="44"/>
          <w:sz w:val="24"/>
          <w:szCs w:val="24"/>
          <w:lang w:val="en-US" w:eastAsia="zh-CN" w:bidi="ar-SA"/>
        </w:rPr>
      </w:pPr>
      <w:r>
        <w:rPr>
          <w:rFonts w:ascii="Times New Roman" w:hAnsi="Times New Roman" w:eastAsia="黑体" w:cs="Times New Roman"/>
          <w:bCs w:val="0"/>
          <w:kern w:val="44"/>
          <w:sz w:val="24"/>
          <w:szCs w:val="24"/>
          <w:lang w:val="en-US" w:eastAsia="zh-CN" w:bidi="ar-SA"/>
        </w:rPr>
        <w:t>2</w:t>
      </w:r>
      <w:r>
        <w:rPr>
          <w:rFonts w:hint="eastAsia" w:ascii="Times New Roman" w:hAnsi="Times New Roman" w:eastAsia="黑体" w:cs="Times New Roman"/>
          <w:bCs w:val="0"/>
          <w:kern w:val="44"/>
          <w:sz w:val="24"/>
          <w:szCs w:val="24"/>
          <w:lang w:val="en-US" w:eastAsia="zh-CN" w:bidi="ar-SA"/>
        </w:rPr>
        <w:t xml:space="preserve"> </w:t>
      </w:r>
      <w:r>
        <w:rPr>
          <w:rFonts w:ascii="Times New Roman" w:hAnsi="Times New Roman" w:eastAsia="黑体" w:cs="Times New Roman"/>
          <w:bCs w:val="0"/>
          <w:kern w:val="44"/>
          <w:sz w:val="24"/>
          <w:szCs w:val="24"/>
          <w:lang w:val="en-US" w:eastAsia="zh-CN" w:bidi="ar-SA"/>
        </w:rPr>
        <w:t>实验地点和环境条件</w:t>
      </w:r>
    </w:p>
    <w:p w14:paraId="214BD762">
      <w:pPr>
        <w:keepNext w:val="0"/>
        <w:keepLines w:val="0"/>
        <w:pageBreakBefore w:val="0"/>
        <w:widowControl/>
        <w:kinsoku/>
        <w:wordWrap/>
        <w:overflowPunct/>
        <w:topLinePunct w:val="0"/>
        <w:autoSpaceDE/>
        <w:autoSpaceDN/>
        <w:bidi w:val="0"/>
        <w:adjustRightInd/>
        <w:snapToGrid/>
        <w:spacing w:after="0" w:line="240" w:lineRule="auto"/>
        <w:ind w:firstLine="482"/>
        <w:jc w:val="both"/>
        <w:textAlignment w:val="auto"/>
        <w:rPr>
          <w:rFonts w:hint="default" w:ascii="Times New Roman" w:hAnsi="Times New Roman" w:eastAsia="宋体" w:cs="Times New Roman"/>
          <w:color w:val="000000"/>
          <w:sz w:val="24"/>
          <w:szCs w:val="24"/>
          <w:lang w:val="en-US" w:eastAsia="en-US" w:bidi="ar-SA"/>
        </w:rPr>
      </w:pPr>
      <w:r>
        <w:rPr>
          <w:rFonts w:hint="default" w:ascii="Times New Roman" w:hAnsi="Times New Roman" w:eastAsia="宋体" w:cs="Times New Roman"/>
          <w:color w:val="000000"/>
          <w:sz w:val="24"/>
          <w:szCs w:val="24"/>
          <w:lang w:val="en-US" w:eastAsia="en-US" w:bidi="ar-SA"/>
        </w:rPr>
        <w:t>实验地点：中国计量科学研究院</w:t>
      </w:r>
      <w:r>
        <w:rPr>
          <w:rFonts w:hint="default" w:ascii="Times New Roman" w:hAnsi="Times New Roman" w:eastAsia="宋体" w:cs="Times New Roman"/>
          <w:color w:val="000000"/>
          <w:sz w:val="24"/>
          <w:szCs w:val="24"/>
          <w:lang w:val="en-US" w:eastAsia="zh-CN" w:bidi="ar-SA"/>
        </w:rPr>
        <w:t>昌平基地22号楼</w:t>
      </w:r>
      <w:r>
        <w:rPr>
          <w:rFonts w:hint="default" w:ascii="Times New Roman" w:hAnsi="Times New Roman" w:eastAsia="宋体" w:cs="Times New Roman"/>
          <w:color w:val="000000"/>
          <w:sz w:val="24"/>
          <w:szCs w:val="24"/>
          <w:lang w:val="en-US" w:eastAsia="en-US" w:bidi="ar-SA"/>
        </w:rPr>
        <w:t>。</w:t>
      </w:r>
    </w:p>
    <w:p w14:paraId="75929DD8">
      <w:pPr>
        <w:keepNext w:val="0"/>
        <w:keepLines w:val="0"/>
        <w:pageBreakBefore w:val="0"/>
        <w:widowControl/>
        <w:kinsoku/>
        <w:wordWrap/>
        <w:overflowPunct/>
        <w:topLinePunct w:val="0"/>
        <w:autoSpaceDE/>
        <w:autoSpaceDN/>
        <w:bidi w:val="0"/>
        <w:adjustRightInd/>
        <w:snapToGrid/>
        <w:spacing w:after="0" w:line="240" w:lineRule="auto"/>
        <w:ind w:firstLine="482"/>
        <w:jc w:val="both"/>
        <w:textAlignment w:val="auto"/>
        <w:rPr>
          <w:rFonts w:hint="default" w:ascii="Times New Roman" w:hAnsi="Times New Roman" w:eastAsia="宋体" w:cs="Times New Roman"/>
          <w:color w:val="000000"/>
          <w:sz w:val="24"/>
          <w:szCs w:val="24"/>
          <w:lang w:val="en-US" w:eastAsia="en-US" w:bidi="ar-SA"/>
        </w:rPr>
      </w:pPr>
      <w:r>
        <w:rPr>
          <w:rFonts w:hint="default" w:ascii="Times New Roman" w:hAnsi="Times New Roman" w:eastAsia="宋体" w:cs="Times New Roman"/>
          <w:color w:val="000000"/>
          <w:sz w:val="24"/>
          <w:szCs w:val="24"/>
          <w:lang w:val="en-US" w:eastAsia="en-US" w:bidi="ar-SA"/>
        </w:rPr>
        <w:t>实验室温度：（20.2±0.5）℃，相对湿度：40%~45%</w:t>
      </w:r>
      <w:r>
        <w:rPr>
          <w:rFonts w:hint="default" w:ascii="Times New Roman" w:hAnsi="Times New Roman" w:eastAsia="宋体" w:cs="Times New Roman"/>
          <w:color w:val="000000"/>
          <w:sz w:val="24"/>
          <w:szCs w:val="24"/>
          <w:lang w:val="en-US" w:eastAsia="zh-CN" w:bidi="ar-SA"/>
        </w:rPr>
        <w:t>，</w:t>
      </w:r>
      <w:r>
        <w:rPr>
          <w:rFonts w:hint="default" w:ascii="Times New Roman" w:hAnsi="Times New Roman" w:eastAsia="宋体" w:cs="Times New Roman"/>
          <w:color w:val="000000"/>
          <w:sz w:val="24"/>
          <w:szCs w:val="24"/>
          <w:lang w:val="en-US" w:eastAsia="en-US" w:bidi="ar-SA"/>
        </w:rPr>
        <w:t>实验室无强电磁干扰、无剧烈振动与腐蚀性气体，供电电源稳定可靠接地。</w:t>
      </w:r>
    </w:p>
    <w:p w14:paraId="14BE601B">
      <w:pPr>
        <w:pStyle w:val="3"/>
        <w:keepLines w:val="0"/>
        <w:pageBreakBefore w:val="0"/>
        <w:kinsoku/>
        <w:wordWrap/>
        <w:overflowPunct/>
        <w:topLinePunct w:val="0"/>
        <w:autoSpaceDE/>
        <w:autoSpaceDN/>
        <w:bidi w:val="0"/>
        <w:spacing w:before="240" w:after="120" w:line="240" w:lineRule="auto"/>
        <w:textAlignment w:val="auto"/>
      </w:pPr>
      <w:r>
        <w:rPr>
          <w:rFonts w:ascii="Times New Roman" w:hAnsi="Times New Roman" w:eastAsia="黑体" w:cs="Times New Roman"/>
        </w:rPr>
        <w:t>3</w:t>
      </w:r>
      <w:r>
        <w:rPr>
          <w:rFonts w:hint="eastAsia" w:ascii="Times New Roman" w:hAnsi="Times New Roman" w:eastAsia="黑体" w:cs="Times New Roman"/>
          <w:lang w:val="en-US" w:eastAsia="zh-CN"/>
        </w:rPr>
        <w:t xml:space="preserve"> </w:t>
      </w:r>
      <w:r>
        <w:rPr>
          <w:rFonts w:ascii="Times New Roman" w:hAnsi="Times New Roman" w:eastAsia="黑体" w:cs="Times New Roman"/>
        </w:rPr>
        <w:t>实验用标准器及被测仪器</w:t>
      </w:r>
    </w:p>
    <w:p w14:paraId="6679B05E">
      <w:pPr>
        <w:pStyle w:val="4"/>
        <w:keepLines w:val="0"/>
        <w:pageBreakBefore w:val="0"/>
        <w:kinsoku/>
        <w:wordWrap/>
        <w:overflowPunct/>
        <w:topLinePunct w:val="0"/>
        <w:autoSpaceDE/>
        <w:autoSpaceDN/>
        <w:bidi w:val="0"/>
        <w:spacing w:before="120" w:after="120" w:line="240" w:lineRule="auto"/>
        <w:textAlignment w:val="auto"/>
        <w:rPr>
          <w:rFonts w:hint="eastAsia" w:ascii="Times New Roman" w:hAnsi="Times New Roman" w:eastAsia="宋体" w:cs="Times New Roman"/>
          <w:bCs w:val="0"/>
          <w:snapToGrid w:val="0"/>
          <w:color w:val="000000"/>
          <w:kern w:val="0"/>
          <w:sz w:val="24"/>
          <w:szCs w:val="24"/>
          <w:lang w:val="en-US" w:eastAsia="en-US" w:bidi="ar-SA"/>
        </w:rPr>
      </w:pPr>
      <w:r>
        <w:rPr>
          <w:rFonts w:hint="eastAsia" w:ascii="Times New Roman" w:hAnsi="Times New Roman" w:eastAsia="宋体" w:cs="Times New Roman"/>
          <w:bCs w:val="0"/>
          <w:snapToGrid w:val="0"/>
          <w:color w:val="000000"/>
          <w:kern w:val="0"/>
          <w:sz w:val="24"/>
          <w:szCs w:val="24"/>
          <w:lang w:val="en-US" w:eastAsia="en-US" w:bidi="ar-SA"/>
        </w:rPr>
        <w:t>3.1</w:t>
      </w:r>
      <w:r>
        <w:rPr>
          <w:rFonts w:hint="eastAsia" w:ascii="Times New Roman" w:hAnsi="Times New Roman" w:eastAsia="宋体" w:cs="Times New Roman"/>
          <w:bCs w:val="0"/>
          <w:snapToGrid w:val="0"/>
          <w:color w:val="000000"/>
          <w:kern w:val="0"/>
          <w:sz w:val="24"/>
          <w:szCs w:val="24"/>
          <w:lang w:val="en-US" w:eastAsia="zh-CN" w:bidi="ar-SA"/>
        </w:rPr>
        <w:t xml:space="preserve"> </w:t>
      </w:r>
      <w:r>
        <w:rPr>
          <w:rFonts w:hint="eastAsia" w:ascii="Times New Roman" w:hAnsi="Times New Roman" w:eastAsia="宋体" w:cs="Times New Roman"/>
          <w:bCs w:val="0"/>
          <w:snapToGrid w:val="0"/>
          <w:color w:val="000000"/>
          <w:kern w:val="0"/>
          <w:sz w:val="24"/>
          <w:szCs w:val="24"/>
          <w:lang w:val="en-US" w:eastAsia="en-US" w:bidi="ar-SA"/>
        </w:rPr>
        <w:t>实验用标准器</w:t>
      </w:r>
    </w:p>
    <w:p w14:paraId="6CBF8B0D">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default"/>
          <w:lang w:val="en-US" w:eastAsia="zh-CN"/>
        </w:rPr>
      </w:pPr>
      <w:r>
        <w:rPr>
          <w:rFonts w:hint="eastAsia"/>
          <w:lang w:val="en-US" w:eastAsia="zh-CN"/>
        </w:rPr>
        <w:t>程控高斯/特斯拉计，型号规格：F1205；数字多用表，型号规格：DAQ6510；多功能源表（标准源），型号规格：2450。</w:t>
      </w:r>
    </w:p>
    <w:p w14:paraId="05CC0004">
      <w:pPr>
        <w:pStyle w:val="4"/>
        <w:keepLines w:val="0"/>
        <w:pageBreakBefore w:val="0"/>
        <w:kinsoku/>
        <w:wordWrap/>
        <w:overflowPunct/>
        <w:topLinePunct w:val="0"/>
        <w:autoSpaceDE/>
        <w:autoSpaceDN/>
        <w:bidi w:val="0"/>
        <w:spacing w:before="120" w:after="120" w:line="240" w:lineRule="auto"/>
        <w:textAlignment w:val="auto"/>
        <w:rPr>
          <w:rFonts w:hint="eastAsia" w:ascii="Times New Roman" w:hAnsi="Times New Roman" w:eastAsia="宋体" w:cs="Times New Roman"/>
          <w:bCs w:val="0"/>
          <w:snapToGrid w:val="0"/>
          <w:color w:val="000000"/>
          <w:kern w:val="0"/>
          <w:sz w:val="24"/>
          <w:szCs w:val="24"/>
          <w:lang w:val="en-US" w:eastAsia="en-US" w:bidi="ar-SA"/>
        </w:rPr>
      </w:pPr>
      <w:r>
        <w:rPr>
          <w:rFonts w:hint="eastAsia" w:ascii="Times New Roman" w:hAnsi="Times New Roman" w:eastAsia="宋体" w:cs="Times New Roman"/>
          <w:bCs w:val="0"/>
          <w:snapToGrid w:val="0"/>
          <w:color w:val="000000"/>
          <w:kern w:val="0"/>
          <w:sz w:val="24"/>
          <w:szCs w:val="24"/>
          <w:lang w:val="en-US" w:eastAsia="en-US" w:bidi="ar-SA"/>
        </w:rPr>
        <w:t>3.2</w:t>
      </w:r>
      <w:r>
        <w:rPr>
          <w:rFonts w:hint="eastAsia" w:ascii="Times New Roman" w:hAnsi="Times New Roman" w:eastAsia="宋体" w:cs="Times New Roman"/>
          <w:bCs w:val="0"/>
          <w:snapToGrid w:val="0"/>
          <w:color w:val="000000"/>
          <w:kern w:val="0"/>
          <w:sz w:val="24"/>
          <w:szCs w:val="24"/>
          <w:lang w:val="en-US" w:eastAsia="zh-CN" w:bidi="ar-SA"/>
        </w:rPr>
        <w:t xml:space="preserve"> </w:t>
      </w:r>
      <w:r>
        <w:rPr>
          <w:rFonts w:hint="eastAsia" w:ascii="Times New Roman" w:hAnsi="Times New Roman" w:eastAsia="宋体" w:cs="Times New Roman"/>
          <w:bCs w:val="0"/>
          <w:snapToGrid w:val="0"/>
          <w:color w:val="000000"/>
          <w:kern w:val="0"/>
          <w:sz w:val="24"/>
          <w:szCs w:val="24"/>
          <w:lang w:val="en-US" w:eastAsia="en-US" w:bidi="ar-SA"/>
        </w:rPr>
        <w:t>被测仪器</w:t>
      </w:r>
    </w:p>
    <w:p w14:paraId="5F09733A">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eastAsia="宋体"/>
          <w:lang w:val="en-US" w:eastAsia="zh-CN"/>
        </w:rPr>
      </w:pPr>
      <w:r>
        <w:rPr>
          <w:rFonts w:hint="eastAsia" w:eastAsia="宋体"/>
          <w:lang w:val="en-US" w:eastAsia="zh-CN"/>
        </w:rPr>
        <w:t>计量型霍尔效应测试仪，型号规格：JYT-Hall 2000，出厂编号：HL-2025-001，生产厂家：武汉嘉仪通科技有限公司。</w:t>
      </w:r>
    </w:p>
    <w:p w14:paraId="51CDC85B">
      <w:pPr>
        <w:pStyle w:val="3"/>
        <w:keepLines w:val="0"/>
        <w:pageBreakBefore w:val="0"/>
        <w:kinsoku/>
        <w:wordWrap/>
        <w:overflowPunct/>
        <w:topLinePunct w:val="0"/>
        <w:autoSpaceDE/>
        <w:autoSpaceDN/>
        <w:bidi w:val="0"/>
        <w:spacing w:before="240" w:after="120" w:line="240" w:lineRule="auto"/>
        <w:textAlignment w:val="auto"/>
        <w:rPr>
          <w:rFonts w:ascii="Times New Roman" w:hAnsi="Times New Roman" w:eastAsia="黑体" w:cs="Times New Roman"/>
        </w:rPr>
      </w:pPr>
      <w:r>
        <w:rPr>
          <w:rFonts w:ascii="Times New Roman" w:hAnsi="Times New Roman" w:eastAsia="黑体" w:cs="Times New Roman"/>
        </w:rPr>
        <w:t>4</w:t>
      </w:r>
      <w:r>
        <w:rPr>
          <w:rFonts w:hint="eastAsia" w:ascii="Times New Roman" w:hAnsi="Times New Roman" w:eastAsia="黑体" w:cs="Times New Roman"/>
          <w:lang w:val="en-US" w:eastAsia="zh-CN"/>
        </w:rPr>
        <w:t xml:space="preserve"> </w:t>
      </w:r>
      <w:r>
        <w:rPr>
          <w:rFonts w:ascii="Times New Roman" w:hAnsi="Times New Roman" w:eastAsia="黑体" w:cs="Times New Roman"/>
        </w:rPr>
        <w:t>实验方法及实验数据</w:t>
      </w:r>
    </w:p>
    <w:p w14:paraId="1F4397FB">
      <w:pPr>
        <w:pageBreakBefore w:val="0"/>
        <w:kinsoku/>
        <w:wordWrap/>
        <w:overflowPunct/>
        <w:topLinePunct w:val="0"/>
        <w:autoSpaceDE/>
        <w:autoSpaceDN/>
        <w:bidi w:val="0"/>
        <w:spacing w:after="0" w:line="240" w:lineRule="auto"/>
        <w:ind w:firstLine="482"/>
        <w:jc w:val="both"/>
        <w:textAlignment w:val="auto"/>
      </w:pPr>
      <w:r>
        <w:t>各校准项目的示值误差均按式（1）计算：</w:t>
      </w:r>
    </w:p>
    <w:p w14:paraId="4857B8B9">
      <w:pPr>
        <w:pageBreakBefore w:val="0"/>
        <w:tabs>
          <w:tab w:val="center" w:pos="4666"/>
          <w:tab w:val="right" w:pos="9332"/>
        </w:tabs>
        <w:kinsoku/>
        <w:wordWrap/>
        <w:overflowPunct/>
        <w:topLinePunct w:val="0"/>
        <w:autoSpaceDE/>
        <w:autoSpaceDN/>
        <w:bidi w:val="0"/>
        <w:spacing w:before="120" w:after="120" w:line="240" w:lineRule="auto"/>
        <w:textAlignment w:val="auto"/>
      </w:pPr>
      <w:r>
        <w:tab/>
      </w:r>
      <w:r>
        <w:t>δ＝(x̄</w:t>
      </w:r>
      <w:r>
        <w:rPr>
          <w:vertAlign w:val="subscript"/>
        </w:rPr>
        <w:t>i</w:t>
      </w:r>
      <w:r>
        <w:t>－x</w:t>
      </w:r>
      <w:r>
        <w:rPr>
          <w:vertAlign w:val="subscript"/>
        </w:rPr>
        <w:t>s</w:t>
      </w:r>
      <w:r>
        <w:t>)/x</w:t>
      </w:r>
      <w:r>
        <w:rPr>
          <w:vertAlign w:val="subscript"/>
        </w:rPr>
        <w:t>s</w:t>
      </w:r>
      <w:r>
        <w:t>×100%</w:t>
      </w:r>
      <w:r>
        <w:tab/>
      </w:r>
      <w:r>
        <w:t>（1）</w:t>
      </w:r>
    </w:p>
    <w:p w14:paraId="0E910946">
      <w:pPr>
        <w:pageBreakBefore w:val="0"/>
        <w:kinsoku/>
        <w:wordWrap/>
        <w:overflowPunct/>
        <w:topLinePunct w:val="0"/>
        <w:autoSpaceDE/>
        <w:autoSpaceDN/>
        <w:bidi w:val="0"/>
        <w:spacing w:line="240" w:lineRule="auto"/>
        <w:ind w:firstLine="480" w:firstLineChars="200"/>
        <w:textAlignment w:val="auto"/>
      </w:pPr>
      <w:r>
        <w:t>式中：δ——示值误差，%；x̄</w:t>
      </w:r>
      <w:r>
        <w:rPr>
          <w:vertAlign w:val="subscript"/>
        </w:rPr>
        <w:t>i</w:t>
      </w:r>
      <w:r>
        <w:t>——被校仪器 3 次示值的平均值；x</w:t>
      </w:r>
      <w:r>
        <w:rPr>
          <w:vertAlign w:val="subscript"/>
        </w:rPr>
        <w:t>s</w:t>
      </w:r>
      <w:r>
        <w:t>——计量标准器给</w:t>
      </w:r>
    </w:p>
    <w:p w14:paraId="4D724AFC">
      <w:pPr>
        <w:pStyle w:val="166"/>
        <w:pageBreakBefore w:val="0"/>
        <w:widowControl w:val="0"/>
        <w:kinsoku/>
        <w:wordWrap/>
        <w:overflowPunct/>
        <w:topLinePunct w:val="0"/>
        <w:autoSpaceDE/>
        <w:autoSpaceDN/>
        <w:bidi w:val="0"/>
        <w:spacing w:line="240" w:lineRule="auto"/>
        <w:jc w:val="both"/>
        <w:textAlignment w:val="auto"/>
        <w:rPr>
          <w:rFonts w:hint="eastAsia" w:ascii="Times New Roman" w:hAnsi="Times New Roman" w:eastAsia="宋体" w:cs="Times New Roman"/>
          <w:bCs w:val="0"/>
          <w:snapToGrid w:val="0"/>
          <w:kern w:val="0"/>
          <w:szCs w:val="24"/>
          <w:lang w:val="en-US" w:eastAsia="en-US"/>
        </w:rPr>
      </w:pPr>
      <w:r>
        <w:rPr>
          <w:rFonts w:hint="eastAsia" w:ascii="Times New Roman" w:hAnsi="Times New Roman" w:eastAsia="宋体" w:cs="Times New Roman"/>
          <w:bCs w:val="0"/>
          <w:snapToGrid w:val="0"/>
          <w:kern w:val="0"/>
          <w:szCs w:val="24"/>
          <w:lang w:val="en-US" w:eastAsia="en-US"/>
        </w:rPr>
        <w:t>4.1</w:t>
      </w:r>
      <w:r>
        <w:rPr>
          <w:rFonts w:hint="eastAsia" w:ascii="Times New Roman" w:hAnsi="Times New Roman" w:eastAsia="宋体" w:cs="Times New Roman"/>
          <w:bCs w:val="0"/>
          <w:snapToGrid w:val="0"/>
          <w:kern w:val="0"/>
          <w:szCs w:val="24"/>
          <w:lang w:val="en-US" w:eastAsia="zh-CN"/>
        </w:rPr>
        <w:t xml:space="preserve"> </w:t>
      </w:r>
      <w:r>
        <w:rPr>
          <w:rFonts w:hint="eastAsia" w:ascii="Times New Roman" w:hAnsi="Times New Roman" w:eastAsia="宋体" w:cs="Times New Roman"/>
          <w:bCs w:val="0"/>
          <w:snapToGrid w:val="0"/>
          <w:kern w:val="0"/>
          <w:szCs w:val="24"/>
          <w:lang w:val="en-US" w:eastAsia="en-US"/>
        </w:rPr>
        <w:t>磁感应强度示值误差校准</w:t>
      </w:r>
    </w:p>
    <w:p w14:paraId="1CCEA7AC">
      <w:pPr>
        <w:pageBreakBefore w:val="0"/>
        <w:kinsoku/>
        <w:wordWrap/>
        <w:overflowPunct/>
        <w:topLinePunct w:val="0"/>
        <w:autoSpaceDE/>
        <w:autoSpaceDN/>
        <w:bidi w:val="0"/>
        <w:spacing w:after="0" w:line="240" w:lineRule="auto"/>
        <w:ind w:firstLine="482"/>
        <w:jc w:val="both"/>
        <w:textAlignment w:val="auto"/>
        <w:rPr>
          <w:rFonts w:hint="eastAsia"/>
        </w:rPr>
      </w:pPr>
      <w:r>
        <w:rPr>
          <w:rFonts w:hint="eastAsia"/>
        </w:rPr>
        <w:t>选取100 mT、600 mT、1500 mT三个校准点，覆盖低、中、高量程；每个校准点连续测量3次，取算术平均值作为标准测量值，按式（</w:t>
      </w:r>
      <w:r>
        <w:rPr>
          <w:rFonts w:hint="eastAsia"/>
          <w:lang w:val="en-US" w:eastAsia="zh-CN"/>
        </w:rPr>
        <w:t>1</w:t>
      </w:r>
      <w:r>
        <w:rPr>
          <w:rFonts w:hint="eastAsia"/>
        </w:rPr>
        <w:t>）计算相对示值误差。选取600 mT校准点进行重复性验证，保持测试条件不变，连续测量</w:t>
      </w:r>
      <w:r>
        <w:rPr>
          <w:rFonts w:hint="eastAsia"/>
          <w:lang w:val="en-US" w:eastAsia="zh-CN"/>
        </w:rPr>
        <w:t>6</w:t>
      </w:r>
      <w:r>
        <w:rPr>
          <w:rFonts w:hint="eastAsia"/>
        </w:rPr>
        <w:t>次。</w:t>
      </w:r>
    </w:p>
    <w:p w14:paraId="104AD6D0">
      <w:pPr>
        <w:spacing w:after="0" w:line="240" w:lineRule="auto"/>
        <w:ind w:firstLine="482"/>
        <w:jc w:val="both"/>
        <w:rPr>
          <w:rFonts w:hint="eastAsia"/>
        </w:rPr>
      </w:pPr>
    </w:p>
    <w:tbl>
      <w:tblPr>
        <w:tblStyle w:val="34"/>
        <w:tblpPr w:leftFromText="180" w:rightFromText="180" w:vertAnchor="text" w:horzAnchor="page" w:tblpX="1668" w:tblpY="358"/>
        <w:tblOverlap w:val="never"/>
        <w:tblW w:w="95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5"/>
        <w:gridCol w:w="1612"/>
        <w:gridCol w:w="1448"/>
        <w:gridCol w:w="1485"/>
        <w:gridCol w:w="2147"/>
        <w:gridCol w:w="790"/>
        <w:gridCol w:w="730"/>
      </w:tblGrid>
      <w:tr w14:paraId="3AD9C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1325" w:type="dxa"/>
            <w:tcBorders>
              <w:top w:val="single" w:color="auto" w:sz="4" w:space="0"/>
              <w:left w:val="single" w:color="auto" w:sz="4" w:space="0"/>
              <w:bottom w:val="single" w:color="auto" w:sz="4" w:space="0"/>
              <w:right w:val="single" w:color="auto" w:sz="4" w:space="0"/>
            </w:tcBorders>
            <w:shd w:val="clear" w:color="auto" w:fill="auto"/>
            <w:vAlign w:val="center"/>
          </w:tcPr>
          <w:p w14:paraId="1FB85B8B">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b/>
                <w:bCs/>
                <w:color w:val="000000"/>
                <w:sz w:val="21"/>
                <w:szCs w:val="20"/>
                <w:lang w:val="en-US" w:eastAsia="en-US" w:bidi="ar-SA"/>
              </w:rPr>
            </w:pPr>
            <w:r>
              <w:rPr>
                <w:rFonts w:hint="default" w:ascii="Times New Roman" w:hAnsi="Times New Roman" w:eastAsia="宋体" w:cs="Times New Roman"/>
                <w:b/>
                <w:bCs/>
                <w:color w:val="000000"/>
                <w:kern w:val="0"/>
                <w:sz w:val="21"/>
                <w:szCs w:val="21"/>
                <w:lang w:val="en-US" w:eastAsia="zh-CN" w:bidi="ar"/>
              </w:rPr>
              <w:t>标称值</w:t>
            </w:r>
            <w:r>
              <w:rPr>
                <w:rFonts w:hint="default" w:ascii="Times New Roman" w:hAnsi="Times New Roman" w:eastAsia="宋体" w:cs="Times New Roman"/>
                <w:b/>
                <w:bCs/>
                <w:i/>
                <w:iCs/>
                <w:color w:val="000000"/>
                <w:kern w:val="0"/>
                <w:sz w:val="21"/>
                <w:szCs w:val="21"/>
                <w:lang w:val="en-US" w:eastAsia="zh-CN" w:bidi="ar"/>
              </w:rPr>
              <w:t>B</w:t>
            </w:r>
            <w:r>
              <w:rPr>
                <w:rFonts w:hint="default" w:ascii="Times New Roman" w:hAnsi="Times New Roman" w:eastAsia="宋体" w:cs="Times New Roman"/>
                <w:b/>
                <w:bCs/>
                <w:color w:val="000000"/>
                <w:kern w:val="0"/>
                <w:sz w:val="21"/>
                <w:szCs w:val="21"/>
                <w:vertAlign w:val="subscript"/>
                <w:lang w:val="en-US" w:eastAsia="zh-CN" w:bidi="ar"/>
              </w:rPr>
              <w:t>n</w:t>
            </w:r>
            <w:r>
              <w:rPr>
                <w:rFonts w:hint="eastAsia" w:cs="Times New Roman"/>
                <w:b/>
                <w:bCs/>
                <w:color w:val="000000"/>
                <w:kern w:val="0"/>
                <w:sz w:val="21"/>
                <w:szCs w:val="21"/>
                <w:lang w:val="en-US" w:eastAsia="zh-CN" w:bidi="ar"/>
              </w:rPr>
              <w:t>/</w:t>
            </w:r>
            <w:r>
              <w:rPr>
                <w:rFonts w:hint="default" w:ascii="Times New Roman" w:hAnsi="Times New Roman" w:eastAsia="宋体" w:cs="Times New Roman"/>
                <w:b/>
                <w:bCs/>
                <w:color w:val="000000"/>
                <w:kern w:val="0"/>
                <w:sz w:val="21"/>
                <w:szCs w:val="21"/>
                <w:lang w:val="en-US" w:eastAsia="zh-CN" w:bidi="ar"/>
              </w:rPr>
              <w:t>mT</w:t>
            </w:r>
          </w:p>
        </w:tc>
        <w:tc>
          <w:tcPr>
            <w:tcW w:w="1612" w:type="dxa"/>
            <w:tcBorders>
              <w:top w:val="single" w:color="auto" w:sz="4" w:space="0"/>
              <w:left w:val="single" w:color="auto" w:sz="4" w:space="0"/>
              <w:bottom w:val="single" w:color="auto" w:sz="4" w:space="0"/>
              <w:right w:val="single" w:color="auto" w:sz="4" w:space="0"/>
            </w:tcBorders>
            <w:shd w:val="clear" w:color="auto" w:fill="auto"/>
            <w:vAlign w:val="bottom"/>
          </w:tcPr>
          <w:p w14:paraId="53CBF079">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b/>
                <w:bCs/>
                <w:color w:val="000000"/>
                <w:sz w:val="21"/>
                <w:szCs w:val="20"/>
                <w:lang w:val="en-US" w:eastAsia="en-US" w:bidi="ar-SA"/>
              </w:rPr>
            </w:pPr>
            <w:r>
              <w:rPr>
                <w:rFonts w:hint="default" w:ascii="Times New Roman" w:hAnsi="Times New Roman" w:eastAsia="宋体" w:cs="Times New Roman"/>
                <w:b/>
                <w:bCs/>
                <w:color w:val="000000"/>
                <w:kern w:val="0"/>
                <w:sz w:val="21"/>
                <w:szCs w:val="21"/>
                <w:lang w:val="en-US" w:eastAsia="zh-CN" w:bidi="ar"/>
              </w:rPr>
              <w:t>标准测量值Bsi</w:t>
            </w:r>
            <w:r>
              <w:rPr>
                <w:rFonts w:hint="eastAsia" w:cs="Times New Roman"/>
                <w:b/>
                <w:bCs/>
                <w:color w:val="000000"/>
                <w:kern w:val="0"/>
                <w:sz w:val="21"/>
                <w:szCs w:val="21"/>
                <w:lang w:val="en-US" w:eastAsia="zh-CN" w:bidi="ar"/>
              </w:rPr>
              <w:t>/</w:t>
            </w:r>
            <w:r>
              <w:rPr>
                <w:rFonts w:hint="default" w:ascii="Times New Roman" w:hAnsi="Times New Roman" w:eastAsia="宋体" w:cs="Times New Roman"/>
                <w:b/>
                <w:bCs/>
                <w:color w:val="000000"/>
                <w:kern w:val="0"/>
                <w:sz w:val="21"/>
                <w:szCs w:val="21"/>
                <w:lang w:val="en-US" w:eastAsia="zh-CN" w:bidi="ar"/>
              </w:rPr>
              <w:t>mT</w:t>
            </w:r>
          </w:p>
        </w:tc>
        <w:tc>
          <w:tcPr>
            <w:tcW w:w="1448" w:type="dxa"/>
            <w:tcBorders>
              <w:top w:val="single" w:color="auto" w:sz="4" w:space="0"/>
              <w:left w:val="single" w:color="auto" w:sz="4" w:space="0"/>
              <w:bottom w:val="single" w:color="auto" w:sz="4" w:space="0"/>
              <w:right w:val="single" w:color="auto" w:sz="4" w:space="0"/>
            </w:tcBorders>
            <w:shd w:val="clear" w:color="auto" w:fill="auto"/>
            <w:vAlign w:val="bottom"/>
          </w:tcPr>
          <w:p w14:paraId="0A732B69">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b/>
                <w:bCs/>
                <w:color w:val="000000"/>
                <w:sz w:val="21"/>
                <w:szCs w:val="20"/>
                <w:lang w:val="en-US" w:eastAsia="en-US" w:bidi="ar-SA"/>
              </w:rPr>
            </w:pPr>
            <w:r>
              <w:rPr>
                <w:rFonts w:hint="default" w:ascii="Times New Roman" w:hAnsi="Times New Roman" w:eastAsia="宋体" w:cs="Times New Roman"/>
                <w:b/>
                <w:bCs/>
                <w:color w:val="000000"/>
                <w:kern w:val="0"/>
                <w:sz w:val="21"/>
                <w:szCs w:val="21"/>
                <w:lang w:val="en-US" w:eastAsia="zh-CN" w:bidi="ar"/>
              </w:rPr>
              <w:t>平均值Bs</w:t>
            </w:r>
            <w:r>
              <w:rPr>
                <w:rFonts w:hint="eastAsia" w:cs="Times New Roman"/>
                <w:b/>
                <w:bCs/>
                <w:color w:val="000000"/>
                <w:kern w:val="0"/>
                <w:sz w:val="21"/>
                <w:szCs w:val="21"/>
                <w:lang w:val="en-US" w:eastAsia="zh-CN" w:bidi="ar"/>
              </w:rPr>
              <w:t>/</w:t>
            </w:r>
            <w:r>
              <w:rPr>
                <w:rFonts w:hint="default" w:ascii="Times New Roman" w:hAnsi="Times New Roman" w:eastAsia="宋体" w:cs="Times New Roman"/>
                <w:b/>
                <w:bCs/>
                <w:color w:val="000000"/>
                <w:kern w:val="0"/>
                <w:sz w:val="21"/>
                <w:szCs w:val="21"/>
                <w:lang w:val="en-US" w:eastAsia="zh-CN" w:bidi="ar"/>
              </w:rPr>
              <w:t>mT</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bottom"/>
          </w:tcPr>
          <w:p w14:paraId="4D4BCB03">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b/>
                <w:bCs/>
                <w:color w:val="000000"/>
                <w:sz w:val="21"/>
                <w:szCs w:val="20"/>
                <w:lang w:val="en-US" w:eastAsia="en-US" w:bidi="ar-SA"/>
              </w:rPr>
            </w:pPr>
            <w:r>
              <w:rPr>
                <w:rFonts w:hint="default" w:ascii="Times New Roman" w:hAnsi="Times New Roman" w:eastAsia="宋体" w:cs="Times New Roman"/>
                <w:b/>
                <w:bCs/>
                <w:color w:val="000000"/>
                <w:kern w:val="0"/>
                <w:sz w:val="21"/>
                <w:szCs w:val="21"/>
                <w:lang w:val="en-US" w:eastAsia="zh-CN" w:bidi="ar"/>
              </w:rPr>
              <w:t>相对误差γB</w:t>
            </w:r>
            <w:r>
              <w:rPr>
                <w:rFonts w:hint="eastAsia" w:cs="Times New Roman"/>
                <w:b/>
                <w:bCs/>
                <w:color w:val="000000"/>
                <w:kern w:val="0"/>
                <w:sz w:val="21"/>
                <w:szCs w:val="21"/>
                <w:lang w:val="en-US" w:eastAsia="zh-CN" w:bidi="ar"/>
              </w:rPr>
              <w:t>/</w:t>
            </w:r>
            <w:r>
              <w:rPr>
                <w:rFonts w:hint="default" w:ascii="Times New Roman" w:hAnsi="Times New Roman" w:eastAsia="宋体" w:cs="Times New Roman"/>
                <w:b/>
                <w:bCs/>
                <w:color w:val="000000"/>
                <w:kern w:val="0"/>
                <w:sz w:val="21"/>
                <w:szCs w:val="21"/>
                <w:lang w:val="en-US" w:eastAsia="zh-CN" w:bidi="ar"/>
              </w:rPr>
              <w:t>%</w:t>
            </w:r>
          </w:p>
        </w:tc>
        <w:tc>
          <w:tcPr>
            <w:tcW w:w="2147" w:type="dxa"/>
            <w:tcBorders>
              <w:top w:val="single" w:color="auto" w:sz="4" w:space="0"/>
              <w:left w:val="single" w:color="auto" w:sz="4" w:space="0"/>
              <w:bottom w:val="single" w:color="auto" w:sz="4" w:space="0"/>
              <w:right w:val="single" w:color="auto" w:sz="4" w:space="0"/>
            </w:tcBorders>
            <w:shd w:val="clear" w:color="auto" w:fill="auto"/>
            <w:vAlign w:val="bottom"/>
          </w:tcPr>
          <w:p w14:paraId="4CACC56C">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b/>
                <w:bCs/>
                <w:color w:val="000000"/>
                <w:sz w:val="21"/>
                <w:szCs w:val="20"/>
                <w:lang w:val="en-US" w:eastAsia="en-US" w:bidi="ar-SA"/>
              </w:rPr>
            </w:pPr>
            <w:r>
              <w:rPr>
                <w:rFonts w:hint="default" w:ascii="Times New Roman" w:hAnsi="Times New Roman" w:eastAsia="宋体" w:cs="Times New Roman"/>
                <w:b/>
                <w:bCs/>
                <w:color w:val="000000"/>
                <w:kern w:val="0"/>
                <w:sz w:val="21"/>
                <w:szCs w:val="21"/>
                <w:lang w:val="en-US" w:eastAsia="zh-CN" w:bidi="ar"/>
              </w:rPr>
              <w:t>规范最大允许误差/%</w:t>
            </w:r>
          </w:p>
        </w:tc>
        <w:tc>
          <w:tcPr>
            <w:tcW w:w="790" w:type="dxa"/>
            <w:tcBorders>
              <w:top w:val="single" w:color="auto" w:sz="4" w:space="0"/>
              <w:left w:val="single" w:color="auto" w:sz="4" w:space="0"/>
              <w:bottom w:val="single" w:color="auto" w:sz="4" w:space="0"/>
              <w:right w:val="single" w:color="auto" w:sz="4" w:space="0"/>
            </w:tcBorders>
            <w:shd w:val="clear" w:color="auto" w:fill="auto"/>
            <w:vAlign w:val="bottom"/>
          </w:tcPr>
          <w:p w14:paraId="79805355">
            <w:pPr>
              <w:keepNext/>
              <w:snapToGrid w:val="0"/>
              <w:ind w:left="0" w:leftChars="0" w:right="0" w:rightChars="0" w:firstLine="0" w:firstLineChars="0"/>
              <w:jc w:val="center"/>
              <w:rPr>
                <w:rFonts w:hint="eastAsia" w:ascii="Times New Roman" w:hAnsi="Times New Roman" w:eastAsia="宋体" w:cs="Times New Roman"/>
                <w:b/>
                <w:bCs/>
                <w:color w:val="000000"/>
                <w:sz w:val="21"/>
                <w:szCs w:val="21"/>
                <w:lang w:val="en-US" w:eastAsia="en-US" w:bidi="ar-SA"/>
              </w:rPr>
            </w:pPr>
          </w:p>
        </w:tc>
        <w:tc>
          <w:tcPr>
            <w:tcW w:w="730" w:type="dxa"/>
            <w:tcBorders>
              <w:top w:val="single" w:color="auto" w:sz="4" w:space="0"/>
              <w:left w:val="single" w:color="auto" w:sz="4" w:space="0"/>
              <w:bottom w:val="single" w:color="auto" w:sz="4" w:space="0"/>
              <w:right w:val="single" w:color="auto" w:sz="4" w:space="0"/>
            </w:tcBorders>
            <w:shd w:val="clear" w:color="auto" w:fill="auto"/>
            <w:vAlign w:val="bottom"/>
          </w:tcPr>
          <w:p w14:paraId="25EB646A">
            <w:pPr>
              <w:keepNext/>
              <w:snapToGrid w:val="0"/>
              <w:ind w:left="0" w:leftChars="0" w:right="0" w:rightChars="0" w:firstLine="0" w:firstLineChars="0"/>
              <w:jc w:val="center"/>
              <w:rPr>
                <w:rFonts w:hint="eastAsia" w:ascii="Times New Roman" w:hAnsi="Times New Roman" w:eastAsia="宋体" w:cs="Times New Roman"/>
                <w:b/>
                <w:bCs/>
                <w:color w:val="000000"/>
                <w:sz w:val="21"/>
                <w:szCs w:val="21"/>
                <w:lang w:val="en-US" w:eastAsia="en-US" w:bidi="ar-SA"/>
              </w:rPr>
            </w:pPr>
          </w:p>
        </w:tc>
      </w:tr>
      <w:tr w14:paraId="6D372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325" w:type="dxa"/>
            <w:tcBorders>
              <w:top w:val="single" w:color="auto" w:sz="4" w:space="0"/>
              <w:left w:val="single" w:color="auto" w:sz="4" w:space="0"/>
              <w:bottom w:val="single" w:color="auto" w:sz="4" w:space="0"/>
              <w:right w:val="single" w:color="auto" w:sz="4" w:space="0"/>
            </w:tcBorders>
            <w:shd w:val="clear" w:color="auto" w:fill="auto"/>
            <w:vAlign w:val="bottom"/>
          </w:tcPr>
          <w:p w14:paraId="0AF021BD">
            <w:pPr>
              <w:keepNext/>
              <w:snapToGrid w:val="0"/>
              <w:ind w:left="0" w:leftChars="0" w:right="0" w:rightChars="0" w:firstLine="0" w:firstLineChars="0"/>
              <w:jc w:val="center"/>
              <w:rPr>
                <w:rFonts w:hint="eastAsia" w:ascii="Times New Roman" w:hAnsi="Times New Roman" w:eastAsia="宋体" w:cs="Times New Roman"/>
                <w:b/>
                <w:color w:val="000000"/>
                <w:sz w:val="21"/>
                <w:szCs w:val="21"/>
                <w:lang w:val="en-US" w:eastAsia="en-US" w:bidi="ar-SA"/>
              </w:rPr>
            </w:pPr>
          </w:p>
        </w:tc>
        <w:tc>
          <w:tcPr>
            <w:tcW w:w="1612" w:type="dxa"/>
            <w:tcBorders>
              <w:top w:val="single" w:color="auto" w:sz="4" w:space="0"/>
              <w:left w:val="single" w:color="auto" w:sz="4" w:space="0"/>
              <w:bottom w:val="single" w:color="auto" w:sz="4" w:space="0"/>
              <w:right w:val="single" w:color="auto" w:sz="4" w:space="0"/>
            </w:tcBorders>
            <w:shd w:val="clear" w:color="auto" w:fill="auto"/>
            <w:vAlign w:val="bottom"/>
          </w:tcPr>
          <w:p w14:paraId="057A80BB">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第1次</w:t>
            </w:r>
          </w:p>
        </w:tc>
        <w:tc>
          <w:tcPr>
            <w:tcW w:w="1448" w:type="dxa"/>
            <w:tcBorders>
              <w:top w:val="single" w:color="auto" w:sz="4" w:space="0"/>
              <w:left w:val="single" w:color="auto" w:sz="4" w:space="0"/>
              <w:bottom w:val="single" w:color="auto" w:sz="4" w:space="0"/>
              <w:right w:val="single" w:color="auto" w:sz="4" w:space="0"/>
            </w:tcBorders>
            <w:shd w:val="clear" w:color="auto" w:fill="auto"/>
            <w:vAlign w:val="bottom"/>
          </w:tcPr>
          <w:p w14:paraId="12443E37">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第2次</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bottom"/>
          </w:tcPr>
          <w:p w14:paraId="46917EA7">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第3次</w:t>
            </w:r>
          </w:p>
        </w:tc>
        <w:tc>
          <w:tcPr>
            <w:tcW w:w="2147" w:type="dxa"/>
            <w:tcBorders>
              <w:top w:val="single" w:color="auto" w:sz="4" w:space="0"/>
              <w:left w:val="single" w:color="auto" w:sz="4" w:space="0"/>
              <w:bottom w:val="single" w:color="auto" w:sz="4" w:space="0"/>
              <w:right w:val="single" w:color="auto" w:sz="4" w:space="0"/>
            </w:tcBorders>
            <w:shd w:val="clear" w:color="auto" w:fill="auto"/>
            <w:vAlign w:val="bottom"/>
          </w:tcPr>
          <w:p w14:paraId="099733D8">
            <w:pPr>
              <w:keepNext/>
              <w:snapToGrid w:val="0"/>
              <w:ind w:left="0" w:leftChars="0" w:right="0" w:rightChars="0" w:firstLine="0" w:firstLineChars="0"/>
              <w:jc w:val="center"/>
              <w:rPr>
                <w:rFonts w:hint="eastAsia" w:ascii="Times New Roman" w:hAnsi="Times New Roman" w:eastAsia="宋体" w:cs="Times New Roman"/>
                <w:b/>
                <w:color w:val="000000"/>
                <w:sz w:val="21"/>
                <w:szCs w:val="21"/>
                <w:lang w:val="en-US" w:eastAsia="en-US" w:bidi="ar-SA"/>
              </w:rPr>
            </w:pPr>
          </w:p>
        </w:tc>
        <w:tc>
          <w:tcPr>
            <w:tcW w:w="790" w:type="dxa"/>
            <w:tcBorders>
              <w:top w:val="single" w:color="auto" w:sz="4" w:space="0"/>
              <w:left w:val="single" w:color="auto" w:sz="4" w:space="0"/>
              <w:bottom w:val="single" w:color="auto" w:sz="4" w:space="0"/>
              <w:right w:val="single" w:color="auto" w:sz="4" w:space="0"/>
            </w:tcBorders>
            <w:shd w:val="clear" w:color="auto" w:fill="auto"/>
            <w:vAlign w:val="bottom"/>
          </w:tcPr>
          <w:p w14:paraId="7482A70D">
            <w:pPr>
              <w:keepNext/>
              <w:snapToGrid w:val="0"/>
              <w:ind w:left="0" w:leftChars="0" w:right="0" w:rightChars="0" w:firstLine="0" w:firstLineChars="0"/>
              <w:jc w:val="center"/>
              <w:rPr>
                <w:rFonts w:hint="eastAsia" w:ascii="Times New Roman" w:hAnsi="Times New Roman" w:eastAsia="宋体" w:cs="Times New Roman"/>
                <w:b/>
                <w:color w:val="000000"/>
                <w:sz w:val="21"/>
                <w:szCs w:val="21"/>
                <w:lang w:val="en-US" w:eastAsia="en-US" w:bidi="ar-SA"/>
              </w:rPr>
            </w:pPr>
          </w:p>
        </w:tc>
        <w:tc>
          <w:tcPr>
            <w:tcW w:w="730" w:type="dxa"/>
            <w:tcBorders>
              <w:top w:val="single" w:color="auto" w:sz="4" w:space="0"/>
              <w:left w:val="single" w:color="auto" w:sz="4" w:space="0"/>
              <w:bottom w:val="single" w:color="auto" w:sz="4" w:space="0"/>
              <w:right w:val="single" w:color="auto" w:sz="4" w:space="0"/>
            </w:tcBorders>
            <w:shd w:val="clear" w:color="auto" w:fill="auto"/>
            <w:vAlign w:val="bottom"/>
          </w:tcPr>
          <w:p w14:paraId="2C16D1AA">
            <w:pPr>
              <w:keepNext/>
              <w:snapToGrid w:val="0"/>
              <w:ind w:left="0" w:leftChars="0" w:right="0" w:rightChars="0" w:firstLine="0" w:firstLineChars="0"/>
              <w:jc w:val="center"/>
              <w:rPr>
                <w:rFonts w:hint="eastAsia" w:ascii="Times New Roman" w:hAnsi="Times New Roman" w:eastAsia="宋体" w:cs="Times New Roman"/>
                <w:b/>
                <w:color w:val="000000"/>
                <w:sz w:val="21"/>
                <w:szCs w:val="21"/>
                <w:lang w:val="en-US" w:eastAsia="en-US" w:bidi="ar-SA"/>
              </w:rPr>
            </w:pPr>
          </w:p>
        </w:tc>
      </w:tr>
      <w:tr w14:paraId="11360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1325" w:type="dxa"/>
            <w:tcBorders>
              <w:top w:val="single" w:color="auto" w:sz="4" w:space="0"/>
              <w:left w:val="single" w:color="auto" w:sz="4" w:space="0"/>
              <w:bottom w:val="single" w:color="auto" w:sz="4" w:space="0"/>
              <w:right w:val="single" w:color="auto" w:sz="4" w:space="0"/>
            </w:tcBorders>
            <w:shd w:val="clear" w:color="auto" w:fill="auto"/>
            <w:vAlign w:val="bottom"/>
          </w:tcPr>
          <w:p w14:paraId="536AE8CD">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sz w:val="21"/>
                <w:szCs w:val="20"/>
                <w:lang w:val="en-US" w:eastAsia="en-US" w:bidi="ar-SA"/>
              </w:rPr>
            </w:pPr>
            <w:r>
              <w:rPr>
                <w:rFonts w:hint="default" w:ascii="Times New Roman" w:hAnsi="Times New Roman" w:eastAsia="宋体" w:cs="Times New Roman"/>
                <w:color w:val="000000"/>
                <w:kern w:val="0"/>
                <w:sz w:val="21"/>
                <w:szCs w:val="21"/>
                <w:lang w:val="en-US" w:eastAsia="zh-CN" w:bidi="ar"/>
              </w:rPr>
              <w:t>100</w:t>
            </w:r>
          </w:p>
        </w:tc>
        <w:tc>
          <w:tcPr>
            <w:tcW w:w="1612" w:type="dxa"/>
            <w:tcBorders>
              <w:top w:val="single" w:color="auto" w:sz="4" w:space="0"/>
              <w:left w:val="single" w:color="auto" w:sz="4" w:space="0"/>
              <w:bottom w:val="single" w:color="auto" w:sz="4" w:space="0"/>
              <w:right w:val="single" w:color="auto" w:sz="4" w:space="0"/>
            </w:tcBorders>
            <w:shd w:val="clear" w:color="auto" w:fill="auto"/>
            <w:vAlign w:val="bottom"/>
          </w:tcPr>
          <w:p w14:paraId="4230A59D">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sz w:val="21"/>
                <w:szCs w:val="20"/>
                <w:lang w:val="en-US" w:eastAsia="en-US" w:bidi="ar-SA"/>
              </w:rPr>
            </w:pPr>
            <w:r>
              <w:rPr>
                <w:rFonts w:hint="default" w:ascii="Times New Roman" w:hAnsi="Times New Roman" w:eastAsia="宋体" w:cs="Times New Roman"/>
                <w:color w:val="000000"/>
                <w:kern w:val="0"/>
                <w:sz w:val="21"/>
                <w:szCs w:val="21"/>
                <w:lang w:val="en-US" w:eastAsia="zh-CN" w:bidi="ar"/>
              </w:rPr>
              <w:t>100.52</w:t>
            </w:r>
          </w:p>
        </w:tc>
        <w:tc>
          <w:tcPr>
            <w:tcW w:w="1448" w:type="dxa"/>
            <w:tcBorders>
              <w:top w:val="single" w:color="auto" w:sz="4" w:space="0"/>
              <w:left w:val="single" w:color="auto" w:sz="4" w:space="0"/>
              <w:bottom w:val="single" w:color="auto" w:sz="4" w:space="0"/>
              <w:right w:val="single" w:color="auto" w:sz="4" w:space="0"/>
            </w:tcBorders>
            <w:shd w:val="clear" w:color="auto" w:fill="auto"/>
            <w:vAlign w:val="bottom"/>
          </w:tcPr>
          <w:p w14:paraId="082F99AB">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sz w:val="21"/>
                <w:szCs w:val="20"/>
                <w:lang w:val="en-US" w:eastAsia="en-US" w:bidi="ar-SA"/>
              </w:rPr>
            </w:pPr>
            <w:r>
              <w:rPr>
                <w:rFonts w:hint="default" w:ascii="Times New Roman" w:hAnsi="Times New Roman" w:eastAsia="宋体" w:cs="Times New Roman"/>
                <w:color w:val="000000"/>
                <w:kern w:val="0"/>
                <w:sz w:val="21"/>
                <w:szCs w:val="21"/>
                <w:lang w:val="en-US" w:eastAsia="zh-CN" w:bidi="ar"/>
              </w:rPr>
              <w:t>100.49</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bottom"/>
          </w:tcPr>
          <w:p w14:paraId="7EE6F7A2">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sz w:val="21"/>
                <w:szCs w:val="20"/>
                <w:lang w:val="en-US" w:eastAsia="en-US" w:bidi="ar-SA"/>
              </w:rPr>
            </w:pPr>
            <w:r>
              <w:rPr>
                <w:rFonts w:hint="default" w:ascii="Times New Roman" w:hAnsi="Times New Roman" w:eastAsia="宋体" w:cs="Times New Roman"/>
                <w:color w:val="000000"/>
                <w:kern w:val="0"/>
                <w:sz w:val="21"/>
                <w:szCs w:val="21"/>
                <w:lang w:val="en-US" w:eastAsia="zh-CN" w:bidi="ar"/>
              </w:rPr>
              <w:t>100.51</w:t>
            </w:r>
          </w:p>
        </w:tc>
        <w:tc>
          <w:tcPr>
            <w:tcW w:w="2147" w:type="dxa"/>
            <w:tcBorders>
              <w:top w:val="single" w:color="auto" w:sz="4" w:space="0"/>
              <w:left w:val="single" w:color="auto" w:sz="4" w:space="0"/>
              <w:bottom w:val="single" w:color="auto" w:sz="4" w:space="0"/>
              <w:right w:val="single" w:color="auto" w:sz="4" w:space="0"/>
            </w:tcBorders>
            <w:shd w:val="clear" w:color="auto" w:fill="auto"/>
            <w:vAlign w:val="bottom"/>
          </w:tcPr>
          <w:p w14:paraId="523B0C13">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sz w:val="21"/>
                <w:szCs w:val="20"/>
                <w:lang w:val="en-US" w:eastAsia="en-US" w:bidi="ar-SA"/>
              </w:rPr>
            </w:pPr>
            <w:r>
              <w:rPr>
                <w:rFonts w:hint="default" w:ascii="Times New Roman" w:hAnsi="Times New Roman" w:eastAsia="宋体" w:cs="Times New Roman"/>
                <w:color w:val="000000"/>
                <w:kern w:val="0"/>
                <w:sz w:val="21"/>
                <w:szCs w:val="21"/>
                <w:lang w:val="en-US" w:eastAsia="zh-CN" w:bidi="ar"/>
              </w:rPr>
              <w:t>100.51</w:t>
            </w:r>
          </w:p>
        </w:tc>
        <w:tc>
          <w:tcPr>
            <w:tcW w:w="790" w:type="dxa"/>
            <w:tcBorders>
              <w:top w:val="single" w:color="auto" w:sz="4" w:space="0"/>
              <w:left w:val="single" w:color="auto" w:sz="4" w:space="0"/>
              <w:bottom w:val="single" w:color="auto" w:sz="4" w:space="0"/>
              <w:right w:val="single" w:color="auto" w:sz="4" w:space="0"/>
            </w:tcBorders>
            <w:shd w:val="clear" w:color="auto" w:fill="auto"/>
            <w:vAlign w:val="bottom"/>
          </w:tcPr>
          <w:p w14:paraId="518DF77E">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sz w:val="21"/>
                <w:szCs w:val="20"/>
                <w:lang w:val="en-US" w:eastAsia="en-US" w:bidi="ar-SA"/>
              </w:rPr>
            </w:pPr>
            <w:r>
              <w:rPr>
                <w:rFonts w:hint="default" w:ascii="Times New Roman" w:hAnsi="Times New Roman" w:eastAsia="宋体" w:cs="Times New Roman"/>
                <w:color w:val="000000"/>
                <w:kern w:val="0"/>
                <w:sz w:val="21"/>
                <w:szCs w:val="21"/>
                <w:lang w:val="en-US" w:eastAsia="zh-CN" w:bidi="ar"/>
              </w:rPr>
              <w:t>-0.51</w:t>
            </w:r>
          </w:p>
        </w:tc>
        <w:tc>
          <w:tcPr>
            <w:tcW w:w="730" w:type="dxa"/>
            <w:tcBorders>
              <w:top w:val="single" w:color="auto" w:sz="4" w:space="0"/>
              <w:left w:val="single" w:color="auto" w:sz="4" w:space="0"/>
              <w:bottom w:val="single" w:color="auto" w:sz="4" w:space="0"/>
              <w:right w:val="single" w:color="auto" w:sz="4" w:space="0"/>
            </w:tcBorders>
            <w:shd w:val="clear" w:color="auto" w:fill="auto"/>
            <w:vAlign w:val="bottom"/>
          </w:tcPr>
          <w:p w14:paraId="1E481967">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sz w:val="21"/>
                <w:szCs w:val="20"/>
                <w:lang w:val="en-US" w:eastAsia="en-US" w:bidi="ar-SA"/>
              </w:rPr>
            </w:pPr>
            <w:r>
              <w:rPr>
                <w:rFonts w:hint="default" w:ascii="Times New Roman" w:hAnsi="Times New Roman" w:eastAsia="宋体" w:cs="Times New Roman"/>
                <w:color w:val="000000"/>
                <w:kern w:val="0"/>
                <w:sz w:val="21"/>
                <w:szCs w:val="21"/>
                <w:lang w:val="en-US" w:eastAsia="zh-CN" w:bidi="ar"/>
              </w:rPr>
              <w:t>±1.0</w:t>
            </w:r>
          </w:p>
        </w:tc>
      </w:tr>
      <w:tr w14:paraId="721B8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1325" w:type="dxa"/>
            <w:tcBorders>
              <w:top w:val="single" w:color="auto" w:sz="4" w:space="0"/>
              <w:left w:val="single" w:color="auto" w:sz="4" w:space="0"/>
              <w:bottom w:val="single" w:color="auto" w:sz="4" w:space="0"/>
              <w:right w:val="single" w:color="auto" w:sz="4" w:space="0"/>
            </w:tcBorders>
            <w:shd w:val="clear" w:color="auto" w:fill="auto"/>
            <w:vAlign w:val="bottom"/>
          </w:tcPr>
          <w:p w14:paraId="6009DD65">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sz w:val="21"/>
                <w:szCs w:val="20"/>
                <w:lang w:val="en-US" w:eastAsia="en-US" w:bidi="ar-SA"/>
              </w:rPr>
            </w:pPr>
            <w:r>
              <w:rPr>
                <w:rFonts w:hint="default" w:ascii="Times New Roman" w:hAnsi="Times New Roman" w:eastAsia="宋体" w:cs="Times New Roman"/>
                <w:color w:val="000000"/>
                <w:kern w:val="0"/>
                <w:sz w:val="21"/>
                <w:szCs w:val="21"/>
                <w:lang w:val="en-US" w:eastAsia="zh-CN" w:bidi="ar"/>
              </w:rPr>
              <w:t>600</w:t>
            </w:r>
          </w:p>
        </w:tc>
        <w:tc>
          <w:tcPr>
            <w:tcW w:w="1612" w:type="dxa"/>
            <w:tcBorders>
              <w:top w:val="single" w:color="auto" w:sz="4" w:space="0"/>
              <w:left w:val="single" w:color="auto" w:sz="4" w:space="0"/>
              <w:bottom w:val="single" w:color="auto" w:sz="4" w:space="0"/>
              <w:right w:val="single" w:color="auto" w:sz="4" w:space="0"/>
            </w:tcBorders>
            <w:shd w:val="clear" w:color="auto" w:fill="auto"/>
            <w:vAlign w:val="bottom"/>
          </w:tcPr>
          <w:p w14:paraId="4E09DBD0">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sz w:val="21"/>
                <w:szCs w:val="20"/>
                <w:lang w:val="en-US" w:eastAsia="en-US" w:bidi="ar-SA"/>
              </w:rPr>
            </w:pPr>
            <w:r>
              <w:rPr>
                <w:rFonts w:hint="default" w:ascii="Times New Roman" w:hAnsi="Times New Roman" w:eastAsia="宋体" w:cs="Times New Roman"/>
                <w:color w:val="000000"/>
                <w:kern w:val="0"/>
                <w:sz w:val="21"/>
                <w:szCs w:val="21"/>
                <w:lang w:val="en-US" w:eastAsia="zh-CN" w:bidi="ar"/>
              </w:rPr>
              <w:t>602.75</w:t>
            </w:r>
          </w:p>
        </w:tc>
        <w:tc>
          <w:tcPr>
            <w:tcW w:w="1448" w:type="dxa"/>
            <w:tcBorders>
              <w:top w:val="single" w:color="auto" w:sz="4" w:space="0"/>
              <w:left w:val="single" w:color="auto" w:sz="4" w:space="0"/>
              <w:bottom w:val="single" w:color="auto" w:sz="4" w:space="0"/>
              <w:right w:val="single" w:color="auto" w:sz="4" w:space="0"/>
            </w:tcBorders>
            <w:shd w:val="clear" w:color="auto" w:fill="auto"/>
            <w:vAlign w:val="bottom"/>
          </w:tcPr>
          <w:p w14:paraId="5E1177FF">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sz w:val="21"/>
                <w:szCs w:val="20"/>
                <w:lang w:val="en-US" w:eastAsia="en-US" w:bidi="ar-SA"/>
              </w:rPr>
            </w:pPr>
            <w:r>
              <w:rPr>
                <w:rFonts w:hint="default" w:ascii="Times New Roman" w:hAnsi="Times New Roman" w:eastAsia="宋体" w:cs="Times New Roman"/>
                <w:color w:val="000000"/>
                <w:kern w:val="0"/>
                <w:sz w:val="21"/>
                <w:szCs w:val="21"/>
                <w:lang w:val="en-US" w:eastAsia="zh-CN" w:bidi="ar"/>
              </w:rPr>
              <w:t>602.58</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bottom"/>
          </w:tcPr>
          <w:p w14:paraId="73E6CE1A">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sz w:val="21"/>
                <w:szCs w:val="20"/>
                <w:lang w:val="en-US" w:eastAsia="en-US" w:bidi="ar-SA"/>
              </w:rPr>
            </w:pPr>
            <w:r>
              <w:rPr>
                <w:rFonts w:hint="default" w:ascii="Times New Roman" w:hAnsi="Times New Roman" w:eastAsia="宋体" w:cs="Times New Roman"/>
                <w:color w:val="000000"/>
                <w:kern w:val="0"/>
                <w:sz w:val="21"/>
                <w:szCs w:val="21"/>
                <w:lang w:val="en-US" w:eastAsia="zh-CN" w:bidi="ar"/>
              </w:rPr>
              <w:t>602.69</w:t>
            </w:r>
          </w:p>
        </w:tc>
        <w:tc>
          <w:tcPr>
            <w:tcW w:w="2147" w:type="dxa"/>
            <w:tcBorders>
              <w:top w:val="single" w:color="auto" w:sz="4" w:space="0"/>
              <w:left w:val="single" w:color="auto" w:sz="4" w:space="0"/>
              <w:bottom w:val="single" w:color="auto" w:sz="4" w:space="0"/>
              <w:right w:val="single" w:color="auto" w:sz="4" w:space="0"/>
            </w:tcBorders>
            <w:shd w:val="clear" w:color="auto" w:fill="auto"/>
            <w:vAlign w:val="bottom"/>
          </w:tcPr>
          <w:p w14:paraId="65986FE0">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sz w:val="21"/>
                <w:szCs w:val="20"/>
                <w:lang w:val="en-US" w:eastAsia="en-US" w:bidi="ar-SA"/>
              </w:rPr>
            </w:pPr>
            <w:r>
              <w:rPr>
                <w:rFonts w:hint="default" w:ascii="Times New Roman" w:hAnsi="Times New Roman" w:eastAsia="宋体" w:cs="Times New Roman"/>
                <w:color w:val="000000"/>
                <w:kern w:val="0"/>
                <w:sz w:val="21"/>
                <w:szCs w:val="21"/>
                <w:lang w:val="en-US" w:eastAsia="zh-CN" w:bidi="ar"/>
              </w:rPr>
              <w:t>602.67</w:t>
            </w:r>
          </w:p>
        </w:tc>
        <w:tc>
          <w:tcPr>
            <w:tcW w:w="790" w:type="dxa"/>
            <w:tcBorders>
              <w:top w:val="single" w:color="auto" w:sz="4" w:space="0"/>
              <w:left w:val="single" w:color="auto" w:sz="4" w:space="0"/>
              <w:bottom w:val="single" w:color="auto" w:sz="4" w:space="0"/>
              <w:right w:val="single" w:color="auto" w:sz="4" w:space="0"/>
            </w:tcBorders>
            <w:shd w:val="clear" w:color="auto" w:fill="auto"/>
            <w:vAlign w:val="bottom"/>
          </w:tcPr>
          <w:p w14:paraId="24B66567">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sz w:val="21"/>
                <w:szCs w:val="20"/>
                <w:lang w:val="en-US" w:eastAsia="en-US" w:bidi="ar-SA"/>
              </w:rPr>
            </w:pPr>
            <w:r>
              <w:rPr>
                <w:rFonts w:hint="default" w:ascii="Times New Roman" w:hAnsi="Times New Roman" w:eastAsia="宋体" w:cs="Times New Roman"/>
                <w:color w:val="000000"/>
                <w:kern w:val="0"/>
                <w:sz w:val="21"/>
                <w:szCs w:val="21"/>
                <w:lang w:val="en-US" w:eastAsia="zh-CN" w:bidi="ar"/>
              </w:rPr>
              <w:t>-0.44</w:t>
            </w:r>
          </w:p>
        </w:tc>
        <w:tc>
          <w:tcPr>
            <w:tcW w:w="730" w:type="dxa"/>
            <w:tcBorders>
              <w:top w:val="single" w:color="auto" w:sz="4" w:space="0"/>
              <w:left w:val="single" w:color="auto" w:sz="4" w:space="0"/>
              <w:bottom w:val="single" w:color="auto" w:sz="4" w:space="0"/>
              <w:right w:val="single" w:color="auto" w:sz="4" w:space="0"/>
            </w:tcBorders>
            <w:shd w:val="clear" w:color="auto" w:fill="auto"/>
            <w:vAlign w:val="bottom"/>
          </w:tcPr>
          <w:p w14:paraId="5BB7802E">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sz w:val="21"/>
                <w:szCs w:val="20"/>
                <w:lang w:val="en-US" w:eastAsia="en-US" w:bidi="ar-SA"/>
              </w:rPr>
            </w:pPr>
            <w:r>
              <w:rPr>
                <w:rFonts w:hint="default" w:ascii="Times New Roman" w:hAnsi="Times New Roman" w:eastAsia="宋体" w:cs="Times New Roman"/>
                <w:color w:val="000000"/>
                <w:kern w:val="0"/>
                <w:sz w:val="21"/>
                <w:szCs w:val="21"/>
                <w:lang w:val="en-US" w:eastAsia="zh-CN" w:bidi="ar"/>
              </w:rPr>
              <w:t>±1.0</w:t>
            </w:r>
          </w:p>
        </w:tc>
      </w:tr>
      <w:tr w14:paraId="49813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1325" w:type="dxa"/>
            <w:tcBorders>
              <w:top w:val="single" w:color="auto" w:sz="4" w:space="0"/>
              <w:left w:val="single" w:color="auto" w:sz="4" w:space="0"/>
              <w:bottom w:val="single" w:color="auto" w:sz="4" w:space="0"/>
              <w:right w:val="single" w:color="auto" w:sz="4" w:space="0"/>
            </w:tcBorders>
            <w:shd w:val="clear" w:color="auto" w:fill="auto"/>
            <w:vAlign w:val="bottom"/>
          </w:tcPr>
          <w:p w14:paraId="79E65CAE">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sz w:val="21"/>
                <w:szCs w:val="20"/>
                <w:lang w:val="en-US" w:eastAsia="en-US" w:bidi="ar-SA"/>
              </w:rPr>
            </w:pPr>
            <w:r>
              <w:rPr>
                <w:rFonts w:hint="default" w:ascii="Times New Roman" w:hAnsi="Times New Roman" w:eastAsia="宋体" w:cs="Times New Roman"/>
                <w:color w:val="000000"/>
                <w:kern w:val="0"/>
                <w:sz w:val="21"/>
                <w:szCs w:val="21"/>
                <w:lang w:val="en-US" w:eastAsia="zh-CN" w:bidi="ar"/>
              </w:rPr>
              <w:t>1500</w:t>
            </w:r>
          </w:p>
        </w:tc>
        <w:tc>
          <w:tcPr>
            <w:tcW w:w="1612" w:type="dxa"/>
            <w:tcBorders>
              <w:top w:val="single" w:color="auto" w:sz="4" w:space="0"/>
              <w:left w:val="single" w:color="auto" w:sz="4" w:space="0"/>
              <w:bottom w:val="single" w:color="auto" w:sz="4" w:space="0"/>
              <w:right w:val="single" w:color="auto" w:sz="4" w:space="0"/>
            </w:tcBorders>
            <w:shd w:val="clear" w:color="auto" w:fill="auto"/>
            <w:vAlign w:val="bottom"/>
          </w:tcPr>
          <w:p w14:paraId="4D53BF2C">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sz w:val="21"/>
                <w:szCs w:val="20"/>
                <w:lang w:val="en-US" w:eastAsia="en-US" w:bidi="ar-SA"/>
              </w:rPr>
            </w:pPr>
            <w:r>
              <w:rPr>
                <w:rFonts w:hint="default" w:ascii="Times New Roman" w:hAnsi="Times New Roman" w:eastAsia="宋体" w:cs="Times New Roman"/>
                <w:color w:val="000000"/>
                <w:kern w:val="0"/>
                <w:sz w:val="21"/>
                <w:szCs w:val="21"/>
                <w:lang w:val="en-US" w:eastAsia="zh-CN" w:bidi="ar"/>
              </w:rPr>
              <w:t>1507.2</w:t>
            </w:r>
          </w:p>
        </w:tc>
        <w:tc>
          <w:tcPr>
            <w:tcW w:w="1448" w:type="dxa"/>
            <w:tcBorders>
              <w:top w:val="single" w:color="auto" w:sz="4" w:space="0"/>
              <w:left w:val="single" w:color="auto" w:sz="4" w:space="0"/>
              <w:bottom w:val="single" w:color="auto" w:sz="4" w:space="0"/>
              <w:right w:val="single" w:color="auto" w:sz="4" w:space="0"/>
            </w:tcBorders>
            <w:shd w:val="clear" w:color="auto" w:fill="auto"/>
            <w:vAlign w:val="bottom"/>
          </w:tcPr>
          <w:p w14:paraId="0AC3382C">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sz w:val="21"/>
                <w:szCs w:val="20"/>
                <w:lang w:val="en-US" w:eastAsia="en-US" w:bidi="ar-SA"/>
              </w:rPr>
            </w:pPr>
            <w:r>
              <w:rPr>
                <w:rFonts w:hint="default" w:ascii="Times New Roman" w:hAnsi="Times New Roman" w:eastAsia="宋体" w:cs="Times New Roman"/>
                <w:color w:val="000000"/>
                <w:kern w:val="0"/>
                <w:sz w:val="21"/>
                <w:szCs w:val="21"/>
                <w:lang w:val="en-US" w:eastAsia="zh-CN" w:bidi="ar"/>
              </w:rPr>
              <w:t>1506.9</w:t>
            </w:r>
          </w:p>
        </w:tc>
        <w:tc>
          <w:tcPr>
            <w:tcW w:w="1485" w:type="dxa"/>
            <w:tcBorders>
              <w:top w:val="single" w:color="auto" w:sz="4" w:space="0"/>
              <w:left w:val="single" w:color="auto" w:sz="4" w:space="0"/>
              <w:bottom w:val="single" w:color="auto" w:sz="4" w:space="0"/>
              <w:right w:val="single" w:color="auto" w:sz="4" w:space="0"/>
            </w:tcBorders>
            <w:shd w:val="clear" w:color="auto" w:fill="auto"/>
            <w:vAlign w:val="bottom"/>
          </w:tcPr>
          <w:p w14:paraId="417A6C81">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sz w:val="21"/>
                <w:szCs w:val="20"/>
                <w:lang w:val="en-US" w:eastAsia="en-US" w:bidi="ar-SA"/>
              </w:rPr>
            </w:pPr>
            <w:r>
              <w:rPr>
                <w:rFonts w:hint="default" w:ascii="Times New Roman" w:hAnsi="Times New Roman" w:eastAsia="宋体" w:cs="Times New Roman"/>
                <w:color w:val="000000"/>
                <w:kern w:val="0"/>
                <w:sz w:val="21"/>
                <w:szCs w:val="21"/>
                <w:lang w:val="en-US" w:eastAsia="zh-CN" w:bidi="ar"/>
              </w:rPr>
              <w:t>1507.0</w:t>
            </w:r>
          </w:p>
        </w:tc>
        <w:tc>
          <w:tcPr>
            <w:tcW w:w="2147" w:type="dxa"/>
            <w:tcBorders>
              <w:top w:val="single" w:color="auto" w:sz="4" w:space="0"/>
              <w:left w:val="single" w:color="auto" w:sz="4" w:space="0"/>
              <w:bottom w:val="single" w:color="auto" w:sz="4" w:space="0"/>
              <w:right w:val="single" w:color="auto" w:sz="4" w:space="0"/>
            </w:tcBorders>
            <w:shd w:val="clear" w:color="auto" w:fill="auto"/>
            <w:vAlign w:val="bottom"/>
          </w:tcPr>
          <w:p w14:paraId="321376A5">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sz w:val="21"/>
                <w:szCs w:val="20"/>
                <w:lang w:val="en-US" w:eastAsia="en-US" w:bidi="ar-SA"/>
              </w:rPr>
            </w:pPr>
            <w:r>
              <w:rPr>
                <w:rFonts w:hint="default" w:ascii="Times New Roman" w:hAnsi="Times New Roman" w:eastAsia="宋体" w:cs="Times New Roman"/>
                <w:color w:val="000000"/>
                <w:kern w:val="0"/>
                <w:sz w:val="21"/>
                <w:szCs w:val="21"/>
                <w:lang w:val="en-US" w:eastAsia="zh-CN" w:bidi="ar"/>
              </w:rPr>
              <w:t>1507.0</w:t>
            </w:r>
          </w:p>
        </w:tc>
        <w:tc>
          <w:tcPr>
            <w:tcW w:w="790" w:type="dxa"/>
            <w:tcBorders>
              <w:top w:val="single" w:color="auto" w:sz="4" w:space="0"/>
              <w:left w:val="single" w:color="auto" w:sz="4" w:space="0"/>
              <w:bottom w:val="single" w:color="auto" w:sz="4" w:space="0"/>
              <w:right w:val="single" w:color="auto" w:sz="4" w:space="0"/>
            </w:tcBorders>
            <w:shd w:val="clear" w:color="auto" w:fill="auto"/>
            <w:vAlign w:val="bottom"/>
          </w:tcPr>
          <w:p w14:paraId="4D4A70A9">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sz w:val="21"/>
                <w:szCs w:val="20"/>
                <w:lang w:val="en-US" w:eastAsia="en-US" w:bidi="ar-SA"/>
              </w:rPr>
            </w:pPr>
            <w:r>
              <w:rPr>
                <w:rFonts w:hint="default" w:ascii="Times New Roman" w:hAnsi="Times New Roman" w:eastAsia="宋体" w:cs="Times New Roman"/>
                <w:color w:val="000000"/>
                <w:kern w:val="0"/>
                <w:sz w:val="21"/>
                <w:szCs w:val="21"/>
                <w:lang w:val="en-US" w:eastAsia="zh-CN" w:bidi="ar"/>
              </w:rPr>
              <w:t>-0.46</w:t>
            </w:r>
          </w:p>
        </w:tc>
        <w:tc>
          <w:tcPr>
            <w:tcW w:w="730" w:type="dxa"/>
            <w:tcBorders>
              <w:top w:val="single" w:color="auto" w:sz="4" w:space="0"/>
              <w:left w:val="single" w:color="auto" w:sz="4" w:space="0"/>
              <w:bottom w:val="single" w:color="auto" w:sz="4" w:space="0"/>
              <w:right w:val="single" w:color="auto" w:sz="4" w:space="0"/>
            </w:tcBorders>
            <w:shd w:val="clear" w:color="auto" w:fill="auto"/>
            <w:vAlign w:val="bottom"/>
          </w:tcPr>
          <w:p w14:paraId="1854358F">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sz w:val="21"/>
                <w:szCs w:val="20"/>
                <w:lang w:val="en-US" w:eastAsia="en-US" w:bidi="ar-SA"/>
              </w:rPr>
            </w:pPr>
            <w:r>
              <w:rPr>
                <w:rFonts w:hint="default" w:ascii="Times New Roman" w:hAnsi="Times New Roman" w:eastAsia="宋体" w:cs="Times New Roman"/>
                <w:color w:val="000000"/>
                <w:kern w:val="0"/>
                <w:sz w:val="21"/>
                <w:szCs w:val="21"/>
                <w:lang w:val="en-US" w:eastAsia="zh-CN" w:bidi="ar"/>
              </w:rPr>
              <w:t>±1.0</w:t>
            </w:r>
          </w:p>
        </w:tc>
      </w:tr>
    </w:tbl>
    <w:p w14:paraId="681BE8C0">
      <w:pPr>
        <w:spacing w:after="0" w:line="240" w:lineRule="auto"/>
        <w:ind w:firstLine="482"/>
        <w:jc w:val="center"/>
        <w:rPr>
          <w:rFonts w:hint="eastAsia" w:eastAsia="宋体"/>
          <w:sz w:val="21"/>
          <w:szCs w:val="20"/>
        </w:rPr>
      </w:pPr>
      <w:r>
        <w:rPr>
          <w:rFonts w:eastAsia="宋体"/>
          <w:sz w:val="21"/>
          <w:szCs w:val="20"/>
        </w:rPr>
        <w:t>表</w:t>
      </w:r>
      <w:r>
        <w:rPr>
          <w:rFonts w:hint="eastAsia" w:eastAsia="宋体"/>
          <w:sz w:val="21"/>
          <w:szCs w:val="20"/>
          <w:lang w:val="en-US" w:eastAsia="zh-CN"/>
        </w:rPr>
        <w:t xml:space="preserve">1 </w:t>
      </w:r>
      <w:r>
        <w:rPr>
          <w:rFonts w:hint="eastAsia" w:eastAsia="宋体"/>
          <w:sz w:val="21"/>
          <w:szCs w:val="20"/>
        </w:rPr>
        <w:t>磁感应强度示值误差校准数据</w:t>
      </w:r>
    </w:p>
    <w:p w14:paraId="77571CAC">
      <w:pPr>
        <w:keepNext/>
        <w:spacing w:after="0" w:line="240" w:lineRule="auto"/>
        <w:ind w:firstLine="482"/>
        <w:jc w:val="center"/>
        <w:rPr>
          <w:rFonts w:hint="default" w:eastAsia="宋体"/>
          <w:sz w:val="21"/>
          <w:szCs w:val="20"/>
          <w:lang w:val="en-US" w:eastAsia="zh-CN"/>
        </w:rPr>
      </w:pPr>
      <w:r>
        <w:rPr>
          <w:rFonts w:hint="eastAsia" w:eastAsia="宋体"/>
          <w:sz w:val="21"/>
          <w:szCs w:val="20"/>
          <w:lang w:val="en-US" w:eastAsia="zh-CN"/>
        </w:rPr>
        <w:t>表2 磁感应强度测量重复性数据（600 mT）</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101"/>
        <w:gridCol w:w="777"/>
        <w:gridCol w:w="777"/>
        <w:gridCol w:w="777"/>
        <w:gridCol w:w="777"/>
        <w:gridCol w:w="777"/>
        <w:gridCol w:w="777"/>
        <w:gridCol w:w="1359"/>
        <w:gridCol w:w="2450"/>
      </w:tblGrid>
      <w:tr w14:paraId="4D3C8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1C3992B3">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序号</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1595E7F1">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2EC18B61">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2</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019D65FD">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3</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0D272E2F">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4</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5F3851C2">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5</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1D107F34">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6</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1F9746D2">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平均值/mT</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6C8D42E4">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相对标准偏差RSD/%</w:t>
            </w:r>
          </w:p>
        </w:tc>
      </w:tr>
      <w:tr w14:paraId="22DA5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62202E5E">
            <w:pPr>
              <w:keepNext/>
              <w:keepLines w:val="0"/>
              <w:widowControl/>
              <w:suppressLineNumbers w:val="0"/>
              <w:snapToGrid w:val="0"/>
              <w:spacing w:line="240" w:lineRule="auto"/>
              <w:ind w:left="0" w:leftChars="0" w:right="0" w:rightChars="0" w:firstLine="0" w:firstLineChars="0"/>
              <w:jc w:val="center"/>
            </w:pPr>
            <w:r>
              <w:rPr>
                <w:rFonts w:hint="default" w:ascii="Times New Roman" w:hAnsi="Times New Roman" w:eastAsia="宋体" w:cs="Times New Roman"/>
                <w:b w:val="0"/>
                <w:bCs w:val="0"/>
                <w:color w:val="000000"/>
                <w:kern w:val="0"/>
                <w:sz w:val="21"/>
                <w:szCs w:val="21"/>
                <w:lang w:val="en-US" w:eastAsia="zh-CN" w:bidi="ar"/>
              </w:rPr>
              <w:t>示值/mT</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2E0DBCDC">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602.7</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1254F2FF">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602.5</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18BB5177">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602.8</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690A2FBF">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602.6</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393FD642">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602.4</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0641CF76">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602.7</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36AE25B8">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602.6</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0901585F">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0.02</w:t>
            </w:r>
          </w:p>
        </w:tc>
      </w:tr>
    </w:tbl>
    <w:p w14:paraId="01EA882D">
      <w:pPr>
        <w:pStyle w:val="166"/>
        <w:widowControl w:val="0"/>
        <w:spacing w:line="240" w:lineRule="auto"/>
        <w:jc w:val="both"/>
        <w:rPr>
          <w:rFonts w:hint="eastAsia" w:ascii="Times New Roman" w:hAnsi="Times New Roman" w:eastAsia="宋体" w:cs="Times New Roman"/>
          <w:color w:val="000000"/>
          <w:sz w:val="24"/>
          <w:szCs w:val="22"/>
          <w:lang w:val="en-US" w:eastAsia="en-US" w:bidi="ar-SA"/>
        </w:rPr>
      </w:pPr>
      <w:r>
        <w:rPr>
          <w:rFonts w:hint="eastAsia" w:ascii="Times New Roman" w:hAnsi="Times New Roman" w:eastAsia="宋体" w:cs="Times New Roman"/>
          <w:color w:val="000000"/>
          <w:sz w:val="24"/>
          <w:szCs w:val="22"/>
          <w:lang w:val="en-US" w:eastAsia="en-US" w:bidi="ar-SA"/>
        </w:rPr>
        <w:t>4.2 直流电压测量示值误差校准</w:t>
      </w:r>
    </w:p>
    <w:p w14:paraId="4FCC88AC">
      <w:pPr>
        <w:spacing w:after="0" w:line="240" w:lineRule="auto"/>
        <w:ind w:firstLine="482"/>
        <w:jc w:val="both"/>
        <w:rPr>
          <w:rFonts w:hint="eastAsia" w:eastAsia="宋体"/>
          <w:lang w:val="en-US" w:eastAsia="en-US"/>
        </w:rPr>
      </w:pPr>
      <w:r>
        <w:rPr>
          <w:rFonts w:hint="eastAsia" w:eastAsia="宋体"/>
          <w:lang w:val="en-US" w:eastAsia="en-US"/>
        </w:rPr>
        <w:t>将多功能标准源的直流电压输出端直接接入被校测试仪电压测量输入端，选取10 mV、100 mV、1 V、10 V四个校准点覆盖常用量程；每个校准点连续测量</w:t>
      </w:r>
      <w:r>
        <w:rPr>
          <w:rFonts w:hint="eastAsia" w:eastAsia="宋体"/>
          <w:lang w:val="en-US" w:eastAsia="zh-CN"/>
        </w:rPr>
        <w:t>3</w:t>
      </w:r>
      <w:r>
        <w:rPr>
          <w:rFonts w:hint="eastAsia" w:eastAsia="宋体"/>
          <w:lang w:val="en-US" w:eastAsia="en-US"/>
        </w:rPr>
        <w:t>次，取算术平均值作为被校示值，按式（</w:t>
      </w:r>
      <w:r>
        <w:rPr>
          <w:rFonts w:hint="eastAsia" w:eastAsia="宋体"/>
          <w:lang w:val="en-US" w:eastAsia="zh-CN"/>
        </w:rPr>
        <w:t>1</w:t>
      </w:r>
      <w:r>
        <w:rPr>
          <w:rFonts w:hint="eastAsia" w:eastAsia="宋体"/>
          <w:lang w:val="en-US" w:eastAsia="en-US"/>
        </w:rPr>
        <w:t>）计算相对示值误差。选取1 V量程点进行重复性验证，连续测量 6 次，数据如下表</w:t>
      </w:r>
      <w:r>
        <w:rPr>
          <w:rFonts w:hint="eastAsia" w:eastAsia="宋体"/>
          <w:lang w:val="en-US" w:eastAsia="zh-CN"/>
        </w:rPr>
        <w:t>4</w:t>
      </w:r>
      <w:r>
        <w:rPr>
          <w:rFonts w:hint="eastAsia" w:eastAsia="宋体"/>
          <w:lang w:val="en-US" w:eastAsia="en-US"/>
        </w:rPr>
        <w:t>所示。</w:t>
      </w:r>
    </w:p>
    <w:p w14:paraId="5614FBBC">
      <w:pPr>
        <w:spacing w:after="0" w:line="240" w:lineRule="auto"/>
        <w:ind w:firstLine="482"/>
        <w:jc w:val="both"/>
        <w:rPr>
          <w:rFonts w:hint="eastAsia" w:eastAsia="宋体"/>
          <w:lang w:val="en-US" w:eastAsia="en-US"/>
        </w:rPr>
      </w:pPr>
    </w:p>
    <w:p w14:paraId="141CD8EE">
      <w:pPr>
        <w:keepNext/>
        <w:spacing w:after="0" w:line="240" w:lineRule="auto"/>
        <w:ind w:firstLine="482"/>
        <w:jc w:val="center"/>
        <w:rPr>
          <w:rFonts w:hint="eastAsia" w:eastAsia="宋体"/>
          <w:sz w:val="21"/>
          <w:szCs w:val="20"/>
          <w:lang w:val="en-US" w:eastAsia="en-US"/>
        </w:rPr>
      </w:pPr>
      <w:r>
        <w:rPr>
          <w:rFonts w:hint="eastAsia" w:eastAsia="宋体"/>
          <w:sz w:val="21"/>
          <w:szCs w:val="20"/>
          <w:lang w:val="en-US" w:eastAsia="en-US"/>
        </w:rPr>
        <w:t>表</w:t>
      </w:r>
      <w:r>
        <w:rPr>
          <w:rFonts w:hint="eastAsia" w:eastAsia="宋体"/>
          <w:sz w:val="21"/>
          <w:szCs w:val="20"/>
          <w:lang w:val="en-US" w:eastAsia="zh-CN"/>
        </w:rPr>
        <w:t>3</w:t>
      </w:r>
      <w:r>
        <w:rPr>
          <w:rFonts w:hint="eastAsia" w:eastAsia="宋体"/>
          <w:sz w:val="21"/>
          <w:szCs w:val="20"/>
          <w:lang w:val="en-US" w:eastAsia="en-US"/>
        </w:rPr>
        <w:t xml:space="preserve"> 直流电压测量示值误差校准数据</w:t>
      </w:r>
    </w:p>
    <w:tbl>
      <w:tblPr>
        <w:tblStyle w:val="34"/>
        <w:tblW w:w="95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707"/>
        <w:gridCol w:w="2040"/>
        <w:gridCol w:w="1470"/>
        <w:gridCol w:w="1380"/>
        <w:gridCol w:w="1577"/>
        <w:gridCol w:w="674"/>
        <w:gridCol w:w="724"/>
      </w:tblGrid>
      <w:tr w14:paraId="5C858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7" w:type="dxa"/>
            <w:tcBorders>
              <w:top w:val="single" w:color="auto" w:sz="4" w:space="0"/>
              <w:left w:val="single" w:color="auto" w:sz="4" w:space="0"/>
              <w:bottom w:val="single" w:color="auto" w:sz="4" w:space="0"/>
              <w:right w:val="single" w:color="auto" w:sz="4" w:space="0"/>
            </w:tcBorders>
            <w:shd w:val="clear" w:color="auto" w:fill="auto"/>
            <w:vAlign w:val="center"/>
          </w:tcPr>
          <w:p w14:paraId="337CEDE0">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b/>
                <w:bCs/>
                <w:color w:val="000000"/>
                <w:kern w:val="0"/>
                <w:sz w:val="21"/>
                <w:szCs w:val="21"/>
                <w:lang w:val="en-US" w:eastAsia="en-US" w:bidi="ar"/>
              </w:rPr>
            </w:pPr>
            <w:r>
              <w:rPr>
                <w:rFonts w:hint="default" w:ascii="Times New Roman" w:hAnsi="Times New Roman" w:eastAsia="宋体" w:cs="Times New Roman"/>
                <w:b/>
                <w:bCs/>
                <w:color w:val="000000"/>
                <w:kern w:val="0"/>
                <w:sz w:val="21"/>
                <w:szCs w:val="21"/>
                <w:lang w:val="en-US" w:eastAsia="zh-CN" w:bidi="ar"/>
              </w:rPr>
              <w:t>标准值</w:t>
            </w:r>
            <w:r>
              <w:rPr>
                <w:rFonts w:hint="default" w:ascii="Times New Roman" w:hAnsi="Times New Roman" w:eastAsia="宋体" w:cs="Times New Roman"/>
                <w:b/>
                <w:bCs/>
                <w:i/>
                <w:iCs/>
                <w:color w:val="000000"/>
                <w:kern w:val="0"/>
                <w:sz w:val="21"/>
                <w:szCs w:val="21"/>
                <w:lang w:val="en-US" w:eastAsia="zh-CN" w:bidi="ar"/>
              </w:rPr>
              <w:t>U</w:t>
            </w:r>
            <w:r>
              <w:rPr>
                <w:rFonts w:hint="default" w:ascii="Times New Roman" w:hAnsi="Times New Roman" w:eastAsia="宋体" w:cs="Times New Roman"/>
                <w:b/>
                <w:bCs/>
                <w:color w:val="000000"/>
                <w:kern w:val="0"/>
                <w:sz w:val="21"/>
                <w:szCs w:val="21"/>
                <w:vertAlign w:val="subscript"/>
                <w:lang w:val="en-US" w:eastAsia="zh-CN" w:bidi="ar"/>
              </w:rPr>
              <w:t>S</w:t>
            </w:r>
            <w:r>
              <w:rPr>
                <w:rFonts w:hint="eastAsia" w:eastAsia="宋体" w:cs="Times New Roman"/>
                <w:b/>
                <w:bCs/>
                <w:color w:val="000000"/>
                <w:kern w:val="0"/>
                <w:sz w:val="21"/>
                <w:szCs w:val="21"/>
                <w:lang w:val="en-US" w:eastAsia="zh-CN" w:bidi="ar"/>
              </w:rPr>
              <w:t>/</w:t>
            </w:r>
            <w:r>
              <w:rPr>
                <w:rFonts w:hint="default" w:ascii="Times New Roman" w:hAnsi="Times New Roman" w:eastAsia="宋体" w:cs="Times New Roman"/>
                <w:b/>
                <w:bCs/>
                <w:color w:val="000000"/>
                <w:kern w:val="0"/>
                <w:sz w:val="21"/>
                <w:szCs w:val="21"/>
                <w:lang w:val="en-US" w:eastAsia="zh-CN" w:bidi="ar"/>
              </w:rPr>
              <w:t>V</w:t>
            </w:r>
          </w:p>
        </w:tc>
        <w:tc>
          <w:tcPr>
            <w:tcW w:w="2040" w:type="dxa"/>
            <w:tcBorders>
              <w:top w:val="single" w:color="auto" w:sz="4" w:space="0"/>
              <w:left w:val="single" w:color="auto" w:sz="4" w:space="0"/>
              <w:bottom w:val="single" w:color="auto" w:sz="4" w:space="0"/>
              <w:right w:val="single" w:color="auto" w:sz="4" w:space="0"/>
            </w:tcBorders>
            <w:shd w:val="clear" w:color="auto" w:fill="auto"/>
            <w:vAlign w:val="center"/>
          </w:tcPr>
          <w:p w14:paraId="48B3544D">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b/>
                <w:bCs/>
                <w:color w:val="000000"/>
                <w:kern w:val="0"/>
                <w:sz w:val="21"/>
                <w:szCs w:val="21"/>
                <w:lang w:val="en-US" w:eastAsia="en-US" w:bidi="ar"/>
              </w:rPr>
            </w:pPr>
            <w:r>
              <w:rPr>
                <w:rFonts w:hint="default" w:ascii="Times New Roman" w:hAnsi="Times New Roman" w:eastAsia="宋体" w:cs="Times New Roman"/>
                <w:b/>
                <w:bCs/>
                <w:color w:val="000000"/>
                <w:kern w:val="0"/>
                <w:sz w:val="21"/>
                <w:szCs w:val="21"/>
                <w:lang w:val="en-US" w:eastAsia="zh-CN" w:bidi="ar"/>
              </w:rPr>
              <w:t>被校示值</w:t>
            </w:r>
            <w:r>
              <w:rPr>
                <w:rFonts w:hint="default" w:ascii="Times New Roman" w:hAnsi="Times New Roman" w:eastAsia="宋体" w:cs="Times New Roman"/>
                <w:b/>
                <w:bCs/>
                <w:i/>
                <w:iCs/>
                <w:color w:val="000000"/>
                <w:kern w:val="0"/>
                <w:sz w:val="21"/>
                <w:szCs w:val="21"/>
                <w:lang w:val="en-US" w:eastAsia="zh-CN" w:bidi="ar"/>
              </w:rPr>
              <w:t>U</w:t>
            </w:r>
            <w:r>
              <w:rPr>
                <w:rFonts w:hint="default" w:ascii="Times New Roman" w:hAnsi="Times New Roman" w:eastAsia="宋体" w:cs="Times New Roman"/>
                <w:b/>
                <w:bCs/>
                <w:color w:val="000000"/>
                <w:kern w:val="0"/>
                <w:sz w:val="21"/>
                <w:szCs w:val="21"/>
                <w:vertAlign w:val="subscript"/>
                <w:lang w:val="en-US" w:eastAsia="zh-CN" w:bidi="ar"/>
              </w:rPr>
              <w:t>xi</w:t>
            </w:r>
            <w:r>
              <w:rPr>
                <w:rFonts w:hint="eastAsia" w:eastAsia="宋体" w:cs="Times New Roman"/>
                <w:b/>
                <w:bCs/>
                <w:color w:val="000000"/>
                <w:kern w:val="0"/>
                <w:sz w:val="21"/>
                <w:szCs w:val="21"/>
                <w:lang w:val="en-US" w:eastAsia="zh-CN" w:bidi="ar"/>
              </w:rPr>
              <w:t>/</w:t>
            </w:r>
            <w:r>
              <w:rPr>
                <w:rFonts w:hint="default" w:ascii="Times New Roman" w:hAnsi="Times New Roman" w:eastAsia="宋体" w:cs="Times New Roman"/>
                <w:b/>
                <w:bCs/>
                <w:color w:val="000000"/>
                <w:kern w:val="0"/>
                <w:sz w:val="21"/>
                <w:szCs w:val="21"/>
                <w:lang w:val="en-US" w:eastAsia="zh-CN" w:bidi="ar"/>
              </w:rPr>
              <w:t>V</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1C8FAA04">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b/>
                <w:bCs/>
                <w:color w:val="000000"/>
                <w:kern w:val="0"/>
                <w:sz w:val="21"/>
                <w:szCs w:val="21"/>
                <w:lang w:val="en-US" w:eastAsia="en-US" w:bidi="ar"/>
              </w:rPr>
            </w:pPr>
            <w:r>
              <w:rPr>
                <w:rFonts w:hint="default" w:ascii="Times New Roman" w:hAnsi="Times New Roman" w:eastAsia="宋体" w:cs="Times New Roman"/>
                <w:b/>
                <w:bCs/>
                <w:color w:val="000000"/>
                <w:kern w:val="0"/>
                <w:sz w:val="21"/>
                <w:szCs w:val="21"/>
                <w:lang w:val="en-US" w:eastAsia="zh-CN" w:bidi="ar"/>
              </w:rPr>
              <w:t>平均值</w:t>
            </w:r>
            <w:r>
              <w:rPr>
                <w:rFonts w:hint="default" w:ascii="Times New Roman" w:hAnsi="Times New Roman" w:eastAsia="宋体" w:cs="Times New Roman"/>
                <w:b/>
                <w:bCs/>
                <w:i/>
                <w:iCs/>
                <w:color w:val="000000"/>
                <w:kern w:val="0"/>
                <w:sz w:val="21"/>
                <w:szCs w:val="21"/>
                <w:lang w:val="en-US" w:eastAsia="zh-CN" w:bidi="ar"/>
              </w:rPr>
              <w:t>U</w:t>
            </w:r>
            <w:r>
              <w:rPr>
                <w:rFonts w:hint="default" w:ascii="Times New Roman" w:hAnsi="Times New Roman" w:eastAsia="宋体" w:cs="Times New Roman"/>
                <w:b/>
                <w:bCs/>
                <w:color w:val="000000"/>
                <w:kern w:val="0"/>
                <w:sz w:val="21"/>
                <w:szCs w:val="21"/>
                <w:lang w:val="en-US" w:eastAsia="zh-CN" w:bidi="ar"/>
              </w:rPr>
              <w:t>x</w:t>
            </w:r>
            <w:r>
              <w:rPr>
                <w:rFonts w:hint="eastAsia" w:eastAsia="宋体" w:cs="Times New Roman"/>
                <w:b/>
                <w:bCs/>
                <w:color w:val="000000"/>
                <w:kern w:val="0"/>
                <w:sz w:val="21"/>
                <w:szCs w:val="21"/>
                <w:lang w:val="en-US" w:eastAsia="zh-CN" w:bidi="ar"/>
              </w:rPr>
              <w:t>/</w:t>
            </w:r>
            <w:r>
              <w:rPr>
                <w:rFonts w:hint="default" w:ascii="Times New Roman" w:hAnsi="Times New Roman" w:eastAsia="宋体" w:cs="Times New Roman"/>
                <w:b/>
                <w:bCs/>
                <w:color w:val="000000"/>
                <w:kern w:val="0"/>
                <w:sz w:val="21"/>
                <w:szCs w:val="21"/>
                <w:lang w:val="en-US" w:eastAsia="zh-CN" w:bidi="ar"/>
              </w:rPr>
              <w:t>V</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6B107413">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b/>
                <w:bCs/>
                <w:color w:val="000000"/>
                <w:kern w:val="0"/>
                <w:sz w:val="21"/>
                <w:szCs w:val="21"/>
                <w:lang w:val="en-US" w:eastAsia="en-US" w:bidi="ar"/>
              </w:rPr>
            </w:pPr>
            <w:r>
              <w:rPr>
                <w:rFonts w:hint="default" w:ascii="Times New Roman" w:hAnsi="Times New Roman" w:eastAsia="宋体" w:cs="Times New Roman"/>
                <w:b/>
                <w:bCs/>
                <w:color w:val="000000"/>
                <w:kern w:val="0"/>
                <w:sz w:val="21"/>
                <w:szCs w:val="21"/>
                <w:lang w:val="en-US" w:eastAsia="zh-CN" w:bidi="ar"/>
              </w:rPr>
              <w:t>相对误差</w:t>
            </w:r>
            <w:r>
              <w:rPr>
                <w:rFonts w:hint="default" w:ascii="Times New Roman" w:hAnsi="Times New Roman" w:eastAsia="宋体" w:cs="Times New Roman"/>
                <w:b/>
                <w:bCs/>
                <w:i/>
                <w:iCs/>
                <w:color w:val="000000"/>
                <w:kern w:val="0"/>
                <w:sz w:val="21"/>
                <w:szCs w:val="21"/>
                <w:lang w:val="en-US" w:eastAsia="zh-CN" w:bidi="ar"/>
              </w:rPr>
              <w:t>γ</w:t>
            </w:r>
            <w:r>
              <w:rPr>
                <w:rFonts w:hint="default" w:ascii="Times New Roman" w:hAnsi="Times New Roman" w:eastAsia="宋体" w:cs="Times New Roman"/>
                <w:b/>
                <w:bCs/>
                <w:color w:val="000000"/>
                <w:kern w:val="0"/>
                <w:sz w:val="21"/>
                <w:szCs w:val="21"/>
                <w:vertAlign w:val="subscript"/>
                <w:lang w:val="en-US" w:eastAsia="zh-CN" w:bidi="ar"/>
              </w:rPr>
              <w:t>U</w:t>
            </w:r>
            <w:r>
              <w:rPr>
                <w:rFonts w:hint="eastAsia" w:eastAsia="宋体" w:cs="Times New Roman"/>
                <w:b/>
                <w:bCs/>
                <w:color w:val="000000"/>
                <w:kern w:val="0"/>
                <w:sz w:val="21"/>
                <w:szCs w:val="21"/>
                <w:lang w:val="en-US" w:eastAsia="zh-CN" w:bidi="ar"/>
              </w:rPr>
              <w:t>/</w:t>
            </w:r>
            <w:r>
              <w:rPr>
                <w:rFonts w:hint="default" w:ascii="Times New Roman" w:hAnsi="Times New Roman" w:eastAsia="宋体" w:cs="Times New Roman"/>
                <w:b/>
                <w:bCs/>
                <w:color w:val="000000"/>
                <w:kern w:val="0"/>
                <w:sz w:val="21"/>
                <w:szCs w:val="21"/>
                <w:lang w:val="en-US" w:eastAsia="zh-CN" w:bidi="ar"/>
              </w:rPr>
              <w:t>%</w:t>
            </w:r>
          </w:p>
        </w:tc>
        <w:tc>
          <w:tcPr>
            <w:tcW w:w="1577" w:type="dxa"/>
            <w:tcBorders>
              <w:top w:val="single" w:color="auto" w:sz="4" w:space="0"/>
              <w:left w:val="single" w:color="auto" w:sz="4" w:space="0"/>
              <w:bottom w:val="single" w:color="auto" w:sz="4" w:space="0"/>
              <w:right w:val="single" w:color="auto" w:sz="4" w:space="0"/>
            </w:tcBorders>
            <w:shd w:val="clear" w:color="auto" w:fill="auto"/>
            <w:vAlign w:val="center"/>
          </w:tcPr>
          <w:p w14:paraId="73EAAA55">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b/>
                <w:bCs/>
                <w:color w:val="000000"/>
                <w:kern w:val="0"/>
                <w:sz w:val="21"/>
                <w:szCs w:val="21"/>
                <w:lang w:val="en-US" w:eastAsia="en-US" w:bidi="ar"/>
              </w:rPr>
            </w:pPr>
            <w:r>
              <w:rPr>
                <w:rFonts w:hint="default" w:ascii="Times New Roman" w:hAnsi="Times New Roman" w:eastAsia="宋体" w:cs="Times New Roman"/>
                <w:b/>
                <w:bCs/>
                <w:color w:val="000000"/>
                <w:kern w:val="0"/>
                <w:sz w:val="21"/>
                <w:szCs w:val="21"/>
                <w:lang w:val="en-US" w:eastAsia="zh-CN" w:bidi="ar"/>
              </w:rPr>
              <w:t>规范最大允许误差 /%</w:t>
            </w:r>
          </w:p>
        </w:tc>
        <w:tc>
          <w:tcPr>
            <w:tcW w:w="674" w:type="dxa"/>
            <w:tcBorders>
              <w:top w:val="single" w:color="auto" w:sz="4" w:space="0"/>
              <w:left w:val="single" w:color="auto" w:sz="4" w:space="0"/>
              <w:bottom w:val="single" w:color="auto" w:sz="4" w:space="0"/>
              <w:right w:val="single" w:color="auto" w:sz="4" w:space="0"/>
            </w:tcBorders>
            <w:shd w:val="clear" w:color="auto" w:fill="auto"/>
            <w:vAlign w:val="center"/>
          </w:tcPr>
          <w:p w14:paraId="4C854BA5">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b/>
                <w:bCs/>
                <w:color w:val="000000"/>
                <w:kern w:val="0"/>
                <w:sz w:val="21"/>
                <w:szCs w:val="21"/>
                <w:lang w:val="en-US" w:eastAsia="en-US" w:bidi="ar"/>
              </w:rPr>
            </w:pPr>
          </w:p>
        </w:tc>
        <w:tc>
          <w:tcPr>
            <w:tcW w:w="724" w:type="dxa"/>
            <w:tcBorders>
              <w:top w:val="single" w:color="auto" w:sz="4" w:space="0"/>
              <w:left w:val="single" w:color="auto" w:sz="4" w:space="0"/>
              <w:bottom w:val="single" w:color="auto" w:sz="4" w:space="0"/>
              <w:right w:val="single" w:color="auto" w:sz="4" w:space="0"/>
            </w:tcBorders>
            <w:shd w:val="clear" w:color="auto" w:fill="auto"/>
            <w:vAlign w:val="center"/>
          </w:tcPr>
          <w:p w14:paraId="13A0C80B">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b/>
                <w:bCs/>
                <w:color w:val="000000"/>
                <w:kern w:val="0"/>
                <w:sz w:val="21"/>
                <w:szCs w:val="21"/>
                <w:lang w:val="en-US" w:eastAsia="en-US" w:bidi="ar"/>
              </w:rPr>
            </w:pPr>
          </w:p>
        </w:tc>
      </w:tr>
      <w:tr w14:paraId="0A7E5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7" w:type="dxa"/>
            <w:tcBorders>
              <w:top w:val="single" w:color="auto" w:sz="4" w:space="0"/>
              <w:left w:val="single" w:color="auto" w:sz="4" w:space="0"/>
              <w:bottom w:val="single" w:color="auto" w:sz="4" w:space="0"/>
              <w:right w:val="single" w:color="auto" w:sz="4" w:space="0"/>
            </w:tcBorders>
            <w:shd w:val="clear" w:color="auto" w:fill="auto"/>
            <w:vAlign w:val="center"/>
          </w:tcPr>
          <w:p w14:paraId="70C9DDCA">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p>
        </w:tc>
        <w:tc>
          <w:tcPr>
            <w:tcW w:w="2040" w:type="dxa"/>
            <w:tcBorders>
              <w:top w:val="single" w:color="auto" w:sz="4" w:space="0"/>
              <w:left w:val="single" w:color="auto" w:sz="4" w:space="0"/>
              <w:bottom w:val="single" w:color="auto" w:sz="4" w:space="0"/>
              <w:right w:val="single" w:color="auto" w:sz="4" w:space="0"/>
            </w:tcBorders>
            <w:shd w:val="clear" w:color="auto" w:fill="auto"/>
            <w:vAlign w:val="center"/>
          </w:tcPr>
          <w:p w14:paraId="4E9AC38C">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第 1 次</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1C11DC90">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第 2 次</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0C97CDFF">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第 3 次</w:t>
            </w:r>
          </w:p>
        </w:tc>
        <w:tc>
          <w:tcPr>
            <w:tcW w:w="1577" w:type="dxa"/>
            <w:tcBorders>
              <w:top w:val="single" w:color="auto" w:sz="4" w:space="0"/>
              <w:left w:val="single" w:color="auto" w:sz="4" w:space="0"/>
              <w:bottom w:val="single" w:color="auto" w:sz="4" w:space="0"/>
              <w:right w:val="single" w:color="auto" w:sz="4" w:space="0"/>
            </w:tcBorders>
            <w:shd w:val="clear" w:color="auto" w:fill="auto"/>
            <w:vAlign w:val="center"/>
          </w:tcPr>
          <w:p w14:paraId="772AEEB1">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p>
        </w:tc>
        <w:tc>
          <w:tcPr>
            <w:tcW w:w="674" w:type="dxa"/>
            <w:tcBorders>
              <w:top w:val="single" w:color="auto" w:sz="4" w:space="0"/>
              <w:left w:val="single" w:color="auto" w:sz="4" w:space="0"/>
              <w:bottom w:val="single" w:color="auto" w:sz="4" w:space="0"/>
              <w:right w:val="single" w:color="auto" w:sz="4" w:space="0"/>
            </w:tcBorders>
            <w:shd w:val="clear" w:color="auto" w:fill="auto"/>
            <w:vAlign w:val="center"/>
          </w:tcPr>
          <w:p w14:paraId="54E1474A">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p>
        </w:tc>
        <w:tc>
          <w:tcPr>
            <w:tcW w:w="724" w:type="dxa"/>
            <w:tcBorders>
              <w:top w:val="single" w:color="auto" w:sz="4" w:space="0"/>
              <w:left w:val="single" w:color="auto" w:sz="4" w:space="0"/>
              <w:bottom w:val="single" w:color="auto" w:sz="4" w:space="0"/>
              <w:right w:val="single" w:color="auto" w:sz="4" w:space="0"/>
            </w:tcBorders>
            <w:shd w:val="clear" w:color="auto" w:fill="auto"/>
            <w:vAlign w:val="center"/>
          </w:tcPr>
          <w:p w14:paraId="3806C31D">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p>
        </w:tc>
      </w:tr>
      <w:tr w14:paraId="0292A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7" w:type="dxa"/>
            <w:tcBorders>
              <w:top w:val="single" w:color="auto" w:sz="4" w:space="0"/>
              <w:left w:val="single" w:color="auto" w:sz="4" w:space="0"/>
              <w:bottom w:val="single" w:color="auto" w:sz="4" w:space="0"/>
              <w:right w:val="single" w:color="auto" w:sz="4" w:space="0"/>
            </w:tcBorders>
            <w:shd w:val="clear" w:color="auto" w:fill="auto"/>
            <w:vAlign w:val="center"/>
          </w:tcPr>
          <w:p w14:paraId="78C7EB99">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10 mV</w:t>
            </w:r>
          </w:p>
        </w:tc>
        <w:tc>
          <w:tcPr>
            <w:tcW w:w="2040" w:type="dxa"/>
            <w:tcBorders>
              <w:top w:val="single" w:color="auto" w:sz="4" w:space="0"/>
              <w:left w:val="single" w:color="auto" w:sz="4" w:space="0"/>
              <w:bottom w:val="single" w:color="auto" w:sz="4" w:space="0"/>
              <w:right w:val="single" w:color="auto" w:sz="4" w:space="0"/>
            </w:tcBorders>
            <w:shd w:val="clear" w:color="auto" w:fill="auto"/>
            <w:vAlign w:val="center"/>
          </w:tcPr>
          <w:p w14:paraId="7995173D">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0.009992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6BF6581E">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0.009993</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65076494">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0.009991</w:t>
            </w:r>
          </w:p>
        </w:tc>
        <w:tc>
          <w:tcPr>
            <w:tcW w:w="1577" w:type="dxa"/>
            <w:tcBorders>
              <w:top w:val="single" w:color="auto" w:sz="4" w:space="0"/>
              <w:left w:val="single" w:color="auto" w:sz="4" w:space="0"/>
              <w:bottom w:val="single" w:color="auto" w:sz="4" w:space="0"/>
              <w:right w:val="single" w:color="auto" w:sz="4" w:space="0"/>
            </w:tcBorders>
            <w:shd w:val="clear" w:color="auto" w:fill="auto"/>
            <w:vAlign w:val="center"/>
          </w:tcPr>
          <w:p w14:paraId="6CC40352">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0.009992</w:t>
            </w:r>
          </w:p>
        </w:tc>
        <w:tc>
          <w:tcPr>
            <w:tcW w:w="674" w:type="dxa"/>
            <w:tcBorders>
              <w:top w:val="single" w:color="auto" w:sz="4" w:space="0"/>
              <w:left w:val="single" w:color="auto" w:sz="4" w:space="0"/>
              <w:bottom w:val="single" w:color="auto" w:sz="4" w:space="0"/>
              <w:right w:val="single" w:color="auto" w:sz="4" w:space="0"/>
            </w:tcBorders>
            <w:shd w:val="clear" w:color="auto" w:fill="auto"/>
            <w:vAlign w:val="center"/>
          </w:tcPr>
          <w:p w14:paraId="1D80D8BE">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-0.08</w:t>
            </w:r>
          </w:p>
        </w:tc>
        <w:tc>
          <w:tcPr>
            <w:tcW w:w="724" w:type="dxa"/>
            <w:tcBorders>
              <w:top w:val="single" w:color="auto" w:sz="4" w:space="0"/>
              <w:left w:val="single" w:color="auto" w:sz="4" w:space="0"/>
              <w:bottom w:val="single" w:color="auto" w:sz="4" w:space="0"/>
              <w:right w:val="single" w:color="auto" w:sz="4" w:space="0"/>
            </w:tcBorders>
            <w:shd w:val="clear" w:color="auto" w:fill="auto"/>
            <w:vAlign w:val="center"/>
          </w:tcPr>
          <w:p w14:paraId="086BD550">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±0.10</w:t>
            </w:r>
          </w:p>
        </w:tc>
      </w:tr>
      <w:tr w14:paraId="7B10D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7" w:type="dxa"/>
            <w:tcBorders>
              <w:top w:val="single" w:color="auto" w:sz="4" w:space="0"/>
              <w:left w:val="single" w:color="auto" w:sz="4" w:space="0"/>
              <w:bottom w:val="single" w:color="auto" w:sz="4" w:space="0"/>
              <w:right w:val="single" w:color="auto" w:sz="4" w:space="0"/>
            </w:tcBorders>
            <w:shd w:val="clear" w:color="auto" w:fill="auto"/>
            <w:vAlign w:val="center"/>
          </w:tcPr>
          <w:p w14:paraId="5E5E2A96">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100 mV</w:t>
            </w:r>
          </w:p>
        </w:tc>
        <w:tc>
          <w:tcPr>
            <w:tcW w:w="2040" w:type="dxa"/>
            <w:tcBorders>
              <w:top w:val="single" w:color="auto" w:sz="4" w:space="0"/>
              <w:left w:val="single" w:color="auto" w:sz="4" w:space="0"/>
              <w:bottom w:val="single" w:color="auto" w:sz="4" w:space="0"/>
              <w:right w:val="single" w:color="auto" w:sz="4" w:space="0"/>
            </w:tcBorders>
            <w:shd w:val="clear" w:color="auto" w:fill="auto"/>
            <w:vAlign w:val="center"/>
          </w:tcPr>
          <w:p w14:paraId="57150925">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0.09993</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21170F17">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0.09992</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2DE7858E">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0.09993</w:t>
            </w:r>
          </w:p>
        </w:tc>
        <w:tc>
          <w:tcPr>
            <w:tcW w:w="1577" w:type="dxa"/>
            <w:tcBorders>
              <w:top w:val="single" w:color="auto" w:sz="4" w:space="0"/>
              <w:left w:val="single" w:color="auto" w:sz="4" w:space="0"/>
              <w:bottom w:val="single" w:color="auto" w:sz="4" w:space="0"/>
              <w:right w:val="single" w:color="auto" w:sz="4" w:space="0"/>
            </w:tcBorders>
            <w:shd w:val="clear" w:color="auto" w:fill="auto"/>
            <w:vAlign w:val="center"/>
          </w:tcPr>
          <w:p w14:paraId="4BA5C2A6">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0.09993</w:t>
            </w:r>
          </w:p>
        </w:tc>
        <w:tc>
          <w:tcPr>
            <w:tcW w:w="674" w:type="dxa"/>
            <w:tcBorders>
              <w:top w:val="single" w:color="auto" w:sz="4" w:space="0"/>
              <w:left w:val="single" w:color="auto" w:sz="4" w:space="0"/>
              <w:bottom w:val="single" w:color="auto" w:sz="4" w:space="0"/>
              <w:right w:val="single" w:color="auto" w:sz="4" w:space="0"/>
            </w:tcBorders>
            <w:shd w:val="clear" w:color="auto" w:fill="auto"/>
            <w:vAlign w:val="center"/>
          </w:tcPr>
          <w:p w14:paraId="16B6B805">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-0.07</w:t>
            </w:r>
          </w:p>
        </w:tc>
        <w:tc>
          <w:tcPr>
            <w:tcW w:w="724" w:type="dxa"/>
            <w:tcBorders>
              <w:top w:val="single" w:color="auto" w:sz="4" w:space="0"/>
              <w:left w:val="single" w:color="auto" w:sz="4" w:space="0"/>
              <w:bottom w:val="single" w:color="auto" w:sz="4" w:space="0"/>
              <w:right w:val="single" w:color="auto" w:sz="4" w:space="0"/>
            </w:tcBorders>
            <w:shd w:val="clear" w:color="auto" w:fill="auto"/>
            <w:vAlign w:val="center"/>
          </w:tcPr>
          <w:p w14:paraId="7ED807F2">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±0.10</w:t>
            </w:r>
          </w:p>
        </w:tc>
      </w:tr>
      <w:tr w14:paraId="4F8B1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7" w:type="dxa"/>
            <w:tcBorders>
              <w:top w:val="single" w:color="auto" w:sz="4" w:space="0"/>
              <w:left w:val="single" w:color="auto" w:sz="4" w:space="0"/>
              <w:bottom w:val="single" w:color="auto" w:sz="4" w:space="0"/>
              <w:right w:val="single" w:color="auto" w:sz="4" w:space="0"/>
            </w:tcBorders>
            <w:shd w:val="clear" w:color="auto" w:fill="auto"/>
            <w:vAlign w:val="center"/>
          </w:tcPr>
          <w:p w14:paraId="4A57968C">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1</w:t>
            </w:r>
          </w:p>
        </w:tc>
        <w:tc>
          <w:tcPr>
            <w:tcW w:w="2040" w:type="dxa"/>
            <w:tcBorders>
              <w:top w:val="single" w:color="auto" w:sz="4" w:space="0"/>
              <w:left w:val="single" w:color="auto" w:sz="4" w:space="0"/>
              <w:bottom w:val="single" w:color="auto" w:sz="4" w:space="0"/>
              <w:right w:val="single" w:color="auto" w:sz="4" w:space="0"/>
            </w:tcBorders>
            <w:shd w:val="clear" w:color="auto" w:fill="auto"/>
            <w:vAlign w:val="center"/>
          </w:tcPr>
          <w:p w14:paraId="4F3301D5">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0.9994</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6EF8B34F">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0.9995</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6A838B5B">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0.9994</w:t>
            </w:r>
          </w:p>
        </w:tc>
        <w:tc>
          <w:tcPr>
            <w:tcW w:w="1577" w:type="dxa"/>
            <w:tcBorders>
              <w:top w:val="single" w:color="auto" w:sz="4" w:space="0"/>
              <w:left w:val="single" w:color="auto" w:sz="4" w:space="0"/>
              <w:bottom w:val="single" w:color="auto" w:sz="4" w:space="0"/>
              <w:right w:val="single" w:color="auto" w:sz="4" w:space="0"/>
            </w:tcBorders>
            <w:shd w:val="clear" w:color="auto" w:fill="auto"/>
            <w:vAlign w:val="center"/>
          </w:tcPr>
          <w:p w14:paraId="5A060F64">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0.9994</w:t>
            </w:r>
          </w:p>
        </w:tc>
        <w:tc>
          <w:tcPr>
            <w:tcW w:w="674" w:type="dxa"/>
            <w:tcBorders>
              <w:top w:val="single" w:color="auto" w:sz="4" w:space="0"/>
              <w:left w:val="single" w:color="auto" w:sz="4" w:space="0"/>
              <w:bottom w:val="single" w:color="auto" w:sz="4" w:space="0"/>
              <w:right w:val="single" w:color="auto" w:sz="4" w:space="0"/>
            </w:tcBorders>
            <w:shd w:val="clear" w:color="auto" w:fill="auto"/>
            <w:vAlign w:val="center"/>
          </w:tcPr>
          <w:p w14:paraId="5498EF90">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-0.06</w:t>
            </w:r>
          </w:p>
        </w:tc>
        <w:tc>
          <w:tcPr>
            <w:tcW w:w="724" w:type="dxa"/>
            <w:tcBorders>
              <w:top w:val="single" w:color="auto" w:sz="4" w:space="0"/>
              <w:left w:val="single" w:color="auto" w:sz="4" w:space="0"/>
              <w:bottom w:val="single" w:color="auto" w:sz="4" w:space="0"/>
              <w:right w:val="single" w:color="auto" w:sz="4" w:space="0"/>
            </w:tcBorders>
            <w:shd w:val="clear" w:color="auto" w:fill="auto"/>
            <w:vAlign w:val="center"/>
          </w:tcPr>
          <w:p w14:paraId="1FE7057F">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±0.10</w:t>
            </w:r>
          </w:p>
        </w:tc>
      </w:tr>
      <w:tr w14:paraId="6547B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7" w:type="dxa"/>
            <w:tcBorders>
              <w:top w:val="single" w:color="auto" w:sz="4" w:space="0"/>
              <w:left w:val="single" w:color="auto" w:sz="4" w:space="0"/>
              <w:bottom w:val="single" w:color="auto" w:sz="4" w:space="0"/>
              <w:right w:val="single" w:color="auto" w:sz="4" w:space="0"/>
            </w:tcBorders>
            <w:shd w:val="clear" w:color="auto" w:fill="auto"/>
            <w:vAlign w:val="center"/>
          </w:tcPr>
          <w:p w14:paraId="6AFE2B38">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10</w:t>
            </w:r>
          </w:p>
        </w:tc>
        <w:tc>
          <w:tcPr>
            <w:tcW w:w="2040" w:type="dxa"/>
            <w:tcBorders>
              <w:top w:val="single" w:color="auto" w:sz="4" w:space="0"/>
              <w:left w:val="single" w:color="auto" w:sz="4" w:space="0"/>
              <w:bottom w:val="single" w:color="auto" w:sz="4" w:space="0"/>
              <w:right w:val="single" w:color="auto" w:sz="4" w:space="0"/>
            </w:tcBorders>
            <w:shd w:val="clear" w:color="auto" w:fill="auto"/>
            <w:vAlign w:val="center"/>
          </w:tcPr>
          <w:p w14:paraId="3096C043">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9.995</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2E1F711E">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9.996</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4B4F228E">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9.995</w:t>
            </w:r>
          </w:p>
        </w:tc>
        <w:tc>
          <w:tcPr>
            <w:tcW w:w="1577" w:type="dxa"/>
            <w:tcBorders>
              <w:top w:val="single" w:color="auto" w:sz="4" w:space="0"/>
              <w:left w:val="single" w:color="auto" w:sz="4" w:space="0"/>
              <w:bottom w:val="single" w:color="auto" w:sz="4" w:space="0"/>
              <w:right w:val="single" w:color="auto" w:sz="4" w:space="0"/>
            </w:tcBorders>
            <w:shd w:val="clear" w:color="auto" w:fill="auto"/>
            <w:vAlign w:val="center"/>
          </w:tcPr>
          <w:p w14:paraId="041E33B8">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9.995</w:t>
            </w:r>
          </w:p>
        </w:tc>
        <w:tc>
          <w:tcPr>
            <w:tcW w:w="674" w:type="dxa"/>
            <w:tcBorders>
              <w:top w:val="single" w:color="auto" w:sz="4" w:space="0"/>
              <w:left w:val="single" w:color="auto" w:sz="4" w:space="0"/>
              <w:bottom w:val="single" w:color="auto" w:sz="4" w:space="0"/>
              <w:right w:val="single" w:color="auto" w:sz="4" w:space="0"/>
            </w:tcBorders>
            <w:shd w:val="clear" w:color="auto" w:fill="auto"/>
            <w:vAlign w:val="center"/>
          </w:tcPr>
          <w:p w14:paraId="229E6463">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-0.05</w:t>
            </w:r>
          </w:p>
        </w:tc>
        <w:tc>
          <w:tcPr>
            <w:tcW w:w="724" w:type="dxa"/>
            <w:tcBorders>
              <w:top w:val="single" w:color="auto" w:sz="4" w:space="0"/>
              <w:left w:val="single" w:color="auto" w:sz="4" w:space="0"/>
              <w:bottom w:val="single" w:color="auto" w:sz="4" w:space="0"/>
              <w:right w:val="single" w:color="auto" w:sz="4" w:space="0"/>
            </w:tcBorders>
            <w:shd w:val="clear" w:color="auto" w:fill="auto"/>
            <w:vAlign w:val="center"/>
          </w:tcPr>
          <w:p w14:paraId="7E74E1F0">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±0.10</w:t>
            </w:r>
          </w:p>
        </w:tc>
      </w:tr>
    </w:tbl>
    <w:p w14:paraId="6B0977F7">
      <w:pPr>
        <w:spacing w:after="0" w:line="360" w:lineRule="auto"/>
        <w:ind w:firstLine="482"/>
        <w:jc w:val="center"/>
        <w:rPr>
          <w:rFonts w:hint="eastAsia" w:eastAsia="宋体"/>
          <w:sz w:val="21"/>
          <w:szCs w:val="20"/>
          <w:lang w:val="en-US" w:eastAsia="en-US"/>
        </w:rPr>
      </w:pPr>
    </w:p>
    <w:p w14:paraId="6C4540E5">
      <w:pPr>
        <w:spacing w:after="0" w:line="360" w:lineRule="auto"/>
        <w:ind w:firstLine="482"/>
        <w:jc w:val="center"/>
        <w:rPr>
          <w:rFonts w:hint="eastAsia" w:eastAsia="宋体"/>
          <w:lang w:val="en-US" w:eastAsia="en-US"/>
        </w:rPr>
      </w:pPr>
      <w:r>
        <w:rPr>
          <w:rFonts w:hint="eastAsia" w:eastAsia="宋体"/>
          <w:sz w:val="21"/>
          <w:szCs w:val="20"/>
          <w:lang w:val="en-US" w:eastAsia="en-US"/>
        </w:rPr>
        <w:t>表</w:t>
      </w:r>
      <w:r>
        <w:rPr>
          <w:rFonts w:hint="eastAsia" w:eastAsia="宋体"/>
          <w:sz w:val="21"/>
          <w:szCs w:val="20"/>
          <w:lang w:val="en-US" w:eastAsia="zh-CN"/>
        </w:rPr>
        <w:t>4</w:t>
      </w:r>
      <w:r>
        <w:rPr>
          <w:rFonts w:hint="eastAsia" w:eastAsia="宋体"/>
          <w:sz w:val="21"/>
          <w:szCs w:val="20"/>
          <w:lang w:val="en-US" w:eastAsia="en-US"/>
        </w:rPr>
        <w:t xml:space="preserve"> 直流电压测量重复性数据（1 V）</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012"/>
        <w:gridCol w:w="952"/>
        <w:gridCol w:w="952"/>
        <w:gridCol w:w="952"/>
        <w:gridCol w:w="952"/>
        <w:gridCol w:w="952"/>
        <w:gridCol w:w="952"/>
        <w:gridCol w:w="1252"/>
        <w:gridCol w:w="1596"/>
      </w:tblGrid>
      <w:tr w14:paraId="279E5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7327C1AF">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序号</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341DFA7B">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259B6DDF">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2</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72BC14D2">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3</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61C89CEA">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4</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22FF1E5C">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5</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7FC0AA87">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6</w:t>
            </w:r>
          </w:p>
        </w:tc>
        <w:tc>
          <w:tcPr>
            <w:tcW w:w="654" w:type="pct"/>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18A43574">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平均值</w:t>
            </w:r>
            <w:r>
              <w:rPr>
                <w:rFonts w:hint="eastAsia" w:eastAsia="宋体" w:cs="Times New Roman"/>
                <w:b/>
                <w:bCs/>
                <w:color w:val="000000"/>
                <w:kern w:val="0"/>
                <w:sz w:val="21"/>
                <w:szCs w:val="21"/>
                <w:lang w:val="en-US" w:eastAsia="zh-CN" w:bidi="ar"/>
              </w:rPr>
              <w:t>/</w:t>
            </w:r>
            <w:r>
              <w:rPr>
                <w:rFonts w:hint="default" w:ascii="Times New Roman" w:hAnsi="Times New Roman" w:eastAsia="宋体" w:cs="Times New Roman"/>
                <w:b/>
                <w:bCs/>
                <w:color w:val="000000"/>
                <w:kern w:val="0"/>
                <w:sz w:val="21"/>
                <w:szCs w:val="21"/>
                <w:lang w:val="en-US" w:eastAsia="zh-CN" w:bidi="ar"/>
              </w:rPr>
              <w:t>V</w:t>
            </w:r>
          </w:p>
        </w:tc>
        <w:tc>
          <w:tcPr>
            <w:tcW w:w="834" w:type="pct"/>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75990A98">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相对标准偏差RSD/%</w:t>
            </w:r>
          </w:p>
        </w:tc>
      </w:tr>
      <w:tr w14:paraId="0E747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62C45F15">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kern w:val="0"/>
                <w:sz w:val="21"/>
                <w:szCs w:val="21"/>
                <w:lang w:val="en-US" w:eastAsia="zh-CN" w:bidi="ar"/>
              </w:rPr>
            </w:pPr>
            <w:r>
              <w:rPr>
                <w:rFonts w:hint="default" w:ascii="Times New Roman" w:hAnsi="Times New Roman" w:eastAsia="宋体" w:cs="Times New Roman"/>
                <w:b w:val="0"/>
                <w:bCs w:val="0"/>
                <w:color w:val="000000"/>
                <w:kern w:val="0"/>
                <w:sz w:val="21"/>
                <w:szCs w:val="21"/>
                <w:lang w:val="en-US" w:eastAsia="zh-CN" w:bidi="ar"/>
              </w:rPr>
              <w:t>示值</w:t>
            </w:r>
            <w:r>
              <w:rPr>
                <w:rFonts w:hint="eastAsia" w:eastAsia="宋体" w:cs="Times New Roman"/>
                <w:b w:val="0"/>
                <w:bCs w:val="0"/>
                <w:color w:val="000000"/>
                <w:kern w:val="0"/>
                <w:sz w:val="21"/>
                <w:szCs w:val="21"/>
                <w:lang w:val="en-US" w:eastAsia="zh-CN" w:bidi="ar"/>
              </w:rPr>
              <w:t>/</w:t>
            </w:r>
            <w:r>
              <w:rPr>
                <w:rFonts w:hint="default" w:ascii="Times New Roman" w:hAnsi="Times New Roman" w:eastAsia="宋体" w:cs="Times New Roman"/>
                <w:b w:val="0"/>
                <w:bCs w:val="0"/>
                <w:color w:val="000000"/>
                <w:kern w:val="0"/>
                <w:sz w:val="21"/>
                <w:szCs w:val="21"/>
                <w:lang w:val="en-US" w:eastAsia="zh-CN" w:bidi="ar"/>
              </w:rPr>
              <w:t>V</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28488DAD">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kern w:val="0"/>
                <w:sz w:val="21"/>
                <w:szCs w:val="21"/>
                <w:lang w:val="en-US" w:eastAsia="zh-CN" w:bidi="ar"/>
              </w:rPr>
            </w:pPr>
            <w:r>
              <w:rPr>
                <w:rFonts w:hint="default" w:ascii="Times New Roman" w:hAnsi="Times New Roman" w:eastAsia="宋体" w:cs="Times New Roman"/>
                <w:b w:val="0"/>
                <w:bCs w:val="0"/>
                <w:color w:val="000000"/>
                <w:kern w:val="0"/>
                <w:sz w:val="21"/>
                <w:szCs w:val="21"/>
                <w:lang w:val="en-US" w:eastAsia="zh-CN" w:bidi="ar"/>
              </w:rPr>
              <w:t>0.9994</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51AB62F3">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kern w:val="0"/>
                <w:sz w:val="21"/>
                <w:szCs w:val="21"/>
                <w:lang w:val="en-US" w:eastAsia="zh-CN" w:bidi="ar"/>
              </w:rPr>
            </w:pPr>
            <w:r>
              <w:rPr>
                <w:rFonts w:hint="default" w:ascii="Times New Roman" w:hAnsi="Times New Roman" w:eastAsia="宋体" w:cs="Times New Roman"/>
                <w:b w:val="0"/>
                <w:bCs w:val="0"/>
                <w:color w:val="000000"/>
                <w:kern w:val="0"/>
                <w:sz w:val="21"/>
                <w:szCs w:val="21"/>
                <w:lang w:val="en-US" w:eastAsia="zh-CN" w:bidi="ar"/>
              </w:rPr>
              <w:t>0.9995</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27123A1B">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kern w:val="0"/>
                <w:sz w:val="21"/>
                <w:szCs w:val="21"/>
                <w:lang w:val="en-US" w:eastAsia="zh-CN" w:bidi="ar"/>
              </w:rPr>
            </w:pPr>
            <w:r>
              <w:rPr>
                <w:rFonts w:hint="default" w:ascii="Times New Roman" w:hAnsi="Times New Roman" w:eastAsia="宋体" w:cs="Times New Roman"/>
                <w:b w:val="0"/>
                <w:bCs w:val="0"/>
                <w:color w:val="000000"/>
                <w:kern w:val="0"/>
                <w:sz w:val="21"/>
                <w:szCs w:val="21"/>
                <w:lang w:val="en-US" w:eastAsia="zh-CN" w:bidi="ar"/>
              </w:rPr>
              <w:t>0.9993</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0CFEFC63">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kern w:val="0"/>
                <w:sz w:val="21"/>
                <w:szCs w:val="21"/>
                <w:lang w:val="en-US" w:eastAsia="zh-CN" w:bidi="ar"/>
              </w:rPr>
            </w:pPr>
            <w:r>
              <w:rPr>
                <w:rFonts w:hint="default" w:ascii="Times New Roman" w:hAnsi="Times New Roman" w:eastAsia="宋体" w:cs="Times New Roman"/>
                <w:b w:val="0"/>
                <w:bCs w:val="0"/>
                <w:color w:val="000000"/>
                <w:kern w:val="0"/>
                <w:sz w:val="21"/>
                <w:szCs w:val="21"/>
                <w:lang w:val="en-US" w:eastAsia="zh-CN" w:bidi="ar"/>
              </w:rPr>
              <w:t>0.9994</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096B91DB">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kern w:val="0"/>
                <w:sz w:val="21"/>
                <w:szCs w:val="21"/>
                <w:lang w:val="en-US" w:eastAsia="zh-CN" w:bidi="ar"/>
              </w:rPr>
            </w:pPr>
            <w:r>
              <w:rPr>
                <w:rFonts w:hint="default" w:ascii="Times New Roman" w:hAnsi="Times New Roman" w:eastAsia="宋体" w:cs="Times New Roman"/>
                <w:b w:val="0"/>
                <w:bCs w:val="0"/>
                <w:color w:val="000000"/>
                <w:kern w:val="0"/>
                <w:sz w:val="21"/>
                <w:szCs w:val="21"/>
                <w:lang w:val="en-US" w:eastAsia="zh-CN" w:bidi="ar"/>
              </w:rPr>
              <w:t>0.9995</w:t>
            </w:r>
          </w:p>
        </w:tc>
        <w:tc>
          <w:tcPr>
            <w:tcW w:w="0" w:type="auto"/>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74C77BC4">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kern w:val="0"/>
                <w:sz w:val="21"/>
                <w:szCs w:val="21"/>
                <w:lang w:val="en-US" w:eastAsia="zh-CN" w:bidi="ar"/>
              </w:rPr>
            </w:pPr>
            <w:r>
              <w:rPr>
                <w:rFonts w:hint="default" w:ascii="Times New Roman" w:hAnsi="Times New Roman" w:eastAsia="宋体" w:cs="Times New Roman"/>
                <w:b w:val="0"/>
                <w:bCs w:val="0"/>
                <w:color w:val="000000"/>
                <w:kern w:val="0"/>
                <w:sz w:val="21"/>
                <w:szCs w:val="21"/>
                <w:lang w:val="en-US" w:eastAsia="zh-CN" w:bidi="ar"/>
              </w:rPr>
              <w:t>0.9994</w:t>
            </w:r>
          </w:p>
        </w:tc>
        <w:tc>
          <w:tcPr>
            <w:tcW w:w="654" w:type="pct"/>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6360A760">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kern w:val="0"/>
                <w:sz w:val="21"/>
                <w:szCs w:val="21"/>
                <w:lang w:val="en-US" w:eastAsia="zh-CN" w:bidi="ar"/>
              </w:rPr>
            </w:pPr>
            <w:r>
              <w:rPr>
                <w:rFonts w:hint="default" w:ascii="Times New Roman" w:hAnsi="Times New Roman" w:eastAsia="宋体" w:cs="Times New Roman"/>
                <w:b w:val="0"/>
                <w:bCs w:val="0"/>
                <w:color w:val="000000"/>
                <w:kern w:val="0"/>
                <w:sz w:val="21"/>
                <w:szCs w:val="21"/>
                <w:lang w:val="en-US" w:eastAsia="zh-CN" w:bidi="ar"/>
              </w:rPr>
              <w:t>0.9994</w:t>
            </w:r>
          </w:p>
        </w:tc>
        <w:tc>
          <w:tcPr>
            <w:tcW w:w="834" w:type="pct"/>
            <w:tcBorders>
              <w:top w:val="single" w:color="auto" w:sz="4" w:space="0"/>
              <w:left w:val="single" w:color="auto" w:sz="4" w:space="0"/>
              <w:bottom w:val="single" w:color="auto" w:sz="4" w:space="0"/>
              <w:right w:val="single" w:color="auto" w:sz="4" w:space="0"/>
            </w:tcBorders>
            <w:shd w:val="clear"/>
            <w:tcMar>
              <w:top w:w="120" w:type="dxa"/>
              <w:left w:w="120" w:type="dxa"/>
              <w:bottom w:w="120" w:type="dxa"/>
              <w:right w:w="120" w:type="dxa"/>
            </w:tcMar>
            <w:vAlign w:val="center"/>
          </w:tcPr>
          <w:p w14:paraId="4F1526E3">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kern w:val="0"/>
                <w:sz w:val="21"/>
                <w:szCs w:val="21"/>
                <w:lang w:val="en-US" w:eastAsia="zh-CN" w:bidi="ar"/>
              </w:rPr>
            </w:pPr>
            <w:r>
              <w:rPr>
                <w:rFonts w:hint="default" w:ascii="Times New Roman" w:hAnsi="Times New Roman" w:eastAsia="宋体" w:cs="Times New Roman"/>
                <w:b w:val="0"/>
                <w:bCs w:val="0"/>
                <w:color w:val="000000"/>
                <w:kern w:val="0"/>
                <w:sz w:val="21"/>
                <w:szCs w:val="21"/>
                <w:lang w:val="en-US" w:eastAsia="zh-CN" w:bidi="ar"/>
              </w:rPr>
              <w:t>0.008</w:t>
            </w:r>
          </w:p>
        </w:tc>
      </w:tr>
    </w:tbl>
    <w:p w14:paraId="1B9259F7">
      <w:pPr>
        <w:spacing w:after="0" w:line="360" w:lineRule="auto"/>
        <w:ind w:firstLine="482"/>
        <w:jc w:val="both"/>
        <w:rPr>
          <w:rFonts w:hint="eastAsia" w:eastAsia="宋体"/>
          <w:lang w:val="en-US" w:eastAsia="en-US"/>
        </w:rPr>
      </w:pPr>
    </w:p>
    <w:p w14:paraId="5283E337">
      <w:pPr>
        <w:pStyle w:val="166"/>
        <w:widowControl w:val="0"/>
        <w:spacing w:line="240" w:lineRule="auto"/>
        <w:jc w:val="both"/>
        <w:rPr>
          <w:rFonts w:hint="eastAsia" w:ascii="Times New Roman" w:hAnsi="Times New Roman" w:eastAsia="宋体" w:cs="Times New Roman"/>
          <w:color w:val="000000"/>
          <w:sz w:val="24"/>
          <w:szCs w:val="22"/>
          <w:lang w:val="en-US" w:eastAsia="en-US" w:bidi="ar-SA"/>
        </w:rPr>
      </w:pPr>
      <w:r>
        <w:rPr>
          <w:rFonts w:hint="eastAsia" w:ascii="Times New Roman" w:hAnsi="Times New Roman" w:eastAsia="宋体" w:cs="Times New Roman"/>
          <w:color w:val="000000"/>
          <w:sz w:val="24"/>
          <w:szCs w:val="22"/>
          <w:lang w:val="en-US" w:eastAsia="en-US" w:bidi="ar-SA"/>
        </w:rPr>
        <w:t>4.3 直流电流输出示值误差校准</w:t>
      </w:r>
    </w:p>
    <w:p w14:paraId="68BD1164">
      <w:pPr>
        <w:spacing w:after="0" w:line="240" w:lineRule="auto"/>
        <w:ind w:firstLine="482"/>
        <w:jc w:val="both"/>
        <w:rPr>
          <w:rFonts w:hint="default" w:ascii="Times New Roman" w:hAnsi="Times New Roman" w:eastAsia="宋体" w:cs="Times New Roman"/>
          <w:lang w:val="en-US" w:eastAsia="en-US"/>
        </w:rPr>
      </w:pPr>
      <w:r>
        <w:rPr>
          <w:rFonts w:hint="default" w:ascii="Times New Roman" w:hAnsi="Times New Roman" w:eastAsia="宋体" w:cs="Times New Roman"/>
          <w:lang w:val="en-US" w:eastAsia="en-US"/>
        </w:rPr>
        <w:t>将被校测试仪恒流源输出端与数字多用表电流测量端串联形成闭合回路，选取10 μA、1 mA、100 mA、1 A四个校准点覆盖常用量程；每个校准点连续测量</w:t>
      </w:r>
      <w:r>
        <w:rPr>
          <w:rFonts w:hint="default" w:ascii="Times New Roman" w:hAnsi="Times New Roman" w:eastAsia="宋体" w:cs="Times New Roman"/>
          <w:lang w:val="en-US" w:eastAsia="zh-CN"/>
        </w:rPr>
        <w:t>3</w:t>
      </w:r>
      <w:r>
        <w:rPr>
          <w:rFonts w:hint="default" w:ascii="Times New Roman" w:hAnsi="Times New Roman" w:eastAsia="宋体" w:cs="Times New Roman"/>
          <w:lang w:val="en-US" w:eastAsia="en-US"/>
        </w:rPr>
        <w:t>次，取算术平均值作为电流标准值，按式（</w:t>
      </w:r>
      <w:r>
        <w:rPr>
          <w:rFonts w:hint="default" w:ascii="Times New Roman" w:hAnsi="Times New Roman" w:eastAsia="宋体" w:cs="Times New Roman"/>
          <w:lang w:val="en-US" w:eastAsia="zh-CN"/>
        </w:rPr>
        <w:t>1</w:t>
      </w:r>
      <w:r>
        <w:rPr>
          <w:rFonts w:hint="default" w:ascii="Times New Roman" w:hAnsi="Times New Roman" w:eastAsia="宋体" w:cs="Times New Roman"/>
          <w:lang w:val="en-US" w:eastAsia="en-US"/>
        </w:rPr>
        <w:t>）计算相对示值误差。选取1 mA 量程点进行重复性验证，连续测量</w:t>
      </w:r>
      <w:r>
        <w:rPr>
          <w:rFonts w:hint="eastAsia" w:eastAsia="宋体" w:cs="Times New Roman"/>
          <w:lang w:val="en-US" w:eastAsia="zh-CN"/>
        </w:rPr>
        <w:t>6</w:t>
      </w:r>
      <w:r>
        <w:rPr>
          <w:rFonts w:hint="default" w:ascii="Times New Roman" w:hAnsi="Times New Roman" w:eastAsia="宋体" w:cs="Times New Roman"/>
          <w:lang w:val="en-US" w:eastAsia="en-US"/>
        </w:rPr>
        <w:t>次</w:t>
      </w:r>
      <w:r>
        <w:rPr>
          <w:rFonts w:hint="eastAsia" w:eastAsia="宋体" w:cs="Times New Roman"/>
          <w:lang w:val="en-US" w:eastAsia="zh-CN"/>
        </w:rPr>
        <w:t>。</w:t>
      </w:r>
    </w:p>
    <w:p w14:paraId="3ECC5956">
      <w:pPr>
        <w:spacing w:after="0" w:line="360" w:lineRule="auto"/>
        <w:ind w:firstLine="482"/>
        <w:jc w:val="center"/>
        <w:rPr>
          <w:rFonts w:hint="default" w:eastAsia="宋体"/>
          <w:sz w:val="21"/>
          <w:szCs w:val="20"/>
          <w:lang w:val="en-US" w:eastAsia="en-US"/>
        </w:rPr>
      </w:pPr>
      <w:r>
        <w:rPr>
          <w:rFonts w:hint="default" w:eastAsia="宋体"/>
          <w:sz w:val="21"/>
          <w:szCs w:val="20"/>
          <w:lang w:val="en-US" w:eastAsia="en-US"/>
        </w:rPr>
        <w:t>表</w:t>
      </w:r>
      <w:r>
        <w:rPr>
          <w:rFonts w:hint="eastAsia" w:eastAsia="宋体"/>
          <w:sz w:val="21"/>
          <w:szCs w:val="20"/>
          <w:lang w:val="en-US" w:eastAsia="zh-CN"/>
        </w:rPr>
        <w:t>5</w:t>
      </w:r>
      <w:r>
        <w:rPr>
          <w:rFonts w:hint="default" w:eastAsia="宋体"/>
          <w:sz w:val="21"/>
          <w:szCs w:val="20"/>
          <w:lang w:val="en-US" w:eastAsia="en-US"/>
        </w:rPr>
        <w:t xml:space="preserve"> 直流电流输出示值误差校准数据</w:t>
      </w:r>
    </w:p>
    <w:tbl>
      <w:tblPr>
        <w:tblStyle w:val="34"/>
        <w:tblW w:w="9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697"/>
        <w:gridCol w:w="1691"/>
        <w:gridCol w:w="1265"/>
        <w:gridCol w:w="1471"/>
        <w:gridCol w:w="2122"/>
        <w:gridCol w:w="608"/>
        <w:gridCol w:w="723"/>
      </w:tblGrid>
      <w:tr w14:paraId="0CBDB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2" w:hRule="atLeast"/>
        </w:trPr>
        <w:tc>
          <w:tcPr>
            <w:tcW w:w="1697" w:type="dxa"/>
            <w:shd w:val="clear" w:color="auto" w:fill="auto"/>
            <w:vAlign w:val="center"/>
          </w:tcPr>
          <w:p w14:paraId="62061AD3">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en-US" w:bidi="ar"/>
              </w:rPr>
            </w:pPr>
            <w:r>
              <w:rPr>
                <w:rFonts w:hint="default" w:ascii="Times New Roman" w:hAnsi="Times New Roman" w:eastAsia="宋体" w:cs="Times New Roman"/>
                <w:b/>
                <w:bCs/>
                <w:color w:val="000000"/>
                <w:kern w:val="0"/>
                <w:sz w:val="21"/>
                <w:szCs w:val="21"/>
                <w:lang w:val="en-US" w:eastAsia="zh-CN" w:bidi="ar"/>
              </w:rPr>
              <w:t>标称值</w:t>
            </w:r>
            <w:r>
              <w:rPr>
                <w:rFonts w:hint="default" w:ascii="Times New Roman" w:hAnsi="Times New Roman" w:eastAsia="宋体" w:cs="Times New Roman"/>
                <w:b/>
                <w:bCs/>
                <w:i/>
                <w:iCs/>
                <w:color w:val="000000"/>
                <w:kern w:val="0"/>
                <w:sz w:val="21"/>
                <w:szCs w:val="21"/>
                <w:lang w:val="en-US" w:eastAsia="zh-CN" w:bidi="ar"/>
              </w:rPr>
              <w:t>I</w:t>
            </w:r>
            <w:r>
              <w:rPr>
                <w:rFonts w:hint="default" w:ascii="Times New Roman" w:hAnsi="Times New Roman" w:eastAsia="宋体" w:cs="Times New Roman"/>
                <w:b/>
                <w:bCs/>
                <w:color w:val="000000"/>
                <w:kern w:val="0"/>
                <w:sz w:val="21"/>
                <w:szCs w:val="21"/>
                <w:vertAlign w:val="subscript"/>
                <w:lang w:val="en-US" w:eastAsia="zh-CN" w:bidi="ar"/>
              </w:rPr>
              <w:t>n</w:t>
            </w:r>
          </w:p>
        </w:tc>
        <w:tc>
          <w:tcPr>
            <w:tcW w:w="1691" w:type="dxa"/>
            <w:shd w:val="clear" w:color="auto" w:fill="auto"/>
            <w:vAlign w:val="center"/>
          </w:tcPr>
          <w:p w14:paraId="76B36F4D">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en-US" w:bidi="ar"/>
              </w:rPr>
            </w:pPr>
            <w:r>
              <w:rPr>
                <w:rFonts w:hint="default" w:ascii="Times New Roman" w:hAnsi="Times New Roman" w:eastAsia="宋体" w:cs="Times New Roman"/>
                <w:b/>
                <w:bCs/>
                <w:color w:val="000000"/>
                <w:kern w:val="0"/>
                <w:sz w:val="21"/>
                <w:szCs w:val="21"/>
                <w:lang w:val="en-US" w:eastAsia="zh-CN" w:bidi="ar"/>
              </w:rPr>
              <w:t>标准测量值</w:t>
            </w:r>
            <w:r>
              <w:rPr>
                <w:rFonts w:hint="default" w:ascii="Times New Roman" w:hAnsi="Times New Roman" w:eastAsia="宋体" w:cs="Times New Roman"/>
                <w:b/>
                <w:bCs/>
                <w:i/>
                <w:iCs/>
                <w:color w:val="000000"/>
                <w:kern w:val="0"/>
                <w:sz w:val="21"/>
                <w:szCs w:val="21"/>
                <w:lang w:val="en-US" w:eastAsia="zh-CN" w:bidi="ar"/>
              </w:rPr>
              <w:t>I</w:t>
            </w:r>
            <w:r>
              <w:rPr>
                <w:rFonts w:hint="default" w:ascii="Times New Roman" w:hAnsi="Times New Roman" w:eastAsia="宋体" w:cs="Times New Roman"/>
                <w:b/>
                <w:bCs/>
                <w:color w:val="000000"/>
                <w:kern w:val="0"/>
                <w:sz w:val="21"/>
                <w:szCs w:val="21"/>
                <w:vertAlign w:val="subscript"/>
                <w:lang w:val="en-US" w:eastAsia="zh-CN" w:bidi="ar"/>
              </w:rPr>
              <w:t>si</w:t>
            </w:r>
            <w:r>
              <w:rPr>
                <w:rFonts w:hint="eastAsia" w:eastAsia="宋体" w:cs="Times New Roman"/>
                <w:b/>
                <w:bCs/>
                <w:color w:val="000000"/>
                <w:kern w:val="0"/>
                <w:sz w:val="21"/>
                <w:szCs w:val="21"/>
                <w:lang w:val="en-US" w:eastAsia="zh-CN" w:bidi="ar"/>
              </w:rPr>
              <w:t>/</w:t>
            </w:r>
            <w:r>
              <w:rPr>
                <w:rFonts w:hint="default" w:ascii="Times New Roman" w:hAnsi="Times New Roman" w:eastAsia="宋体" w:cs="Times New Roman"/>
                <w:b/>
                <w:bCs/>
                <w:color w:val="000000"/>
                <w:kern w:val="0"/>
                <w:sz w:val="21"/>
                <w:szCs w:val="21"/>
                <w:lang w:val="en-US" w:eastAsia="zh-CN" w:bidi="ar"/>
              </w:rPr>
              <w:t>A</w:t>
            </w:r>
          </w:p>
        </w:tc>
        <w:tc>
          <w:tcPr>
            <w:tcW w:w="1265" w:type="dxa"/>
            <w:shd w:val="clear" w:color="auto" w:fill="auto"/>
            <w:vAlign w:val="center"/>
          </w:tcPr>
          <w:p w14:paraId="23FC5DCD">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en-US" w:bidi="ar"/>
              </w:rPr>
            </w:pPr>
            <w:r>
              <w:rPr>
                <w:rFonts w:hint="default" w:ascii="Times New Roman" w:hAnsi="Times New Roman" w:eastAsia="宋体" w:cs="Times New Roman"/>
                <w:b/>
                <w:bCs/>
                <w:color w:val="000000"/>
                <w:kern w:val="0"/>
                <w:sz w:val="21"/>
                <w:szCs w:val="21"/>
                <w:lang w:val="en-US" w:eastAsia="zh-CN" w:bidi="ar"/>
              </w:rPr>
              <w:t>平均值</w:t>
            </w:r>
            <w:r>
              <w:rPr>
                <w:rFonts w:hint="default" w:ascii="Times New Roman" w:hAnsi="Times New Roman" w:eastAsia="宋体" w:cs="Times New Roman"/>
                <w:b/>
                <w:bCs/>
                <w:i/>
                <w:iCs/>
                <w:color w:val="000000"/>
                <w:kern w:val="0"/>
                <w:sz w:val="21"/>
                <w:szCs w:val="21"/>
                <w:lang w:val="en-US" w:eastAsia="zh-CN" w:bidi="ar"/>
              </w:rPr>
              <w:t>I</w:t>
            </w:r>
            <w:r>
              <w:rPr>
                <w:rFonts w:hint="default" w:ascii="Times New Roman" w:hAnsi="Times New Roman" w:eastAsia="宋体" w:cs="Times New Roman"/>
                <w:b/>
                <w:bCs/>
                <w:color w:val="000000"/>
                <w:kern w:val="0"/>
                <w:sz w:val="21"/>
                <w:szCs w:val="21"/>
                <w:vertAlign w:val="subscript"/>
                <w:lang w:val="en-US" w:eastAsia="zh-CN" w:bidi="ar"/>
              </w:rPr>
              <w:t>s</w:t>
            </w:r>
            <w:r>
              <w:rPr>
                <w:rFonts w:hint="eastAsia" w:eastAsia="宋体" w:cs="Times New Roman"/>
                <w:b/>
                <w:bCs/>
                <w:color w:val="000000"/>
                <w:kern w:val="0"/>
                <w:sz w:val="21"/>
                <w:szCs w:val="21"/>
                <w:lang w:val="en-US" w:eastAsia="zh-CN" w:bidi="ar"/>
              </w:rPr>
              <w:t>/</w:t>
            </w:r>
            <w:r>
              <w:rPr>
                <w:rFonts w:hint="default" w:ascii="Times New Roman" w:hAnsi="Times New Roman" w:eastAsia="宋体" w:cs="Times New Roman"/>
                <w:b/>
                <w:bCs/>
                <w:color w:val="000000"/>
                <w:kern w:val="0"/>
                <w:sz w:val="21"/>
                <w:szCs w:val="21"/>
                <w:lang w:val="en-US" w:eastAsia="zh-CN" w:bidi="ar"/>
              </w:rPr>
              <w:t>A</w:t>
            </w:r>
          </w:p>
        </w:tc>
        <w:tc>
          <w:tcPr>
            <w:tcW w:w="1471" w:type="dxa"/>
            <w:shd w:val="clear" w:color="auto" w:fill="auto"/>
            <w:vAlign w:val="center"/>
          </w:tcPr>
          <w:p w14:paraId="40FC65A5">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en-US" w:bidi="ar"/>
              </w:rPr>
            </w:pPr>
            <w:r>
              <w:rPr>
                <w:rFonts w:hint="default" w:ascii="Times New Roman" w:hAnsi="Times New Roman" w:eastAsia="宋体" w:cs="Times New Roman"/>
                <w:b/>
                <w:bCs/>
                <w:color w:val="000000"/>
                <w:kern w:val="0"/>
                <w:sz w:val="21"/>
                <w:szCs w:val="21"/>
                <w:lang w:val="en-US" w:eastAsia="zh-CN" w:bidi="ar"/>
              </w:rPr>
              <w:t>相对误差</w:t>
            </w:r>
            <w:r>
              <w:rPr>
                <w:rFonts w:hint="default" w:ascii="Times New Roman" w:hAnsi="Times New Roman" w:eastAsia="宋体" w:cs="Times New Roman"/>
                <w:b/>
                <w:bCs/>
                <w:i/>
                <w:iCs/>
                <w:color w:val="000000"/>
                <w:kern w:val="0"/>
                <w:sz w:val="21"/>
                <w:szCs w:val="21"/>
                <w:lang w:val="en-US" w:eastAsia="zh-CN" w:bidi="ar"/>
              </w:rPr>
              <w:t>γ</w:t>
            </w:r>
            <w:r>
              <w:rPr>
                <w:rFonts w:hint="default" w:ascii="Times New Roman" w:hAnsi="Times New Roman" w:eastAsia="宋体" w:cs="Times New Roman"/>
                <w:b/>
                <w:bCs/>
                <w:color w:val="000000"/>
                <w:kern w:val="0"/>
                <w:sz w:val="21"/>
                <w:szCs w:val="21"/>
                <w:vertAlign w:val="subscript"/>
                <w:lang w:val="en-US" w:eastAsia="zh-CN" w:bidi="ar"/>
              </w:rPr>
              <w:t>I</w:t>
            </w:r>
            <w:r>
              <w:rPr>
                <w:rFonts w:hint="eastAsia" w:eastAsia="宋体" w:cs="Times New Roman"/>
                <w:b/>
                <w:bCs/>
                <w:color w:val="000000"/>
                <w:kern w:val="0"/>
                <w:sz w:val="21"/>
                <w:szCs w:val="21"/>
                <w:lang w:val="en-US" w:eastAsia="zh-CN" w:bidi="ar"/>
              </w:rPr>
              <w:t>/</w:t>
            </w:r>
            <w:r>
              <w:rPr>
                <w:rFonts w:hint="default" w:ascii="Times New Roman" w:hAnsi="Times New Roman" w:eastAsia="宋体" w:cs="Times New Roman"/>
                <w:b/>
                <w:bCs/>
                <w:color w:val="000000"/>
                <w:kern w:val="0"/>
                <w:sz w:val="21"/>
                <w:szCs w:val="21"/>
                <w:lang w:val="en-US" w:eastAsia="zh-CN" w:bidi="ar"/>
              </w:rPr>
              <w:t>%</w:t>
            </w:r>
          </w:p>
        </w:tc>
        <w:tc>
          <w:tcPr>
            <w:tcW w:w="2122" w:type="dxa"/>
            <w:shd w:val="clear" w:color="auto" w:fill="auto"/>
            <w:vAlign w:val="center"/>
          </w:tcPr>
          <w:p w14:paraId="6ED18AC9">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en-US" w:bidi="ar"/>
              </w:rPr>
            </w:pPr>
            <w:r>
              <w:rPr>
                <w:rFonts w:hint="default" w:ascii="Times New Roman" w:hAnsi="Times New Roman" w:eastAsia="宋体" w:cs="Times New Roman"/>
                <w:b/>
                <w:bCs/>
                <w:color w:val="000000"/>
                <w:kern w:val="0"/>
                <w:sz w:val="21"/>
                <w:szCs w:val="21"/>
                <w:lang w:val="en-US" w:eastAsia="zh-CN" w:bidi="ar"/>
              </w:rPr>
              <w:t>规范最大允许误差/%</w:t>
            </w:r>
          </w:p>
        </w:tc>
        <w:tc>
          <w:tcPr>
            <w:tcW w:w="608" w:type="dxa"/>
            <w:shd w:val="clear" w:color="auto" w:fill="auto"/>
            <w:vAlign w:val="center"/>
          </w:tcPr>
          <w:p w14:paraId="4BF9374C">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en-US" w:bidi="ar"/>
              </w:rPr>
            </w:pPr>
          </w:p>
        </w:tc>
        <w:tc>
          <w:tcPr>
            <w:tcW w:w="723" w:type="dxa"/>
            <w:shd w:val="clear" w:color="auto" w:fill="auto"/>
            <w:vAlign w:val="center"/>
          </w:tcPr>
          <w:p w14:paraId="0D3BB5CB">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en-US" w:bidi="ar"/>
              </w:rPr>
            </w:pPr>
          </w:p>
        </w:tc>
      </w:tr>
      <w:tr w14:paraId="409DF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55" w:hRule="atLeast"/>
        </w:trPr>
        <w:tc>
          <w:tcPr>
            <w:tcW w:w="1697" w:type="dxa"/>
            <w:shd w:val="clear" w:color="auto" w:fill="auto"/>
            <w:vAlign w:val="center"/>
          </w:tcPr>
          <w:p w14:paraId="10C46F06">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p>
        </w:tc>
        <w:tc>
          <w:tcPr>
            <w:tcW w:w="1691" w:type="dxa"/>
            <w:shd w:val="clear" w:color="auto" w:fill="auto"/>
            <w:vAlign w:val="center"/>
          </w:tcPr>
          <w:p w14:paraId="0FBE5B83">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第</w:t>
            </w:r>
            <w:r>
              <w:rPr>
                <w:rFonts w:hint="eastAsia" w:ascii="Times New Roman" w:hAnsi="Times New Roman" w:eastAsia="宋体" w:cs="Times New Roman"/>
                <w:color w:val="000000"/>
                <w:kern w:val="0"/>
                <w:sz w:val="21"/>
                <w:szCs w:val="21"/>
                <w:lang w:val="en-US" w:eastAsia="zh-CN" w:bidi="ar"/>
              </w:rPr>
              <w:t>1</w:t>
            </w:r>
            <w:r>
              <w:rPr>
                <w:rFonts w:hint="default" w:ascii="Times New Roman" w:hAnsi="Times New Roman" w:eastAsia="宋体" w:cs="Times New Roman"/>
                <w:color w:val="000000"/>
                <w:kern w:val="0"/>
                <w:sz w:val="21"/>
                <w:szCs w:val="21"/>
                <w:lang w:val="en-US" w:eastAsia="zh-CN" w:bidi="ar"/>
              </w:rPr>
              <w:t>次</w:t>
            </w:r>
          </w:p>
        </w:tc>
        <w:tc>
          <w:tcPr>
            <w:tcW w:w="1265" w:type="dxa"/>
            <w:shd w:val="clear" w:color="auto" w:fill="auto"/>
            <w:vAlign w:val="center"/>
          </w:tcPr>
          <w:p w14:paraId="5D5D1F1D">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第</w:t>
            </w:r>
            <w:r>
              <w:rPr>
                <w:rFonts w:hint="eastAsia" w:ascii="Times New Roman" w:hAnsi="Times New Roman" w:eastAsia="宋体" w:cs="Times New Roman"/>
                <w:color w:val="000000"/>
                <w:kern w:val="0"/>
                <w:sz w:val="21"/>
                <w:szCs w:val="21"/>
                <w:lang w:val="en-US" w:eastAsia="zh-CN" w:bidi="ar"/>
              </w:rPr>
              <w:t>2</w:t>
            </w:r>
            <w:r>
              <w:rPr>
                <w:rFonts w:hint="default" w:ascii="Times New Roman" w:hAnsi="Times New Roman" w:eastAsia="宋体" w:cs="Times New Roman"/>
                <w:color w:val="000000"/>
                <w:kern w:val="0"/>
                <w:sz w:val="21"/>
                <w:szCs w:val="21"/>
                <w:lang w:val="en-US" w:eastAsia="zh-CN" w:bidi="ar"/>
              </w:rPr>
              <w:t>次</w:t>
            </w:r>
          </w:p>
        </w:tc>
        <w:tc>
          <w:tcPr>
            <w:tcW w:w="1471" w:type="dxa"/>
            <w:shd w:val="clear" w:color="auto" w:fill="auto"/>
            <w:vAlign w:val="center"/>
          </w:tcPr>
          <w:p w14:paraId="7B2B9FE9">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第</w:t>
            </w:r>
            <w:r>
              <w:rPr>
                <w:rFonts w:hint="eastAsia" w:ascii="Times New Roman" w:hAnsi="Times New Roman" w:eastAsia="宋体" w:cs="Times New Roman"/>
                <w:color w:val="000000"/>
                <w:kern w:val="0"/>
                <w:sz w:val="21"/>
                <w:szCs w:val="21"/>
                <w:lang w:val="en-US" w:eastAsia="zh-CN" w:bidi="ar"/>
              </w:rPr>
              <w:t>3</w:t>
            </w:r>
            <w:r>
              <w:rPr>
                <w:rFonts w:hint="default" w:ascii="Times New Roman" w:hAnsi="Times New Roman" w:eastAsia="宋体" w:cs="Times New Roman"/>
                <w:color w:val="000000"/>
                <w:kern w:val="0"/>
                <w:sz w:val="21"/>
                <w:szCs w:val="21"/>
                <w:lang w:val="en-US" w:eastAsia="zh-CN" w:bidi="ar"/>
              </w:rPr>
              <w:t>次</w:t>
            </w:r>
          </w:p>
        </w:tc>
        <w:tc>
          <w:tcPr>
            <w:tcW w:w="2122" w:type="dxa"/>
            <w:shd w:val="clear" w:color="auto" w:fill="auto"/>
            <w:vAlign w:val="center"/>
          </w:tcPr>
          <w:p w14:paraId="72C88431">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p>
        </w:tc>
        <w:tc>
          <w:tcPr>
            <w:tcW w:w="608" w:type="dxa"/>
            <w:shd w:val="clear" w:color="auto" w:fill="auto"/>
            <w:vAlign w:val="center"/>
          </w:tcPr>
          <w:p w14:paraId="216E611F">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p>
        </w:tc>
        <w:tc>
          <w:tcPr>
            <w:tcW w:w="723" w:type="dxa"/>
            <w:shd w:val="clear" w:color="auto" w:fill="auto"/>
            <w:vAlign w:val="center"/>
          </w:tcPr>
          <w:p w14:paraId="40FC1F99">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p>
        </w:tc>
      </w:tr>
      <w:tr w14:paraId="0319D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26" w:hRule="atLeast"/>
        </w:trPr>
        <w:tc>
          <w:tcPr>
            <w:tcW w:w="1697" w:type="dxa"/>
            <w:shd w:val="clear" w:color="auto" w:fill="auto"/>
            <w:vAlign w:val="center"/>
          </w:tcPr>
          <w:p w14:paraId="40C0B570">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10 μA</w:t>
            </w:r>
          </w:p>
        </w:tc>
        <w:tc>
          <w:tcPr>
            <w:tcW w:w="1691" w:type="dxa"/>
            <w:shd w:val="clear" w:color="auto" w:fill="auto"/>
            <w:vAlign w:val="center"/>
          </w:tcPr>
          <w:p w14:paraId="101F9D85">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9.972×10</w:t>
            </w:r>
            <w:r>
              <w:rPr>
                <w:rFonts w:hint="default" w:ascii="Times New Roman" w:hAnsi="Times New Roman" w:eastAsia="宋体" w:cs="Times New Roman"/>
                <w:color w:val="000000"/>
                <w:kern w:val="0"/>
                <w:sz w:val="21"/>
                <w:szCs w:val="21"/>
                <w:vertAlign w:val="superscript"/>
                <w:lang w:val="en-US" w:eastAsia="zh-CN" w:bidi="ar"/>
              </w:rPr>
              <w:t>−6</w:t>
            </w:r>
          </w:p>
        </w:tc>
        <w:tc>
          <w:tcPr>
            <w:tcW w:w="1265" w:type="dxa"/>
            <w:shd w:val="clear" w:color="auto" w:fill="auto"/>
            <w:vAlign w:val="center"/>
          </w:tcPr>
          <w:p w14:paraId="310A828D">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9.970×10</w:t>
            </w:r>
            <w:r>
              <w:rPr>
                <w:rFonts w:hint="default" w:ascii="Times New Roman" w:hAnsi="Times New Roman" w:eastAsia="宋体" w:cs="Times New Roman"/>
                <w:color w:val="000000"/>
                <w:kern w:val="0"/>
                <w:sz w:val="21"/>
                <w:szCs w:val="21"/>
                <w:vertAlign w:val="superscript"/>
                <w:lang w:val="en-US" w:eastAsia="zh-CN" w:bidi="ar"/>
              </w:rPr>
              <w:t>−6</w:t>
            </w:r>
          </w:p>
        </w:tc>
        <w:tc>
          <w:tcPr>
            <w:tcW w:w="1471" w:type="dxa"/>
            <w:shd w:val="clear" w:color="auto" w:fill="auto"/>
            <w:vAlign w:val="center"/>
          </w:tcPr>
          <w:p w14:paraId="5410BB6D">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9.973×10</w:t>
            </w:r>
            <w:r>
              <w:rPr>
                <w:rFonts w:hint="default" w:ascii="Times New Roman" w:hAnsi="Times New Roman" w:eastAsia="宋体" w:cs="Times New Roman"/>
                <w:color w:val="000000"/>
                <w:kern w:val="0"/>
                <w:sz w:val="21"/>
                <w:szCs w:val="21"/>
                <w:vertAlign w:val="superscript"/>
                <w:lang w:val="en-US" w:eastAsia="zh-CN" w:bidi="ar"/>
              </w:rPr>
              <w:t>−6</w:t>
            </w:r>
          </w:p>
        </w:tc>
        <w:tc>
          <w:tcPr>
            <w:tcW w:w="2122" w:type="dxa"/>
            <w:shd w:val="clear" w:color="auto" w:fill="auto"/>
            <w:vAlign w:val="center"/>
          </w:tcPr>
          <w:p w14:paraId="343F2AAE">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9.972×10</w:t>
            </w:r>
            <w:r>
              <w:rPr>
                <w:rFonts w:hint="default" w:ascii="Times New Roman" w:hAnsi="Times New Roman" w:eastAsia="宋体" w:cs="Times New Roman"/>
                <w:color w:val="000000"/>
                <w:kern w:val="0"/>
                <w:sz w:val="21"/>
                <w:szCs w:val="21"/>
                <w:vertAlign w:val="superscript"/>
                <w:lang w:val="en-US" w:eastAsia="zh-CN" w:bidi="ar"/>
              </w:rPr>
              <w:t>−6</w:t>
            </w:r>
          </w:p>
        </w:tc>
        <w:tc>
          <w:tcPr>
            <w:tcW w:w="608" w:type="dxa"/>
            <w:shd w:val="clear" w:color="auto" w:fill="auto"/>
            <w:vAlign w:val="center"/>
          </w:tcPr>
          <w:p w14:paraId="11B4B3B5">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0.28</w:t>
            </w:r>
          </w:p>
        </w:tc>
        <w:tc>
          <w:tcPr>
            <w:tcW w:w="723" w:type="dxa"/>
            <w:shd w:val="clear" w:color="auto" w:fill="auto"/>
            <w:vAlign w:val="center"/>
          </w:tcPr>
          <w:p w14:paraId="1EBD3799">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±0.50</w:t>
            </w:r>
          </w:p>
        </w:tc>
      </w:tr>
      <w:tr w14:paraId="3519A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26" w:hRule="atLeast"/>
        </w:trPr>
        <w:tc>
          <w:tcPr>
            <w:tcW w:w="1697" w:type="dxa"/>
            <w:shd w:val="clear" w:color="auto" w:fill="auto"/>
            <w:vAlign w:val="center"/>
          </w:tcPr>
          <w:p w14:paraId="499005F8">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1 mA</w:t>
            </w:r>
          </w:p>
        </w:tc>
        <w:tc>
          <w:tcPr>
            <w:tcW w:w="1691" w:type="dxa"/>
            <w:shd w:val="clear" w:color="auto" w:fill="auto"/>
            <w:vAlign w:val="center"/>
          </w:tcPr>
          <w:p w14:paraId="72CEDF2A">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0.0009985</w:t>
            </w:r>
          </w:p>
        </w:tc>
        <w:tc>
          <w:tcPr>
            <w:tcW w:w="1265" w:type="dxa"/>
            <w:shd w:val="clear" w:color="auto" w:fill="auto"/>
            <w:vAlign w:val="center"/>
          </w:tcPr>
          <w:p w14:paraId="622759C3">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0.0009986</w:t>
            </w:r>
          </w:p>
        </w:tc>
        <w:tc>
          <w:tcPr>
            <w:tcW w:w="1471" w:type="dxa"/>
            <w:shd w:val="clear" w:color="auto" w:fill="auto"/>
            <w:vAlign w:val="center"/>
          </w:tcPr>
          <w:p w14:paraId="50F090A4">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0.0009984</w:t>
            </w:r>
          </w:p>
        </w:tc>
        <w:tc>
          <w:tcPr>
            <w:tcW w:w="2122" w:type="dxa"/>
            <w:shd w:val="clear" w:color="auto" w:fill="auto"/>
            <w:vAlign w:val="center"/>
          </w:tcPr>
          <w:p w14:paraId="3B78003D">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0.0009985</w:t>
            </w:r>
          </w:p>
        </w:tc>
        <w:tc>
          <w:tcPr>
            <w:tcW w:w="608" w:type="dxa"/>
            <w:shd w:val="clear" w:color="auto" w:fill="auto"/>
            <w:vAlign w:val="center"/>
          </w:tcPr>
          <w:p w14:paraId="375B0EE1">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0.15</w:t>
            </w:r>
          </w:p>
        </w:tc>
        <w:tc>
          <w:tcPr>
            <w:tcW w:w="723" w:type="dxa"/>
            <w:shd w:val="clear" w:color="auto" w:fill="auto"/>
            <w:vAlign w:val="center"/>
          </w:tcPr>
          <w:p w14:paraId="7866C3E4">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±0.50</w:t>
            </w:r>
          </w:p>
        </w:tc>
      </w:tr>
      <w:tr w14:paraId="77FEF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26" w:hRule="atLeast"/>
        </w:trPr>
        <w:tc>
          <w:tcPr>
            <w:tcW w:w="1697" w:type="dxa"/>
            <w:shd w:val="clear" w:color="auto" w:fill="auto"/>
            <w:vAlign w:val="center"/>
          </w:tcPr>
          <w:p w14:paraId="12917987">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100 mA</w:t>
            </w:r>
          </w:p>
        </w:tc>
        <w:tc>
          <w:tcPr>
            <w:tcW w:w="1691" w:type="dxa"/>
            <w:shd w:val="clear" w:color="auto" w:fill="auto"/>
            <w:vAlign w:val="center"/>
          </w:tcPr>
          <w:p w14:paraId="3552FCF3">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0.09992</w:t>
            </w:r>
          </w:p>
        </w:tc>
        <w:tc>
          <w:tcPr>
            <w:tcW w:w="1265" w:type="dxa"/>
            <w:shd w:val="clear" w:color="auto" w:fill="auto"/>
            <w:vAlign w:val="center"/>
          </w:tcPr>
          <w:p w14:paraId="3C467B02">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0.09993</w:t>
            </w:r>
          </w:p>
        </w:tc>
        <w:tc>
          <w:tcPr>
            <w:tcW w:w="1471" w:type="dxa"/>
            <w:shd w:val="clear" w:color="auto" w:fill="auto"/>
            <w:vAlign w:val="center"/>
          </w:tcPr>
          <w:p w14:paraId="1DC02947">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0.09992</w:t>
            </w:r>
          </w:p>
        </w:tc>
        <w:tc>
          <w:tcPr>
            <w:tcW w:w="2122" w:type="dxa"/>
            <w:shd w:val="clear" w:color="auto" w:fill="auto"/>
            <w:vAlign w:val="center"/>
          </w:tcPr>
          <w:p w14:paraId="10B9E0ED">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0.09992</w:t>
            </w:r>
          </w:p>
        </w:tc>
        <w:tc>
          <w:tcPr>
            <w:tcW w:w="608" w:type="dxa"/>
            <w:shd w:val="clear" w:color="auto" w:fill="auto"/>
            <w:vAlign w:val="center"/>
          </w:tcPr>
          <w:p w14:paraId="23429BA3">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0.08</w:t>
            </w:r>
          </w:p>
        </w:tc>
        <w:tc>
          <w:tcPr>
            <w:tcW w:w="723" w:type="dxa"/>
            <w:shd w:val="clear" w:color="auto" w:fill="auto"/>
            <w:vAlign w:val="center"/>
          </w:tcPr>
          <w:p w14:paraId="02566B9F">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±0.50</w:t>
            </w:r>
          </w:p>
        </w:tc>
      </w:tr>
      <w:tr w14:paraId="12B6B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35" w:hRule="atLeast"/>
        </w:trPr>
        <w:tc>
          <w:tcPr>
            <w:tcW w:w="1697" w:type="dxa"/>
            <w:shd w:val="clear" w:color="auto" w:fill="auto"/>
            <w:vAlign w:val="center"/>
          </w:tcPr>
          <w:p w14:paraId="51845E4D">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1</w:t>
            </w:r>
          </w:p>
        </w:tc>
        <w:tc>
          <w:tcPr>
            <w:tcW w:w="1691" w:type="dxa"/>
            <w:shd w:val="clear" w:color="auto" w:fill="auto"/>
            <w:vAlign w:val="center"/>
          </w:tcPr>
          <w:p w14:paraId="419BB713">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0.9995</w:t>
            </w:r>
          </w:p>
        </w:tc>
        <w:tc>
          <w:tcPr>
            <w:tcW w:w="1265" w:type="dxa"/>
            <w:shd w:val="clear" w:color="auto" w:fill="auto"/>
            <w:vAlign w:val="center"/>
          </w:tcPr>
          <w:p w14:paraId="4E9006AB">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0.9996</w:t>
            </w:r>
          </w:p>
        </w:tc>
        <w:tc>
          <w:tcPr>
            <w:tcW w:w="1471" w:type="dxa"/>
            <w:shd w:val="clear" w:color="auto" w:fill="auto"/>
            <w:vAlign w:val="center"/>
          </w:tcPr>
          <w:p w14:paraId="7186857F">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0.9995</w:t>
            </w:r>
          </w:p>
        </w:tc>
        <w:tc>
          <w:tcPr>
            <w:tcW w:w="2122" w:type="dxa"/>
            <w:shd w:val="clear" w:color="auto" w:fill="auto"/>
            <w:vAlign w:val="center"/>
          </w:tcPr>
          <w:p w14:paraId="149BFAE3">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0.9995</w:t>
            </w:r>
          </w:p>
        </w:tc>
        <w:tc>
          <w:tcPr>
            <w:tcW w:w="608" w:type="dxa"/>
            <w:shd w:val="clear" w:color="auto" w:fill="auto"/>
            <w:vAlign w:val="center"/>
          </w:tcPr>
          <w:p w14:paraId="17FF08FB">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0.05</w:t>
            </w:r>
          </w:p>
        </w:tc>
        <w:tc>
          <w:tcPr>
            <w:tcW w:w="723" w:type="dxa"/>
            <w:shd w:val="clear" w:color="auto" w:fill="auto"/>
            <w:vAlign w:val="center"/>
          </w:tcPr>
          <w:p w14:paraId="5B7859E5">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en-US" w:bidi="ar"/>
              </w:rPr>
            </w:pPr>
            <w:r>
              <w:rPr>
                <w:rFonts w:hint="default" w:ascii="Times New Roman" w:hAnsi="Times New Roman" w:eastAsia="宋体" w:cs="Times New Roman"/>
                <w:color w:val="000000"/>
                <w:kern w:val="0"/>
                <w:sz w:val="21"/>
                <w:szCs w:val="21"/>
                <w:lang w:val="en-US" w:eastAsia="zh-CN" w:bidi="ar"/>
              </w:rPr>
              <w:t>±0.50</w:t>
            </w:r>
          </w:p>
        </w:tc>
      </w:tr>
    </w:tbl>
    <w:p w14:paraId="3A44F96E">
      <w:pPr>
        <w:spacing w:after="0" w:line="360" w:lineRule="auto"/>
        <w:ind w:firstLine="482"/>
        <w:jc w:val="center"/>
        <w:rPr>
          <w:rFonts w:hint="eastAsia" w:eastAsia="宋体"/>
          <w:sz w:val="21"/>
          <w:szCs w:val="20"/>
          <w:lang w:val="en-US" w:eastAsia="zh-CN"/>
        </w:rPr>
      </w:pPr>
    </w:p>
    <w:p w14:paraId="290D31EA">
      <w:pPr>
        <w:spacing w:after="0" w:line="360" w:lineRule="auto"/>
        <w:ind w:firstLine="482"/>
        <w:jc w:val="center"/>
        <w:rPr>
          <w:rFonts w:hint="default" w:eastAsia="宋体"/>
          <w:sz w:val="21"/>
          <w:szCs w:val="20"/>
          <w:lang w:val="en-US" w:eastAsia="zh-CN"/>
        </w:rPr>
      </w:pPr>
      <w:r>
        <w:rPr>
          <w:rFonts w:hint="eastAsia" w:eastAsia="宋体"/>
          <w:sz w:val="21"/>
          <w:szCs w:val="20"/>
          <w:lang w:val="en-US" w:eastAsia="zh-CN"/>
        </w:rPr>
        <w:t>表6 直流电流测量重复性数据（1 mA）</w:t>
      </w:r>
    </w:p>
    <w:tbl>
      <w:tblP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15" w:type="dxa"/>
          <w:left w:w="15" w:type="dxa"/>
          <w:bottom w:w="15" w:type="dxa"/>
          <w:right w:w="15" w:type="dxa"/>
        </w:tblCellMar>
      </w:tblPr>
      <w:tblGrid>
        <w:gridCol w:w="1047"/>
        <w:gridCol w:w="829"/>
        <w:gridCol w:w="829"/>
        <w:gridCol w:w="829"/>
        <w:gridCol w:w="829"/>
        <w:gridCol w:w="829"/>
        <w:gridCol w:w="829"/>
        <w:gridCol w:w="1275"/>
        <w:gridCol w:w="2276"/>
      </w:tblGrid>
      <w:tr w14:paraId="6BF44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0" w:type="auto"/>
            <w:shd w:val="clear"/>
            <w:tcMar>
              <w:top w:w="120" w:type="dxa"/>
              <w:left w:w="120" w:type="dxa"/>
              <w:bottom w:w="120" w:type="dxa"/>
              <w:right w:w="120" w:type="dxa"/>
            </w:tcMar>
            <w:vAlign w:val="center"/>
          </w:tcPr>
          <w:p w14:paraId="53AFEF8F">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序号</w:t>
            </w:r>
          </w:p>
        </w:tc>
        <w:tc>
          <w:tcPr>
            <w:tcW w:w="0" w:type="auto"/>
            <w:shd w:val="clear"/>
            <w:tcMar>
              <w:top w:w="120" w:type="dxa"/>
              <w:left w:w="120" w:type="dxa"/>
              <w:bottom w:w="120" w:type="dxa"/>
              <w:right w:w="120" w:type="dxa"/>
            </w:tcMar>
            <w:vAlign w:val="center"/>
          </w:tcPr>
          <w:p w14:paraId="3FA5A41C">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1</w:t>
            </w:r>
          </w:p>
        </w:tc>
        <w:tc>
          <w:tcPr>
            <w:tcW w:w="0" w:type="auto"/>
            <w:shd w:val="clear"/>
            <w:tcMar>
              <w:top w:w="120" w:type="dxa"/>
              <w:left w:w="120" w:type="dxa"/>
              <w:bottom w:w="120" w:type="dxa"/>
              <w:right w:w="120" w:type="dxa"/>
            </w:tcMar>
            <w:vAlign w:val="center"/>
          </w:tcPr>
          <w:p w14:paraId="4BAC7CDF">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2</w:t>
            </w:r>
          </w:p>
        </w:tc>
        <w:tc>
          <w:tcPr>
            <w:tcW w:w="0" w:type="auto"/>
            <w:shd w:val="clear"/>
            <w:tcMar>
              <w:top w:w="120" w:type="dxa"/>
              <w:left w:w="120" w:type="dxa"/>
              <w:bottom w:w="120" w:type="dxa"/>
              <w:right w:w="120" w:type="dxa"/>
            </w:tcMar>
            <w:vAlign w:val="center"/>
          </w:tcPr>
          <w:p w14:paraId="3B0419A8">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3</w:t>
            </w:r>
          </w:p>
        </w:tc>
        <w:tc>
          <w:tcPr>
            <w:tcW w:w="0" w:type="auto"/>
            <w:shd w:val="clear"/>
            <w:tcMar>
              <w:top w:w="120" w:type="dxa"/>
              <w:left w:w="120" w:type="dxa"/>
              <w:bottom w:w="120" w:type="dxa"/>
              <w:right w:w="120" w:type="dxa"/>
            </w:tcMar>
            <w:vAlign w:val="center"/>
          </w:tcPr>
          <w:p w14:paraId="1EF9C244">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4</w:t>
            </w:r>
          </w:p>
        </w:tc>
        <w:tc>
          <w:tcPr>
            <w:tcW w:w="0" w:type="auto"/>
            <w:shd w:val="clear"/>
            <w:tcMar>
              <w:top w:w="120" w:type="dxa"/>
              <w:left w:w="120" w:type="dxa"/>
              <w:bottom w:w="120" w:type="dxa"/>
              <w:right w:w="120" w:type="dxa"/>
            </w:tcMar>
            <w:vAlign w:val="center"/>
          </w:tcPr>
          <w:p w14:paraId="2E2169C5">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5</w:t>
            </w:r>
          </w:p>
        </w:tc>
        <w:tc>
          <w:tcPr>
            <w:tcW w:w="0" w:type="auto"/>
            <w:shd w:val="clear"/>
            <w:tcMar>
              <w:top w:w="120" w:type="dxa"/>
              <w:left w:w="120" w:type="dxa"/>
              <w:bottom w:w="120" w:type="dxa"/>
              <w:right w:w="120" w:type="dxa"/>
            </w:tcMar>
            <w:vAlign w:val="center"/>
          </w:tcPr>
          <w:p w14:paraId="614C65F1">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6</w:t>
            </w:r>
          </w:p>
        </w:tc>
        <w:tc>
          <w:tcPr>
            <w:tcW w:w="0" w:type="auto"/>
            <w:shd w:val="clear"/>
            <w:tcMar>
              <w:top w:w="120" w:type="dxa"/>
              <w:left w:w="120" w:type="dxa"/>
              <w:bottom w:w="120" w:type="dxa"/>
              <w:right w:w="120" w:type="dxa"/>
            </w:tcMar>
            <w:vAlign w:val="center"/>
          </w:tcPr>
          <w:p w14:paraId="3CCB6797">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平均值/mA</w:t>
            </w:r>
          </w:p>
        </w:tc>
        <w:tc>
          <w:tcPr>
            <w:tcW w:w="0" w:type="auto"/>
            <w:shd w:val="clear"/>
            <w:tcMar>
              <w:top w:w="120" w:type="dxa"/>
              <w:left w:w="120" w:type="dxa"/>
              <w:bottom w:w="120" w:type="dxa"/>
              <w:right w:w="120" w:type="dxa"/>
            </w:tcMar>
            <w:vAlign w:val="center"/>
          </w:tcPr>
          <w:p w14:paraId="79C27CD6">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相对标准偏差RSD/%</w:t>
            </w:r>
          </w:p>
        </w:tc>
      </w:tr>
      <w:tr w14:paraId="49245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0" w:hRule="atLeast"/>
        </w:trPr>
        <w:tc>
          <w:tcPr>
            <w:tcW w:w="0" w:type="auto"/>
            <w:shd w:val="clear"/>
            <w:tcMar>
              <w:top w:w="120" w:type="dxa"/>
              <w:left w:w="120" w:type="dxa"/>
              <w:bottom w:w="120" w:type="dxa"/>
              <w:right w:w="120" w:type="dxa"/>
            </w:tcMar>
            <w:vAlign w:val="center"/>
          </w:tcPr>
          <w:p w14:paraId="7C107A35">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kern w:val="0"/>
                <w:sz w:val="21"/>
                <w:szCs w:val="21"/>
                <w:lang w:val="en-US" w:eastAsia="zh-CN" w:bidi="ar"/>
              </w:rPr>
            </w:pPr>
            <w:r>
              <w:rPr>
                <w:rFonts w:hint="default" w:ascii="Times New Roman" w:hAnsi="Times New Roman" w:eastAsia="宋体" w:cs="Times New Roman"/>
                <w:b w:val="0"/>
                <w:bCs w:val="0"/>
                <w:color w:val="000000"/>
                <w:kern w:val="0"/>
                <w:sz w:val="21"/>
                <w:szCs w:val="21"/>
                <w:lang w:val="en-US" w:eastAsia="zh-CN" w:bidi="ar"/>
              </w:rPr>
              <w:t>示值/mA</w:t>
            </w:r>
          </w:p>
        </w:tc>
        <w:tc>
          <w:tcPr>
            <w:tcW w:w="0" w:type="auto"/>
            <w:shd w:val="clear"/>
            <w:tcMar>
              <w:top w:w="120" w:type="dxa"/>
              <w:left w:w="120" w:type="dxa"/>
              <w:bottom w:w="120" w:type="dxa"/>
              <w:right w:w="120" w:type="dxa"/>
            </w:tcMar>
            <w:vAlign w:val="center"/>
          </w:tcPr>
          <w:p w14:paraId="59F965AB">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kern w:val="0"/>
                <w:sz w:val="21"/>
                <w:szCs w:val="21"/>
                <w:lang w:val="en-US" w:eastAsia="zh-CN" w:bidi="ar"/>
              </w:rPr>
            </w:pPr>
            <w:r>
              <w:rPr>
                <w:rFonts w:hint="default" w:ascii="Times New Roman" w:hAnsi="Times New Roman" w:eastAsia="宋体" w:cs="Times New Roman"/>
                <w:b w:val="0"/>
                <w:bCs w:val="0"/>
                <w:color w:val="000000"/>
                <w:kern w:val="0"/>
                <w:sz w:val="21"/>
                <w:szCs w:val="21"/>
                <w:lang w:val="en-US" w:eastAsia="zh-CN" w:bidi="ar"/>
              </w:rPr>
              <w:t>0.9985</w:t>
            </w:r>
          </w:p>
        </w:tc>
        <w:tc>
          <w:tcPr>
            <w:tcW w:w="0" w:type="auto"/>
            <w:shd w:val="clear"/>
            <w:tcMar>
              <w:top w:w="120" w:type="dxa"/>
              <w:left w:w="120" w:type="dxa"/>
              <w:bottom w:w="120" w:type="dxa"/>
              <w:right w:w="120" w:type="dxa"/>
            </w:tcMar>
            <w:vAlign w:val="center"/>
          </w:tcPr>
          <w:p w14:paraId="60E44815">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kern w:val="0"/>
                <w:sz w:val="21"/>
                <w:szCs w:val="21"/>
                <w:lang w:val="en-US" w:eastAsia="zh-CN" w:bidi="ar"/>
              </w:rPr>
            </w:pPr>
            <w:r>
              <w:rPr>
                <w:rFonts w:hint="default" w:ascii="Times New Roman" w:hAnsi="Times New Roman" w:eastAsia="宋体" w:cs="Times New Roman"/>
                <w:b w:val="0"/>
                <w:bCs w:val="0"/>
                <w:color w:val="000000"/>
                <w:kern w:val="0"/>
                <w:sz w:val="21"/>
                <w:szCs w:val="21"/>
                <w:lang w:val="en-US" w:eastAsia="zh-CN" w:bidi="ar"/>
              </w:rPr>
              <w:t>0.9986</w:t>
            </w:r>
          </w:p>
        </w:tc>
        <w:tc>
          <w:tcPr>
            <w:tcW w:w="0" w:type="auto"/>
            <w:shd w:val="clear"/>
            <w:tcMar>
              <w:top w:w="120" w:type="dxa"/>
              <w:left w:w="120" w:type="dxa"/>
              <w:bottom w:w="120" w:type="dxa"/>
              <w:right w:w="120" w:type="dxa"/>
            </w:tcMar>
            <w:vAlign w:val="center"/>
          </w:tcPr>
          <w:p w14:paraId="4A7A6CEF">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kern w:val="0"/>
                <w:sz w:val="21"/>
                <w:szCs w:val="21"/>
                <w:lang w:val="en-US" w:eastAsia="zh-CN" w:bidi="ar"/>
              </w:rPr>
            </w:pPr>
            <w:r>
              <w:rPr>
                <w:rFonts w:hint="default" w:ascii="Times New Roman" w:hAnsi="Times New Roman" w:eastAsia="宋体" w:cs="Times New Roman"/>
                <w:b w:val="0"/>
                <w:bCs w:val="0"/>
                <w:color w:val="000000"/>
                <w:kern w:val="0"/>
                <w:sz w:val="21"/>
                <w:szCs w:val="21"/>
                <w:lang w:val="en-US" w:eastAsia="zh-CN" w:bidi="ar"/>
              </w:rPr>
              <w:t>0.9984</w:t>
            </w:r>
          </w:p>
        </w:tc>
        <w:tc>
          <w:tcPr>
            <w:tcW w:w="0" w:type="auto"/>
            <w:shd w:val="clear"/>
            <w:tcMar>
              <w:top w:w="120" w:type="dxa"/>
              <w:left w:w="120" w:type="dxa"/>
              <w:bottom w:w="120" w:type="dxa"/>
              <w:right w:w="120" w:type="dxa"/>
            </w:tcMar>
            <w:vAlign w:val="center"/>
          </w:tcPr>
          <w:p w14:paraId="3224AF14">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kern w:val="0"/>
                <w:sz w:val="21"/>
                <w:szCs w:val="21"/>
                <w:lang w:val="en-US" w:eastAsia="zh-CN" w:bidi="ar"/>
              </w:rPr>
            </w:pPr>
            <w:r>
              <w:rPr>
                <w:rFonts w:hint="default" w:ascii="Times New Roman" w:hAnsi="Times New Roman" w:eastAsia="宋体" w:cs="Times New Roman"/>
                <w:b w:val="0"/>
                <w:bCs w:val="0"/>
                <w:color w:val="000000"/>
                <w:kern w:val="0"/>
                <w:sz w:val="21"/>
                <w:szCs w:val="21"/>
                <w:lang w:val="en-US" w:eastAsia="zh-CN" w:bidi="ar"/>
              </w:rPr>
              <w:t>0.9987</w:t>
            </w:r>
          </w:p>
        </w:tc>
        <w:tc>
          <w:tcPr>
            <w:tcW w:w="0" w:type="auto"/>
            <w:shd w:val="clear"/>
            <w:tcMar>
              <w:top w:w="120" w:type="dxa"/>
              <w:left w:w="120" w:type="dxa"/>
              <w:bottom w:w="120" w:type="dxa"/>
              <w:right w:w="120" w:type="dxa"/>
            </w:tcMar>
            <w:vAlign w:val="center"/>
          </w:tcPr>
          <w:p w14:paraId="72DD8BC2">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kern w:val="0"/>
                <w:sz w:val="21"/>
                <w:szCs w:val="21"/>
                <w:lang w:val="en-US" w:eastAsia="zh-CN" w:bidi="ar"/>
              </w:rPr>
            </w:pPr>
            <w:r>
              <w:rPr>
                <w:rFonts w:hint="default" w:ascii="Times New Roman" w:hAnsi="Times New Roman" w:eastAsia="宋体" w:cs="Times New Roman"/>
                <w:b w:val="0"/>
                <w:bCs w:val="0"/>
                <w:color w:val="000000"/>
                <w:kern w:val="0"/>
                <w:sz w:val="21"/>
                <w:szCs w:val="21"/>
                <w:lang w:val="en-US" w:eastAsia="zh-CN" w:bidi="ar"/>
              </w:rPr>
              <w:t>0.9985</w:t>
            </w:r>
          </w:p>
        </w:tc>
        <w:tc>
          <w:tcPr>
            <w:tcW w:w="0" w:type="auto"/>
            <w:shd w:val="clear"/>
            <w:tcMar>
              <w:top w:w="120" w:type="dxa"/>
              <w:left w:w="120" w:type="dxa"/>
              <w:bottom w:w="120" w:type="dxa"/>
              <w:right w:w="120" w:type="dxa"/>
            </w:tcMar>
            <w:vAlign w:val="center"/>
          </w:tcPr>
          <w:p w14:paraId="6BAB9047">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kern w:val="0"/>
                <w:sz w:val="21"/>
                <w:szCs w:val="21"/>
                <w:lang w:val="en-US" w:eastAsia="zh-CN" w:bidi="ar"/>
              </w:rPr>
            </w:pPr>
            <w:r>
              <w:rPr>
                <w:rFonts w:hint="default" w:ascii="Times New Roman" w:hAnsi="Times New Roman" w:eastAsia="宋体" w:cs="Times New Roman"/>
                <w:b w:val="0"/>
                <w:bCs w:val="0"/>
                <w:color w:val="000000"/>
                <w:kern w:val="0"/>
                <w:sz w:val="21"/>
                <w:szCs w:val="21"/>
                <w:lang w:val="en-US" w:eastAsia="zh-CN" w:bidi="ar"/>
              </w:rPr>
              <w:t>0.9986</w:t>
            </w:r>
          </w:p>
        </w:tc>
        <w:tc>
          <w:tcPr>
            <w:tcW w:w="0" w:type="auto"/>
            <w:shd w:val="clear"/>
            <w:tcMar>
              <w:top w:w="120" w:type="dxa"/>
              <w:left w:w="120" w:type="dxa"/>
              <w:bottom w:w="120" w:type="dxa"/>
              <w:right w:w="120" w:type="dxa"/>
            </w:tcMar>
            <w:vAlign w:val="center"/>
          </w:tcPr>
          <w:p w14:paraId="7494B69F">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kern w:val="0"/>
                <w:sz w:val="21"/>
                <w:szCs w:val="21"/>
                <w:lang w:val="en-US" w:eastAsia="zh-CN" w:bidi="ar"/>
              </w:rPr>
            </w:pPr>
            <w:r>
              <w:rPr>
                <w:rFonts w:hint="default" w:ascii="Times New Roman" w:hAnsi="Times New Roman" w:eastAsia="宋体" w:cs="Times New Roman"/>
                <w:b w:val="0"/>
                <w:bCs w:val="0"/>
                <w:color w:val="000000"/>
                <w:kern w:val="0"/>
                <w:sz w:val="21"/>
                <w:szCs w:val="21"/>
                <w:lang w:val="en-US" w:eastAsia="zh-CN" w:bidi="ar"/>
              </w:rPr>
              <w:t>0.9986</w:t>
            </w:r>
          </w:p>
        </w:tc>
        <w:tc>
          <w:tcPr>
            <w:tcW w:w="0" w:type="auto"/>
            <w:shd w:val="clear"/>
            <w:tcMar>
              <w:top w:w="120" w:type="dxa"/>
              <w:left w:w="120" w:type="dxa"/>
              <w:bottom w:w="120" w:type="dxa"/>
              <w:right w:w="120" w:type="dxa"/>
            </w:tcMar>
            <w:vAlign w:val="center"/>
          </w:tcPr>
          <w:p w14:paraId="0A13B3C7">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kern w:val="0"/>
                <w:sz w:val="21"/>
                <w:szCs w:val="21"/>
                <w:lang w:val="en-US" w:eastAsia="zh-CN" w:bidi="ar"/>
              </w:rPr>
            </w:pPr>
            <w:r>
              <w:rPr>
                <w:rFonts w:hint="default" w:ascii="Times New Roman" w:hAnsi="Times New Roman" w:eastAsia="宋体" w:cs="Times New Roman"/>
                <w:b w:val="0"/>
                <w:bCs w:val="0"/>
                <w:color w:val="000000"/>
                <w:kern w:val="0"/>
                <w:sz w:val="21"/>
                <w:szCs w:val="21"/>
                <w:lang w:val="en-US" w:eastAsia="zh-CN" w:bidi="ar"/>
              </w:rPr>
              <w:t>0.01</w:t>
            </w:r>
          </w:p>
        </w:tc>
      </w:tr>
    </w:tbl>
    <w:p w14:paraId="62F7980C">
      <w:pPr>
        <w:pStyle w:val="166"/>
        <w:widowControl w:val="0"/>
        <w:spacing w:line="240" w:lineRule="auto"/>
        <w:jc w:val="both"/>
        <w:rPr>
          <w:rFonts w:hint="eastAsia" w:ascii="Times New Roman" w:hAnsi="Times New Roman" w:eastAsia="宋体" w:cs="Times New Roman"/>
          <w:color w:val="000000"/>
          <w:sz w:val="24"/>
          <w:szCs w:val="22"/>
          <w:lang w:val="en-US" w:eastAsia="zh-CN" w:bidi="ar-SA"/>
        </w:rPr>
      </w:pPr>
      <w:r>
        <w:rPr>
          <w:rFonts w:hint="eastAsia" w:ascii="Times New Roman" w:hAnsi="Times New Roman" w:eastAsia="宋体" w:cs="Times New Roman"/>
          <w:color w:val="000000"/>
          <w:sz w:val="24"/>
          <w:szCs w:val="22"/>
          <w:lang w:val="en-US" w:eastAsia="zh-CN" w:bidi="ar-SA"/>
        </w:rPr>
        <w:t>4.4 方块电阻与电阻率示值误差及重复性</w:t>
      </w:r>
    </w:p>
    <w:p w14:paraId="3FA82504">
      <w:pPr>
        <w:spacing w:after="0" w:line="240" w:lineRule="auto"/>
        <w:ind w:firstLine="482"/>
        <w:jc w:val="both"/>
        <w:rPr>
          <w:rFonts w:hint="eastAsia" w:eastAsia="宋体" w:cs="Times New Roman"/>
          <w:lang w:val="en-US" w:eastAsia="zh-CN"/>
        </w:rPr>
      </w:pPr>
      <w:r>
        <w:rPr>
          <w:rFonts w:hint="eastAsia" w:eastAsia="宋体" w:cs="Times New Roman"/>
          <w:lang w:val="en-US" w:eastAsia="zh-CN"/>
        </w:rPr>
        <w:t>选取3块不同量级的n型硅有证标准样品，分别对应低、中、高阻量程；关闭外加磁场，设置匹配激励电流，每个样品连续进行6次完整测量循环，分别计算相对示值误差与测量重复性。</w:t>
      </w:r>
    </w:p>
    <w:p w14:paraId="593E4FC3">
      <w:pPr>
        <w:spacing w:after="0" w:line="360" w:lineRule="auto"/>
        <w:ind w:firstLine="482"/>
        <w:jc w:val="center"/>
        <w:rPr>
          <w:rFonts w:hint="eastAsia" w:eastAsia="宋体" w:cs="Times New Roman"/>
          <w:lang w:val="en-US" w:eastAsia="zh-CN"/>
        </w:rPr>
      </w:pPr>
      <w:r>
        <w:rPr>
          <w:rFonts w:hint="eastAsia" w:eastAsia="宋体"/>
          <w:sz w:val="21"/>
          <w:szCs w:val="20"/>
          <w:lang w:val="en-US" w:eastAsia="zh-CN"/>
        </w:rPr>
        <w:t>表7 方块电阻与电阻率校准实验数据</w:t>
      </w:r>
    </w:p>
    <w:tbl>
      <w:tblPr>
        <w:tblStyle w:val="34"/>
        <w:tblW w:w="90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104"/>
        <w:gridCol w:w="1692"/>
        <w:gridCol w:w="1365"/>
        <w:gridCol w:w="1342"/>
        <w:gridCol w:w="1874"/>
        <w:gridCol w:w="1660"/>
      </w:tblGrid>
      <w:tr w14:paraId="490C7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20" w:hRule="atLeast"/>
        </w:trPr>
        <w:tc>
          <w:tcPr>
            <w:tcW w:w="1104" w:type="dxa"/>
            <w:shd w:val="clear" w:color="auto" w:fill="auto"/>
            <w:vAlign w:val="center"/>
          </w:tcPr>
          <w:p w14:paraId="3259CEAA">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样品量级</w:t>
            </w:r>
          </w:p>
        </w:tc>
        <w:tc>
          <w:tcPr>
            <w:tcW w:w="1692" w:type="dxa"/>
            <w:shd w:val="clear" w:color="auto" w:fill="auto"/>
            <w:vAlign w:val="center"/>
          </w:tcPr>
          <w:p w14:paraId="1A90F879">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校准参数</w:t>
            </w:r>
          </w:p>
        </w:tc>
        <w:tc>
          <w:tcPr>
            <w:tcW w:w="1365" w:type="dxa"/>
            <w:shd w:val="clear" w:color="auto" w:fill="auto"/>
            <w:vAlign w:val="center"/>
          </w:tcPr>
          <w:p w14:paraId="72E50F56">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标准值</w:t>
            </w:r>
            <w:r>
              <w:rPr>
                <w:rFonts w:hint="default" w:ascii="Times New Roman" w:hAnsi="Times New Roman" w:eastAsia="宋体" w:cs="Times New Roman"/>
                <w:b/>
                <w:bCs/>
                <w:i/>
                <w:iCs/>
                <w:color w:val="000000"/>
                <w:kern w:val="0"/>
                <w:sz w:val="21"/>
                <w:szCs w:val="21"/>
                <w:lang w:val="en-US" w:eastAsia="zh-CN" w:bidi="ar"/>
              </w:rPr>
              <w:t>X</w:t>
            </w:r>
            <w:r>
              <w:rPr>
                <w:rFonts w:hint="default" w:ascii="Times New Roman" w:hAnsi="Times New Roman" w:eastAsia="宋体" w:cs="Times New Roman"/>
                <w:b/>
                <w:bCs/>
                <w:color w:val="000000"/>
                <w:kern w:val="0"/>
                <w:sz w:val="21"/>
                <w:szCs w:val="21"/>
                <w:vertAlign w:val="subscript"/>
                <w:lang w:val="en-US" w:eastAsia="zh-CN" w:bidi="ar"/>
              </w:rPr>
              <w:t>s</w:t>
            </w:r>
            <w:r>
              <w:rPr>
                <w:rFonts w:hint="default" w:ascii="Times New Roman" w:hAnsi="Times New Roman" w:eastAsia="宋体" w:cs="Times New Roman"/>
                <w:b/>
                <w:bCs/>
                <w:color w:val="000000"/>
                <w:kern w:val="0"/>
                <w:sz w:val="21"/>
                <w:szCs w:val="21"/>
                <w:lang w:val="en-US" w:eastAsia="zh-CN" w:bidi="ar"/>
              </w:rPr>
              <w:t>​</w:t>
            </w:r>
          </w:p>
        </w:tc>
        <w:tc>
          <w:tcPr>
            <w:tcW w:w="1342" w:type="dxa"/>
            <w:shd w:val="clear" w:color="auto" w:fill="auto"/>
            <w:vAlign w:val="center"/>
          </w:tcPr>
          <w:p w14:paraId="7A854283">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测量平均值</w:t>
            </w:r>
          </w:p>
        </w:tc>
        <w:tc>
          <w:tcPr>
            <w:tcW w:w="1874" w:type="dxa"/>
            <w:shd w:val="clear" w:color="auto" w:fill="auto"/>
            <w:vAlign w:val="center"/>
          </w:tcPr>
          <w:p w14:paraId="035E3606">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相对示值误差δ/%</w:t>
            </w:r>
          </w:p>
        </w:tc>
        <w:tc>
          <w:tcPr>
            <w:tcW w:w="1660" w:type="dxa"/>
            <w:shd w:val="clear" w:color="auto" w:fill="auto"/>
            <w:vAlign w:val="center"/>
          </w:tcPr>
          <w:p w14:paraId="08E9764A">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重复性 RSD/%</w:t>
            </w:r>
          </w:p>
        </w:tc>
      </w:tr>
      <w:tr w14:paraId="740F2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20" w:hRule="atLeast"/>
        </w:trPr>
        <w:tc>
          <w:tcPr>
            <w:tcW w:w="1104" w:type="dxa"/>
            <w:vMerge w:val="restart"/>
            <w:shd w:val="clear" w:color="auto" w:fill="auto"/>
            <w:vAlign w:val="center"/>
          </w:tcPr>
          <w:p w14:paraId="466D5524">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低阻样品</w:t>
            </w:r>
          </w:p>
        </w:tc>
        <w:tc>
          <w:tcPr>
            <w:tcW w:w="1692" w:type="dxa"/>
            <w:shd w:val="clear" w:color="auto" w:fill="auto"/>
            <w:vAlign w:val="center"/>
          </w:tcPr>
          <w:p w14:paraId="645C9D22">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方块电阻</w:t>
            </w:r>
            <w:r>
              <w:rPr>
                <w:rFonts w:hint="eastAsia" w:eastAsia="宋体" w:cs="Times New Roman"/>
                <w:color w:val="000000"/>
                <w:kern w:val="0"/>
                <w:sz w:val="21"/>
                <w:szCs w:val="21"/>
                <w:lang w:val="en-US" w:eastAsia="zh-CN" w:bidi="ar"/>
              </w:rPr>
              <w:t>/</w:t>
            </w:r>
            <w:r>
              <w:rPr>
                <w:color w:val="auto"/>
                <w:sz w:val="21"/>
                <w:szCs w:val="20"/>
                <w:highlight w:val="none"/>
              </w:rPr>
              <w:t>Ω/□</w:t>
            </w:r>
          </w:p>
        </w:tc>
        <w:tc>
          <w:tcPr>
            <w:tcW w:w="1365" w:type="dxa"/>
            <w:shd w:val="clear" w:color="auto" w:fill="auto"/>
            <w:vAlign w:val="center"/>
          </w:tcPr>
          <w:p w14:paraId="2BA8ABD1">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1.256</w:t>
            </w:r>
          </w:p>
        </w:tc>
        <w:tc>
          <w:tcPr>
            <w:tcW w:w="1342" w:type="dxa"/>
            <w:shd w:val="clear" w:color="auto" w:fill="auto"/>
            <w:vAlign w:val="center"/>
          </w:tcPr>
          <w:p w14:paraId="4330B2A3">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1.285</w:t>
            </w:r>
          </w:p>
        </w:tc>
        <w:tc>
          <w:tcPr>
            <w:tcW w:w="1874" w:type="dxa"/>
            <w:shd w:val="clear" w:color="auto" w:fill="auto"/>
            <w:vAlign w:val="center"/>
          </w:tcPr>
          <w:p w14:paraId="19EB1A04">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2.3</w:t>
            </w:r>
          </w:p>
        </w:tc>
        <w:tc>
          <w:tcPr>
            <w:tcW w:w="1660" w:type="dxa"/>
            <w:shd w:val="clear" w:color="auto" w:fill="auto"/>
            <w:vAlign w:val="center"/>
          </w:tcPr>
          <w:p w14:paraId="4842AE86">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1.1</w:t>
            </w:r>
          </w:p>
        </w:tc>
      </w:tr>
      <w:tr w14:paraId="4343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78" w:hRule="atLeast"/>
        </w:trPr>
        <w:tc>
          <w:tcPr>
            <w:tcW w:w="1104" w:type="dxa"/>
            <w:vMerge w:val="continue"/>
            <w:tcBorders/>
            <w:shd w:val="clear" w:color="auto" w:fill="auto"/>
            <w:vAlign w:val="center"/>
          </w:tcPr>
          <w:p w14:paraId="3A554458">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p>
        </w:tc>
        <w:tc>
          <w:tcPr>
            <w:tcW w:w="1692" w:type="dxa"/>
            <w:shd w:val="clear" w:color="auto" w:fill="auto"/>
            <w:vAlign w:val="center"/>
          </w:tcPr>
          <w:p w14:paraId="0DBDFCB3">
            <w:pPr>
              <w:keepNext/>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电阻率</w:t>
            </w:r>
            <w:r>
              <w:rPr>
                <w:rFonts w:hint="eastAsia" w:eastAsia="宋体" w:cs="Times New Roman"/>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Ω·cm</w:t>
            </w:r>
          </w:p>
        </w:tc>
        <w:tc>
          <w:tcPr>
            <w:tcW w:w="1365" w:type="dxa"/>
            <w:shd w:val="clear" w:color="auto" w:fill="auto"/>
            <w:vAlign w:val="center"/>
          </w:tcPr>
          <w:p w14:paraId="67421D7B">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0.00628</w:t>
            </w:r>
          </w:p>
        </w:tc>
        <w:tc>
          <w:tcPr>
            <w:tcW w:w="1342" w:type="dxa"/>
            <w:shd w:val="clear" w:color="auto" w:fill="auto"/>
            <w:vAlign w:val="center"/>
          </w:tcPr>
          <w:p w14:paraId="738140AA">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0.00642</w:t>
            </w:r>
          </w:p>
        </w:tc>
        <w:tc>
          <w:tcPr>
            <w:tcW w:w="1874" w:type="dxa"/>
            <w:shd w:val="clear" w:color="auto" w:fill="auto"/>
            <w:vAlign w:val="center"/>
          </w:tcPr>
          <w:p w14:paraId="4A26C215">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2.2</w:t>
            </w:r>
          </w:p>
        </w:tc>
        <w:tc>
          <w:tcPr>
            <w:tcW w:w="1660" w:type="dxa"/>
            <w:shd w:val="clear" w:color="auto" w:fill="auto"/>
            <w:vAlign w:val="center"/>
          </w:tcPr>
          <w:p w14:paraId="313C7D26">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1.0</w:t>
            </w:r>
          </w:p>
        </w:tc>
      </w:tr>
      <w:tr w14:paraId="06986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20" w:hRule="atLeast"/>
        </w:trPr>
        <w:tc>
          <w:tcPr>
            <w:tcW w:w="1104" w:type="dxa"/>
            <w:vMerge w:val="restart"/>
            <w:shd w:val="clear" w:color="auto" w:fill="auto"/>
            <w:vAlign w:val="center"/>
          </w:tcPr>
          <w:p w14:paraId="41A7602A">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中阻样品</w:t>
            </w:r>
          </w:p>
        </w:tc>
        <w:tc>
          <w:tcPr>
            <w:tcW w:w="1692" w:type="dxa"/>
            <w:shd w:val="clear" w:color="auto" w:fill="auto"/>
            <w:vAlign w:val="center"/>
          </w:tcPr>
          <w:p w14:paraId="2B7D3333">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方块电阻</w:t>
            </w:r>
            <w:r>
              <w:rPr>
                <w:rFonts w:hint="eastAsia" w:eastAsia="宋体" w:cs="Times New Roman"/>
                <w:color w:val="000000"/>
                <w:kern w:val="0"/>
                <w:sz w:val="21"/>
                <w:szCs w:val="21"/>
                <w:lang w:val="en-US" w:eastAsia="zh-CN" w:bidi="ar"/>
              </w:rPr>
              <w:t>/</w:t>
            </w:r>
            <w:r>
              <w:rPr>
                <w:color w:val="auto"/>
                <w:sz w:val="21"/>
                <w:szCs w:val="20"/>
                <w:highlight w:val="none"/>
              </w:rPr>
              <w:t>Ω/□</w:t>
            </w:r>
          </w:p>
        </w:tc>
        <w:tc>
          <w:tcPr>
            <w:tcW w:w="1365" w:type="dxa"/>
            <w:shd w:val="clear" w:color="auto" w:fill="auto"/>
            <w:vAlign w:val="center"/>
          </w:tcPr>
          <w:p w14:paraId="5136308B">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125.6</w:t>
            </w:r>
          </w:p>
        </w:tc>
        <w:tc>
          <w:tcPr>
            <w:tcW w:w="1342" w:type="dxa"/>
            <w:shd w:val="clear" w:color="auto" w:fill="auto"/>
            <w:vAlign w:val="center"/>
          </w:tcPr>
          <w:p w14:paraId="690DE3A3">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128.9</w:t>
            </w:r>
          </w:p>
        </w:tc>
        <w:tc>
          <w:tcPr>
            <w:tcW w:w="1874" w:type="dxa"/>
            <w:shd w:val="clear" w:color="auto" w:fill="auto"/>
            <w:vAlign w:val="center"/>
          </w:tcPr>
          <w:p w14:paraId="783F56F1">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2.6</w:t>
            </w:r>
          </w:p>
        </w:tc>
        <w:tc>
          <w:tcPr>
            <w:tcW w:w="1660" w:type="dxa"/>
            <w:shd w:val="clear" w:color="auto" w:fill="auto"/>
            <w:vAlign w:val="center"/>
          </w:tcPr>
          <w:p w14:paraId="7F194E6A">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0.8</w:t>
            </w:r>
          </w:p>
        </w:tc>
      </w:tr>
      <w:tr w14:paraId="03C67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78" w:hRule="atLeast"/>
        </w:trPr>
        <w:tc>
          <w:tcPr>
            <w:tcW w:w="1104" w:type="dxa"/>
            <w:vMerge w:val="continue"/>
            <w:tcBorders/>
            <w:shd w:val="clear" w:color="auto" w:fill="auto"/>
            <w:vAlign w:val="center"/>
          </w:tcPr>
          <w:p w14:paraId="67DA642B">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p>
        </w:tc>
        <w:tc>
          <w:tcPr>
            <w:tcW w:w="1692" w:type="dxa"/>
            <w:shd w:val="clear" w:color="auto" w:fill="auto"/>
            <w:vAlign w:val="center"/>
          </w:tcPr>
          <w:p w14:paraId="52A99886">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电阻率</w:t>
            </w:r>
            <w:r>
              <w:rPr>
                <w:rFonts w:hint="eastAsia" w:eastAsia="宋体" w:cs="Times New Roman"/>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Ω·cm</w:t>
            </w:r>
          </w:p>
        </w:tc>
        <w:tc>
          <w:tcPr>
            <w:tcW w:w="1365" w:type="dxa"/>
            <w:shd w:val="clear" w:color="auto" w:fill="auto"/>
            <w:vAlign w:val="center"/>
          </w:tcPr>
          <w:p w14:paraId="7D46531F">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0.628</w:t>
            </w:r>
          </w:p>
        </w:tc>
        <w:tc>
          <w:tcPr>
            <w:tcW w:w="1342" w:type="dxa"/>
            <w:shd w:val="clear" w:color="auto" w:fill="auto"/>
            <w:vAlign w:val="center"/>
          </w:tcPr>
          <w:p w14:paraId="69120CAD">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0.644</w:t>
            </w:r>
          </w:p>
        </w:tc>
        <w:tc>
          <w:tcPr>
            <w:tcW w:w="1874" w:type="dxa"/>
            <w:shd w:val="clear" w:color="auto" w:fill="auto"/>
            <w:vAlign w:val="center"/>
          </w:tcPr>
          <w:p w14:paraId="74342FF5">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2.5</w:t>
            </w:r>
          </w:p>
        </w:tc>
        <w:tc>
          <w:tcPr>
            <w:tcW w:w="1660" w:type="dxa"/>
            <w:shd w:val="clear" w:color="auto" w:fill="auto"/>
            <w:vAlign w:val="center"/>
          </w:tcPr>
          <w:p w14:paraId="29272DD5">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0.9</w:t>
            </w:r>
          </w:p>
        </w:tc>
      </w:tr>
      <w:tr w14:paraId="3980A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20" w:hRule="atLeast"/>
        </w:trPr>
        <w:tc>
          <w:tcPr>
            <w:tcW w:w="1104" w:type="dxa"/>
            <w:vMerge w:val="restart"/>
            <w:shd w:val="clear" w:color="auto" w:fill="auto"/>
            <w:vAlign w:val="center"/>
          </w:tcPr>
          <w:p w14:paraId="283AD5C0">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高阻样品</w:t>
            </w:r>
          </w:p>
        </w:tc>
        <w:tc>
          <w:tcPr>
            <w:tcW w:w="1692" w:type="dxa"/>
            <w:shd w:val="clear" w:color="auto" w:fill="auto"/>
            <w:vAlign w:val="center"/>
          </w:tcPr>
          <w:p w14:paraId="7B8A0228">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方块电阻</w:t>
            </w:r>
            <w:r>
              <w:rPr>
                <w:rFonts w:hint="eastAsia" w:eastAsia="宋体" w:cs="Times New Roman"/>
                <w:color w:val="000000"/>
                <w:kern w:val="0"/>
                <w:sz w:val="21"/>
                <w:szCs w:val="21"/>
                <w:lang w:val="en-US" w:eastAsia="zh-CN" w:bidi="ar"/>
              </w:rPr>
              <w:t>/</w:t>
            </w:r>
            <w:r>
              <w:rPr>
                <w:color w:val="auto"/>
                <w:sz w:val="21"/>
                <w:szCs w:val="20"/>
                <w:highlight w:val="none"/>
              </w:rPr>
              <w:t>Ω/□</w:t>
            </w:r>
          </w:p>
        </w:tc>
        <w:tc>
          <w:tcPr>
            <w:tcW w:w="1365" w:type="dxa"/>
            <w:shd w:val="clear" w:color="auto" w:fill="auto"/>
            <w:vAlign w:val="center"/>
          </w:tcPr>
          <w:p w14:paraId="4F584158">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12560</w:t>
            </w:r>
          </w:p>
        </w:tc>
        <w:tc>
          <w:tcPr>
            <w:tcW w:w="1342" w:type="dxa"/>
            <w:shd w:val="clear" w:color="auto" w:fill="auto"/>
            <w:vAlign w:val="center"/>
          </w:tcPr>
          <w:p w14:paraId="04A56D65">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12910</w:t>
            </w:r>
          </w:p>
        </w:tc>
        <w:tc>
          <w:tcPr>
            <w:tcW w:w="1874" w:type="dxa"/>
            <w:shd w:val="clear" w:color="auto" w:fill="auto"/>
            <w:vAlign w:val="center"/>
          </w:tcPr>
          <w:p w14:paraId="4D9ECB61">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2.8</w:t>
            </w:r>
          </w:p>
        </w:tc>
        <w:tc>
          <w:tcPr>
            <w:tcW w:w="1660" w:type="dxa"/>
            <w:shd w:val="clear" w:color="auto" w:fill="auto"/>
            <w:vAlign w:val="center"/>
          </w:tcPr>
          <w:p w14:paraId="2B374589">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1.2</w:t>
            </w:r>
          </w:p>
        </w:tc>
      </w:tr>
      <w:tr w14:paraId="7022C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12" w:hRule="atLeast"/>
        </w:trPr>
        <w:tc>
          <w:tcPr>
            <w:tcW w:w="1104" w:type="dxa"/>
            <w:vMerge w:val="continue"/>
            <w:tcBorders/>
            <w:shd w:val="clear" w:color="auto" w:fill="auto"/>
            <w:vAlign w:val="center"/>
          </w:tcPr>
          <w:p w14:paraId="5E3AAD71">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p>
        </w:tc>
        <w:tc>
          <w:tcPr>
            <w:tcW w:w="1692" w:type="dxa"/>
            <w:shd w:val="clear" w:color="auto" w:fill="auto"/>
            <w:vAlign w:val="center"/>
          </w:tcPr>
          <w:p w14:paraId="6BA9D0C9">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电阻率</w:t>
            </w:r>
            <w:r>
              <w:rPr>
                <w:rFonts w:hint="eastAsia" w:eastAsia="宋体" w:cs="Times New Roman"/>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Ω·cm</w:t>
            </w:r>
          </w:p>
        </w:tc>
        <w:tc>
          <w:tcPr>
            <w:tcW w:w="1365" w:type="dxa"/>
            <w:shd w:val="clear" w:color="auto" w:fill="auto"/>
            <w:vAlign w:val="center"/>
          </w:tcPr>
          <w:p w14:paraId="5AAF697A">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62.8</w:t>
            </w:r>
          </w:p>
        </w:tc>
        <w:tc>
          <w:tcPr>
            <w:tcW w:w="1342" w:type="dxa"/>
            <w:shd w:val="clear" w:color="auto" w:fill="auto"/>
            <w:vAlign w:val="center"/>
          </w:tcPr>
          <w:p w14:paraId="5F46FCEE">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64.5</w:t>
            </w:r>
          </w:p>
        </w:tc>
        <w:tc>
          <w:tcPr>
            <w:tcW w:w="1874" w:type="dxa"/>
            <w:shd w:val="clear" w:color="auto" w:fill="auto"/>
            <w:vAlign w:val="center"/>
          </w:tcPr>
          <w:p w14:paraId="629A4E44">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2.7</w:t>
            </w:r>
          </w:p>
        </w:tc>
        <w:tc>
          <w:tcPr>
            <w:tcW w:w="1660" w:type="dxa"/>
            <w:shd w:val="clear" w:color="auto" w:fill="auto"/>
            <w:vAlign w:val="center"/>
          </w:tcPr>
          <w:p w14:paraId="2B864BC6">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1.1</w:t>
            </w:r>
          </w:p>
        </w:tc>
      </w:tr>
    </w:tbl>
    <w:p w14:paraId="322D6BB5">
      <w:pPr>
        <w:pStyle w:val="166"/>
        <w:widowControl w:val="0"/>
        <w:jc w:val="both"/>
        <w:rPr>
          <w:rFonts w:hint="eastAsia" w:ascii="Times New Roman" w:hAnsi="Times New Roman" w:eastAsia="宋体" w:cs="Times New Roman"/>
          <w:color w:val="000000"/>
          <w:sz w:val="24"/>
          <w:szCs w:val="22"/>
          <w:lang w:val="en-US" w:eastAsia="zh-CN" w:bidi="ar-SA"/>
        </w:rPr>
      </w:pPr>
    </w:p>
    <w:p w14:paraId="3AE8D9DD">
      <w:pPr>
        <w:pStyle w:val="166"/>
        <w:widowControl w:val="0"/>
        <w:spacing w:line="240" w:lineRule="auto"/>
        <w:jc w:val="both"/>
        <w:rPr>
          <w:rFonts w:hint="eastAsia" w:ascii="Times New Roman" w:hAnsi="Times New Roman" w:eastAsia="宋体" w:cs="Times New Roman"/>
          <w:color w:val="000000"/>
          <w:sz w:val="24"/>
          <w:szCs w:val="22"/>
          <w:lang w:val="en-US" w:eastAsia="zh-CN" w:bidi="ar-SA"/>
        </w:rPr>
      </w:pPr>
      <w:r>
        <w:rPr>
          <w:rFonts w:hint="eastAsia" w:ascii="Times New Roman" w:hAnsi="Times New Roman" w:eastAsia="宋体" w:cs="Times New Roman"/>
          <w:color w:val="000000"/>
          <w:sz w:val="24"/>
          <w:szCs w:val="22"/>
          <w:lang w:val="en-US" w:eastAsia="zh-CN" w:bidi="ar-SA"/>
        </w:rPr>
        <w:t>4.5 霍尔系数示值误差校准</w:t>
      </w:r>
    </w:p>
    <w:p w14:paraId="7DD18516">
      <w:pPr>
        <w:spacing w:after="0" w:line="240" w:lineRule="auto"/>
        <w:ind w:firstLine="482"/>
        <w:jc w:val="both"/>
        <w:rPr>
          <w:rFonts w:hint="eastAsia" w:eastAsia="宋体" w:cs="Times New Roman"/>
          <w:lang w:val="en-US" w:eastAsia="zh-CN"/>
        </w:rPr>
      </w:pPr>
      <w:r>
        <w:rPr>
          <w:rFonts w:hint="eastAsia" w:eastAsia="宋体" w:cs="Times New Roman"/>
          <w:lang w:val="en-US" w:eastAsia="zh-CN"/>
        </w:rPr>
        <w:t>分别选取n型、p型标准样品各1块，设置标称磁感应强度0.5 T，匹配对应激励电流；通过正反向电流、正反向磁场换向消除霍尔副效应，每个样品连续进行6次完整测量循环，计算霍尔系数的相对示值误差。</w:t>
      </w:r>
    </w:p>
    <w:p w14:paraId="3D9489BF">
      <w:pPr>
        <w:spacing w:after="0" w:line="240" w:lineRule="auto"/>
        <w:ind w:firstLine="482"/>
        <w:jc w:val="both"/>
        <w:rPr>
          <w:rFonts w:hint="eastAsia" w:eastAsia="宋体" w:cs="Times New Roman"/>
          <w:lang w:val="en-US" w:eastAsia="zh-CN"/>
        </w:rPr>
      </w:pPr>
    </w:p>
    <w:p w14:paraId="5AD71BBD">
      <w:pPr>
        <w:spacing w:after="0" w:line="240" w:lineRule="auto"/>
        <w:ind w:firstLine="482"/>
        <w:jc w:val="both"/>
        <w:rPr>
          <w:rFonts w:hint="eastAsia" w:eastAsia="宋体" w:cs="Times New Roman"/>
          <w:lang w:val="en-US" w:eastAsia="zh-CN"/>
        </w:rPr>
      </w:pPr>
    </w:p>
    <w:p w14:paraId="0A266E2A">
      <w:pPr>
        <w:spacing w:after="0" w:line="240" w:lineRule="auto"/>
        <w:ind w:firstLine="482"/>
        <w:jc w:val="both"/>
        <w:rPr>
          <w:rFonts w:hint="eastAsia" w:eastAsia="宋体" w:cs="Times New Roman"/>
          <w:lang w:val="en-US" w:eastAsia="zh-CN"/>
        </w:rPr>
      </w:pPr>
    </w:p>
    <w:p w14:paraId="106596F4">
      <w:pPr>
        <w:spacing w:after="0" w:line="240" w:lineRule="auto"/>
        <w:ind w:firstLine="482"/>
        <w:jc w:val="both"/>
        <w:rPr>
          <w:rFonts w:hint="eastAsia" w:eastAsia="宋体" w:cs="Times New Roman"/>
          <w:lang w:val="en-US" w:eastAsia="zh-CN"/>
        </w:rPr>
      </w:pPr>
    </w:p>
    <w:p w14:paraId="60482802">
      <w:pPr>
        <w:spacing w:after="0" w:line="360" w:lineRule="auto"/>
        <w:ind w:firstLine="482"/>
        <w:jc w:val="center"/>
        <w:rPr>
          <w:rFonts w:hint="eastAsia" w:eastAsia="宋体"/>
          <w:sz w:val="21"/>
          <w:szCs w:val="20"/>
          <w:lang w:val="en-US" w:eastAsia="zh-CN"/>
        </w:rPr>
      </w:pPr>
      <w:r>
        <w:rPr>
          <w:rFonts w:hint="eastAsia" w:eastAsia="宋体"/>
          <w:sz w:val="21"/>
          <w:szCs w:val="20"/>
          <w:lang w:val="en-US" w:eastAsia="zh-CN"/>
        </w:rPr>
        <w:t>表8 霍尔系数示值误差校准实验数据</w:t>
      </w:r>
    </w:p>
    <w:tbl>
      <w:tblPr>
        <w:tblStyle w:val="34"/>
        <w:tblW w:w="95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483"/>
        <w:gridCol w:w="1901"/>
        <w:gridCol w:w="2068"/>
        <w:gridCol w:w="1907"/>
        <w:gridCol w:w="2213"/>
      </w:tblGrid>
      <w:tr w14:paraId="31320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483" w:type="dxa"/>
            <w:shd w:val="clear" w:color="auto" w:fill="auto"/>
            <w:vAlign w:val="center"/>
          </w:tcPr>
          <w:p w14:paraId="7E0325D2">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样品导电类型</w:t>
            </w:r>
          </w:p>
        </w:tc>
        <w:tc>
          <w:tcPr>
            <w:tcW w:w="1901" w:type="dxa"/>
            <w:shd w:val="clear" w:color="auto" w:fill="auto"/>
            <w:vAlign w:val="center"/>
          </w:tcPr>
          <w:p w14:paraId="420709B5">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标准值</w:t>
            </w:r>
            <w:r>
              <w:rPr>
                <w:rFonts w:hint="default" w:ascii="Times New Roman" w:hAnsi="Times New Roman" w:eastAsia="宋体" w:cs="Times New Roman"/>
                <w:b/>
                <w:bCs/>
                <w:i/>
                <w:iCs/>
                <w:color w:val="000000"/>
                <w:kern w:val="0"/>
                <w:sz w:val="21"/>
                <w:szCs w:val="21"/>
                <w:lang w:val="en-US" w:eastAsia="zh-CN" w:bidi="ar"/>
              </w:rPr>
              <w:t>R</w:t>
            </w:r>
            <w:r>
              <w:rPr>
                <w:rFonts w:hint="default" w:ascii="Times New Roman" w:hAnsi="Times New Roman" w:eastAsia="宋体" w:cs="Times New Roman"/>
                <w:b/>
                <w:bCs/>
                <w:color w:val="000000"/>
                <w:kern w:val="0"/>
                <w:sz w:val="21"/>
                <w:szCs w:val="21"/>
                <w:vertAlign w:val="subscript"/>
                <w:lang w:val="en-US" w:eastAsia="zh-CN" w:bidi="ar"/>
              </w:rPr>
              <w:t>H</w:t>
            </w:r>
            <w:r>
              <w:rPr>
                <w:rFonts w:hint="eastAsia" w:eastAsia="宋体" w:cs="Times New Roman"/>
                <w:b/>
                <w:bCs/>
                <w:color w:val="000000"/>
                <w:kern w:val="0"/>
                <w:sz w:val="21"/>
                <w:szCs w:val="21"/>
                <w:lang w:val="en-US" w:eastAsia="zh-CN" w:bidi="ar"/>
              </w:rPr>
              <w:t>/</w:t>
            </w:r>
            <w:r>
              <w:rPr>
                <w:rFonts w:hint="default" w:ascii="Times New Roman" w:hAnsi="Times New Roman" w:eastAsia="宋体" w:cs="Times New Roman"/>
                <w:b/>
                <w:bCs/>
                <w:color w:val="000000"/>
                <w:kern w:val="0"/>
                <w:sz w:val="21"/>
                <w:szCs w:val="21"/>
                <w:lang w:val="en-US" w:eastAsia="zh-CN" w:bidi="ar"/>
              </w:rPr>
              <w:t>(cm</w:t>
            </w:r>
            <w:r>
              <w:rPr>
                <w:rFonts w:hint="default" w:ascii="Times New Roman" w:hAnsi="Times New Roman" w:eastAsia="宋体" w:cs="Times New Roman"/>
                <w:b/>
                <w:bCs/>
                <w:color w:val="000000"/>
                <w:kern w:val="0"/>
                <w:sz w:val="21"/>
                <w:szCs w:val="21"/>
                <w:vertAlign w:val="superscript"/>
                <w:lang w:val="en-US" w:eastAsia="zh-CN" w:bidi="ar"/>
              </w:rPr>
              <w:t>3</w:t>
            </w:r>
            <w:r>
              <w:rPr>
                <w:rFonts w:hint="default" w:ascii="Times New Roman" w:hAnsi="Times New Roman" w:eastAsia="宋体" w:cs="Times New Roman"/>
                <w:b/>
                <w:bCs/>
                <w:color w:val="000000"/>
                <w:kern w:val="0"/>
                <w:sz w:val="21"/>
                <w:szCs w:val="21"/>
                <w:lang w:val="en-US" w:eastAsia="zh-CN" w:bidi="ar"/>
              </w:rPr>
              <w:t>/C)</w:t>
            </w:r>
          </w:p>
        </w:tc>
        <w:tc>
          <w:tcPr>
            <w:tcW w:w="2068" w:type="dxa"/>
            <w:shd w:val="clear" w:color="auto" w:fill="auto"/>
            <w:vAlign w:val="center"/>
          </w:tcPr>
          <w:p w14:paraId="1A07F227">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测量平均值 /(cm</w:t>
            </w:r>
            <w:r>
              <w:rPr>
                <w:rFonts w:hint="default" w:ascii="Times New Roman" w:hAnsi="Times New Roman" w:eastAsia="宋体" w:cs="Times New Roman"/>
                <w:b/>
                <w:bCs/>
                <w:color w:val="000000"/>
                <w:kern w:val="0"/>
                <w:sz w:val="21"/>
                <w:szCs w:val="21"/>
                <w:vertAlign w:val="superscript"/>
                <w:lang w:val="en-US" w:eastAsia="zh-CN" w:bidi="ar"/>
              </w:rPr>
              <w:t>3</w:t>
            </w:r>
            <w:r>
              <w:rPr>
                <w:rFonts w:hint="default" w:ascii="Times New Roman" w:hAnsi="Times New Roman" w:eastAsia="宋体" w:cs="Times New Roman"/>
                <w:b/>
                <w:bCs/>
                <w:color w:val="000000"/>
                <w:kern w:val="0"/>
                <w:sz w:val="21"/>
                <w:szCs w:val="21"/>
                <w:lang w:val="en-US" w:eastAsia="zh-CN" w:bidi="ar"/>
              </w:rPr>
              <w:t>/C)</w:t>
            </w:r>
          </w:p>
        </w:tc>
        <w:tc>
          <w:tcPr>
            <w:tcW w:w="1907" w:type="dxa"/>
            <w:shd w:val="clear" w:color="auto" w:fill="auto"/>
            <w:vAlign w:val="center"/>
          </w:tcPr>
          <w:p w14:paraId="019F1188">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相对示值误差 δ/%</w:t>
            </w:r>
          </w:p>
        </w:tc>
        <w:tc>
          <w:tcPr>
            <w:tcW w:w="2213" w:type="dxa"/>
            <w:shd w:val="clear" w:color="auto" w:fill="auto"/>
            <w:vAlign w:val="center"/>
          </w:tcPr>
          <w:p w14:paraId="29B5E86D">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规范最大允许误差 /%</w:t>
            </w:r>
          </w:p>
        </w:tc>
      </w:tr>
      <w:tr w14:paraId="7C385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483" w:type="dxa"/>
            <w:shd w:val="clear" w:color="auto" w:fill="auto"/>
            <w:vAlign w:val="center"/>
          </w:tcPr>
          <w:p w14:paraId="0A8D07CE">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n 型</w:t>
            </w:r>
          </w:p>
        </w:tc>
        <w:tc>
          <w:tcPr>
            <w:tcW w:w="1901" w:type="dxa"/>
            <w:shd w:val="clear" w:color="auto" w:fill="auto"/>
            <w:vAlign w:val="center"/>
          </w:tcPr>
          <w:p w14:paraId="5D8BF597">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-52.6</w:t>
            </w:r>
          </w:p>
        </w:tc>
        <w:tc>
          <w:tcPr>
            <w:tcW w:w="2068" w:type="dxa"/>
            <w:shd w:val="clear" w:color="auto" w:fill="auto"/>
            <w:vAlign w:val="center"/>
          </w:tcPr>
          <w:p w14:paraId="5C5FC771">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-55.1</w:t>
            </w:r>
          </w:p>
        </w:tc>
        <w:tc>
          <w:tcPr>
            <w:tcW w:w="1907" w:type="dxa"/>
            <w:shd w:val="clear" w:color="auto" w:fill="auto"/>
            <w:vAlign w:val="center"/>
          </w:tcPr>
          <w:p w14:paraId="442D52CA">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-4.8</w:t>
            </w:r>
          </w:p>
        </w:tc>
        <w:tc>
          <w:tcPr>
            <w:tcW w:w="2213" w:type="dxa"/>
            <w:shd w:val="clear" w:color="auto" w:fill="auto"/>
            <w:vAlign w:val="center"/>
          </w:tcPr>
          <w:p w14:paraId="6440D165">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±5.0</w:t>
            </w:r>
          </w:p>
        </w:tc>
      </w:tr>
      <w:tr w14:paraId="7813D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483" w:type="dxa"/>
            <w:shd w:val="clear" w:color="auto" w:fill="auto"/>
            <w:vAlign w:val="center"/>
          </w:tcPr>
          <w:p w14:paraId="0DD06344">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p 型</w:t>
            </w:r>
          </w:p>
        </w:tc>
        <w:tc>
          <w:tcPr>
            <w:tcW w:w="1901" w:type="dxa"/>
            <w:shd w:val="clear" w:color="auto" w:fill="auto"/>
            <w:vAlign w:val="center"/>
          </w:tcPr>
          <w:p w14:paraId="6D9D3134">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120.4</w:t>
            </w:r>
          </w:p>
        </w:tc>
        <w:tc>
          <w:tcPr>
            <w:tcW w:w="2068" w:type="dxa"/>
            <w:shd w:val="clear" w:color="auto" w:fill="auto"/>
            <w:vAlign w:val="center"/>
          </w:tcPr>
          <w:p w14:paraId="00306143">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126.0</w:t>
            </w:r>
          </w:p>
        </w:tc>
        <w:tc>
          <w:tcPr>
            <w:tcW w:w="1907" w:type="dxa"/>
            <w:shd w:val="clear" w:color="auto" w:fill="auto"/>
            <w:vAlign w:val="center"/>
          </w:tcPr>
          <w:p w14:paraId="20505E4F">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4.7</w:t>
            </w:r>
          </w:p>
        </w:tc>
        <w:tc>
          <w:tcPr>
            <w:tcW w:w="2213" w:type="dxa"/>
            <w:shd w:val="clear" w:color="auto" w:fill="auto"/>
            <w:vAlign w:val="center"/>
          </w:tcPr>
          <w:p w14:paraId="5820A2D3">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±5.0</w:t>
            </w:r>
          </w:p>
        </w:tc>
      </w:tr>
    </w:tbl>
    <w:p w14:paraId="7560F921">
      <w:pPr>
        <w:pStyle w:val="166"/>
        <w:widowControl w:val="0"/>
        <w:jc w:val="both"/>
        <w:rPr>
          <w:rFonts w:hint="eastAsia" w:ascii="Times New Roman" w:hAnsi="Times New Roman" w:eastAsia="宋体" w:cs="Times New Roman"/>
          <w:color w:val="000000"/>
          <w:sz w:val="24"/>
          <w:szCs w:val="22"/>
          <w:lang w:val="en-US" w:eastAsia="zh-CN" w:bidi="ar-SA"/>
        </w:rPr>
      </w:pPr>
    </w:p>
    <w:p w14:paraId="4B00E9E9">
      <w:pPr>
        <w:pStyle w:val="166"/>
        <w:widowControl w:val="0"/>
        <w:spacing w:line="240" w:lineRule="auto"/>
        <w:jc w:val="both"/>
        <w:rPr>
          <w:rFonts w:hint="eastAsia" w:ascii="Times New Roman" w:hAnsi="Times New Roman" w:eastAsia="宋体" w:cs="Times New Roman"/>
          <w:color w:val="000000"/>
          <w:sz w:val="24"/>
          <w:szCs w:val="22"/>
          <w:lang w:val="en-US" w:eastAsia="zh-CN" w:bidi="ar-SA"/>
        </w:rPr>
      </w:pPr>
      <w:r>
        <w:rPr>
          <w:rFonts w:hint="eastAsia" w:ascii="Times New Roman" w:hAnsi="Times New Roman" w:eastAsia="宋体" w:cs="Times New Roman"/>
          <w:color w:val="000000"/>
          <w:sz w:val="24"/>
          <w:szCs w:val="22"/>
          <w:lang w:val="en-US" w:eastAsia="zh-CN" w:bidi="ar-SA"/>
        </w:rPr>
        <w:t>4.6 载流子迁移率与载流子浓度重复性</w:t>
      </w:r>
    </w:p>
    <w:p w14:paraId="65EEDA8F">
      <w:pPr>
        <w:spacing w:after="0" w:line="240" w:lineRule="auto"/>
        <w:ind w:firstLine="482"/>
        <w:jc w:val="both"/>
        <w:rPr>
          <w:rFonts w:hint="eastAsia" w:eastAsia="宋体" w:cs="Times New Roman"/>
          <w:lang w:val="en-US" w:eastAsia="zh-CN"/>
        </w:rPr>
      </w:pPr>
      <w:r>
        <w:rPr>
          <w:rFonts w:hint="eastAsia" w:eastAsia="宋体" w:cs="Times New Roman"/>
          <w:lang w:val="en-US" w:eastAsia="zh-CN"/>
        </w:rPr>
        <w:t>采用中阻n型标准样品，保持磁感应强度、激励电流、温度等测试条件恒定，连续进行6次完整测量循环，分别计算载流子迁移率与载流子浓度的相对标准偏差。</w:t>
      </w:r>
    </w:p>
    <w:p w14:paraId="0252EAC4">
      <w:pPr>
        <w:spacing w:after="0" w:line="240" w:lineRule="auto"/>
        <w:ind w:firstLine="482"/>
        <w:jc w:val="both"/>
        <w:rPr>
          <w:rFonts w:hint="eastAsia" w:eastAsia="宋体" w:cs="Times New Roman"/>
          <w:lang w:val="en-US" w:eastAsia="zh-CN"/>
        </w:rPr>
      </w:pPr>
    </w:p>
    <w:p w14:paraId="5EEC9DD3">
      <w:pPr>
        <w:spacing w:after="0" w:line="360" w:lineRule="auto"/>
        <w:ind w:firstLine="482"/>
        <w:jc w:val="center"/>
        <w:rPr>
          <w:rFonts w:hint="eastAsia" w:eastAsia="宋体"/>
          <w:sz w:val="21"/>
          <w:szCs w:val="20"/>
          <w:lang w:val="en-US" w:eastAsia="zh-CN"/>
        </w:rPr>
      </w:pPr>
      <w:r>
        <w:rPr>
          <w:rFonts w:hint="eastAsia" w:eastAsia="宋体"/>
          <w:sz w:val="21"/>
          <w:szCs w:val="20"/>
          <w:lang w:val="en-US" w:eastAsia="zh-CN"/>
        </w:rPr>
        <w:t>表9 载流子参数重复性实验数据</w:t>
      </w:r>
    </w:p>
    <w:tbl>
      <w:tblPr>
        <w:tblStyle w:val="34"/>
        <w:tblW w:w="95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3096"/>
        <w:gridCol w:w="3713"/>
        <w:gridCol w:w="2763"/>
      </w:tblGrid>
      <w:tr w14:paraId="5C5C4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96" w:type="dxa"/>
            <w:shd w:val="clear" w:color="auto" w:fill="auto"/>
            <w:vAlign w:val="center"/>
          </w:tcPr>
          <w:p w14:paraId="7312EA52">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序号</w:t>
            </w:r>
          </w:p>
        </w:tc>
        <w:tc>
          <w:tcPr>
            <w:tcW w:w="3713" w:type="dxa"/>
            <w:shd w:val="clear" w:color="auto" w:fill="auto"/>
            <w:vAlign w:val="center"/>
          </w:tcPr>
          <w:p w14:paraId="195293AB">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载流子迁移率 /</w:t>
            </w:r>
            <w:r>
              <w:rPr>
                <w:rFonts w:hint="eastAsia" w:ascii="Times New Roman" w:hAnsi="Times New Roman" w:eastAsia="宋体" w:cs="Times New Roman"/>
                <w:b/>
                <w:bCs/>
                <w:color w:val="000000"/>
                <w:kern w:val="0"/>
                <w:sz w:val="21"/>
                <w:szCs w:val="21"/>
                <w:lang w:val="en-US" w:eastAsia="zh-CN" w:bidi="ar"/>
              </w:rPr>
              <w:t>cm</w:t>
            </w:r>
            <w:r>
              <w:rPr>
                <w:rFonts w:hint="eastAsia" w:ascii="Times New Roman" w:hAnsi="Times New Roman" w:eastAsia="宋体" w:cs="Times New Roman"/>
                <w:b/>
                <w:bCs/>
                <w:color w:val="000000"/>
                <w:kern w:val="0"/>
                <w:sz w:val="21"/>
                <w:szCs w:val="21"/>
                <w:vertAlign w:val="superscript"/>
                <w:lang w:val="en-US" w:eastAsia="zh-CN" w:bidi="ar"/>
              </w:rPr>
              <w:t>2</w:t>
            </w:r>
            <w:r>
              <w:rPr>
                <w:rFonts w:hint="eastAsia" w:ascii="Times New Roman" w:hAnsi="Times New Roman" w:eastAsia="宋体" w:cs="Times New Roman"/>
                <w:b/>
                <w:bCs/>
                <w:color w:val="000000"/>
                <w:kern w:val="0"/>
                <w:sz w:val="21"/>
                <w:szCs w:val="21"/>
                <w:lang w:val="en-US" w:eastAsia="zh-CN" w:bidi="ar"/>
              </w:rPr>
              <w:t>/(V·s)</w:t>
            </w:r>
          </w:p>
        </w:tc>
        <w:tc>
          <w:tcPr>
            <w:tcW w:w="2763" w:type="dxa"/>
            <w:shd w:val="clear" w:color="auto" w:fill="auto"/>
            <w:vAlign w:val="center"/>
          </w:tcPr>
          <w:p w14:paraId="6C34C529">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载流子浓度 /(cm</w:t>
            </w:r>
            <w:r>
              <w:rPr>
                <w:rFonts w:hint="default" w:ascii="Times New Roman" w:hAnsi="Times New Roman" w:eastAsia="宋体" w:cs="Times New Roman"/>
                <w:b/>
                <w:bCs/>
                <w:color w:val="000000"/>
                <w:kern w:val="0"/>
                <w:sz w:val="21"/>
                <w:szCs w:val="21"/>
                <w:vertAlign w:val="superscript"/>
                <w:lang w:val="en-US" w:eastAsia="zh-CN" w:bidi="ar"/>
              </w:rPr>
              <w:t>−3</w:t>
            </w:r>
            <w:r>
              <w:rPr>
                <w:rFonts w:hint="default" w:ascii="Times New Roman" w:hAnsi="Times New Roman" w:eastAsia="宋体" w:cs="Times New Roman"/>
                <w:b/>
                <w:bCs/>
                <w:color w:val="000000"/>
                <w:kern w:val="0"/>
                <w:sz w:val="21"/>
                <w:szCs w:val="21"/>
                <w:lang w:val="en-US" w:eastAsia="zh-CN" w:bidi="ar"/>
              </w:rPr>
              <w:t>)</w:t>
            </w:r>
          </w:p>
        </w:tc>
      </w:tr>
      <w:tr w14:paraId="14703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3096" w:type="dxa"/>
            <w:shd w:val="clear" w:color="auto" w:fill="auto"/>
            <w:vAlign w:val="center"/>
          </w:tcPr>
          <w:p w14:paraId="36CA85C4">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w:t>
            </w:r>
          </w:p>
        </w:tc>
        <w:tc>
          <w:tcPr>
            <w:tcW w:w="3713" w:type="dxa"/>
            <w:shd w:val="clear" w:color="auto" w:fill="auto"/>
            <w:vAlign w:val="center"/>
          </w:tcPr>
          <w:p w14:paraId="0A167346">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1452</w:t>
            </w:r>
          </w:p>
        </w:tc>
        <w:tc>
          <w:tcPr>
            <w:tcW w:w="2763" w:type="dxa"/>
            <w:shd w:val="clear" w:color="auto" w:fill="auto"/>
            <w:vAlign w:val="center"/>
          </w:tcPr>
          <w:p w14:paraId="0C4A0E83">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8.62×10</w:t>
            </w:r>
            <w:r>
              <w:rPr>
                <w:rFonts w:hint="default" w:ascii="Times New Roman" w:hAnsi="Times New Roman" w:eastAsia="宋体" w:cs="Times New Roman"/>
                <w:color w:val="000000"/>
                <w:kern w:val="0"/>
                <w:sz w:val="21"/>
                <w:szCs w:val="21"/>
                <w:vertAlign w:val="superscript"/>
                <w:lang w:val="en-US" w:eastAsia="zh-CN" w:bidi="ar"/>
              </w:rPr>
              <w:t>15</w:t>
            </w:r>
          </w:p>
        </w:tc>
      </w:tr>
      <w:tr w14:paraId="0758F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3096" w:type="dxa"/>
            <w:shd w:val="clear" w:color="auto" w:fill="auto"/>
            <w:vAlign w:val="center"/>
          </w:tcPr>
          <w:p w14:paraId="4230FD3E">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2</w:t>
            </w:r>
          </w:p>
        </w:tc>
        <w:tc>
          <w:tcPr>
            <w:tcW w:w="3713" w:type="dxa"/>
            <w:shd w:val="clear" w:color="auto" w:fill="auto"/>
            <w:vAlign w:val="center"/>
          </w:tcPr>
          <w:p w14:paraId="63B79066">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1448</w:t>
            </w:r>
          </w:p>
        </w:tc>
        <w:tc>
          <w:tcPr>
            <w:tcW w:w="2763" w:type="dxa"/>
            <w:shd w:val="clear" w:color="auto" w:fill="auto"/>
            <w:vAlign w:val="center"/>
          </w:tcPr>
          <w:p w14:paraId="6A49C6A7">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8.65×10</w:t>
            </w:r>
            <w:r>
              <w:rPr>
                <w:rFonts w:hint="default" w:ascii="Times New Roman" w:hAnsi="Times New Roman" w:eastAsia="宋体" w:cs="Times New Roman"/>
                <w:color w:val="000000"/>
                <w:kern w:val="0"/>
                <w:sz w:val="21"/>
                <w:szCs w:val="21"/>
                <w:vertAlign w:val="superscript"/>
                <w:lang w:val="en-US" w:eastAsia="zh-CN" w:bidi="ar"/>
              </w:rPr>
              <w:t>15</w:t>
            </w:r>
          </w:p>
        </w:tc>
      </w:tr>
      <w:tr w14:paraId="0D08F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3096" w:type="dxa"/>
            <w:shd w:val="clear" w:color="auto" w:fill="auto"/>
            <w:vAlign w:val="center"/>
          </w:tcPr>
          <w:p w14:paraId="01BD817B">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3</w:t>
            </w:r>
          </w:p>
        </w:tc>
        <w:tc>
          <w:tcPr>
            <w:tcW w:w="3713" w:type="dxa"/>
            <w:shd w:val="clear" w:color="auto" w:fill="auto"/>
            <w:vAlign w:val="center"/>
          </w:tcPr>
          <w:p w14:paraId="3CF98CF7">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1455</w:t>
            </w:r>
          </w:p>
        </w:tc>
        <w:tc>
          <w:tcPr>
            <w:tcW w:w="2763" w:type="dxa"/>
            <w:shd w:val="clear" w:color="auto" w:fill="auto"/>
            <w:vAlign w:val="center"/>
          </w:tcPr>
          <w:p w14:paraId="17FE19B9">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8.60×10</w:t>
            </w:r>
            <w:r>
              <w:rPr>
                <w:rFonts w:hint="default" w:ascii="Times New Roman" w:hAnsi="Times New Roman" w:eastAsia="宋体" w:cs="Times New Roman"/>
                <w:color w:val="000000"/>
                <w:kern w:val="0"/>
                <w:sz w:val="21"/>
                <w:szCs w:val="21"/>
                <w:vertAlign w:val="superscript"/>
                <w:lang w:val="en-US" w:eastAsia="zh-CN" w:bidi="ar"/>
              </w:rPr>
              <w:t>15</w:t>
            </w:r>
          </w:p>
        </w:tc>
      </w:tr>
      <w:tr w14:paraId="3A946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3096" w:type="dxa"/>
            <w:shd w:val="clear" w:color="auto" w:fill="auto"/>
            <w:vAlign w:val="center"/>
          </w:tcPr>
          <w:p w14:paraId="0CF7F0D7">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4</w:t>
            </w:r>
          </w:p>
        </w:tc>
        <w:tc>
          <w:tcPr>
            <w:tcW w:w="3713" w:type="dxa"/>
            <w:shd w:val="clear" w:color="auto" w:fill="auto"/>
            <w:vAlign w:val="center"/>
          </w:tcPr>
          <w:p w14:paraId="05E62C36">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1449</w:t>
            </w:r>
          </w:p>
        </w:tc>
        <w:tc>
          <w:tcPr>
            <w:tcW w:w="2763" w:type="dxa"/>
            <w:shd w:val="clear" w:color="auto" w:fill="auto"/>
            <w:vAlign w:val="center"/>
          </w:tcPr>
          <w:p w14:paraId="69E5383F">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8.64×10</w:t>
            </w:r>
            <w:r>
              <w:rPr>
                <w:rFonts w:hint="default" w:ascii="Times New Roman" w:hAnsi="Times New Roman" w:eastAsia="宋体" w:cs="Times New Roman"/>
                <w:color w:val="000000"/>
                <w:kern w:val="0"/>
                <w:sz w:val="21"/>
                <w:szCs w:val="21"/>
                <w:vertAlign w:val="superscript"/>
                <w:lang w:val="en-US" w:eastAsia="zh-CN" w:bidi="ar"/>
              </w:rPr>
              <w:t>15</w:t>
            </w:r>
          </w:p>
        </w:tc>
      </w:tr>
      <w:tr w14:paraId="004F8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3096" w:type="dxa"/>
            <w:shd w:val="clear" w:color="auto" w:fill="auto"/>
            <w:vAlign w:val="center"/>
          </w:tcPr>
          <w:p w14:paraId="10470583">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5</w:t>
            </w:r>
          </w:p>
        </w:tc>
        <w:tc>
          <w:tcPr>
            <w:tcW w:w="3713" w:type="dxa"/>
            <w:shd w:val="clear" w:color="auto" w:fill="auto"/>
            <w:vAlign w:val="center"/>
          </w:tcPr>
          <w:p w14:paraId="1329A685">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1451</w:t>
            </w:r>
          </w:p>
        </w:tc>
        <w:tc>
          <w:tcPr>
            <w:tcW w:w="2763" w:type="dxa"/>
            <w:shd w:val="clear" w:color="auto" w:fill="auto"/>
            <w:vAlign w:val="center"/>
          </w:tcPr>
          <w:p w14:paraId="1FCD0F70">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8.63×10</w:t>
            </w:r>
            <w:r>
              <w:rPr>
                <w:rFonts w:hint="default" w:ascii="Times New Roman" w:hAnsi="Times New Roman" w:eastAsia="宋体" w:cs="Times New Roman"/>
                <w:color w:val="000000"/>
                <w:kern w:val="0"/>
                <w:sz w:val="21"/>
                <w:szCs w:val="21"/>
                <w:vertAlign w:val="superscript"/>
                <w:lang w:val="en-US" w:eastAsia="zh-CN" w:bidi="ar"/>
              </w:rPr>
              <w:t>15</w:t>
            </w:r>
          </w:p>
        </w:tc>
      </w:tr>
      <w:tr w14:paraId="0AA93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3096" w:type="dxa"/>
            <w:shd w:val="clear" w:color="auto" w:fill="auto"/>
            <w:vAlign w:val="center"/>
          </w:tcPr>
          <w:p w14:paraId="1748F4E7">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6</w:t>
            </w:r>
          </w:p>
        </w:tc>
        <w:tc>
          <w:tcPr>
            <w:tcW w:w="3713" w:type="dxa"/>
            <w:shd w:val="clear" w:color="auto" w:fill="auto"/>
            <w:vAlign w:val="center"/>
          </w:tcPr>
          <w:p w14:paraId="18D329A7">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1453</w:t>
            </w:r>
          </w:p>
        </w:tc>
        <w:tc>
          <w:tcPr>
            <w:tcW w:w="2763" w:type="dxa"/>
            <w:shd w:val="clear" w:color="auto" w:fill="auto"/>
            <w:vAlign w:val="center"/>
          </w:tcPr>
          <w:p w14:paraId="79045A18">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8.61×10</w:t>
            </w:r>
            <w:r>
              <w:rPr>
                <w:rFonts w:hint="default" w:ascii="Times New Roman" w:hAnsi="Times New Roman" w:eastAsia="宋体" w:cs="Times New Roman"/>
                <w:color w:val="000000"/>
                <w:kern w:val="0"/>
                <w:sz w:val="21"/>
                <w:szCs w:val="21"/>
                <w:vertAlign w:val="superscript"/>
                <w:lang w:val="en-US" w:eastAsia="zh-CN" w:bidi="ar"/>
              </w:rPr>
              <w:t>15</w:t>
            </w:r>
          </w:p>
        </w:tc>
      </w:tr>
      <w:tr w14:paraId="2C3E5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3096" w:type="dxa"/>
            <w:shd w:val="clear" w:color="auto" w:fill="auto"/>
            <w:vAlign w:val="center"/>
          </w:tcPr>
          <w:p w14:paraId="119F357B">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平均值</w:t>
            </w:r>
          </w:p>
        </w:tc>
        <w:tc>
          <w:tcPr>
            <w:tcW w:w="3713" w:type="dxa"/>
            <w:shd w:val="clear" w:color="auto" w:fill="auto"/>
            <w:vAlign w:val="center"/>
          </w:tcPr>
          <w:p w14:paraId="72301B51">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1451</w:t>
            </w:r>
          </w:p>
        </w:tc>
        <w:tc>
          <w:tcPr>
            <w:tcW w:w="2763" w:type="dxa"/>
            <w:shd w:val="clear" w:color="auto" w:fill="auto"/>
            <w:vAlign w:val="center"/>
          </w:tcPr>
          <w:p w14:paraId="576ACE72">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8.625×10</w:t>
            </w:r>
            <w:r>
              <w:rPr>
                <w:rFonts w:hint="default" w:ascii="Times New Roman" w:hAnsi="Times New Roman" w:eastAsia="宋体" w:cs="Times New Roman"/>
                <w:color w:val="000000"/>
                <w:kern w:val="0"/>
                <w:sz w:val="21"/>
                <w:szCs w:val="21"/>
                <w:vertAlign w:val="superscript"/>
                <w:lang w:val="en-US" w:eastAsia="zh-CN" w:bidi="ar"/>
              </w:rPr>
              <w:t>15</w:t>
            </w:r>
          </w:p>
        </w:tc>
      </w:tr>
      <w:tr w14:paraId="75BFB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3096" w:type="dxa"/>
            <w:shd w:val="clear" w:color="auto" w:fill="auto"/>
            <w:vAlign w:val="center"/>
          </w:tcPr>
          <w:p w14:paraId="173D8C70">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相对标准偏差RSD/%</w:t>
            </w:r>
          </w:p>
        </w:tc>
        <w:tc>
          <w:tcPr>
            <w:tcW w:w="3713" w:type="dxa"/>
            <w:shd w:val="clear" w:color="auto" w:fill="auto"/>
            <w:vAlign w:val="center"/>
          </w:tcPr>
          <w:p w14:paraId="795EB0FF">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0.18</w:t>
            </w:r>
          </w:p>
        </w:tc>
        <w:tc>
          <w:tcPr>
            <w:tcW w:w="2763" w:type="dxa"/>
            <w:shd w:val="clear" w:color="auto" w:fill="auto"/>
            <w:vAlign w:val="center"/>
          </w:tcPr>
          <w:p w14:paraId="49CD1575">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0.21</w:t>
            </w:r>
          </w:p>
        </w:tc>
      </w:tr>
      <w:tr w14:paraId="7BC69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3096" w:type="dxa"/>
            <w:shd w:val="clear" w:color="auto" w:fill="auto"/>
            <w:vAlign w:val="center"/>
          </w:tcPr>
          <w:p w14:paraId="4BC334DB">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规范重复性要求</w:t>
            </w:r>
          </w:p>
        </w:tc>
        <w:tc>
          <w:tcPr>
            <w:tcW w:w="3713" w:type="dxa"/>
            <w:shd w:val="clear" w:color="auto" w:fill="auto"/>
            <w:vAlign w:val="center"/>
          </w:tcPr>
          <w:p w14:paraId="7985AD28">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w:t>
            </w:r>
            <w:r>
              <w:rPr>
                <w:rFonts w:hint="eastAsia"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2.0%</w:t>
            </w:r>
          </w:p>
        </w:tc>
        <w:tc>
          <w:tcPr>
            <w:tcW w:w="2763" w:type="dxa"/>
            <w:shd w:val="clear" w:color="auto" w:fill="auto"/>
            <w:vAlign w:val="center"/>
          </w:tcPr>
          <w:p w14:paraId="5FF25B3F">
            <w:pPr>
              <w:keepNext/>
              <w:keepLines w:val="0"/>
              <w:widowControl/>
              <w:suppressLineNumbers w:val="0"/>
              <w:snapToGrid w:val="0"/>
              <w:spacing w:line="240" w:lineRule="auto"/>
              <w:ind w:left="0" w:leftChars="0" w:right="0" w:rightChars="0" w:firstLine="0" w:firstLineChars="0"/>
              <w:jc w:val="center"/>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w:t>
            </w:r>
            <w:r>
              <w:rPr>
                <w:rFonts w:hint="eastAsia" w:eastAsia="宋体" w:cs="Times New Roman"/>
                <w:color w:val="000000"/>
                <w:kern w:val="0"/>
                <w:sz w:val="21"/>
                <w:szCs w:val="21"/>
                <w:lang w:val="en-US" w:eastAsia="zh-CN" w:bidi="ar"/>
              </w:rPr>
              <w:t xml:space="preserve"> </w:t>
            </w:r>
            <w:bookmarkStart w:id="0" w:name="_GoBack"/>
            <w:bookmarkEnd w:id="0"/>
            <w:r>
              <w:rPr>
                <w:rFonts w:hint="default" w:ascii="Times New Roman" w:hAnsi="Times New Roman" w:eastAsia="宋体" w:cs="Times New Roman"/>
                <w:color w:val="000000"/>
                <w:kern w:val="0"/>
                <w:sz w:val="21"/>
                <w:szCs w:val="21"/>
                <w:lang w:val="en-US" w:eastAsia="zh-CN" w:bidi="ar"/>
              </w:rPr>
              <w:t>2.0%</w:t>
            </w:r>
          </w:p>
        </w:tc>
      </w:tr>
    </w:tbl>
    <w:p w14:paraId="7B9D71DC">
      <w:pPr>
        <w:spacing w:after="0" w:line="360" w:lineRule="auto"/>
        <w:ind w:firstLine="482"/>
        <w:jc w:val="both"/>
        <w:rPr>
          <w:rFonts w:hint="eastAsia" w:eastAsia="宋体" w:cs="Times New Roman"/>
          <w:lang w:val="en-US" w:eastAsia="zh-CN"/>
        </w:rPr>
      </w:pPr>
    </w:p>
    <w:p w14:paraId="1F9FEDA8">
      <w:pPr>
        <w:spacing w:after="0" w:line="360" w:lineRule="auto"/>
        <w:ind w:firstLine="482"/>
        <w:jc w:val="both"/>
        <w:rPr>
          <w:rFonts w:hint="eastAsia" w:eastAsia="宋体" w:cs="Times New Roman"/>
          <w:lang w:val="en-US" w:eastAsia="zh-CN"/>
        </w:rPr>
      </w:pPr>
    </w:p>
    <w:sectPr>
      <w:footerReference r:id="rId7" w:type="default"/>
      <w:pgSz w:w="11906" w:h="16838"/>
      <w:pgMar w:top="1440" w:right="1134" w:bottom="1440" w:left="1440" w:header="1587" w:footer="992"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script"/>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Courier New">
    <w:panose1 w:val="02070309020205020404"/>
    <w:charset w:val="00"/>
    <w:family w:val="auto"/>
    <w:pitch w:val="default"/>
    <w:sig w:usb0="E0002EFF" w:usb1="C0007843" w:usb2="00000009" w:usb3="00000000" w:csb0="400001FF" w:csb1="FFFF0000"/>
  </w:font>
  <w:font w:name="T">
    <w:altName w:val="Segoe Print"/>
    <w:panose1 w:val="00000000000000000000"/>
    <w:charset w:val="00"/>
    <w:family w:val="auto"/>
    <w:pitch w:val="default"/>
    <w:sig w:usb0="00000000" w:usb1="00000000" w:usb2="00000000" w:usb3="00000000" w:csb0="00000000" w:csb1="00000000"/>
  </w:font>
  <w:font w:name="Cambria Math">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6CBD4">
    <w:pPr>
      <w:pStyle w:val="25"/>
      <w:tabs>
        <w:tab w:val="center" w:pos="4153"/>
        <w:tab w:val="right" w:pos="8306"/>
        <w:tab w:val="clear" w:pos="4680"/>
        <w:tab w:val="clear" w:pos="9360"/>
      </w:tabs>
      <w:ind w:right="180"/>
      <w:jc w:val="right"/>
    </w:pPr>
    <w:r>
      <w:rPr>
        <w:rFonts w:hint="eastAsia"/>
        <w:sz w:val="20"/>
      </w:rPr>
      <w:t>I</w:t>
    </w:r>
  </w:p>
  <w:p w14:paraId="1D926323">
    <w:pPr>
      <w:pStyle w:val="25"/>
      <w:tabs>
        <w:tab w:val="center" w:pos="4153"/>
        <w:tab w:val="right" w:pos="8306"/>
        <w:tab w:val="clear" w:pos="4680"/>
        <w:tab w:val="clear"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00F97">
    <w:pPr>
      <w:pStyle w:val="25"/>
      <w:tabs>
        <w:tab w:val="center" w:pos="4153"/>
        <w:tab w:val="right" w:pos="8306"/>
        <w:tab w:val="clear" w:pos="4680"/>
        <w:tab w:val="clear" w:pos="9360"/>
      </w:tabs>
      <w:ind w:firstLine="240" w:firstLineChars="100"/>
    </w:pPr>
    <w:r>
      <w:rPr>
        <w:rFonts w:hint="eastAsia"/>
      </w:rPr>
      <w:t>II</w:t>
    </w:r>
  </w:p>
  <w:p w14:paraId="456E792D">
    <w:pPr>
      <w:pStyle w:val="25"/>
      <w:tabs>
        <w:tab w:val="center" w:pos="4153"/>
        <w:tab w:val="right" w:pos="8306"/>
        <w:tab w:val="clear" w:pos="4680"/>
        <w:tab w:val="clear" w:pos="936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051BF">
    <w:pPr>
      <w:pStyle w:val="25"/>
      <w:jc w:val="center"/>
    </w:pPr>
    <w:r>
      <w:rPr>
        <w:sz w:val="21"/>
      </w:rPr>
      <w:t xml:space="preserve">— </w:t>
    </w:r>
    <w:r>
      <w:rPr>
        <w:sz w:val="21"/>
      </w:rPr>
      <w:fldChar w:fldCharType="begin"/>
    </w:r>
    <w:r>
      <w:rPr>
        <w:sz w:val="21"/>
      </w:rPr>
      <w:instrText xml:space="preserve"> PAGE </w:instrText>
    </w:r>
    <w:r>
      <w:rPr>
        <w:sz w:val="21"/>
      </w:rPr>
      <w:fldChar w:fldCharType="separate"/>
    </w:r>
    <w:r>
      <w:rPr>
        <w:sz w:val="21"/>
      </w:rPr>
      <w:t>1</w:t>
    </w:r>
    <w:r>
      <w:rPr>
        <w:sz w:val="21"/>
      </w:rPr>
      <w:fldChar w:fldCharType="end"/>
    </w:r>
    <w:r>
      <w:rPr>
        <w:sz w:val="21"/>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54D18"/>
    <w:rsid w:val="00525107"/>
    <w:rsid w:val="00AA1D8D"/>
    <w:rsid w:val="00B47730"/>
    <w:rsid w:val="00C24F05"/>
    <w:rsid w:val="00CB0664"/>
    <w:rsid w:val="00E71515"/>
    <w:rsid w:val="00FC693F"/>
    <w:rsid w:val="05711699"/>
    <w:rsid w:val="072C4F1C"/>
    <w:rsid w:val="09842C00"/>
    <w:rsid w:val="0CBC03F1"/>
    <w:rsid w:val="0D693D57"/>
    <w:rsid w:val="0E173408"/>
    <w:rsid w:val="0E5B6625"/>
    <w:rsid w:val="0FFD54BA"/>
    <w:rsid w:val="18A076FE"/>
    <w:rsid w:val="18CE3E98"/>
    <w:rsid w:val="199551A5"/>
    <w:rsid w:val="1E340C41"/>
    <w:rsid w:val="1FA33EA8"/>
    <w:rsid w:val="1FBC0EEE"/>
    <w:rsid w:val="22916662"/>
    <w:rsid w:val="2B3F6F9A"/>
    <w:rsid w:val="2D851A46"/>
    <w:rsid w:val="33251F78"/>
    <w:rsid w:val="372C02AF"/>
    <w:rsid w:val="37CB1876"/>
    <w:rsid w:val="3BCC2061"/>
    <w:rsid w:val="467E6EF1"/>
    <w:rsid w:val="4AFD44F0"/>
    <w:rsid w:val="4B46598C"/>
    <w:rsid w:val="4D145E25"/>
    <w:rsid w:val="50355FCF"/>
    <w:rsid w:val="5217598C"/>
    <w:rsid w:val="55145A31"/>
    <w:rsid w:val="566E5D97"/>
    <w:rsid w:val="5B2C619A"/>
    <w:rsid w:val="5E587A58"/>
    <w:rsid w:val="60924102"/>
    <w:rsid w:val="61546607"/>
    <w:rsid w:val="62D13935"/>
    <w:rsid w:val="63A10925"/>
    <w:rsid w:val="662D57F5"/>
    <w:rsid w:val="66971DAA"/>
    <w:rsid w:val="6A575068"/>
    <w:rsid w:val="6ACF6988"/>
    <w:rsid w:val="6C517895"/>
    <w:rsid w:val="6FFB0243"/>
    <w:rsid w:val="75805223"/>
    <w:rsid w:val="790A315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uiPriority="99" w:semiHidden="0" w:name="List Bullet"/>
    <w:lsdException w:uiPriority="99" w:semiHidden="0" w:name="List Number"/>
    <w:lsdException w:uiPriority="99" w:semiHidden="0" w:name="List 2"/>
    <w:lsdException w:qFormat="1"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99" w:semiHidden="0" w:name="Body Text Indent"/>
    <w:lsdException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qFormat="1" w:unhideWhenUsed="0" w:uiPriority="62" w:semiHidden="0" w:name="Light Grid"/>
    <w:lsdException w:qFormat="1"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qFormat="1"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qFormat="1"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qFormat="1"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qFormat="1"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qFormat="1"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qFormat="1"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unhideWhenUsed="0" w:uiPriority="61" w:semiHidden="0" w:name="Light List Accent 5"/>
    <w:lsdException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qFormat="1"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imes New Roman"/>
      <w:color w:val="000000"/>
      <w:sz w:val="24"/>
      <w:szCs w:val="22"/>
      <w:lang w:val="en-US" w:eastAsia="en-US" w:bidi="ar-SA"/>
    </w:rPr>
  </w:style>
  <w:style w:type="paragraph" w:styleId="3">
    <w:name w:val="heading 1"/>
    <w:basedOn w:val="1"/>
    <w:next w:val="1"/>
    <w:link w:val="139"/>
    <w:qFormat/>
    <w:uiPriority w:val="9"/>
    <w:pPr>
      <w:keepNext/>
      <w:keepLines/>
      <w:spacing w:after="0" w:line="360" w:lineRule="auto"/>
      <w:outlineLvl w:val="0"/>
    </w:pPr>
    <w:rPr>
      <w:rFonts w:asciiTheme="majorHAnsi" w:hAnsiTheme="majorHAnsi" w:eastAsiaTheme="majorEastAsia" w:cstheme="majorBidi"/>
      <w:bCs/>
      <w:szCs w:val="28"/>
    </w:rPr>
  </w:style>
  <w:style w:type="paragraph" w:styleId="4">
    <w:name w:val="heading 2"/>
    <w:basedOn w:val="1"/>
    <w:next w:val="1"/>
    <w:link w:val="140"/>
    <w:unhideWhenUsed/>
    <w:qFormat/>
    <w:uiPriority w:val="9"/>
    <w:pPr>
      <w:keepNext/>
      <w:keepLines/>
      <w:spacing w:after="0" w:line="360" w:lineRule="auto"/>
      <w:outlineLvl w:val="1"/>
    </w:pPr>
    <w:rPr>
      <w:rFonts w:asciiTheme="majorHAnsi" w:hAnsiTheme="majorHAnsi" w:eastAsiaTheme="majorEastAsia" w:cstheme="majorBidi"/>
      <w:bCs/>
      <w:szCs w:val="26"/>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7"/>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Body Text Indent"/>
    <w:basedOn w:val="1"/>
    <w:qFormat/>
    <w:uiPriority w:val="99"/>
    <w:pPr>
      <w:ind w:left="4" w:firstLine="355" w:firstLineChars="169"/>
    </w:pPr>
  </w:style>
  <w:style w:type="paragraph" w:styleId="21">
    <w:name w:val="List Number 3"/>
    <w:basedOn w:val="1"/>
    <w:unhideWhenUsed/>
    <w:uiPriority w:val="99"/>
    <w:pPr>
      <w:numPr>
        <w:ilvl w:val="0"/>
        <w:numId w:val="5"/>
      </w:numPr>
      <w:contextualSpacing/>
    </w:pPr>
  </w:style>
  <w:style w:type="paragraph" w:styleId="22">
    <w:name w:val="List 2"/>
    <w:basedOn w:val="1"/>
    <w:unhideWhenUsed/>
    <w:uiPriority w:val="99"/>
    <w:pPr>
      <w:ind w:left="720" w:hanging="360"/>
      <w:contextualSpacing/>
    </w:pPr>
  </w:style>
  <w:style w:type="paragraph" w:styleId="23">
    <w:name w:val="List Continue"/>
    <w:basedOn w:val="1"/>
    <w:unhideWhenUsed/>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37"/>
    <w:unhideWhenUsed/>
    <w:qFormat/>
    <w:uiPriority w:val="99"/>
    <w:pPr>
      <w:tabs>
        <w:tab w:val="center" w:pos="4680"/>
        <w:tab w:val="right" w:pos="9360"/>
      </w:tabs>
      <w:spacing w:after="0" w:line="240" w:lineRule="auto"/>
    </w:pPr>
  </w:style>
  <w:style w:type="paragraph" w:styleId="26">
    <w:name w:val="header"/>
    <w:basedOn w:val="1"/>
    <w:link w:val="136"/>
    <w:unhideWhenUsed/>
    <w:uiPriority w:val="99"/>
    <w:pPr>
      <w:tabs>
        <w:tab w:val="center" w:pos="4680"/>
        <w:tab w:val="right" w:pos="9360"/>
      </w:tabs>
      <w:spacing w:after="0" w:line="240" w:lineRule="auto"/>
    </w:pPr>
  </w:style>
  <w:style w:type="paragraph" w:styleId="27">
    <w:name w:val="Subtitle"/>
    <w:basedOn w:val="1"/>
    <w:next w:val="1"/>
    <w:link w:val="143"/>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6"/>
    <w:unhideWhenUsed/>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List Continue 3"/>
    <w:basedOn w:val="1"/>
    <w:unhideWhenUsed/>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页眉 字符"/>
    <w:basedOn w:val="133"/>
    <w:link w:val="26"/>
    <w:uiPriority w:val="99"/>
  </w:style>
  <w:style w:type="character" w:customStyle="1" w:styleId="137">
    <w:name w:val="页脚 字符"/>
    <w:basedOn w:val="133"/>
    <w:link w:val="25"/>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标题 1 字符"/>
    <w:basedOn w:val="133"/>
    <w:link w:val="3"/>
    <w:uiPriority w:val="9"/>
    <w:rPr>
      <w:rFonts w:asciiTheme="majorHAnsi" w:hAnsiTheme="majorHAnsi" w:eastAsiaTheme="majorEastAsia" w:cstheme="majorBidi"/>
      <w:b/>
      <w:bCs/>
      <w:color w:val="376092" w:themeColor="accent1" w:themeShade="BF"/>
      <w:sz w:val="28"/>
      <w:szCs w:val="28"/>
    </w:rPr>
  </w:style>
  <w:style w:type="character" w:customStyle="1" w:styleId="140">
    <w:name w:val="标题 2 字符"/>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标题 3 字符"/>
    <w:basedOn w:val="133"/>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标题 字符"/>
    <w:basedOn w:val="133"/>
    <w:link w:val="32"/>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副标题 字符"/>
    <w:basedOn w:val="133"/>
    <w:link w:val="27"/>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正文文本 字符"/>
    <w:basedOn w:val="133"/>
    <w:link w:val="19"/>
    <w:uiPriority w:val="99"/>
  </w:style>
  <w:style w:type="character" w:customStyle="1" w:styleId="146">
    <w:name w:val="正文文本 2 字符"/>
    <w:basedOn w:val="133"/>
    <w:link w:val="29"/>
    <w:uiPriority w:val="99"/>
  </w:style>
  <w:style w:type="character" w:customStyle="1" w:styleId="147">
    <w:name w:val="正文文本 3 字符"/>
    <w:basedOn w:val="133"/>
    <w:link w:val="17"/>
    <w:uiPriority w:val="99"/>
    <w:rPr>
      <w:sz w:val="16"/>
      <w:szCs w:val="16"/>
    </w:rPr>
  </w:style>
  <w:style w:type="character" w:customStyle="1" w:styleId="148">
    <w:name w:val="宏文本 字符"/>
    <w:basedOn w:val="133"/>
    <w:link w:val="2"/>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引用 字符"/>
    <w:basedOn w:val="133"/>
    <w:link w:val="149"/>
    <w:uiPriority w:val="29"/>
    <w:rPr>
      <w:i/>
      <w:iCs/>
      <w:color w:val="000000" w:themeColor="text1"/>
      <w14:textFill>
        <w14:solidFill>
          <w14:schemeClr w14:val="tx1"/>
        </w14:solidFill>
      </w14:textFill>
    </w:rPr>
  </w:style>
  <w:style w:type="character" w:customStyle="1" w:styleId="151">
    <w:name w:val="标题 4 字符"/>
    <w:basedOn w:val="133"/>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标题 5 字符"/>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标题 6 字符"/>
    <w:basedOn w:val="133"/>
    <w:link w:val="8"/>
    <w:semiHidden/>
    <w:uiPriority w:val="9"/>
    <w:rPr>
      <w:rFonts w:asciiTheme="majorHAnsi" w:hAnsiTheme="majorHAnsi" w:eastAsiaTheme="majorEastAsia" w:cstheme="majorBidi"/>
      <w:i/>
      <w:iCs/>
      <w:color w:val="254061" w:themeColor="accent1" w:themeShade="80"/>
    </w:rPr>
  </w:style>
  <w:style w:type="character" w:customStyle="1" w:styleId="154">
    <w:name w:val="标题 7 字符"/>
    <w:basedOn w:val="133"/>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标题 8 字符"/>
    <w:basedOn w:val="133"/>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标题 9 字符"/>
    <w:basedOn w:val="133"/>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明显引用 字符"/>
    <w:basedOn w:val="133"/>
    <w:link w:val="157"/>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 w:type="paragraph" w:customStyle="1" w:styleId="165">
    <w:name w:val="样式 标题 1 + 段前: 6 磅 段后: 6 磅 行距: 1.5 倍行距"/>
    <w:basedOn w:val="3"/>
    <w:qFormat/>
    <w:uiPriority w:val="99"/>
    <w:pPr>
      <w:spacing w:before="120" w:after="120" w:line="360" w:lineRule="auto"/>
    </w:pPr>
    <w:rPr>
      <w:rFonts w:ascii="黑体" w:cs="黑体"/>
    </w:rPr>
  </w:style>
  <w:style w:type="paragraph" w:customStyle="1" w:styleId="166">
    <w:name w:val="样式 标题 2 + 段前: 6 磅 段后: 6 磅 行距: 1.5 倍行距"/>
    <w:basedOn w:val="4"/>
    <w:qFormat/>
    <w:uiPriority w:val="99"/>
    <w:pPr>
      <w:spacing w:before="120" w:after="120" w:line="360" w:lineRule="auto"/>
    </w:pPr>
    <w:rPr>
      <w:rFonts w:ascii="宋体" w:cs="宋体"/>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5</Pages>
  <Words>6323</Words>
  <Characters>10119</Characters>
  <Lines>1055</Lines>
  <Paragraphs>919</Paragraphs>
  <TotalTime>4</TotalTime>
  <ScaleCrop>false</ScaleCrop>
  <LinksUpToDate>false</LinksUpToDate>
  <CharactersWithSpaces>10720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规范起草小组</dc:creator>
  <dc:description>generated by python-docx</dc:description>
  <cp:lastModifiedBy>青豆</cp:lastModifiedBy>
  <dcterms:modified xsi:type="dcterms:W3CDTF">2026-10-27T08:04:16Z</dcterms:modified>
  <dc:subject>国家计量校准规范征求意见稿申报材料</dc:subject>
  <dc:title>《计量型霍尔效应测试仪校准规范》实验报告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eyJoZGlkIjoiMDdlZmJmM2E3YmNkMzBlYjg4Y2FhOWNhYjI5YjYwZjMiLCJ1c2VySWQiOiI1MTUyOTY3MjIifQ==</vt:lpwstr>
  </property>
  <property fmtid="{D5CDD505-2E9C-101B-9397-08002B2CF9AE}" pid="3" name="KSOProductBuildVer">
    <vt:lpwstr>2052-12.1.0.28505</vt:lpwstr>
  </property>
  <property fmtid="{D5CDD505-2E9C-101B-9397-08002B2CF9AE}" pid="4" name="ICV">
    <vt:lpwstr>FFADBF41AD3742B085A0C654316B2CF1_12</vt:lpwstr>
  </property>
</Properties>
</file>