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0F8976DA">
      <w:pPr>
        <w:jc w:val="left"/>
        <w:rPr>
          <w:rFonts w:hint="eastAsia"/>
          <w:szCs w:val="21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：《晶圆薄膜应力标准板校准规范》</w:t>
      </w:r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中国航空工业集团公司北京长城计量</w:t>
      </w:r>
      <w:bookmarkStart w:id="0" w:name="_GoBack"/>
      <w:bookmarkEnd w:id="0"/>
      <w:r>
        <w:rPr>
          <w:rFonts w:hint="eastAsia"/>
          <w:szCs w:val="21"/>
          <w:lang w:val="en-US" w:eastAsia="zh-CN"/>
        </w:rPr>
        <w:t>测试技术研究所</w:t>
      </w:r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9323ED-EEC2-4E17-AE16-09671A604A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1A5BA910-9B49-49E4-80AA-F7D3B1C07F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986218B"/>
    <w:rsid w:val="0C240573"/>
    <w:rsid w:val="10047B5C"/>
    <w:rsid w:val="1413281B"/>
    <w:rsid w:val="141A2A9E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1661E51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4F0047B"/>
    <w:rsid w:val="469B634D"/>
    <w:rsid w:val="47CB22A0"/>
    <w:rsid w:val="48F009FC"/>
    <w:rsid w:val="49611A26"/>
    <w:rsid w:val="49B85689"/>
    <w:rsid w:val="4B392AAC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1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2026-10-19T07:46:40Z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