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D9B94">
      <w:pPr>
        <w:jc w:val="center"/>
        <w:rPr>
          <w:rFonts w:eastAsia="仿宋_GB2312"/>
          <w:sz w:val="32"/>
          <w:szCs w:val="32"/>
        </w:rPr>
      </w:pPr>
    </w:p>
    <w:p w14:paraId="618E1377">
      <w:pPr>
        <w:jc w:val="center"/>
        <w:rPr>
          <w:rFonts w:eastAsia="仿宋_GB2312"/>
          <w:sz w:val="32"/>
          <w:szCs w:val="32"/>
        </w:rPr>
      </w:pPr>
    </w:p>
    <w:p w14:paraId="33627617">
      <w:pPr>
        <w:jc w:val="center"/>
        <w:rPr>
          <w:rFonts w:eastAsia="仿宋_GB2312"/>
          <w:sz w:val="32"/>
          <w:szCs w:val="32"/>
        </w:rPr>
      </w:pPr>
    </w:p>
    <w:p w14:paraId="339DC06F">
      <w:pPr>
        <w:jc w:val="center"/>
        <w:rPr>
          <w:rFonts w:eastAsia="仿宋_GB2312"/>
          <w:sz w:val="32"/>
          <w:szCs w:val="32"/>
        </w:rPr>
      </w:pPr>
    </w:p>
    <w:p w14:paraId="4D3881A4">
      <w:pPr>
        <w:jc w:val="center"/>
        <w:rPr>
          <w:rFonts w:eastAsia="仿宋_GB2312"/>
          <w:sz w:val="32"/>
          <w:szCs w:val="32"/>
        </w:rPr>
      </w:pPr>
    </w:p>
    <w:p w14:paraId="0AD7FFE6">
      <w:pPr>
        <w:snapToGrid w:val="0"/>
        <w:spacing w:line="360" w:lineRule="auto"/>
        <w:jc w:val="center"/>
        <w:rPr>
          <w:b/>
          <w:color w:val="000000"/>
          <w:sz w:val="44"/>
          <w:szCs w:val="44"/>
        </w:rPr>
      </w:pPr>
      <w:r>
        <w:rPr>
          <w:rFonts w:hint="eastAsia"/>
          <w:b/>
          <w:color w:val="000000"/>
          <w:sz w:val="44"/>
          <w:szCs w:val="44"/>
        </w:rPr>
        <w:t>自动反应量热仪校准规范</w:t>
      </w:r>
    </w:p>
    <w:p w14:paraId="1CD675F8">
      <w:pPr>
        <w:jc w:val="center"/>
        <w:rPr>
          <w:rFonts w:eastAsia="仿宋_GB2312"/>
          <w:b/>
          <w:sz w:val="36"/>
          <w:szCs w:val="36"/>
        </w:rPr>
      </w:pPr>
    </w:p>
    <w:p w14:paraId="1D82797F">
      <w:pPr>
        <w:jc w:val="center"/>
        <w:rPr>
          <w:rFonts w:eastAsia="仿宋_GB2312"/>
          <w:b/>
          <w:sz w:val="36"/>
          <w:szCs w:val="36"/>
        </w:rPr>
      </w:pPr>
      <w:r>
        <w:rPr>
          <w:rFonts w:eastAsia="仿宋_GB2312"/>
          <w:b/>
          <w:sz w:val="36"/>
          <w:szCs w:val="36"/>
        </w:rPr>
        <w:t>试验报告</w:t>
      </w:r>
    </w:p>
    <w:p w14:paraId="1F914B33">
      <w:pPr>
        <w:jc w:val="center"/>
        <w:rPr>
          <w:rFonts w:eastAsia="仿宋_GB2312"/>
          <w:sz w:val="32"/>
          <w:szCs w:val="32"/>
        </w:rPr>
      </w:pPr>
    </w:p>
    <w:p w14:paraId="7840F72F">
      <w:pPr>
        <w:jc w:val="center"/>
        <w:rPr>
          <w:rFonts w:eastAsia="仿宋_GB2312"/>
          <w:sz w:val="32"/>
          <w:szCs w:val="32"/>
        </w:rPr>
      </w:pPr>
    </w:p>
    <w:p w14:paraId="7A966732">
      <w:pPr>
        <w:jc w:val="center"/>
        <w:rPr>
          <w:rFonts w:eastAsia="仿宋_GB2312"/>
          <w:sz w:val="32"/>
          <w:szCs w:val="32"/>
        </w:rPr>
      </w:pPr>
    </w:p>
    <w:p w14:paraId="55E31AEA">
      <w:pPr>
        <w:jc w:val="center"/>
        <w:rPr>
          <w:rFonts w:eastAsia="仿宋_GB2312"/>
          <w:sz w:val="32"/>
          <w:szCs w:val="32"/>
        </w:rPr>
      </w:pPr>
    </w:p>
    <w:p w14:paraId="29A433A4">
      <w:pPr>
        <w:jc w:val="center"/>
        <w:rPr>
          <w:rFonts w:eastAsia="仿宋_GB2312"/>
          <w:sz w:val="32"/>
          <w:szCs w:val="32"/>
        </w:rPr>
      </w:pPr>
    </w:p>
    <w:p w14:paraId="7F0CCECE">
      <w:pPr>
        <w:jc w:val="center"/>
        <w:rPr>
          <w:rFonts w:eastAsia="仿宋_GB2312"/>
          <w:sz w:val="32"/>
          <w:szCs w:val="32"/>
        </w:rPr>
      </w:pPr>
    </w:p>
    <w:p w14:paraId="620C7DB1">
      <w:pPr>
        <w:jc w:val="center"/>
        <w:rPr>
          <w:rFonts w:eastAsia="仿宋_GB2312"/>
          <w:sz w:val="32"/>
          <w:szCs w:val="32"/>
        </w:rPr>
      </w:pPr>
    </w:p>
    <w:p w14:paraId="537CFAB4">
      <w:pPr>
        <w:jc w:val="center"/>
        <w:rPr>
          <w:rFonts w:eastAsia="仿宋_GB2312"/>
          <w:sz w:val="32"/>
          <w:szCs w:val="32"/>
        </w:rPr>
      </w:pPr>
    </w:p>
    <w:p w14:paraId="511DFAD0">
      <w:pPr>
        <w:jc w:val="center"/>
        <w:rPr>
          <w:rFonts w:eastAsia="仿宋_GB2312"/>
          <w:sz w:val="32"/>
          <w:szCs w:val="32"/>
        </w:rPr>
      </w:pPr>
    </w:p>
    <w:p w14:paraId="5043327D">
      <w:pPr>
        <w:jc w:val="center"/>
        <w:rPr>
          <w:rFonts w:eastAsia="仿宋_GB2312"/>
          <w:sz w:val="32"/>
          <w:szCs w:val="32"/>
        </w:rPr>
      </w:pPr>
    </w:p>
    <w:p w14:paraId="6A24BBEF">
      <w:pPr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</w:rPr>
        <w:t>校准规范起草组</w:t>
      </w:r>
    </w:p>
    <w:p w14:paraId="1788D47C">
      <w:pPr>
        <w:jc w:val="center"/>
        <w:rPr>
          <w:rFonts w:eastAsia="仿宋_GB2312"/>
          <w:b/>
          <w:sz w:val="32"/>
          <w:szCs w:val="32"/>
        </w:rPr>
        <w:sectPr>
          <w:pgSz w:w="11906" w:h="16838"/>
          <w:pgMar w:top="1440" w:right="1134" w:bottom="1440" w:left="1134" w:header="851" w:footer="992" w:gutter="0"/>
          <w:cols w:space="425" w:num="1"/>
          <w:docGrid w:type="lines" w:linePitch="312" w:charSpace="0"/>
        </w:sectPr>
      </w:pPr>
      <w:r>
        <w:rPr>
          <w:rFonts w:eastAsia="仿宋_GB2312"/>
          <w:b/>
          <w:color w:val="000000"/>
          <w:sz w:val="32"/>
          <w:szCs w:val="32"/>
        </w:rPr>
        <w:t>20</w:t>
      </w:r>
      <w:r>
        <w:rPr>
          <w:rFonts w:hint="eastAsia" w:eastAsia="仿宋_GB2312"/>
          <w:b/>
          <w:color w:val="000000"/>
          <w:sz w:val="32"/>
          <w:szCs w:val="32"/>
        </w:rPr>
        <w:t>26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</w:rPr>
        <w:t>8</w:t>
      </w:r>
      <w:r>
        <w:rPr>
          <w:rFonts w:eastAsia="仿宋_GB2312"/>
          <w:b/>
          <w:sz w:val="32"/>
          <w:szCs w:val="32"/>
        </w:rPr>
        <w:t>月</w:t>
      </w:r>
    </w:p>
    <w:p w14:paraId="2586CAFB">
      <w:pPr>
        <w:snapToGrid w:val="0"/>
        <w:spacing w:after="156" w:afterLines="50" w:line="360" w:lineRule="auto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《自动反应量热仪校准规范》</w:t>
      </w:r>
      <w:r>
        <w:rPr>
          <w:b/>
          <w:bCs/>
          <w:sz w:val="30"/>
        </w:rPr>
        <w:t>试验报告</w:t>
      </w:r>
    </w:p>
    <w:p w14:paraId="1B304AC4">
      <w:pPr>
        <w:numPr>
          <w:ilvl w:val="0"/>
          <w:numId w:val="1"/>
        </w:numPr>
        <w:adjustRightInd w:val="0"/>
        <w:snapToGrid w:val="0"/>
        <w:spacing w:line="360" w:lineRule="auto"/>
        <w:ind w:left="363" w:hanging="363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实</w:t>
      </w:r>
      <w:r>
        <w:rPr>
          <w:b/>
          <w:bCs/>
          <w:sz w:val="24"/>
        </w:rPr>
        <w:t>验目的</w:t>
      </w:r>
    </w:p>
    <w:p w14:paraId="417C48A0"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选取</w:t>
      </w:r>
      <w:r>
        <w:rPr>
          <w:rFonts w:hint="eastAsia"/>
          <w:sz w:val="24"/>
        </w:rPr>
        <w:t>自动反应量热仪</w:t>
      </w:r>
      <w:r>
        <w:rPr>
          <w:sz w:val="24"/>
        </w:rPr>
        <w:t>作为</w:t>
      </w:r>
      <w:r>
        <w:rPr>
          <w:rFonts w:hint="eastAsia"/>
          <w:sz w:val="24"/>
        </w:rPr>
        <w:t>实</w:t>
      </w:r>
      <w:r>
        <w:rPr>
          <w:sz w:val="24"/>
        </w:rPr>
        <w:t>验对象，按</w:t>
      </w:r>
      <w:r>
        <w:rPr>
          <w:rFonts w:hint="eastAsia"/>
          <w:sz w:val="24"/>
        </w:rPr>
        <w:t>校准规范</w:t>
      </w:r>
      <w:r>
        <w:rPr>
          <w:sz w:val="24"/>
        </w:rPr>
        <w:t>中规定的主要项目进行</w:t>
      </w:r>
      <w:r>
        <w:rPr>
          <w:rFonts w:hint="eastAsia"/>
          <w:sz w:val="24"/>
        </w:rPr>
        <w:t>实</w:t>
      </w:r>
      <w:r>
        <w:rPr>
          <w:sz w:val="24"/>
        </w:rPr>
        <w:t>验，验证该</w:t>
      </w:r>
      <w:r>
        <w:rPr>
          <w:rFonts w:hint="eastAsia"/>
          <w:sz w:val="24"/>
        </w:rPr>
        <w:t>校准规范</w:t>
      </w:r>
      <w:r>
        <w:rPr>
          <w:sz w:val="24"/>
        </w:rPr>
        <w:t>条款的正确性和可行性。</w:t>
      </w:r>
    </w:p>
    <w:p w14:paraId="578A913D">
      <w:pPr>
        <w:numPr>
          <w:ilvl w:val="0"/>
          <w:numId w:val="1"/>
        </w:numPr>
        <w:tabs>
          <w:tab w:val="left" w:pos="3060"/>
        </w:tabs>
        <w:adjustRightInd w:val="0"/>
        <w:snapToGrid w:val="0"/>
        <w:spacing w:line="360" w:lineRule="auto"/>
        <w:ind w:left="363" w:hanging="363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实</w:t>
      </w:r>
      <w:r>
        <w:rPr>
          <w:b/>
          <w:bCs/>
          <w:sz w:val="24"/>
        </w:rPr>
        <w:t>验方法</w:t>
      </w:r>
    </w:p>
    <w:p w14:paraId="7FF6E685"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rFonts w:hint="eastAsia"/>
          <w:sz w:val="24"/>
        </w:rPr>
        <w:t>按照校准规范的要求进行试验</w:t>
      </w:r>
      <w:r>
        <w:rPr>
          <w:sz w:val="24"/>
        </w:rPr>
        <w:t>。</w:t>
      </w:r>
    </w:p>
    <w:p w14:paraId="2516256F">
      <w:pPr>
        <w:pStyle w:val="16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firstLineChars="0"/>
        <w:outlineLvl w:val="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实</w:t>
      </w:r>
      <w:r>
        <w:rPr>
          <w:b/>
          <w:bCs/>
          <w:sz w:val="24"/>
        </w:rPr>
        <w:t>验过程</w:t>
      </w:r>
    </w:p>
    <w:p w14:paraId="69222A64">
      <w:pPr>
        <w:adjustRightInd w:val="0"/>
        <w:snapToGrid w:val="0"/>
        <w:spacing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>
        <w:rPr>
          <w:rFonts w:hint="eastAsia"/>
          <w:sz w:val="24"/>
        </w:rPr>
        <w:t>1</w:t>
      </w:r>
      <w:r>
        <w:rPr>
          <w:sz w:val="24"/>
        </w:rPr>
        <w:t xml:space="preserve"> </w:t>
      </w:r>
      <w:r>
        <w:rPr>
          <w:rFonts w:hint="eastAsia"/>
          <w:sz w:val="24"/>
        </w:rPr>
        <w:t>校准</w:t>
      </w:r>
      <w:r>
        <w:rPr>
          <w:sz w:val="24"/>
        </w:rPr>
        <w:t>所用标准装置及辅助试验设备</w:t>
      </w:r>
    </w:p>
    <w:p w14:paraId="56777405">
      <w:pPr>
        <w:adjustRightInd w:val="0"/>
        <w:snapToGrid w:val="0"/>
        <w:spacing w:line="360" w:lineRule="auto"/>
        <w:ind w:firstLine="480" w:firstLineChars="200"/>
        <w:rPr>
          <w:sz w:val="24"/>
        </w:rPr>
      </w:pPr>
      <w:r>
        <w:rPr>
          <w:sz w:val="24"/>
        </w:rPr>
        <w:t>标准</w:t>
      </w:r>
      <w:r>
        <w:rPr>
          <w:rFonts w:hint="eastAsia"/>
          <w:sz w:val="24"/>
        </w:rPr>
        <w:t>器</w:t>
      </w:r>
      <w:r>
        <w:rPr>
          <w:sz w:val="24"/>
        </w:rPr>
        <w:t>及辅助设备的主要技术参数如表1所示：</w:t>
      </w:r>
    </w:p>
    <w:p w14:paraId="0BC173AF">
      <w:pPr>
        <w:adjustRightInd w:val="0"/>
        <w:snapToGrid w:val="0"/>
        <w:spacing w:line="360" w:lineRule="auto"/>
        <w:ind w:firstLine="480" w:firstLineChars="200"/>
        <w:jc w:val="center"/>
        <w:rPr>
          <w:sz w:val="24"/>
        </w:rPr>
      </w:pPr>
      <w:r>
        <w:rPr>
          <w:sz w:val="24"/>
        </w:rPr>
        <w:t>表1 标准</w:t>
      </w:r>
      <w:r>
        <w:rPr>
          <w:rFonts w:hint="eastAsia"/>
          <w:sz w:val="24"/>
        </w:rPr>
        <w:t>器</w:t>
      </w:r>
      <w:r>
        <w:rPr>
          <w:sz w:val="24"/>
        </w:rPr>
        <w:t>及辅助设备的主要技术参数</w:t>
      </w:r>
    </w:p>
    <w:tbl>
      <w:tblPr>
        <w:tblStyle w:val="8"/>
        <w:tblW w:w="8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286"/>
        <w:gridCol w:w="2038"/>
        <w:gridCol w:w="3337"/>
      </w:tblGrid>
      <w:tr w14:paraId="319D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42" w:type="dxa"/>
            <w:vAlign w:val="center"/>
          </w:tcPr>
          <w:p w14:paraId="616B1E53">
            <w:pPr>
              <w:adjustRightInd w:val="0"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序号</w:t>
            </w:r>
          </w:p>
        </w:tc>
        <w:tc>
          <w:tcPr>
            <w:tcW w:w="2286" w:type="dxa"/>
            <w:vAlign w:val="center"/>
          </w:tcPr>
          <w:p w14:paraId="3394554F">
            <w:pPr>
              <w:adjustRightInd w:val="0"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仪器名称</w:t>
            </w:r>
          </w:p>
        </w:tc>
        <w:tc>
          <w:tcPr>
            <w:tcW w:w="2038" w:type="dxa"/>
            <w:vAlign w:val="center"/>
          </w:tcPr>
          <w:p w14:paraId="2448C879">
            <w:pPr>
              <w:adjustRightInd w:val="0"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型号</w:t>
            </w:r>
          </w:p>
        </w:tc>
        <w:tc>
          <w:tcPr>
            <w:tcW w:w="3337" w:type="dxa"/>
            <w:vAlign w:val="center"/>
          </w:tcPr>
          <w:p w14:paraId="507227EC">
            <w:pPr>
              <w:adjustRightInd w:val="0"/>
              <w:snapToGrid w:val="0"/>
              <w:jc w:val="center"/>
              <w:rPr>
                <w:b/>
                <w:kern w:val="0"/>
                <w:szCs w:val="21"/>
              </w:rPr>
            </w:pPr>
            <w:r>
              <w:rPr>
                <w:b/>
                <w:kern w:val="0"/>
                <w:szCs w:val="21"/>
              </w:rPr>
              <w:t>主要技术参数</w:t>
            </w:r>
          </w:p>
        </w:tc>
      </w:tr>
      <w:tr w14:paraId="1DA5D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2" w:type="dxa"/>
            <w:vAlign w:val="center"/>
          </w:tcPr>
          <w:p w14:paraId="4C64D185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1</w:t>
            </w:r>
          </w:p>
        </w:tc>
        <w:tc>
          <w:tcPr>
            <w:tcW w:w="2286" w:type="dxa"/>
            <w:vAlign w:val="center"/>
          </w:tcPr>
          <w:p w14:paraId="62427762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标准直流电源</w:t>
            </w:r>
          </w:p>
        </w:tc>
        <w:tc>
          <w:tcPr>
            <w:tcW w:w="2038" w:type="dxa"/>
            <w:vAlign w:val="center"/>
          </w:tcPr>
          <w:p w14:paraId="69E8BFE9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RIGOL DP712</w:t>
            </w:r>
          </w:p>
        </w:tc>
        <w:tc>
          <w:tcPr>
            <w:tcW w:w="3337" w:type="dxa"/>
            <w:vAlign w:val="center"/>
          </w:tcPr>
          <w:p w14:paraId="78EC764D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最大输出电压： 50V</w:t>
            </w:r>
          </w:p>
          <w:p w14:paraId="6BCF5954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最大输出电流：3A</w:t>
            </w:r>
          </w:p>
          <w:p w14:paraId="4A70DAEB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电压最大允许误差：±0.5%；</w:t>
            </w:r>
          </w:p>
          <w:p w14:paraId="36EE6A8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电流最大允许误差：±0.5%。</w:t>
            </w:r>
          </w:p>
        </w:tc>
      </w:tr>
      <w:tr w14:paraId="675C5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2" w:type="dxa"/>
            <w:vAlign w:val="center"/>
          </w:tcPr>
          <w:p w14:paraId="6552450F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</w:t>
            </w:r>
          </w:p>
        </w:tc>
        <w:tc>
          <w:tcPr>
            <w:tcW w:w="2286" w:type="dxa"/>
            <w:vAlign w:val="center"/>
          </w:tcPr>
          <w:p w14:paraId="2B3C51E7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高精度数字温度计</w:t>
            </w:r>
          </w:p>
        </w:tc>
        <w:tc>
          <w:tcPr>
            <w:tcW w:w="2038" w:type="dxa"/>
            <w:vAlign w:val="center"/>
          </w:tcPr>
          <w:p w14:paraId="5E6D520E">
            <w:pPr>
              <w:adjustRightInd w:val="0"/>
              <w:snapToGri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PL1200-B</w:t>
            </w:r>
          </w:p>
        </w:tc>
        <w:tc>
          <w:tcPr>
            <w:tcW w:w="3337" w:type="dxa"/>
            <w:vAlign w:val="center"/>
          </w:tcPr>
          <w:p w14:paraId="0448B35D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测量范围：（0～300）℃；</w:t>
            </w:r>
          </w:p>
          <w:p w14:paraId="5CC4AB22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分辨力</w:t>
            </w:r>
            <w:r>
              <w:rPr>
                <w:rFonts w:hint="eastAsia"/>
                <w:kern w:val="0"/>
                <w:szCs w:val="21"/>
                <w:lang w:eastAsia="zh-CN"/>
              </w:rPr>
              <w:t>：</w:t>
            </w:r>
            <w:r>
              <w:rPr>
                <w:rFonts w:hint="eastAsia"/>
                <w:kern w:val="0"/>
                <w:szCs w:val="21"/>
              </w:rPr>
              <w:t>不低于0.01℃；</w:t>
            </w:r>
          </w:p>
          <w:p w14:paraId="2BEEE8CD">
            <w:pPr>
              <w:adjustRightInd w:val="0"/>
              <w:snapToGrid w:val="0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最大允许误差：±0.15℃</w:t>
            </w:r>
          </w:p>
        </w:tc>
      </w:tr>
      <w:tr w14:paraId="38D1F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2" w:type="dxa"/>
            <w:vAlign w:val="center"/>
          </w:tcPr>
          <w:p w14:paraId="3B7ED0B4">
            <w:pPr>
              <w:adjustRightInd w:val="0"/>
              <w:snapToGrid w:val="0"/>
              <w:jc w:val="center"/>
              <w:rPr>
                <w:kern w:val="0"/>
                <w:szCs w:val="21"/>
                <w:lang w:val="en"/>
              </w:rPr>
            </w:pPr>
            <w:r>
              <w:rPr>
                <w:kern w:val="0"/>
                <w:szCs w:val="21"/>
                <w:lang w:val="en"/>
              </w:rPr>
              <w:t>3</w:t>
            </w:r>
          </w:p>
        </w:tc>
        <w:tc>
          <w:tcPr>
            <w:tcW w:w="2286" w:type="dxa"/>
            <w:vAlign w:val="center"/>
          </w:tcPr>
          <w:p w14:paraId="4BE14C96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Style w:val="12"/>
                <w:rFonts w:hint="default" w:ascii="Times New Roman" w:hAnsi="Times New Roman" w:cs="Times New Roman"/>
                <w:color w:val="000033"/>
                <w:szCs w:val="21"/>
              </w:rPr>
              <w:t>电子秒表</w:t>
            </w:r>
          </w:p>
        </w:tc>
        <w:tc>
          <w:tcPr>
            <w:tcW w:w="2038" w:type="dxa"/>
            <w:vAlign w:val="center"/>
          </w:tcPr>
          <w:p w14:paraId="16895655">
            <w:pPr>
              <w:adjustRightInd w:val="0"/>
              <w:snapToGrid w:val="0"/>
              <w:jc w:val="center"/>
              <w:rPr>
                <w:kern w:val="0"/>
                <w:szCs w:val="21"/>
                <w:highlight w:val="yellow"/>
              </w:rPr>
            </w:pPr>
            <w:r>
              <w:rPr>
                <w:rFonts w:hint="eastAsia"/>
                <w:kern w:val="0"/>
                <w:szCs w:val="21"/>
              </w:rPr>
              <w:t xml:space="preserve">SJ9-2 </w:t>
            </w:r>
            <w:r>
              <w:rPr>
                <w:rFonts w:hint="default" w:ascii="Times New Roman" w:hAnsi="Times New Roman" w:eastAsia="仿宋" w:cs="Times New Roman"/>
                <w:kern w:val="0"/>
                <w:szCs w:val="21"/>
              </w:rPr>
              <w:t>Ⅱ</w:t>
            </w:r>
          </w:p>
        </w:tc>
        <w:tc>
          <w:tcPr>
            <w:tcW w:w="3337" w:type="dxa"/>
            <w:vAlign w:val="center"/>
          </w:tcPr>
          <w:p w14:paraId="27E99921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测量范围：（0～3600）s；</w:t>
            </w:r>
          </w:p>
          <w:p w14:paraId="1B828AB4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分辨力</w:t>
            </w:r>
            <w:r>
              <w:rPr>
                <w:rFonts w:hint="eastAsia"/>
                <w:kern w:val="0"/>
                <w:szCs w:val="21"/>
                <w:lang w:eastAsia="zh-CN"/>
              </w:rPr>
              <w:t>：</w:t>
            </w:r>
            <w:r>
              <w:rPr>
                <w:rFonts w:hint="eastAsia"/>
                <w:kern w:val="0"/>
                <w:szCs w:val="21"/>
              </w:rPr>
              <w:t>不低于0.01s；</w:t>
            </w:r>
          </w:p>
          <w:p w14:paraId="53A7E392">
            <w:pPr>
              <w:adjustRightInd w:val="0"/>
              <w:snapToGrid w:val="0"/>
              <w:jc w:val="center"/>
              <w:rPr>
                <w:rFonts w:hint="eastAsia" w:eastAsia="宋体"/>
                <w:kern w:val="0"/>
                <w:szCs w:val="21"/>
                <w:lang w:eastAsia="zh-CN"/>
              </w:rPr>
            </w:pPr>
            <w:r>
              <w:rPr>
                <w:rFonts w:hint="eastAsia"/>
                <w:kern w:val="0"/>
                <w:szCs w:val="21"/>
              </w:rPr>
              <w:t>最大允许误差：±0.5 s/d</w:t>
            </w:r>
            <w:r>
              <w:rPr>
                <w:rFonts w:hint="eastAsia"/>
                <w:kern w:val="0"/>
                <w:szCs w:val="21"/>
                <w:lang w:eastAsia="zh-CN"/>
              </w:rPr>
              <w:t>。</w:t>
            </w:r>
          </w:p>
        </w:tc>
      </w:tr>
      <w:tr w14:paraId="39D15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2" w:type="dxa"/>
            <w:vAlign w:val="center"/>
          </w:tcPr>
          <w:p w14:paraId="6A6ED1E9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4</w:t>
            </w:r>
          </w:p>
        </w:tc>
        <w:tc>
          <w:tcPr>
            <w:tcW w:w="2286" w:type="dxa"/>
            <w:vAlign w:val="center"/>
          </w:tcPr>
          <w:p w14:paraId="3D36CD47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砝码</w:t>
            </w:r>
          </w:p>
        </w:tc>
        <w:tc>
          <w:tcPr>
            <w:tcW w:w="2038" w:type="dxa"/>
            <w:vAlign w:val="center"/>
          </w:tcPr>
          <w:p w14:paraId="109FABEB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标称值：50g、100g、200g、500g和1000g</w:t>
            </w:r>
          </w:p>
        </w:tc>
        <w:tc>
          <w:tcPr>
            <w:tcW w:w="3337" w:type="dxa"/>
            <w:vAlign w:val="center"/>
          </w:tcPr>
          <w:p w14:paraId="5FC4EE0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  <w:p w14:paraId="7E3ABCA5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准确度等级：不低于M</w:t>
            </w:r>
            <w:r>
              <w:rPr>
                <w:rFonts w:hint="eastAsia"/>
                <w:kern w:val="0"/>
                <w:szCs w:val="21"/>
                <w:vertAlign w:val="subscript"/>
              </w:rPr>
              <w:t>1</w:t>
            </w:r>
            <w:r>
              <w:rPr>
                <w:rFonts w:hint="eastAsia"/>
                <w:kern w:val="0"/>
                <w:szCs w:val="21"/>
              </w:rPr>
              <w:t>等级。</w:t>
            </w:r>
          </w:p>
          <w:p w14:paraId="6BF4F5F9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</w:p>
        </w:tc>
      </w:tr>
    </w:tbl>
    <w:p w14:paraId="600C236F">
      <w:pPr>
        <w:adjustRightInd w:val="0"/>
        <w:snapToGrid w:val="0"/>
        <w:spacing w:before="312" w:beforeLines="100" w:line="360" w:lineRule="auto"/>
        <w:rPr>
          <w:sz w:val="24"/>
        </w:rPr>
      </w:pPr>
      <w:r>
        <w:rPr>
          <w:rFonts w:hint="eastAsia"/>
          <w:sz w:val="24"/>
        </w:rPr>
        <w:t>3</w:t>
      </w:r>
      <w:r>
        <w:rPr>
          <w:sz w:val="24"/>
        </w:rPr>
        <w:t>.</w:t>
      </w:r>
      <w:r>
        <w:rPr>
          <w:rFonts w:hint="eastAsia"/>
          <w:sz w:val="24"/>
        </w:rPr>
        <w:t>2</w:t>
      </w:r>
      <w:r>
        <w:rPr>
          <w:sz w:val="24"/>
        </w:rPr>
        <w:t xml:space="preserve"> </w:t>
      </w:r>
      <w:r>
        <w:rPr>
          <w:rFonts w:hint="eastAsia"/>
          <w:sz w:val="24"/>
        </w:rPr>
        <w:t>校准</w:t>
      </w:r>
      <w:r>
        <w:rPr>
          <w:sz w:val="24"/>
        </w:rPr>
        <w:t>项目</w:t>
      </w:r>
    </w:p>
    <w:p w14:paraId="1660A57A">
      <w:pPr>
        <w:adjustRightInd w:val="0"/>
        <w:snapToGrid w:val="0"/>
        <w:spacing w:line="360" w:lineRule="auto"/>
        <w:ind w:firstLine="480" w:firstLineChars="200"/>
        <w:jc w:val="center"/>
        <w:rPr>
          <w:sz w:val="24"/>
        </w:rPr>
      </w:pPr>
      <w:r>
        <w:rPr>
          <w:sz w:val="24"/>
        </w:rPr>
        <w:t xml:space="preserve">表2 </w:t>
      </w:r>
      <w:r>
        <w:rPr>
          <w:rFonts w:hint="eastAsia"/>
          <w:sz w:val="24"/>
        </w:rPr>
        <w:t>校准</w:t>
      </w:r>
      <w:r>
        <w:rPr>
          <w:sz w:val="24"/>
        </w:rPr>
        <w:t>项目</w:t>
      </w:r>
    </w:p>
    <w:tbl>
      <w:tblPr>
        <w:tblStyle w:val="8"/>
        <w:tblW w:w="65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564"/>
      </w:tblGrid>
      <w:tr w14:paraId="63F89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9" w:type="dxa"/>
            <w:vAlign w:val="center"/>
          </w:tcPr>
          <w:p w14:paraId="077DF40A">
            <w:pPr>
              <w:adjustRightInd w:val="0"/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b/>
                <w:color w:val="000000"/>
                <w:szCs w:val="21"/>
              </w:rPr>
              <w:t>序号</w:t>
            </w:r>
          </w:p>
        </w:tc>
        <w:tc>
          <w:tcPr>
            <w:tcW w:w="5564" w:type="dxa"/>
            <w:vAlign w:val="center"/>
          </w:tcPr>
          <w:p w14:paraId="7EA5647C">
            <w:pPr>
              <w:adjustRightInd w:val="0"/>
              <w:snapToGrid w:val="0"/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校准</w:t>
            </w:r>
            <w:r>
              <w:rPr>
                <w:b/>
                <w:color w:val="000000"/>
                <w:szCs w:val="21"/>
              </w:rPr>
              <w:t>项目</w:t>
            </w:r>
          </w:p>
        </w:tc>
      </w:tr>
      <w:tr w14:paraId="3BE24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9" w:type="dxa"/>
            <w:vAlign w:val="center"/>
          </w:tcPr>
          <w:p w14:paraId="289B7C86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1</w:t>
            </w:r>
          </w:p>
        </w:tc>
        <w:tc>
          <w:tcPr>
            <w:tcW w:w="5564" w:type="dxa"/>
            <w:vAlign w:val="center"/>
          </w:tcPr>
          <w:p w14:paraId="3E02AE34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质量示值误差</w:t>
            </w:r>
          </w:p>
        </w:tc>
      </w:tr>
      <w:tr w14:paraId="3E677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9" w:type="dxa"/>
            <w:vAlign w:val="center"/>
          </w:tcPr>
          <w:p w14:paraId="5269B64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564" w:type="dxa"/>
            <w:vAlign w:val="center"/>
          </w:tcPr>
          <w:p w14:paraId="37F75115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温度示值误差</w:t>
            </w:r>
          </w:p>
        </w:tc>
      </w:tr>
      <w:tr w14:paraId="6484C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959" w:type="dxa"/>
            <w:vAlign w:val="center"/>
          </w:tcPr>
          <w:p w14:paraId="2E67C64A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3</w:t>
            </w:r>
          </w:p>
        </w:tc>
        <w:tc>
          <w:tcPr>
            <w:tcW w:w="5564" w:type="dxa"/>
            <w:vAlign w:val="center"/>
          </w:tcPr>
          <w:p w14:paraId="65096038">
            <w:pPr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反应热相对误差</w:t>
            </w:r>
          </w:p>
        </w:tc>
      </w:tr>
    </w:tbl>
    <w:p w14:paraId="3E052668">
      <w:pPr>
        <w:pStyle w:val="16"/>
        <w:numPr>
          <w:ilvl w:val="0"/>
          <w:numId w:val="1"/>
        </w:numPr>
        <w:tabs>
          <w:tab w:val="left" w:pos="567"/>
        </w:tabs>
        <w:adjustRightInd w:val="0"/>
        <w:snapToGrid w:val="0"/>
        <w:spacing w:line="360" w:lineRule="auto"/>
        <w:ind w:firstLineChars="0"/>
        <w:outlineLvl w:val="0"/>
        <w:rPr>
          <w:b/>
          <w:bCs/>
          <w:sz w:val="24"/>
        </w:rPr>
      </w:pPr>
      <w:r>
        <w:rPr>
          <w:b/>
          <w:bCs/>
          <w:sz w:val="24"/>
        </w:rPr>
        <w:t>试验结论</w:t>
      </w:r>
    </w:p>
    <w:p w14:paraId="2E680434">
      <w:pPr>
        <w:adjustRightInd w:val="0"/>
        <w:snapToGrid w:val="0"/>
        <w:spacing w:line="360" w:lineRule="auto"/>
        <w:ind w:firstLine="480" w:firstLineChars="200"/>
        <w:rPr>
          <w:color w:val="FF0000"/>
          <w:sz w:val="24"/>
        </w:rPr>
      </w:pPr>
      <w:r>
        <w:rPr>
          <w:sz w:val="24"/>
        </w:rPr>
        <w:t>本次试验共选择</w:t>
      </w:r>
      <w:r>
        <w:rPr>
          <w:rFonts w:hint="eastAsia"/>
          <w:sz w:val="24"/>
        </w:rPr>
        <w:t>4种规格的自动反应量热仪，</w:t>
      </w:r>
      <w:r>
        <w:rPr>
          <w:sz w:val="24"/>
        </w:rPr>
        <w:t>试验结果表明</w:t>
      </w:r>
      <w:r>
        <w:rPr>
          <w:rFonts w:hint="eastAsia"/>
          <w:sz w:val="24"/>
        </w:rPr>
        <w:t>4</w:t>
      </w:r>
      <w:r>
        <w:rPr>
          <w:sz w:val="24"/>
        </w:rPr>
        <w:t>台仪器的</w:t>
      </w:r>
      <w:r>
        <w:rPr>
          <w:rFonts w:hint="eastAsia"/>
          <w:sz w:val="24"/>
        </w:rPr>
        <w:t>3项计量</w:t>
      </w:r>
      <w:r>
        <w:rPr>
          <w:sz w:val="24"/>
        </w:rPr>
        <w:t>特性</w:t>
      </w:r>
      <w:r>
        <w:rPr>
          <w:rFonts w:hint="eastAsia"/>
          <w:sz w:val="24"/>
        </w:rPr>
        <w:t>具有可操作性。</w:t>
      </w:r>
      <w:r>
        <w:rPr>
          <w:color w:val="000000"/>
          <w:sz w:val="24"/>
        </w:rPr>
        <w:t>通过试验，验证了</w:t>
      </w:r>
      <w:r>
        <w:rPr>
          <w:rFonts w:hint="eastAsia"/>
          <w:sz w:val="24"/>
        </w:rPr>
        <w:t>自动反应量热仪</w:t>
      </w:r>
      <w:r>
        <w:rPr>
          <w:color w:val="000000"/>
          <w:sz w:val="24"/>
        </w:rPr>
        <w:t>通用技术条件相应条款制定是可靠的、准确的。</w:t>
      </w:r>
    </w:p>
    <w:p w14:paraId="34667DEA">
      <w:pPr>
        <w:adjustRightInd w:val="0"/>
        <w:snapToGrid w:val="0"/>
        <w:spacing w:line="360" w:lineRule="auto"/>
        <w:ind w:firstLine="480" w:firstLineChars="200"/>
        <w:rPr>
          <w:color w:val="000000"/>
          <w:sz w:val="24"/>
        </w:rPr>
      </w:pPr>
      <w:r>
        <w:rPr>
          <w:color w:val="000000"/>
          <w:sz w:val="24"/>
        </w:rPr>
        <w:br w:type="page"/>
      </w:r>
    </w:p>
    <w:p w14:paraId="1FD23AE7">
      <w:pPr>
        <w:rPr>
          <w:b/>
          <w:sz w:val="28"/>
          <w:szCs w:val="28"/>
        </w:rPr>
      </w:pPr>
      <w:r>
        <w:rPr>
          <w:b/>
          <w:sz w:val="28"/>
          <w:szCs w:val="28"/>
        </w:rPr>
        <w:t>附录1：试验数据一</w:t>
      </w:r>
    </w:p>
    <w:p w14:paraId="65891F11">
      <w:pPr>
        <w:spacing w:before="156" w:beforeLines="50" w:after="156" w:afterLines="50" w:line="360" w:lineRule="auto"/>
        <w:jc w:val="left"/>
        <w:rPr>
          <w:rFonts w:eastAsia="黑体"/>
          <w:sz w:val="24"/>
        </w:rPr>
      </w:pPr>
      <w:r>
        <w:rPr>
          <w:rFonts w:eastAsia="黑体"/>
          <w:sz w:val="24"/>
        </w:rPr>
        <w:t>1.样品信息及试验条件</w:t>
      </w:r>
    </w:p>
    <w:p w14:paraId="783CA908">
      <w:pPr>
        <w:snapToGrid w:val="0"/>
        <w:spacing w:line="360" w:lineRule="auto"/>
        <w:rPr>
          <w:sz w:val="24"/>
        </w:rPr>
      </w:pPr>
      <w:r>
        <w:rPr>
          <w:sz w:val="24"/>
        </w:rPr>
        <w:t>样品名称:</w:t>
      </w:r>
      <w:r>
        <w:t xml:space="preserve"> </w:t>
      </w:r>
      <w:r>
        <w:rPr>
          <w:rFonts w:hint="eastAsia"/>
          <w:sz w:val="24"/>
          <w:u w:val="single"/>
        </w:rPr>
        <w:t>1L玻璃常压反应量热仪</w:t>
      </w:r>
      <w:r>
        <w:rPr>
          <w:sz w:val="24"/>
        </w:rPr>
        <w:t>；</w:t>
      </w:r>
    </w:p>
    <w:p w14:paraId="101DDE6A">
      <w:pPr>
        <w:snapToGrid w:val="0"/>
        <w:spacing w:line="360" w:lineRule="auto"/>
        <w:rPr>
          <w:sz w:val="24"/>
        </w:rPr>
      </w:pPr>
      <w:r>
        <w:rPr>
          <w:sz w:val="24"/>
        </w:rPr>
        <w:t>型号:</w:t>
      </w:r>
      <w:r>
        <w:rPr>
          <w:rFonts w:hint="eastAsia"/>
          <w:sz w:val="24"/>
          <w:u w:val="single"/>
        </w:rPr>
        <w:t xml:space="preserve"> TD1320</w:t>
      </w:r>
      <w:r>
        <w:rPr>
          <w:sz w:val="24"/>
        </w:rPr>
        <w:t xml:space="preserve"> ；编号：</w:t>
      </w:r>
      <w:r>
        <w:rPr>
          <w:sz w:val="24"/>
          <w:u w:val="single"/>
        </w:rPr>
        <w:t>05178121</w:t>
      </w:r>
      <w:r>
        <w:rPr>
          <w:sz w:val="24"/>
        </w:rPr>
        <w:t>；</w:t>
      </w:r>
    </w:p>
    <w:p w14:paraId="3719D43B">
      <w:pPr>
        <w:snapToGrid w:val="0"/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生产单位：</w:t>
      </w:r>
      <w:r>
        <w:rPr>
          <w:rFonts w:hint="default" w:ascii="Times New Roman" w:hAnsi="Times New Roman" w:cs="Times New Roman"/>
          <w:sz w:val="24"/>
          <w:szCs w:val="21"/>
          <w:u w:val="single"/>
        </w:rPr>
        <w:t>杭州仰仪科技有限公司</w:t>
      </w:r>
    </w:p>
    <w:p w14:paraId="3B91934E">
      <w:pPr>
        <w:snapToGrid w:val="0"/>
        <w:spacing w:line="360" w:lineRule="auto"/>
        <w:rPr>
          <w:sz w:val="24"/>
        </w:rPr>
      </w:pPr>
      <w:r>
        <w:rPr>
          <w:sz w:val="24"/>
        </w:rPr>
        <w:t>环境条件：温度：</w:t>
      </w:r>
      <w:r>
        <w:rPr>
          <w:rFonts w:hint="eastAsia"/>
          <w:sz w:val="24"/>
        </w:rPr>
        <w:t>20.8</w:t>
      </w:r>
      <w:r>
        <w:rPr>
          <w:sz w:val="24"/>
        </w:rPr>
        <w:t>℃；相对湿度</w:t>
      </w:r>
      <w:r>
        <w:rPr>
          <w:rFonts w:hint="eastAsia"/>
          <w:sz w:val="24"/>
        </w:rPr>
        <w:t xml:space="preserve">：50 </w:t>
      </w:r>
      <w:r>
        <w:rPr>
          <w:sz w:val="24"/>
        </w:rPr>
        <w:t>%；</w:t>
      </w:r>
    </w:p>
    <w:p w14:paraId="1AE3A1EA">
      <w:pPr>
        <w:snapToGrid w:val="0"/>
        <w:spacing w:line="360" w:lineRule="auto"/>
        <w:rPr>
          <w:sz w:val="24"/>
        </w:rPr>
      </w:pPr>
      <w:r>
        <w:rPr>
          <w:sz w:val="24"/>
        </w:rPr>
        <w:t>试验日期：</w:t>
      </w:r>
      <w:r>
        <w:rPr>
          <w:rFonts w:hint="eastAsia"/>
          <w:sz w:val="24"/>
          <w:u w:val="single"/>
        </w:rPr>
        <w:t>2025</w:t>
      </w:r>
      <w:r>
        <w:rPr>
          <w:sz w:val="24"/>
          <w:u w:val="single"/>
        </w:rPr>
        <w:t>年</w:t>
      </w:r>
      <w:r>
        <w:rPr>
          <w:rFonts w:hint="eastAsia"/>
          <w:sz w:val="24"/>
          <w:u w:val="single"/>
        </w:rPr>
        <w:t>8</w:t>
      </w:r>
      <w:r>
        <w:rPr>
          <w:sz w:val="24"/>
          <w:u w:val="single"/>
        </w:rPr>
        <w:t>月</w:t>
      </w:r>
      <w:r>
        <w:rPr>
          <w:rFonts w:hint="eastAsia"/>
          <w:sz w:val="24"/>
          <w:u w:val="single"/>
        </w:rPr>
        <w:t>17</w:t>
      </w:r>
      <w:r>
        <w:rPr>
          <w:sz w:val="24"/>
          <w:u w:val="single"/>
        </w:rPr>
        <w:t>日</w:t>
      </w:r>
      <w:r>
        <w:rPr>
          <w:sz w:val="24"/>
        </w:rPr>
        <w:t>；</w:t>
      </w:r>
    </w:p>
    <w:p w14:paraId="27304E30">
      <w:pPr>
        <w:snapToGrid w:val="0"/>
        <w:spacing w:line="360" w:lineRule="auto"/>
        <w:rPr>
          <w:b/>
          <w:bCs/>
          <w:color w:val="FF0000"/>
          <w:sz w:val="24"/>
        </w:rPr>
      </w:pPr>
      <w:r>
        <w:rPr>
          <w:sz w:val="24"/>
        </w:rPr>
        <w:t>试验地点：</w:t>
      </w:r>
      <w:r>
        <w:rPr>
          <w:rFonts w:hint="default" w:ascii="Times New Roman" w:hAnsi="Times New Roman" w:cs="Times New Roman"/>
          <w:sz w:val="24"/>
          <w:szCs w:val="21"/>
          <w:u w:val="single"/>
        </w:rPr>
        <w:t>杭州仰仪科技有限公司14楼</w:t>
      </w:r>
    </w:p>
    <w:p w14:paraId="0089CEAD">
      <w:pPr>
        <w:snapToGrid w:val="0"/>
        <w:spacing w:line="360" w:lineRule="auto"/>
        <w:rPr>
          <w:rFonts w:eastAsia="黑体"/>
          <w:sz w:val="24"/>
        </w:rPr>
      </w:pPr>
      <w:r>
        <w:rPr>
          <w:rFonts w:hint="eastAsia" w:eastAsia="黑体"/>
          <w:sz w:val="24"/>
        </w:rPr>
        <w:t>2.</w:t>
      </w:r>
      <w:r>
        <w:rPr>
          <w:rFonts w:eastAsia="黑体"/>
          <w:sz w:val="24"/>
        </w:rPr>
        <w:t>.</w:t>
      </w:r>
      <w:r>
        <w:rPr>
          <w:rFonts w:hint="eastAsia" w:eastAsia="黑体"/>
          <w:sz w:val="24"/>
        </w:rPr>
        <w:t>试验项目及数据</w:t>
      </w:r>
    </w:p>
    <w:p w14:paraId="3DC98656">
      <w:pPr>
        <w:spacing w:line="360" w:lineRule="auto"/>
        <w:ind w:firstLine="480" w:firstLineChars="200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 xml:space="preserve">实验条件如下：50℃时，采用去离子水700g；搅拌速度：140r/min；标准热发生功率为20W。  </w:t>
      </w:r>
    </w:p>
    <w:p w14:paraId="3CBEE35A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2.1质量示值误差</w:t>
      </w:r>
    </w:p>
    <w:p w14:paraId="448DD5D3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hAnsi="Times New Roman" w:eastAsiaTheme="minorEastAsia"/>
          <w:sz w:val="24"/>
        </w:rPr>
        <w:t>在称重台上逐渐地往上加载质量为50g、100g、200g、500g和1000g的砝码，然后逐渐地卸下载荷，分别记录加载时和卸载时的质量测量值即称重台的示值。</w:t>
      </w:r>
    </w:p>
    <w:tbl>
      <w:tblPr>
        <w:tblStyle w:val="8"/>
        <w:tblW w:w="57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017"/>
        <w:gridCol w:w="1244"/>
        <w:gridCol w:w="1021"/>
        <w:gridCol w:w="1004"/>
      </w:tblGrid>
      <w:tr w14:paraId="528AA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88" w:type="dxa"/>
            <w:vMerge w:val="restart"/>
            <w:vAlign w:val="center"/>
          </w:tcPr>
          <w:p w14:paraId="274FF70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载荷(g)</w:t>
            </w:r>
          </w:p>
        </w:tc>
        <w:tc>
          <w:tcPr>
            <w:tcW w:w="2261" w:type="dxa"/>
            <w:gridSpan w:val="2"/>
            <w:vAlign w:val="center"/>
          </w:tcPr>
          <w:p w14:paraId="4AB775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测得值(g)</w:t>
            </w:r>
          </w:p>
        </w:tc>
        <w:tc>
          <w:tcPr>
            <w:tcW w:w="2025" w:type="dxa"/>
            <w:gridSpan w:val="2"/>
            <w:vAlign w:val="center"/>
          </w:tcPr>
          <w:p w14:paraId="164A7B8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示值误差(g)</w:t>
            </w:r>
          </w:p>
        </w:tc>
      </w:tr>
      <w:tr w14:paraId="43827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8" w:type="dxa"/>
            <w:vMerge w:val="continue"/>
            <w:vAlign w:val="center"/>
          </w:tcPr>
          <w:p w14:paraId="488C74F9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017" w:type="dxa"/>
            <w:vAlign w:val="center"/>
          </w:tcPr>
          <w:p w14:paraId="1F67501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244" w:type="dxa"/>
            <w:vAlign w:val="center"/>
          </w:tcPr>
          <w:p w14:paraId="5570AC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  <w:tc>
          <w:tcPr>
            <w:tcW w:w="1021" w:type="dxa"/>
            <w:vAlign w:val="center"/>
          </w:tcPr>
          <w:p w14:paraId="51A3CDF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004" w:type="dxa"/>
            <w:vAlign w:val="center"/>
          </w:tcPr>
          <w:p w14:paraId="3D7A6D2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</w:tr>
      <w:tr w14:paraId="2548E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69DB4A8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1017" w:type="dxa"/>
            <w:vAlign w:val="center"/>
          </w:tcPr>
          <w:p w14:paraId="60B4AFE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49.99</w:t>
            </w:r>
          </w:p>
        </w:tc>
        <w:tc>
          <w:tcPr>
            <w:tcW w:w="1244" w:type="dxa"/>
            <w:vAlign w:val="center"/>
          </w:tcPr>
          <w:p w14:paraId="761917C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49.98</w:t>
            </w:r>
          </w:p>
        </w:tc>
        <w:tc>
          <w:tcPr>
            <w:tcW w:w="1021" w:type="dxa"/>
            <w:vAlign w:val="center"/>
          </w:tcPr>
          <w:p w14:paraId="734798E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-0.01</w:t>
            </w:r>
          </w:p>
        </w:tc>
        <w:tc>
          <w:tcPr>
            <w:tcW w:w="1004" w:type="dxa"/>
            <w:vAlign w:val="center"/>
          </w:tcPr>
          <w:p w14:paraId="7095954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30907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44AB27E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017" w:type="dxa"/>
            <w:vAlign w:val="center"/>
          </w:tcPr>
          <w:p w14:paraId="662E934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244" w:type="dxa"/>
            <w:vAlign w:val="center"/>
          </w:tcPr>
          <w:p w14:paraId="2979AD5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021" w:type="dxa"/>
            <w:vAlign w:val="center"/>
          </w:tcPr>
          <w:p w14:paraId="4EEF707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  <w:tc>
          <w:tcPr>
            <w:tcW w:w="1004" w:type="dxa"/>
            <w:vAlign w:val="center"/>
          </w:tcPr>
          <w:p w14:paraId="3FAEE72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</w:tr>
      <w:tr w14:paraId="49C5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0BB033C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</w:t>
            </w:r>
          </w:p>
        </w:tc>
        <w:tc>
          <w:tcPr>
            <w:tcW w:w="1017" w:type="dxa"/>
            <w:vAlign w:val="center"/>
          </w:tcPr>
          <w:p w14:paraId="7959FEE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244" w:type="dxa"/>
            <w:vAlign w:val="center"/>
          </w:tcPr>
          <w:p w14:paraId="5B380EF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021" w:type="dxa"/>
            <w:vAlign w:val="center"/>
          </w:tcPr>
          <w:p w14:paraId="3DD1B0F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004" w:type="dxa"/>
            <w:vAlign w:val="center"/>
          </w:tcPr>
          <w:p w14:paraId="0921D5F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057D7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5C76EBF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</w:t>
            </w:r>
          </w:p>
        </w:tc>
        <w:tc>
          <w:tcPr>
            <w:tcW w:w="1017" w:type="dxa"/>
            <w:vAlign w:val="center"/>
          </w:tcPr>
          <w:p w14:paraId="0D81650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244" w:type="dxa"/>
            <w:vAlign w:val="center"/>
          </w:tcPr>
          <w:p w14:paraId="6FCF8F5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021" w:type="dxa"/>
            <w:vAlign w:val="center"/>
          </w:tcPr>
          <w:p w14:paraId="5CB9916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004" w:type="dxa"/>
            <w:vAlign w:val="center"/>
          </w:tcPr>
          <w:p w14:paraId="2E685C4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43DD3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19E71FE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1000</w:t>
            </w:r>
          </w:p>
        </w:tc>
        <w:tc>
          <w:tcPr>
            <w:tcW w:w="1017" w:type="dxa"/>
            <w:vAlign w:val="center"/>
          </w:tcPr>
          <w:p w14:paraId="7E49760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999.95</w:t>
            </w:r>
          </w:p>
        </w:tc>
        <w:tc>
          <w:tcPr>
            <w:tcW w:w="1244" w:type="dxa"/>
            <w:vAlign w:val="center"/>
          </w:tcPr>
          <w:p w14:paraId="5914B7F9"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999.9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  <w:tc>
          <w:tcPr>
            <w:tcW w:w="1021" w:type="dxa"/>
            <w:vAlign w:val="center"/>
          </w:tcPr>
          <w:p w14:paraId="38F509E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-0.05</w:t>
            </w:r>
          </w:p>
        </w:tc>
        <w:tc>
          <w:tcPr>
            <w:tcW w:w="1004" w:type="dxa"/>
            <w:vAlign w:val="center"/>
          </w:tcPr>
          <w:p w14:paraId="0617D4C1">
            <w:pPr>
              <w:adjustRightInd w:val="0"/>
              <w:snapToGrid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-0.0</w:t>
            </w:r>
            <w:r>
              <w:rPr>
                <w:rFonts w:hint="eastAsia"/>
                <w:szCs w:val="21"/>
                <w:lang w:val="en-US" w:eastAsia="zh-CN"/>
              </w:rPr>
              <w:t>5</w:t>
            </w:r>
          </w:p>
        </w:tc>
      </w:tr>
    </w:tbl>
    <w:p w14:paraId="4DEEF32B">
      <w:pPr>
        <w:pStyle w:val="16"/>
        <w:adjustRightInd w:val="0"/>
        <w:snapToGrid w:val="0"/>
        <w:spacing w:before="156" w:beforeLines="50" w:line="360" w:lineRule="auto"/>
        <w:ind w:left="374" w:firstLine="0" w:firstLineChars="0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质量示值误差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7979D4EB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2.2温度示值误差</w:t>
      </w:r>
    </w:p>
    <w:p w14:paraId="216537EC">
      <w:pPr>
        <w:numPr>
          <w:ilvl w:val="0"/>
          <w:numId w:val="2"/>
        </w:numPr>
        <w:tabs>
          <w:tab w:val="left" w:pos="851"/>
        </w:tabs>
        <w:snapToGrid w:val="0"/>
        <w:spacing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在反应釜空载状态下启动被校自动反应量热仪外部控温设备，开启搅拌并设定恒温50℃（100℃、150℃）控制。在系统处于温度稳定阶段10min后，</w:t>
      </w:r>
      <w:r>
        <w:rPr>
          <w:rFonts w:hint="eastAsia"/>
          <w:sz w:val="24"/>
        </w:rPr>
        <w:t>，读取5分钟内的温度标准器温度值和仪器示值进行温度示值误差的校准，每隔一分钟读取一次，共计6次数据。</w:t>
      </w:r>
      <w:r>
        <w:rPr>
          <w:rFonts w:hint="default" w:ascii="Times New Roman" w:hAnsi="Times New Roman" w:cs="Times New Roman" w:eastAsiaTheme="minorEastAsia"/>
          <w:sz w:val="24"/>
        </w:rPr>
        <w:t>在100℃和150℃时采用二丙二醇作为介质进行试验。</w:t>
      </w:r>
    </w:p>
    <w:tbl>
      <w:tblPr>
        <w:tblStyle w:val="9"/>
        <w:tblW w:w="8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1093"/>
        <w:gridCol w:w="1066"/>
        <w:gridCol w:w="1050"/>
        <w:gridCol w:w="1020"/>
        <w:gridCol w:w="995"/>
        <w:gridCol w:w="968"/>
        <w:gridCol w:w="1021"/>
        <w:gridCol w:w="1006"/>
      </w:tblGrid>
      <w:tr w14:paraId="59FBF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36" w:type="dxa"/>
            <w:gridSpan w:val="2"/>
            <w:vAlign w:val="center"/>
          </w:tcPr>
          <w:p w14:paraId="4B145A2C">
            <w:pPr>
              <w:jc w:val="center"/>
              <w:rPr>
                <w:sz w:val="24"/>
              </w:rPr>
            </w:pPr>
          </w:p>
        </w:tc>
        <w:tc>
          <w:tcPr>
            <w:tcW w:w="1066" w:type="dxa"/>
            <w:vAlign w:val="center"/>
          </w:tcPr>
          <w:p w14:paraId="50AC64B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50" w:type="dxa"/>
            <w:vAlign w:val="center"/>
          </w:tcPr>
          <w:p w14:paraId="31199F7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20" w:type="dxa"/>
            <w:vAlign w:val="center"/>
          </w:tcPr>
          <w:p w14:paraId="76871B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5" w:type="dxa"/>
            <w:vAlign w:val="center"/>
          </w:tcPr>
          <w:p w14:paraId="2134B0CE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8" w:type="dxa"/>
            <w:vAlign w:val="center"/>
          </w:tcPr>
          <w:p w14:paraId="5606D25D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21" w:type="dxa"/>
            <w:vAlign w:val="center"/>
          </w:tcPr>
          <w:p w14:paraId="236096E2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06" w:type="dxa"/>
            <w:vAlign w:val="center"/>
          </w:tcPr>
          <w:p w14:paraId="3758F42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</w:p>
        </w:tc>
      </w:tr>
      <w:tr w14:paraId="0DCF1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exact"/>
        </w:trPr>
        <w:tc>
          <w:tcPr>
            <w:tcW w:w="543" w:type="dxa"/>
            <w:vMerge w:val="restart"/>
            <w:vAlign w:val="center"/>
          </w:tcPr>
          <w:p w14:paraId="2845C6E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50℃</w:t>
            </w:r>
          </w:p>
        </w:tc>
        <w:tc>
          <w:tcPr>
            <w:tcW w:w="1093" w:type="dxa"/>
            <w:vAlign w:val="center"/>
          </w:tcPr>
          <w:p w14:paraId="1513FCCC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6D61C8E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49.88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 w14:paraId="6CABB83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49.88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14508E9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49.89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995" w:type="dxa"/>
            <w:vAlign w:val="center"/>
          </w:tcPr>
          <w:p w14:paraId="64351BA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49.90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968" w:type="dxa"/>
            <w:vAlign w:val="center"/>
          </w:tcPr>
          <w:p w14:paraId="2027F61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49.92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21" w:type="dxa"/>
            <w:vAlign w:val="center"/>
          </w:tcPr>
          <w:p w14:paraId="473AC5D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49.94</w:t>
            </w: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1006" w:type="dxa"/>
            <w:vAlign w:val="center"/>
          </w:tcPr>
          <w:p w14:paraId="50E398D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49.901</w:t>
            </w:r>
          </w:p>
        </w:tc>
      </w:tr>
      <w:tr w14:paraId="51206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43" w:type="dxa"/>
            <w:vMerge w:val="continue"/>
            <w:vAlign w:val="center"/>
          </w:tcPr>
          <w:p w14:paraId="63E525AF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8390CD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79B8FB0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48.89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50" w:type="dxa"/>
            <w:vAlign w:val="center"/>
          </w:tcPr>
          <w:p w14:paraId="16737FB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48.90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020" w:type="dxa"/>
            <w:vAlign w:val="center"/>
          </w:tcPr>
          <w:p w14:paraId="7F54B40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48.90</w:t>
            </w:r>
            <w:r>
              <w:rPr>
                <w:rFonts w:hint="eastAsia"/>
                <w:szCs w:val="21"/>
              </w:rPr>
              <w:t>4</w:t>
            </w:r>
          </w:p>
        </w:tc>
        <w:tc>
          <w:tcPr>
            <w:tcW w:w="995" w:type="dxa"/>
            <w:vAlign w:val="center"/>
          </w:tcPr>
          <w:p w14:paraId="5963397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48.91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968" w:type="dxa"/>
            <w:vAlign w:val="center"/>
          </w:tcPr>
          <w:p w14:paraId="4187CFC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48.93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021" w:type="dxa"/>
            <w:vAlign w:val="center"/>
          </w:tcPr>
          <w:p w14:paraId="0DB9EA9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48.94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1006" w:type="dxa"/>
            <w:vAlign w:val="center"/>
          </w:tcPr>
          <w:p w14:paraId="7BEB34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49.911</w:t>
            </w:r>
          </w:p>
        </w:tc>
      </w:tr>
      <w:tr w14:paraId="078EC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543" w:type="dxa"/>
            <w:vMerge w:val="continue"/>
            <w:vAlign w:val="center"/>
          </w:tcPr>
          <w:p w14:paraId="71E32114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40213C5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126" w:type="dxa"/>
            <w:gridSpan w:val="7"/>
            <w:vAlign w:val="center"/>
          </w:tcPr>
          <w:p w14:paraId="0321B14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0.011</w:t>
            </w:r>
          </w:p>
        </w:tc>
      </w:tr>
      <w:tr w14:paraId="0AB70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43" w:type="dxa"/>
            <w:vMerge w:val="restart"/>
            <w:vAlign w:val="center"/>
          </w:tcPr>
          <w:p w14:paraId="6C71B8E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100℃</w:t>
            </w:r>
          </w:p>
        </w:tc>
        <w:tc>
          <w:tcPr>
            <w:tcW w:w="1093" w:type="dxa"/>
            <w:vAlign w:val="center"/>
          </w:tcPr>
          <w:p w14:paraId="697B446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6A342CE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100.020</w:t>
            </w:r>
          </w:p>
        </w:tc>
        <w:tc>
          <w:tcPr>
            <w:tcW w:w="1050" w:type="dxa"/>
            <w:vAlign w:val="center"/>
          </w:tcPr>
          <w:p w14:paraId="5698FFC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100.019</w:t>
            </w:r>
          </w:p>
        </w:tc>
        <w:tc>
          <w:tcPr>
            <w:tcW w:w="1020" w:type="dxa"/>
            <w:vAlign w:val="center"/>
          </w:tcPr>
          <w:p w14:paraId="79CF207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100.014</w:t>
            </w:r>
          </w:p>
        </w:tc>
        <w:tc>
          <w:tcPr>
            <w:tcW w:w="995" w:type="dxa"/>
            <w:vAlign w:val="center"/>
          </w:tcPr>
          <w:p w14:paraId="1D83818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100.011</w:t>
            </w:r>
          </w:p>
        </w:tc>
        <w:tc>
          <w:tcPr>
            <w:tcW w:w="968" w:type="dxa"/>
            <w:vAlign w:val="center"/>
          </w:tcPr>
          <w:p w14:paraId="17A861A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100.004</w:t>
            </w:r>
          </w:p>
        </w:tc>
        <w:tc>
          <w:tcPr>
            <w:tcW w:w="1021" w:type="dxa"/>
            <w:vAlign w:val="center"/>
          </w:tcPr>
          <w:p w14:paraId="44D41FF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100.000</w:t>
            </w:r>
          </w:p>
        </w:tc>
        <w:tc>
          <w:tcPr>
            <w:tcW w:w="1006" w:type="dxa"/>
            <w:vAlign w:val="center"/>
          </w:tcPr>
          <w:p w14:paraId="76CB14C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100.011</w:t>
            </w:r>
          </w:p>
        </w:tc>
      </w:tr>
      <w:tr w14:paraId="020AA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543" w:type="dxa"/>
            <w:vMerge w:val="continue"/>
            <w:vAlign w:val="center"/>
          </w:tcPr>
          <w:p w14:paraId="5872066F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000861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0C281C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99.958</w:t>
            </w:r>
          </w:p>
        </w:tc>
        <w:tc>
          <w:tcPr>
            <w:tcW w:w="1050" w:type="dxa"/>
            <w:vAlign w:val="center"/>
          </w:tcPr>
          <w:p w14:paraId="73C9BCA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99.958</w:t>
            </w:r>
          </w:p>
        </w:tc>
        <w:tc>
          <w:tcPr>
            <w:tcW w:w="1020" w:type="dxa"/>
            <w:vAlign w:val="center"/>
          </w:tcPr>
          <w:p w14:paraId="750366F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99.953</w:t>
            </w:r>
          </w:p>
        </w:tc>
        <w:tc>
          <w:tcPr>
            <w:tcW w:w="995" w:type="dxa"/>
            <w:vAlign w:val="center"/>
          </w:tcPr>
          <w:p w14:paraId="5CCA868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99.950</w:t>
            </w:r>
          </w:p>
        </w:tc>
        <w:tc>
          <w:tcPr>
            <w:tcW w:w="968" w:type="dxa"/>
            <w:vAlign w:val="center"/>
          </w:tcPr>
          <w:p w14:paraId="3797A6C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99.944</w:t>
            </w:r>
          </w:p>
        </w:tc>
        <w:tc>
          <w:tcPr>
            <w:tcW w:w="1021" w:type="dxa"/>
            <w:vAlign w:val="center"/>
          </w:tcPr>
          <w:p w14:paraId="680D417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99.939</w:t>
            </w:r>
          </w:p>
        </w:tc>
        <w:tc>
          <w:tcPr>
            <w:tcW w:w="1006" w:type="dxa"/>
            <w:vAlign w:val="center"/>
          </w:tcPr>
          <w:p w14:paraId="40856F8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99.950</w:t>
            </w:r>
          </w:p>
        </w:tc>
      </w:tr>
      <w:tr w14:paraId="3787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543" w:type="dxa"/>
            <w:vMerge w:val="continue"/>
            <w:vAlign w:val="center"/>
          </w:tcPr>
          <w:p w14:paraId="3CF6C43B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F9AC0B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126" w:type="dxa"/>
            <w:gridSpan w:val="7"/>
            <w:vAlign w:val="center"/>
          </w:tcPr>
          <w:p w14:paraId="1AE56E8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0.061</w:t>
            </w:r>
          </w:p>
        </w:tc>
      </w:tr>
      <w:tr w14:paraId="0E39E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</w:trPr>
        <w:tc>
          <w:tcPr>
            <w:tcW w:w="543" w:type="dxa"/>
            <w:vMerge w:val="restart"/>
            <w:vAlign w:val="center"/>
          </w:tcPr>
          <w:p w14:paraId="1C89EA0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150℃</w:t>
            </w:r>
          </w:p>
        </w:tc>
        <w:tc>
          <w:tcPr>
            <w:tcW w:w="1093" w:type="dxa"/>
            <w:vAlign w:val="center"/>
          </w:tcPr>
          <w:p w14:paraId="72920B5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087FC47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150.312</w:t>
            </w:r>
          </w:p>
        </w:tc>
        <w:tc>
          <w:tcPr>
            <w:tcW w:w="1050" w:type="dxa"/>
            <w:vAlign w:val="center"/>
          </w:tcPr>
          <w:p w14:paraId="592E059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150.308</w:t>
            </w:r>
          </w:p>
        </w:tc>
        <w:tc>
          <w:tcPr>
            <w:tcW w:w="1020" w:type="dxa"/>
            <w:vAlign w:val="center"/>
          </w:tcPr>
          <w:p w14:paraId="6980B17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150.307</w:t>
            </w:r>
          </w:p>
        </w:tc>
        <w:tc>
          <w:tcPr>
            <w:tcW w:w="995" w:type="dxa"/>
            <w:vAlign w:val="center"/>
          </w:tcPr>
          <w:p w14:paraId="28A5493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150.305</w:t>
            </w:r>
          </w:p>
        </w:tc>
        <w:tc>
          <w:tcPr>
            <w:tcW w:w="968" w:type="dxa"/>
            <w:vAlign w:val="center"/>
          </w:tcPr>
          <w:p w14:paraId="601CF0C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150.305</w:t>
            </w:r>
          </w:p>
        </w:tc>
        <w:tc>
          <w:tcPr>
            <w:tcW w:w="1021" w:type="dxa"/>
            <w:vAlign w:val="center"/>
          </w:tcPr>
          <w:p w14:paraId="4FDCFF9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150.303</w:t>
            </w:r>
          </w:p>
        </w:tc>
        <w:tc>
          <w:tcPr>
            <w:tcW w:w="1006" w:type="dxa"/>
            <w:vAlign w:val="center"/>
          </w:tcPr>
          <w:p w14:paraId="339D847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150.307</w:t>
            </w:r>
          </w:p>
        </w:tc>
      </w:tr>
      <w:tr w14:paraId="2DE2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543" w:type="dxa"/>
            <w:vMerge w:val="continue"/>
            <w:vAlign w:val="center"/>
          </w:tcPr>
          <w:p w14:paraId="6374CB32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4187D99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66" w:type="dxa"/>
            <w:vAlign w:val="center"/>
          </w:tcPr>
          <w:p w14:paraId="4F0BD03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150.237</w:t>
            </w:r>
          </w:p>
        </w:tc>
        <w:tc>
          <w:tcPr>
            <w:tcW w:w="1050" w:type="dxa"/>
            <w:vAlign w:val="center"/>
          </w:tcPr>
          <w:p w14:paraId="556FD9D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150.231</w:t>
            </w:r>
          </w:p>
        </w:tc>
        <w:tc>
          <w:tcPr>
            <w:tcW w:w="1020" w:type="dxa"/>
            <w:vAlign w:val="center"/>
          </w:tcPr>
          <w:p w14:paraId="2A7A1E4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150.230</w:t>
            </w:r>
          </w:p>
        </w:tc>
        <w:tc>
          <w:tcPr>
            <w:tcW w:w="995" w:type="dxa"/>
            <w:vAlign w:val="center"/>
          </w:tcPr>
          <w:p w14:paraId="2C6E1CC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150.229</w:t>
            </w:r>
          </w:p>
        </w:tc>
        <w:tc>
          <w:tcPr>
            <w:tcW w:w="968" w:type="dxa"/>
            <w:vAlign w:val="center"/>
          </w:tcPr>
          <w:p w14:paraId="65F4314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150.227</w:t>
            </w:r>
          </w:p>
        </w:tc>
        <w:tc>
          <w:tcPr>
            <w:tcW w:w="1021" w:type="dxa"/>
            <w:vAlign w:val="center"/>
          </w:tcPr>
          <w:p w14:paraId="31ACF91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150.224</w:t>
            </w:r>
          </w:p>
        </w:tc>
        <w:tc>
          <w:tcPr>
            <w:tcW w:w="1006" w:type="dxa"/>
            <w:vAlign w:val="center"/>
          </w:tcPr>
          <w:p w14:paraId="425E001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126.896</w:t>
            </w:r>
          </w:p>
        </w:tc>
      </w:tr>
      <w:tr w14:paraId="2AFE33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</w:trPr>
        <w:tc>
          <w:tcPr>
            <w:tcW w:w="543" w:type="dxa"/>
            <w:vMerge w:val="continue"/>
            <w:vAlign w:val="center"/>
          </w:tcPr>
          <w:p w14:paraId="720B8758">
            <w:pPr>
              <w:jc w:val="center"/>
              <w:rPr>
                <w:szCs w:val="21"/>
              </w:rPr>
            </w:pPr>
          </w:p>
        </w:tc>
        <w:tc>
          <w:tcPr>
            <w:tcW w:w="1093" w:type="dxa"/>
            <w:vAlign w:val="center"/>
          </w:tcPr>
          <w:p w14:paraId="5622FDF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126" w:type="dxa"/>
            <w:gridSpan w:val="7"/>
            <w:vAlign w:val="center"/>
          </w:tcPr>
          <w:p w14:paraId="1255D1D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0.077</w:t>
            </w:r>
          </w:p>
        </w:tc>
      </w:tr>
    </w:tbl>
    <w:p w14:paraId="6CFCB898">
      <w:pPr>
        <w:spacing w:before="156" w:beforeLines="50" w:after="156" w:afterLines="50" w:line="360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温度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77015A5F">
      <w:pPr>
        <w:spacing w:before="156" w:beforeLines="50" w:after="156" w:afterLines="50" w:line="360" w:lineRule="auto"/>
        <w:jc w:val="lef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2.3反应热相对误差</w:t>
      </w:r>
    </w:p>
    <w:p w14:paraId="74FDF255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向反应釜中加入700g去离子水，并启动被校自动反应量热仪，设定样品控制温度为50℃，设定搅拌转速为140r/min。当反应釜内去离子水温度稳定后，设定标准直流电源为恒功率输出模式，根据校准加热器的阻值，设定合适的输出电压，记录了10分钟的数据。</w:t>
      </w:r>
    </w:p>
    <w:tbl>
      <w:tblPr>
        <w:tblStyle w:val="9"/>
        <w:tblW w:w="83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765"/>
        <w:gridCol w:w="1794"/>
        <w:gridCol w:w="1542"/>
        <w:gridCol w:w="1531"/>
        <w:gridCol w:w="2017"/>
      </w:tblGrid>
      <w:tr w14:paraId="7E49D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479" w:type="dxa"/>
            <w:gridSpan w:val="2"/>
            <w:vAlign w:val="center"/>
          </w:tcPr>
          <w:p w14:paraId="1E4DEF29">
            <w:pPr>
              <w:adjustRightInd w:val="0"/>
              <w:snapToGrid w:val="0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实验条件</w:t>
            </w:r>
          </w:p>
        </w:tc>
        <w:tc>
          <w:tcPr>
            <w:tcW w:w="1794" w:type="dxa"/>
            <w:vAlign w:val="center"/>
          </w:tcPr>
          <w:p w14:paraId="36DECFCC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实际输出功率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/W</w:t>
            </w:r>
          </w:p>
        </w:tc>
        <w:tc>
          <w:tcPr>
            <w:tcW w:w="1542" w:type="dxa"/>
            <w:vAlign w:val="center"/>
          </w:tcPr>
          <w:p w14:paraId="03283DA3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输出热量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1531" w:type="dxa"/>
            <w:vAlign w:val="center"/>
          </w:tcPr>
          <w:p w14:paraId="3112202B"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量热仪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  <w:lang w:val="en-US" w:eastAsia="zh-CN"/>
              </w:rPr>
              <w:t>示值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2017" w:type="dxa"/>
            <w:vAlign w:val="center"/>
          </w:tcPr>
          <w:p w14:paraId="4F7853C8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</w:rPr>
              <w:t>反应热相对误差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/%</w:t>
            </w:r>
          </w:p>
        </w:tc>
      </w:tr>
      <w:tr w14:paraId="27CD9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714" w:type="dxa"/>
            <w:vMerge w:val="restart"/>
            <w:vAlign w:val="center"/>
          </w:tcPr>
          <w:p w14:paraId="2DE8A07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50</w:t>
            </w:r>
            <w:r>
              <w:rPr>
                <w:rFonts w:hint="eastAsia" w:ascii="Times New Roman" w:hAnsi="Times New Roman" w:cs="Times New Roman"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765" w:type="dxa"/>
            <w:vAlign w:val="center"/>
          </w:tcPr>
          <w:p w14:paraId="6BF249B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20W</w:t>
            </w:r>
          </w:p>
        </w:tc>
        <w:tc>
          <w:tcPr>
            <w:tcW w:w="1794" w:type="dxa"/>
            <w:vAlign w:val="center"/>
          </w:tcPr>
          <w:p w14:paraId="4A20E4C7">
            <w:pPr>
              <w:tabs>
                <w:tab w:val="left" w:pos="531"/>
              </w:tabs>
              <w:adjustRightInd w:val="0"/>
              <w:snapToGrid w:val="0"/>
              <w:spacing w:before="156" w:beforeLines="50" w:after="156" w:afterLines="50"/>
              <w:ind w:firstLine="210" w:firstLineChars="100"/>
              <w:jc w:val="center"/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21.01</w:t>
            </w:r>
          </w:p>
        </w:tc>
        <w:tc>
          <w:tcPr>
            <w:tcW w:w="1542" w:type="dxa"/>
            <w:vAlign w:val="center"/>
          </w:tcPr>
          <w:p w14:paraId="136AAF57">
            <w:pPr>
              <w:tabs>
                <w:tab w:val="left" w:pos="531"/>
              </w:tabs>
              <w:adjustRightInd w:val="0"/>
              <w:snapToGrid w:val="0"/>
              <w:spacing w:before="156" w:beforeLines="50" w:after="156" w:afterLines="50"/>
              <w:ind w:firstLine="420" w:firstLineChars="200"/>
              <w:jc w:val="both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12607</w:t>
            </w:r>
          </w:p>
        </w:tc>
        <w:tc>
          <w:tcPr>
            <w:tcW w:w="1531" w:type="dxa"/>
            <w:vAlign w:val="center"/>
          </w:tcPr>
          <w:p w14:paraId="76C20FAC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12667</w:t>
            </w:r>
          </w:p>
        </w:tc>
        <w:tc>
          <w:tcPr>
            <w:tcW w:w="2017" w:type="dxa"/>
            <w:vAlign w:val="center"/>
          </w:tcPr>
          <w:p w14:paraId="181D617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0.47</w:t>
            </w:r>
          </w:p>
        </w:tc>
      </w:tr>
      <w:tr w14:paraId="01516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714" w:type="dxa"/>
            <w:vMerge w:val="continue"/>
            <w:vAlign w:val="center"/>
          </w:tcPr>
          <w:p w14:paraId="232F635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2D75260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50W</w:t>
            </w:r>
          </w:p>
        </w:tc>
        <w:tc>
          <w:tcPr>
            <w:tcW w:w="1794" w:type="dxa"/>
            <w:vAlign w:val="center"/>
          </w:tcPr>
          <w:p w14:paraId="71D1A1E0">
            <w:pPr>
              <w:adjustRightInd w:val="0"/>
              <w:snapToGrid w:val="0"/>
              <w:spacing w:before="156" w:beforeLines="50" w:after="156" w:afterLines="50"/>
              <w:ind w:firstLine="210" w:firstLineChars="100"/>
              <w:jc w:val="center"/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51.29</w:t>
            </w:r>
          </w:p>
        </w:tc>
        <w:tc>
          <w:tcPr>
            <w:tcW w:w="1542" w:type="dxa"/>
            <w:vAlign w:val="center"/>
          </w:tcPr>
          <w:p w14:paraId="490F5B6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30775</w:t>
            </w:r>
          </w:p>
        </w:tc>
        <w:tc>
          <w:tcPr>
            <w:tcW w:w="1531" w:type="dxa"/>
            <w:vAlign w:val="center"/>
          </w:tcPr>
          <w:p w14:paraId="69463F6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31333</w:t>
            </w:r>
          </w:p>
        </w:tc>
        <w:tc>
          <w:tcPr>
            <w:tcW w:w="2017" w:type="dxa"/>
            <w:vAlign w:val="center"/>
          </w:tcPr>
          <w:p w14:paraId="20F2461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1.81</w:t>
            </w:r>
          </w:p>
        </w:tc>
      </w:tr>
      <w:tr w14:paraId="7059B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14" w:type="dxa"/>
            <w:vMerge w:val="continue"/>
            <w:vAlign w:val="center"/>
          </w:tcPr>
          <w:p w14:paraId="11CD906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FCAE67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90W</w:t>
            </w:r>
          </w:p>
        </w:tc>
        <w:tc>
          <w:tcPr>
            <w:tcW w:w="1794" w:type="dxa"/>
            <w:vAlign w:val="center"/>
          </w:tcPr>
          <w:p w14:paraId="798E4F3E">
            <w:pPr>
              <w:adjustRightInd w:val="0"/>
              <w:snapToGrid w:val="0"/>
              <w:spacing w:before="156" w:beforeLines="50" w:after="156" w:afterLines="50"/>
              <w:ind w:firstLine="210" w:firstLineChars="100"/>
              <w:jc w:val="center"/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sz w:val="21"/>
                <w:szCs w:val="21"/>
              </w:rPr>
              <w:t>93.15</w:t>
            </w:r>
          </w:p>
        </w:tc>
        <w:tc>
          <w:tcPr>
            <w:tcW w:w="1542" w:type="dxa"/>
            <w:vAlign w:val="center"/>
          </w:tcPr>
          <w:p w14:paraId="6633D58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55890</w:t>
            </w:r>
          </w:p>
        </w:tc>
        <w:tc>
          <w:tcPr>
            <w:tcW w:w="1531" w:type="dxa"/>
            <w:vAlign w:val="center"/>
          </w:tcPr>
          <w:p w14:paraId="2F5DAC2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56667</w:t>
            </w:r>
          </w:p>
        </w:tc>
        <w:tc>
          <w:tcPr>
            <w:tcW w:w="2017" w:type="dxa"/>
            <w:vAlign w:val="center"/>
          </w:tcPr>
          <w:p w14:paraId="5F30777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1.39</w:t>
            </w:r>
          </w:p>
        </w:tc>
      </w:tr>
    </w:tbl>
    <w:p w14:paraId="156D0529">
      <w:pPr>
        <w:adjustRightInd/>
        <w:snapToGrid/>
        <w:spacing w:before="156" w:beforeLines="50" w:after="156" w:afterLines="50" w:line="360" w:lineRule="auto"/>
        <w:jc w:val="lef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反应热相对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  <w:r>
        <w:rPr>
          <w:rFonts w:hint="default" w:ascii="Times New Roman" w:hAnsi="Times New Roman" w:eastAsia="黑体" w:cs="Times New Roman"/>
          <w:sz w:val="24"/>
        </w:rPr>
        <w:br w:type="page"/>
      </w:r>
    </w:p>
    <w:p w14:paraId="693B115F">
      <w:pPr>
        <w:rPr>
          <w:b/>
          <w:sz w:val="28"/>
          <w:szCs w:val="28"/>
        </w:rPr>
      </w:pPr>
      <w:r>
        <w:rPr>
          <w:b/>
          <w:sz w:val="28"/>
          <w:szCs w:val="28"/>
        </w:rPr>
        <w:t>附录2：试验数据二</w:t>
      </w:r>
    </w:p>
    <w:p w14:paraId="693AB126">
      <w:pPr>
        <w:spacing w:before="156" w:beforeLines="50" w:after="156" w:afterLines="50" w:line="360" w:lineRule="auto"/>
        <w:jc w:val="left"/>
        <w:rPr>
          <w:rFonts w:eastAsia="黑体"/>
          <w:sz w:val="24"/>
        </w:rPr>
      </w:pPr>
      <w:r>
        <w:rPr>
          <w:rFonts w:eastAsia="黑体"/>
          <w:sz w:val="24"/>
        </w:rPr>
        <w:t>1.样品信息及试验条件</w:t>
      </w:r>
    </w:p>
    <w:p w14:paraId="6813DCBE">
      <w:pPr>
        <w:snapToGrid w:val="0"/>
        <w:spacing w:line="360" w:lineRule="auto"/>
        <w:rPr>
          <w:sz w:val="24"/>
        </w:rPr>
      </w:pPr>
      <w:r>
        <w:rPr>
          <w:sz w:val="24"/>
        </w:rPr>
        <w:t>样品名称:</w:t>
      </w:r>
      <w:r>
        <w:t xml:space="preserve"> </w:t>
      </w:r>
      <w:r>
        <w:rPr>
          <w:rFonts w:hint="eastAsia"/>
          <w:sz w:val="24"/>
          <w:u w:val="single"/>
        </w:rPr>
        <w:t>反应量热仪</w:t>
      </w:r>
      <w:r>
        <w:rPr>
          <w:rFonts w:hint="eastAsia"/>
          <w:u w:val="single"/>
        </w:rPr>
        <w:t>；</w:t>
      </w:r>
    </w:p>
    <w:p w14:paraId="2B16DE99">
      <w:pPr>
        <w:snapToGrid w:val="0"/>
        <w:spacing w:line="360" w:lineRule="auto"/>
        <w:rPr>
          <w:sz w:val="24"/>
        </w:rPr>
      </w:pPr>
      <w:r>
        <w:rPr>
          <w:sz w:val="24"/>
        </w:rPr>
        <w:t>型号:</w:t>
      </w:r>
      <w:r>
        <w:rPr>
          <w:rFonts w:hint="eastAsia"/>
          <w:sz w:val="24"/>
          <w:u w:val="single"/>
        </w:rPr>
        <w:t xml:space="preserve"> RC1mx </w:t>
      </w:r>
      <w:r>
        <w:rPr>
          <w:sz w:val="24"/>
        </w:rPr>
        <w:t xml:space="preserve"> ；编号：</w:t>
      </w:r>
      <w:r>
        <w:rPr>
          <w:rFonts w:hint="eastAsia"/>
          <w:sz w:val="24"/>
          <w:u w:val="single"/>
        </w:rPr>
        <w:t xml:space="preserve">B944493206 </w:t>
      </w:r>
      <w:r>
        <w:rPr>
          <w:sz w:val="24"/>
        </w:rPr>
        <w:t>；</w:t>
      </w:r>
    </w:p>
    <w:p w14:paraId="3E8D395B">
      <w:pPr>
        <w:snapToGrid w:val="0"/>
        <w:spacing w:line="360" w:lineRule="auto"/>
        <w:rPr>
          <w:color w:val="FF0000"/>
          <w:sz w:val="24"/>
          <w:highlight w:val="yellow"/>
          <w:u w:val="single"/>
        </w:rPr>
      </w:pPr>
      <w:r>
        <w:rPr>
          <w:rFonts w:hint="eastAsia"/>
          <w:sz w:val="24"/>
        </w:rPr>
        <w:t>生产单位：</w:t>
      </w:r>
      <w:r>
        <w:rPr>
          <w:rFonts w:hint="eastAsia"/>
          <w:sz w:val="24"/>
          <w:u w:val="single"/>
        </w:rPr>
        <w:t>梅特勒托利多</w:t>
      </w:r>
      <w:r>
        <w:rPr>
          <w:rFonts w:hint="default" w:ascii="Times New Roman" w:hAnsi="Times New Roman" w:cs="Times New Roman"/>
          <w:sz w:val="24"/>
          <w:szCs w:val="21"/>
          <w:u w:val="single"/>
        </w:rPr>
        <w:t xml:space="preserve"> </w:t>
      </w:r>
    </w:p>
    <w:p w14:paraId="23405EA5">
      <w:pPr>
        <w:snapToGrid w:val="0"/>
        <w:spacing w:line="360" w:lineRule="auto"/>
        <w:rPr>
          <w:sz w:val="24"/>
        </w:rPr>
      </w:pPr>
      <w:r>
        <w:rPr>
          <w:sz w:val="24"/>
        </w:rPr>
        <w:t>环境条件：温度：</w:t>
      </w:r>
      <w:r>
        <w:rPr>
          <w:rFonts w:hint="eastAsia"/>
          <w:sz w:val="24"/>
        </w:rPr>
        <w:t>20.8</w:t>
      </w:r>
      <w:r>
        <w:rPr>
          <w:sz w:val="24"/>
        </w:rPr>
        <w:t>℃；相对湿度</w:t>
      </w:r>
      <w:r>
        <w:rPr>
          <w:rFonts w:hint="eastAsia"/>
          <w:sz w:val="24"/>
        </w:rPr>
        <w:t xml:space="preserve">：50 </w:t>
      </w:r>
      <w:r>
        <w:rPr>
          <w:sz w:val="24"/>
        </w:rPr>
        <w:t>%；</w:t>
      </w:r>
    </w:p>
    <w:p w14:paraId="179A2A33">
      <w:pPr>
        <w:snapToGrid w:val="0"/>
        <w:spacing w:line="360" w:lineRule="auto"/>
        <w:rPr>
          <w:sz w:val="24"/>
        </w:rPr>
      </w:pPr>
      <w:r>
        <w:rPr>
          <w:sz w:val="24"/>
        </w:rPr>
        <w:t>试验日期：</w:t>
      </w:r>
      <w:r>
        <w:rPr>
          <w:rFonts w:hint="eastAsia"/>
          <w:sz w:val="24"/>
          <w:u w:val="single"/>
        </w:rPr>
        <w:t>2025</w:t>
      </w:r>
      <w:r>
        <w:rPr>
          <w:sz w:val="24"/>
          <w:u w:val="single"/>
        </w:rPr>
        <w:t>年</w:t>
      </w:r>
      <w:r>
        <w:rPr>
          <w:rFonts w:hint="eastAsia"/>
          <w:sz w:val="24"/>
          <w:u w:val="single"/>
        </w:rPr>
        <w:t>11</w:t>
      </w:r>
      <w:r>
        <w:rPr>
          <w:sz w:val="24"/>
          <w:u w:val="single"/>
        </w:rPr>
        <w:t>月</w:t>
      </w:r>
      <w:r>
        <w:rPr>
          <w:rFonts w:hint="eastAsia"/>
          <w:sz w:val="24"/>
          <w:u w:val="single"/>
        </w:rPr>
        <w:t>18</w:t>
      </w:r>
      <w:r>
        <w:rPr>
          <w:sz w:val="24"/>
          <w:u w:val="single"/>
        </w:rPr>
        <w:t>日</w:t>
      </w:r>
      <w:r>
        <w:rPr>
          <w:sz w:val="24"/>
        </w:rPr>
        <w:t>；</w:t>
      </w:r>
    </w:p>
    <w:p w14:paraId="20117A0C">
      <w:pPr>
        <w:snapToGrid w:val="0"/>
        <w:spacing w:line="360" w:lineRule="auto"/>
        <w:rPr>
          <w:sz w:val="24"/>
        </w:rPr>
      </w:pPr>
      <w:r>
        <w:rPr>
          <w:sz w:val="24"/>
        </w:rPr>
        <w:t>试验地点：浙江省应急管理科学研究院</w:t>
      </w:r>
    </w:p>
    <w:p w14:paraId="663E0D57">
      <w:pPr>
        <w:snapToGrid w:val="0"/>
        <w:spacing w:line="360" w:lineRule="auto"/>
        <w:rPr>
          <w:rFonts w:eastAsia="黑体"/>
          <w:sz w:val="24"/>
        </w:rPr>
      </w:pPr>
      <w:r>
        <w:rPr>
          <w:rFonts w:hint="eastAsia" w:eastAsia="黑体"/>
          <w:sz w:val="24"/>
        </w:rPr>
        <w:t>2.</w:t>
      </w:r>
      <w:r>
        <w:rPr>
          <w:rFonts w:eastAsia="黑体"/>
          <w:sz w:val="24"/>
        </w:rPr>
        <w:t>.</w:t>
      </w:r>
      <w:r>
        <w:rPr>
          <w:rFonts w:hint="eastAsia" w:eastAsia="黑体"/>
          <w:sz w:val="24"/>
        </w:rPr>
        <w:t>试验项目及数据</w:t>
      </w:r>
    </w:p>
    <w:p w14:paraId="528E1EF7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 xml:space="preserve">实验条件如下：50℃时，采用去离子水411.73g；搅拌速度：400r/min；标准热发生功率为5W。  </w:t>
      </w:r>
    </w:p>
    <w:p w14:paraId="75D2E291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2.1质量示值误差</w:t>
      </w:r>
    </w:p>
    <w:p w14:paraId="761EC935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hAnsi="Times New Roman" w:eastAsiaTheme="minorEastAsia"/>
          <w:sz w:val="24"/>
        </w:rPr>
        <w:t>称重台</w:t>
      </w:r>
      <w:r>
        <w:rPr>
          <w:rFonts w:hint="eastAsia"/>
          <w:sz w:val="24"/>
        </w:rPr>
        <w:t>的d=0.01g，e=0.1g，</w:t>
      </w:r>
      <w:r>
        <w:rPr>
          <w:rFonts w:hint="default" w:hAnsi="Times New Roman" w:eastAsiaTheme="minorEastAsia"/>
          <w:sz w:val="24"/>
        </w:rPr>
        <w:t>在称重台上逐渐地往上加载质量为50g、100g、200g和500g的砝码，然后逐渐地卸下载荷，分别记录加载时和卸载时的质量测量值即称重台的示值。</w:t>
      </w:r>
    </w:p>
    <w:tbl>
      <w:tblPr>
        <w:tblStyle w:val="8"/>
        <w:tblW w:w="57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017"/>
        <w:gridCol w:w="1244"/>
        <w:gridCol w:w="1021"/>
        <w:gridCol w:w="1004"/>
      </w:tblGrid>
      <w:tr w14:paraId="148DB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88" w:type="dxa"/>
            <w:vMerge w:val="restart"/>
            <w:vAlign w:val="center"/>
          </w:tcPr>
          <w:p w14:paraId="14A341FA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载荷(g)</w:t>
            </w:r>
          </w:p>
        </w:tc>
        <w:tc>
          <w:tcPr>
            <w:tcW w:w="2261" w:type="dxa"/>
            <w:gridSpan w:val="2"/>
            <w:vAlign w:val="center"/>
          </w:tcPr>
          <w:p w14:paraId="6D6F289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测得值(g)</w:t>
            </w:r>
          </w:p>
        </w:tc>
        <w:tc>
          <w:tcPr>
            <w:tcW w:w="2025" w:type="dxa"/>
            <w:gridSpan w:val="2"/>
            <w:vAlign w:val="center"/>
          </w:tcPr>
          <w:p w14:paraId="6D2FB28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示值误差(g)</w:t>
            </w:r>
          </w:p>
        </w:tc>
      </w:tr>
      <w:tr w14:paraId="17BF1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8" w:type="dxa"/>
            <w:vMerge w:val="continue"/>
            <w:vAlign w:val="center"/>
          </w:tcPr>
          <w:p w14:paraId="66DF3B65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017" w:type="dxa"/>
            <w:vAlign w:val="center"/>
          </w:tcPr>
          <w:p w14:paraId="60D2C9F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244" w:type="dxa"/>
            <w:vAlign w:val="center"/>
          </w:tcPr>
          <w:p w14:paraId="7073ACE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  <w:tc>
          <w:tcPr>
            <w:tcW w:w="1021" w:type="dxa"/>
            <w:vAlign w:val="center"/>
          </w:tcPr>
          <w:p w14:paraId="45A4B1E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004" w:type="dxa"/>
            <w:vAlign w:val="center"/>
          </w:tcPr>
          <w:p w14:paraId="68C8E47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</w:tr>
      <w:tr w14:paraId="140FC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63A601C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1017" w:type="dxa"/>
            <w:vAlign w:val="center"/>
          </w:tcPr>
          <w:p w14:paraId="4F91BFB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49.99</w:t>
            </w:r>
          </w:p>
        </w:tc>
        <w:tc>
          <w:tcPr>
            <w:tcW w:w="1244" w:type="dxa"/>
            <w:vAlign w:val="center"/>
          </w:tcPr>
          <w:p w14:paraId="458A888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49.98</w:t>
            </w:r>
          </w:p>
        </w:tc>
        <w:tc>
          <w:tcPr>
            <w:tcW w:w="1021" w:type="dxa"/>
            <w:vAlign w:val="center"/>
          </w:tcPr>
          <w:p w14:paraId="09F6687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-0.01</w:t>
            </w:r>
          </w:p>
        </w:tc>
        <w:tc>
          <w:tcPr>
            <w:tcW w:w="1004" w:type="dxa"/>
            <w:vAlign w:val="center"/>
          </w:tcPr>
          <w:p w14:paraId="5C9E89B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37FE7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47BAD62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017" w:type="dxa"/>
            <w:vAlign w:val="center"/>
          </w:tcPr>
          <w:p w14:paraId="7BBC233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244" w:type="dxa"/>
            <w:vAlign w:val="center"/>
          </w:tcPr>
          <w:p w14:paraId="7A2BDE3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021" w:type="dxa"/>
            <w:vAlign w:val="center"/>
          </w:tcPr>
          <w:p w14:paraId="42A9191A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  <w:tc>
          <w:tcPr>
            <w:tcW w:w="1004" w:type="dxa"/>
            <w:vAlign w:val="center"/>
          </w:tcPr>
          <w:p w14:paraId="253654C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</w:tr>
      <w:tr w14:paraId="3D71D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4361B92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</w:t>
            </w:r>
          </w:p>
        </w:tc>
        <w:tc>
          <w:tcPr>
            <w:tcW w:w="1017" w:type="dxa"/>
            <w:vAlign w:val="center"/>
          </w:tcPr>
          <w:p w14:paraId="39869B9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244" w:type="dxa"/>
            <w:vAlign w:val="center"/>
          </w:tcPr>
          <w:p w14:paraId="1A36D82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021" w:type="dxa"/>
            <w:vAlign w:val="center"/>
          </w:tcPr>
          <w:p w14:paraId="5DAF6C8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004" w:type="dxa"/>
            <w:vAlign w:val="center"/>
          </w:tcPr>
          <w:p w14:paraId="5369250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73838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366C133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</w:t>
            </w:r>
          </w:p>
        </w:tc>
        <w:tc>
          <w:tcPr>
            <w:tcW w:w="1017" w:type="dxa"/>
            <w:vAlign w:val="center"/>
          </w:tcPr>
          <w:p w14:paraId="4368C0D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244" w:type="dxa"/>
            <w:vAlign w:val="center"/>
          </w:tcPr>
          <w:p w14:paraId="2CB9F70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021" w:type="dxa"/>
            <w:vAlign w:val="center"/>
          </w:tcPr>
          <w:p w14:paraId="2E0C45E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004" w:type="dxa"/>
            <w:vAlign w:val="center"/>
          </w:tcPr>
          <w:p w14:paraId="03288CF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</w:tbl>
    <w:p w14:paraId="4B73CDD7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eastAsia="宋体" w:cs="Times New Roman"/>
          <w:color w:val="000000"/>
          <w:sz w:val="24"/>
          <w:szCs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质量示值误差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75E4AE1C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2.2温度示值误差</w:t>
      </w:r>
    </w:p>
    <w:p w14:paraId="26E5AE06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在反应釜空载状态下启动被校自动反应量热仪外部控温设备，开启搅拌并设定恒温50℃（100℃、150℃）控制。在系统处于温度稳定阶段10min后，记录5分钟内的温度值进行温度示值误差的校准。在100℃和150℃时采用二丙二醇作为介质进行试验。</w:t>
      </w:r>
    </w:p>
    <w:tbl>
      <w:tblPr>
        <w:tblStyle w:val="9"/>
        <w:tblpPr w:leftFromText="180" w:rightFromText="180" w:vertAnchor="page" w:horzAnchor="page" w:tblpX="1515" w:tblpY="1713"/>
        <w:tblOverlap w:val="never"/>
        <w:tblW w:w="88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56"/>
        <w:gridCol w:w="968"/>
        <w:gridCol w:w="1037"/>
        <w:gridCol w:w="968"/>
        <w:gridCol w:w="995"/>
        <w:gridCol w:w="968"/>
        <w:gridCol w:w="1037"/>
        <w:gridCol w:w="1036"/>
      </w:tblGrid>
      <w:tr w14:paraId="4D43E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99" w:type="dxa"/>
            <w:gridSpan w:val="2"/>
            <w:vAlign w:val="center"/>
          </w:tcPr>
          <w:p w14:paraId="2A2075E2">
            <w:pPr>
              <w:jc w:val="center"/>
              <w:rPr>
                <w:sz w:val="24"/>
              </w:rPr>
            </w:pPr>
          </w:p>
        </w:tc>
        <w:tc>
          <w:tcPr>
            <w:tcW w:w="968" w:type="dxa"/>
            <w:vAlign w:val="center"/>
          </w:tcPr>
          <w:p w14:paraId="425329D6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37" w:type="dxa"/>
            <w:vAlign w:val="center"/>
          </w:tcPr>
          <w:p w14:paraId="2132709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68" w:type="dxa"/>
            <w:vAlign w:val="center"/>
          </w:tcPr>
          <w:p w14:paraId="74BAF3C4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5" w:type="dxa"/>
            <w:vAlign w:val="center"/>
          </w:tcPr>
          <w:p w14:paraId="4EFE04D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68" w:type="dxa"/>
            <w:vAlign w:val="center"/>
          </w:tcPr>
          <w:p w14:paraId="78D6955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37" w:type="dxa"/>
            <w:vAlign w:val="center"/>
          </w:tcPr>
          <w:p w14:paraId="4B8029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36" w:type="dxa"/>
            <w:vAlign w:val="center"/>
          </w:tcPr>
          <w:p w14:paraId="456A78F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</w:tr>
      <w:tr w14:paraId="3C3E4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exact"/>
        </w:trPr>
        <w:tc>
          <w:tcPr>
            <w:tcW w:w="643" w:type="dxa"/>
            <w:vMerge w:val="restart"/>
            <w:vAlign w:val="center"/>
          </w:tcPr>
          <w:p w14:paraId="46693AF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50℃</w:t>
            </w:r>
          </w:p>
        </w:tc>
        <w:tc>
          <w:tcPr>
            <w:tcW w:w="1156" w:type="dxa"/>
            <w:vAlign w:val="center"/>
          </w:tcPr>
          <w:p w14:paraId="5184195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1132B73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49.993</w:t>
            </w:r>
          </w:p>
        </w:tc>
        <w:tc>
          <w:tcPr>
            <w:tcW w:w="1037" w:type="dxa"/>
            <w:vAlign w:val="center"/>
          </w:tcPr>
          <w:p w14:paraId="4A3202A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49.995</w:t>
            </w:r>
          </w:p>
        </w:tc>
        <w:tc>
          <w:tcPr>
            <w:tcW w:w="968" w:type="dxa"/>
            <w:vAlign w:val="center"/>
          </w:tcPr>
          <w:p w14:paraId="42232C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49.993</w:t>
            </w:r>
          </w:p>
        </w:tc>
        <w:tc>
          <w:tcPr>
            <w:tcW w:w="995" w:type="dxa"/>
            <w:vAlign w:val="center"/>
          </w:tcPr>
          <w:p w14:paraId="0262F89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49.994</w:t>
            </w:r>
          </w:p>
        </w:tc>
        <w:tc>
          <w:tcPr>
            <w:tcW w:w="968" w:type="dxa"/>
            <w:vAlign w:val="center"/>
          </w:tcPr>
          <w:p w14:paraId="4FC8718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49.993</w:t>
            </w:r>
          </w:p>
        </w:tc>
        <w:tc>
          <w:tcPr>
            <w:tcW w:w="1037" w:type="dxa"/>
            <w:vAlign w:val="center"/>
          </w:tcPr>
          <w:p w14:paraId="2149DA2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49.995</w:t>
            </w:r>
          </w:p>
        </w:tc>
        <w:tc>
          <w:tcPr>
            <w:tcW w:w="1036" w:type="dxa"/>
            <w:vAlign w:val="center"/>
          </w:tcPr>
          <w:p w14:paraId="6748CC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49.994</w:t>
            </w:r>
          </w:p>
        </w:tc>
      </w:tr>
      <w:tr w14:paraId="087F0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643" w:type="dxa"/>
            <w:vMerge w:val="continue"/>
            <w:vAlign w:val="center"/>
          </w:tcPr>
          <w:p w14:paraId="3A897B3E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23F71F4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4D1104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49.977</w:t>
            </w:r>
          </w:p>
        </w:tc>
        <w:tc>
          <w:tcPr>
            <w:tcW w:w="1037" w:type="dxa"/>
            <w:vAlign w:val="center"/>
          </w:tcPr>
          <w:p w14:paraId="30022F2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49.997</w:t>
            </w:r>
          </w:p>
        </w:tc>
        <w:tc>
          <w:tcPr>
            <w:tcW w:w="968" w:type="dxa"/>
            <w:vAlign w:val="center"/>
          </w:tcPr>
          <w:p w14:paraId="582BB41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49.998</w:t>
            </w:r>
          </w:p>
        </w:tc>
        <w:tc>
          <w:tcPr>
            <w:tcW w:w="995" w:type="dxa"/>
            <w:vAlign w:val="center"/>
          </w:tcPr>
          <w:p w14:paraId="3D881C0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49.998</w:t>
            </w:r>
          </w:p>
        </w:tc>
        <w:tc>
          <w:tcPr>
            <w:tcW w:w="968" w:type="dxa"/>
            <w:vAlign w:val="center"/>
          </w:tcPr>
          <w:p w14:paraId="3ED6F62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49.997</w:t>
            </w:r>
          </w:p>
        </w:tc>
        <w:tc>
          <w:tcPr>
            <w:tcW w:w="1037" w:type="dxa"/>
            <w:vAlign w:val="center"/>
          </w:tcPr>
          <w:p w14:paraId="56DC53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49.999</w:t>
            </w:r>
          </w:p>
        </w:tc>
        <w:tc>
          <w:tcPr>
            <w:tcW w:w="1036" w:type="dxa"/>
            <w:vAlign w:val="center"/>
          </w:tcPr>
          <w:p w14:paraId="0C85EA1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49.994</w:t>
            </w:r>
          </w:p>
        </w:tc>
      </w:tr>
      <w:tr w14:paraId="26720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643" w:type="dxa"/>
            <w:vMerge w:val="continue"/>
            <w:vAlign w:val="center"/>
          </w:tcPr>
          <w:p w14:paraId="428B7936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48A6ED1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09" w:type="dxa"/>
            <w:gridSpan w:val="7"/>
            <w:vAlign w:val="center"/>
          </w:tcPr>
          <w:p w14:paraId="0D894A8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</w:p>
        </w:tc>
      </w:tr>
      <w:tr w14:paraId="31BA4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643" w:type="dxa"/>
            <w:vMerge w:val="restart"/>
            <w:vAlign w:val="center"/>
          </w:tcPr>
          <w:p w14:paraId="5AED93F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100℃</w:t>
            </w:r>
          </w:p>
        </w:tc>
        <w:tc>
          <w:tcPr>
            <w:tcW w:w="1156" w:type="dxa"/>
            <w:vAlign w:val="center"/>
          </w:tcPr>
          <w:p w14:paraId="6610B7A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2164435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99.974</w:t>
            </w:r>
          </w:p>
        </w:tc>
        <w:tc>
          <w:tcPr>
            <w:tcW w:w="1037" w:type="dxa"/>
            <w:vAlign w:val="center"/>
          </w:tcPr>
          <w:p w14:paraId="59829EE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99.981</w:t>
            </w:r>
          </w:p>
        </w:tc>
        <w:tc>
          <w:tcPr>
            <w:tcW w:w="968" w:type="dxa"/>
            <w:vAlign w:val="center"/>
          </w:tcPr>
          <w:p w14:paraId="329FD76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99.985</w:t>
            </w:r>
          </w:p>
        </w:tc>
        <w:tc>
          <w:tcPr>
            <w:tcW w:w="995" w:type="dxa"/>
            <w:vAlign w:val="center"/>
          </w:tcPr>
          <w:p w14:paraId="2BA9D3D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99.986</w:t>
            </w:r>
          </w:p>
        </w:tc>
        <w:tc>
          <w:tcPr>
            <w:tcW w:w="968" w:type="dxa"/>
            <w:vAlign w:val="center"/>
          </w:tcPr>
          <w:p w14:paraId="511696D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99.986</w:t>
            </w:r>
          </w:p>
        </w:tc>
        <w:tc>
          <w:tcPr>
            <w:tcW w:w="1037" w:type="dxa"/>
            <w:vAlign w:val="center"/>
          </w:tcPr>
          <w:p w14:paraId="3AADA29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99.987</w:t>
            </w:r>
          </w:p>
        </w:tc>
        <w:tc>
          <w:tcPr>
            <w:tcW w:w="1036" w:type="dxa"/>
            <w:vAlign w:val="center"/>
          </w:tcPr>
          <w:p w14:paraId="170D37C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99.983</w:t>
            </w:r>
          </w:p>
        </w:tc>
      </w:tr>
      <w:tr w14:paraId="57C14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643" w:type="dxa"/>
            <w:vMerge w:val="continue"/>
            <w:vAlign w:val="center"/>
          </w:tcPr>
          <w:p w14:paraId="530684DB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614D093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7307FA3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99.997</w:t>
            </w:r>
          </w:p>
        </w:tc>
        <w:tc>
          <w:tcPr>
            <w:tcW w:w="1037" w:type="dxa"/>
            <w:vAlign w:val="center"/>
          </w:tcPr>
          <w:p w14:paraId="36C2968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99.997</w:t>
            </w:r>
          </w:p>
        </w:tc>
        <w:tc>
          <w:tcPr>
            <w:tcW w:w="968" w:type="dxa"/>
            <w:vAlign w:val="center"/>
          </w:tcPr>
          <w:p w14:paraId="29BE522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99.998</w:t>
            </w:r>
          </w:p>
        </w:tc>
        <w:tc>
          <w:tcPr>
            <w:tcW w:w="995" w:type="dxa"/>
            <w:vAlign w:val="center"/>
          </w:tcPr>
          <w:p w14:paraId="4BBA0F5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99.998</w:t>
            </w:r>
          </w:p>
        </w:tc>
        <w:tc>
          <w:tcPr>
            <w:tcW w:w="968" w:type="dxa"/>
            <w:vAlign w:val="center"/>
          </w:tcPr>
          <w:p w14:paraId="7FBA705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99.998</w:t>
            </w:r>
          </w:p>
        </w:tc>
        <w:tc>
          <w:tcPr>
            <w:tcW w:w="1037" w:type="dxa"/>
            <w:vAlign w:val="center"/>
          </w:tcPr>
          <w:p w14:paraId="4DD5677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99.998</w:t>
            </w:r>
          </w:p>
        </w:tc>
        <w:tc>
          <w:tcPr>
            <w:tcW w:w="1036" w:type="dxa"/>
            <w:vAlign w:val="center"/>
          </w:tcPr>
          <w:p w14:paraId="0C6B7D8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99.998</w:t>
            </w:r>
          </w:p>
        </w:tc>
      </w:tr>
      <w:tr w14:paraId="5AA0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643" w:type="dxa"/>
            <w:vMerge w:val="continue"/>
            <w:vAlign w:val="center"/>
          </w:tcPr>
          <w:p w14:paraId="754EB2D2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74D9782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09" w:type="dxa"/>
            <w:gridSpan w:val="7"/>
            <w:vAlign w:val="center"/>
          </w:tcPr>
          <w:p w14:paraId="1C6A15B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0.015</w:t>
            </w:r>
          </w:p>
        </w:tc>
      </w:tr>
      <w:tr w14:paraId="37286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</w:trPr>
        <w:tc>
          <w:tcPr>
            <w:tcW w:w="643" w:type="dxa"/>
            <w:vMerge w:val="restart"/>
            <w:vAlign w:val="center"/>
          </w:tcPr>
          <w:p w14:paraId="5F753E8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150℃</w:t>
            </w:r>
          </w:p>
        </w:tc>
        <w:tc>
          <w:tcPr>
            <w:tcW w:w="1156" w:type="dxa"/>
            <w:vAlign w:val="center"/>
          </w:tcPr>
          <w:p w14:paraId="6B25162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1AFF936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149.965</w:t>
            </w:r>
          </w:p>
        </w:tc>
        <w:tc>
          <w:tcPr>
            <w:tcW w:w="1037" w:type="dxa"/>
            <w:vAlign w:val="center"/>
          </w:tcPr>
          <w:p w14:paraId="26DFBAB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149.975</w:t>
            </w:r>
          </w:p>
        </w:tc>
        <w:tc>
          <w:tcPr>
            <w:tcW w:w="968" w:type="dxa"/>
            <w:vAlign w:val="center"/>
          </w:tcPr>
          <w:p w14:paraId="0CA2D7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149.986</w:t>
            </w:r>
          </w:p>
        </w:tc>
        <w:tc>
          <w:tcPr>
            <w:tcW w:w="995" w:type="dxa"/>
            <w:vAlign w:val="center"/>
          </w:tcPr>
          <w:p w14:paraId="1DF8EAE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149.988</w:t>
            </w:r>
          </w:p>
        </w:tc>
        <w:tc>
          <w:tcPr>
            <w:tcW w:w="968" w:type="dxa"/>
            <w:vAlign w:val="center"/>
          </w:tcPr>
          <w:p w14:paraId="4A84F3D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149.991</w:t>
            </w:r>
          </w:p>
        </w:tc>
        <w:tc>
          <w:tcPr>
            <w:tcW w:w="1037" w:type="dxa"/>
            <w:vAlign w:val="center"/>
          </w:tcPr>
          <w:p w14:paraId="34C1B95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149.992</w:t>
            </w:r>
          </w:p>
        </w:tc>
        <w:tc>
          <w:tcPr>
            <w:tcW w:w="1036" w:type="dxa"/>
            <w:vAlign w:val="center"/>
          </w:tcPr>
          <w:p w14:paraId="495F5B9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149.983</w:t>
            </w:r>
          </w:p>
        </w:tc>
      </w:tr>
      <w:tr w14:paraId="5CE00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643" w:type="dxa"/>
            <w:vMerge w:val="continue"/>
            <w:vAlign w:val="center"/>
          </w:tcPr>
          <w:p w14:paraId="1A90E63F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3F2A1DF6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68" w:type="dxa"/>
            <w:vAlign w:val="center"/>
          </w:tcPr>
          <w:p w14:paraId="27E8093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150.061</w:t>
            </w:r>
          </w:p>
        </w:tc>
        <w:tc>
          <w:tcPr>
            <w:tcW w:w="1037" w:type="dxa"/>
            <w:vAlign w:val="center"/>
          </w:tcPr>
          <w:p w14:paraId="2E1CEC8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150.051</w:t>
            </w:r>
          </w:p>
        </w:tc>
        <w:tc>
          <w:tcPr>
            <w:tcW w:w="968" w:type="dxa"/>
            <w:vAlign w:val="center"/>
          </w:tcPr>
          <w:p w14:paraId="4B74E22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150.041</w:t>
            </w:r>
          </w:p>
        </w:tc>
        <w:tc>
          <w:tcPr>
            <w:tcW w:w="995" w:type="dxa"/>
            <w:vAlign w:val="center"/>
          </w:tcPr>
          <w:p w14:paraId="0D0601C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150.040</w:t>
            </w:r>
          </w:p>
        </w:tc>
        <w:tc>
          <w:tcPr>
            <w:tcW w:w="968" w:type="dxa"/>
            <w:vAlign w:val="center"/>
          </w:tcPr>
          <w:p w14:paraId="4CED029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150.041</w:t>
            </w:r>
          </w:p>
        </w:tc>
        <w:tc>
          <w:tcPr>
            <w:tcW w:w="1037" w:type="dxa"/>
            <w:vAlign w:val="center"/>
          </w:tcPr>
          <w:p w14:paraId="40BAD58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150.041</w:t>
            </w:r>
          </w:p>
        </w:tc>
        <w:tc>
          <w:tcPr>
            <w:tcW w:w="1036" w:type="dxa"/>
            <w:vAlign w:val="center"/>
          </w:tcPr>
          <w:p w14:paraId="526343F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</w:t>
            </w:r>
          </w:p>
          <w:p w14:paraId="1942C71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046</w:t>
            </w:r>
          </w:p>
        </w:tc>
      </w:tr>
      <w:tr w14:paraId="7A41D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643" w:type="dxa"/>
            <w:vMerge w:val="continue"/>
            <w:vAlign w:val="center"/>
          </w:tcPr>
          <w:p w14:paraId="72F4097B">
            <w:pPr>
              <w:jc w:val="center"/>
              <w:rPr>
                <w:szCs w:val="21"/>
              </w:rPr>
            </w:pPr>
          </w:p>
        </w:tc>
        <w:tc>
          <w:tcPr>
            <w:tcW w:w="1156" w:type="dxa"/>
            <w:vAlign w:val="center"/>
          </w:tcPr>
          <w:p w14:paraId="716E39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09" w:type="dxa"/>
            <w:gridSpan w:val="7"/>
            <w:vAlign w:val="center"/>
          </w:tcPr>
          <w:p w14:paraId="4D30EA1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-0.063</w:t>
            </w:r>
          </w:p>
        </w:tc>
      </w:tr>
    </w:tbl>
    <w:p w14:paraId="38B300AB">
      <w:pPr>
        <w:spacing w:before="156" w:beforeLines="50" w:after="156" w:afterLines="50" w:line="360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温度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408B2BF0">
      <w:pPr>
        <w:spacing w:before="156" w:beforeLines="50" w:after="156" w:afterLines="50" w:line="360" w:lineRule="auto"/>
        <w:jc w:val="lef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2.3反应热相对误差</w:t>
      </w:r>
    </w:p>
    <w:p w14:paraId="49CAC307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</w:rPr>
        <w:t>向反应釜中加入</w:t>
      </w:r>
      <w:r>
        <w:rPr>
          <w:rFonts w:ascii="Times New Roman" w:hAnsi="Times New Roman" w:cs="Times New Roman" w:eastAsiaTheme="minorEastAsia"/>
          <w:sz w:val="24"/>
        </w:rPr>
        <w:t>411.73g去离子水，并启动被校自动反应量热仪，设定样品控制温度为50℃，设定搅拌转速为400r/min。当反应釜内去离子水温度稳定后，设定标准直流电源为恒功率输出模式，根据校准加热器的阻值，电阻为58.28欧姆，设定输出电压，记录10分钟内的功率，与仪器实际测量的反应热对比。</w:t>
      </w:r>
      <w:r>
        <w:rPr>
          <w:rFonts w:hint="default" w:ascii="Times New Roman" w:hAnsi="Times New Roman" w:cs="Times New Roman" w:eastAsiaTheme="minorEastAsia"/>
          <w:sz w:val="24"/>
        </w:rPr>
        <w:t xml:space="preserve">   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795"/>
        <w:gridCol w:w="2025"/>
        <w:gridCol w:w="1470"/>
        <w:gridCol w:w="1481"/>
        <w:gridCol w:w="2044"/>
      </w:tblGrid>
      <w:tr w14:paraId="05716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524" w:type="dxa"/>
            <w:gridSpan w:val="2"/>
            <w:vAlign w:val="center"/>
          </w:tcPr>
          <w:p w14:paraId="7061A8C8">
            <w:pPr>
              <w:adjustRightInd w:val="0"/>
              <w:snapToGrid w:val="0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实验条件</w:t>
            </w:r>
          </w:p>
        </w:tc>
        <w:tc>
          <w:tcPr>
            <w:tcW w:w="2025" w:type="dxa"/>
            <w:vAlign w:val="center"/>
          </w:tcPr>
          <w:p w14:paraId="605E2611">
            <w:pPr>
              <w:tabs>
                <w:tab w:val="left" w:pos="531"/>
              </w:tabs>
              <w:adjustRightInd w:val="0"/>
              <w:snapToGrid w:val="0"/>
              <w:spacing w:before="156" w:beforeLines="50" w:after="156" w:afterLines="50"/>
              <w:jc w:val="left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实际输出功率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/W</w:t>
            </w:r>
          </w:p>
        </w:tc>
        <w:tc>
          <w:tcPr>
            <w:tcW w:w="1470" w:type="dxa"/>
            <w:vAlign w:val="center"/>
          </w:tcPr>
          <w:p w14:paraId="6090B217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输出热量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1481" w:type="dxa"/>
            <w:vAlign w:val="center"/>
          </w:tcPr>
          <w:p w14:paraId="45F97C7E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量热仪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  <w:lang w:val="en-US" w:eastAsia="zh-CN"/>
              </w:rPr>
              <w:t>示值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2044" w:type="dxa"/>
            <w:vAlign w:val="center"/>
          </w:tcPr>
          <w:p w14:paraId="0C2F048A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反应热相对误差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/%</w:t>
            </w:r>
          </w:p>
        </w:tc>
      </w:tr>
      <w:tr w14:paraId="3ADA6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29" w:type="dxa"/>
            <w:vMerge w:val="restart"/>
            <w:vAlign w:val="center"/>
          </w:tcPr>
          <w:p w14:paraId="4432DEA8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50</w:t>
            </w:r>
            <w:r>
              <w:rPr>
                <w:rFonts w:hint="eastAsia" w:ascii="Times New Roman" w:hAnsi="Times New Roman" w:cs="Times New Roman"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795" w:type="dxa"/>
            <w:vAlign w:val="center"/>
          </w:tcPr>
          <w:p w14:paraId="565AE86D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6W</w:t>
            </w:r>
          </w:p>
        </w:tc>
        <w:tc>
          <w:tcPr>
            <w:tcW w:w="2025" w:type="dxa"/>
            <w:vAlign w:val="center"/>
          </w:tcPr>
          <w:p w14:paraId="38DA32F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val="en-US" w:eastAsia="zh-CN"/>
              </w:rPr>
              <w:t>5.967</w:t>
            </w:r>
          </w:p>
        </w:tc>
        <w:tc>
          <w:tcPr>
            <w:tcW w:w="1470" w:type="dxa"/>
            <w:vAlign w:val="center"/>
          </w:tcPr>
          <w:p w14:paraId="78876CE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3580.2</w:t>
            </w:r>
          </w:p>
        </w:tc>
        <w:tc>
          <w:tcPr>
            <w:tcW w:w="1481" w:type="dxa"/>
            <w:vAlign w:val="center"/>
          </w:tcPr>
          <w:p w14:paraId="7DAB33CC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3452.8</w:t>
            </w:r>
          </w:p>
        </w:tc>
        <w:tc>
          <w:tcPr>
            <w:tcW w:w="2044" w:type="dxa"/>
            <w:vAlign w:val="center"/>
          </w:tcPr>
          <w:p w14:paraId="31E032AF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-3.56</w:t>
            </w:r>
          </w:p>
        </w:tc>
      </w:tr>
      <w:tr w14:paraId="5C4CB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29" w:type="dxa"/>
            <w:vMerge w:val="continue"/>
            <w:vAlign w:val="center"/>
          </w:tcPr>
          <w:p w14:paraId="2CAFEB3F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190CC2B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5W</w:t>
            </w:r>
          </w:p>
        </w:tc>
        <w:tc>
          <w:tcPr>
            <w:tcW w:w="2025" w:type="dxa"/>
            <w:vAlign w:val="center"/>
          </w:tcPr>
          <w:p w14:paraId="087C832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val="en-US" w:eastAsia="zh-CN"/>
              </w:rPr>
              <w:t>4.454</w:t>
            </w:r>
          </w:p>
        </w:tc>
        <w:tc>
          <w:tcPr>
            <w:tcW w:w="1470" w:type="dxa"/>
            <w:vAlign w:val="center"/>
          </w:tcPr>
          <w:p w14:paraId="0FEB019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2472.4</w:t>
            </w:r>
          </w:p>
        </w:tc>
        <w:tc>
          <w:tcPr>
            <w:tcW w:w="1481" w:type="dxa"/>
            <w:vAlign w:val="center"/>
          </w:tcPr>
          <w:p w14:paraId="44AA890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2483.8</w:t>
            </w:r>
          </w:p>
        </w:tc>
        <w:tc>
          <w:tcPr>
            <w:tcW w:w="2044" w:type="dxa"/>
            <w:vAlign w:val="center"/>
          </w:tcPr>
          <w:p w14:paraId="51816C0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0.46</w:t>
            </w:r>
          </w:p>
        </w:tc>
      </w:tr>
      <w:tr w14:paraId="2C806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729" w:type="dxa"/>
            <w:vMerge w:val="continue"/>
            <w:vAlign w:val="center"/>
          </w:tcPr>
          <w:p w14:paraId="1EC7F14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95" w:type="dxa"/>
            <w:vAlign w:val="center"/>
          </w:tcPr>
          <w:p w14:paraId="2A0ED994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4W</w:t>
            </w:r>
          </w:p>
        </w:tc>
        <w:tc>
          <w:tcPr>
            <w:tcW w:w="2025" w:type="dxa"/>
            <w:vAlign w:val="center"/>
          </w:tcPr>
          <w:p w14:paraId="1A9681E3">
            <w:pPr>
              <w:adjustRightInd w:val="0"/>
              <w:snapToGrid w:val="0"/>
              <w:spacing w:before="156" w:beforeLines="50" w:after="156" w:afterLines="50"/>
              <w:ind w:firstLine="0" w:firstLineChars="0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 w:eastAsiaTheme="minorEastAsia"/>
                <w:sz w:val="21"/>
                <w:szCs w:val="21"/>
                <w:lang w:val="en-US" w:eastAsia="zh-CN"/>
              </w:rPr>
              <w:t>4.024</w:t>
            </w:r>
          </w:p>
        </w:tc>
        <w:tc>
          <w:tcPr>
            <w:tcW w:w="1470" w:type="dxa"/>
            <w:vAlign w:val="center"/>
          </w:tcPr>
          <w:p w14:paraId="7F6003F4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2414.4</w:t>
            </w:r>
          </w:p>
        </w:tc>
        <w:tc>
          <w:tcPr>
            <w:tcW w:w="1481" w:type="dxa"/>
            <w:vAlign w:val="center"/>
          </w:tcPr>
          <w:p w14:paraId="2B33CEC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2454.5</w:t>
            </w:r>
          </w:p>
        </w:tc>
        <w:tc>
          <w:tcPr>
            <w:tcW w:w="2044" w:type="dxa"/>
            <w:vAlign w:val="center"/>
          </w:tcPr>
          <w:p w14:paraId="06F5753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1.66</w:t>
            </w:r>
          </w:p>
        </w:tc>
      </w:tr>
    </w:tbl>
    <w:p w14:paraId="6E902F79">
      <w:pPr>
        <w:adjustRightInd w:val="0"/>
        <w:snapToGrid w:val="0"/>
        <w:spacing w:before="156" w:beforeLines="50" w:after="156" w:afterLines="50"/>
        <w:jc w:val="left"/>
        <w:rPr>
          <w:rFonts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反应热相对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4F20CBC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40079DC">
      <w:pPr>
        <w:rPr>
          <w:b/>
          <w:sz w:val="28"/>
          <w:szCs w:val="28"/>
        </w:rPr>
      </w:pPr>
      <w:r>
        <w:rPr>
          <w:b/>
          <w:sz w:val="28"/>
          <w:szCs w:val="28"/>
        </w:rPr>
        <w:t>附录</w:t>
      </w:r>
      <w:r>
        <w:rPr>
          <w:rFonts w:hint="eastAsia"/>
          <w:b/>
          <w:sz w:val="28"/>
          <w:szCs w:val="28"/>
        </w:rPr>
        <w:t>3</w:t>
      </w:r>
      <w:r>
        <w:rPr>
          <w:b/>
          <w:sz w:val="28"/>
          <w:szCs w:val="28"/>
        </w:rPr>
        <w:t>：试验数据</w:t>
      </w:r>
      <w:r>
        <w:rPr>
          <w:rFonts w:hint="eastAsia"/>
          <w:b/>
          <w:sz w:val="28"/>
          <w:szCs w:val="28"/>
        </w:rPr>
        <w:t>三</w:t>
      </w:r>
    </w:p>
    <w:p w14:paraId="07BED25F">
      <w:pPr>
        <w:spacing w:before="156" w:beforeLines="50" w:after="156" w:afterLines="50" w:line="360" w:lineRule="auto"/>
        <w:jc w:val="left"/>
        <w:rPr>
          <w:rFonts w:eastAsia="黑体"/>
          <w:sz w:val="24"/>
        </w:rPr>
      </w:pPr>
      <w:r>
        <w:rPr>
          <w:rFonts w:eastAsia="黑体"/>
          <w:sz w:val="24"/>
        </w:rPr>
        <w:t>1.样品信息及试验条件</w:t>
      </w:r>
    </w:p>
    <w:p w14:paraId="2D8180F7">
      <w:pPr>
        <w:snapToGrid w:val="0"/>
        <w:spacing w:line="360" w:lineRule="auto"/>
        <w:rPr>
          <w:sz w:val="24"/>
        </w:rPr>
      </w:pPr>
      <w:r>
        <w:rPr>
          <w:rFonts w:hint="eastAsia"/>
          <w:sz w:val="24"/>
        </w:rPr>
        <w:t>设备</w:t>
      </w:r>
      <w:r>
        <w:rPr>
          <w:sz w:val="24"/>
        </w:rPr>
        <w:t>名称:</w:t>
      </w:r>
      <w:r>
        <w:rPr>
          <w:sz w:val="24"/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 反应量热仪</w:t>
      </w:r>
      <w:r>
        <w:rPr>
          <w:sz w:val="24"/>
        </w:rPr>
        <w:t>；</w:t>
      </w:r>
    </w:p>
    <w:p w14:paraId="5011A372">
      <w:pPr>
        <w:snapToGrid w:val="0"/>
        <w:spacing w:line="360" w:lineRule="auto"/>
        <w:rPr>
          <w:sz w:val="24"/>
          <w:u w:val="single"/>
        </w:rPr>
      </w:pPr>
      <w:r>
        <w:rPr>
          <w:sz w:val="24"/>
        </w:rPr>
        <w:t>型号:</w:t>
      </w:r>
      <w:r>
        <w:rPr>
          <w:rFonts w:hint="eastAsia"/>
          <w:sz w:val="24"/>
          <w:u w:val="single"/>
        </w:rPr>
        <w:t xml:space="preserve"> RC1mx</w:t>
      </w:r>
      <w:r>
        <w:rPr>
          <w:sz w:val="24"/>
        </w:rPr>
        <w:t xml:space="preserve"> ；编号：</w:t>
      </w:r>
      <w:r>
        <w:rPr>
          <w:rFonts w:hint="eastAsia"/>
          <w:sz w:val="24"/>
          <w:u w:val="single"/>
        </w:rPr>
        <w:t xml:space="preserve"> SN </w:t>
      </w:r>
      <w:r>
        <w:rPr>
          <w:sz w:val="24"/>
          <w:u w:val="single"/>
        </w:rPr>
        <w:t>C150178568</w:t>
      </w:r>
    </w:p>
    <w:p w14:paraId="26F7CD9E">
      <w:pPr>
        <w:snapToGrid w:val="0"/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生产单位：</w:t>
      </w:r>
      <w:r>
        <w:rPr>
          <w:rFonts w:hint="default" w:ascii="Times New Roman" w:hAnsi="Times New Roman" w:cs="Times New Roman"/>
          <w:sz w:val="24"/>
          <w:u w:val="single"/>
        </w:rPr>
        <w:t xml:space="preserve">  梅特勒托利多 </w:t>
      </w:r>
    </w:p>
    <w:p w14:paraId="218CEE09">
      <w:pPr>
        <w:snapToGrid w:val="0"/>
        <w:spacing w:line="360" w:lineRule="auto"/>
        <w:rPr>
          <w:sz w:val="24"/>
        </w:rPr>
      </w:pPr>
      <w:r>
        <w:rPr>
          <w:sz w:val="24"/>
        </w:rPr>
        <w:t>环境条件：温度：</w:t>
      </w:r>
      <w:r>
        <w:rPr>
          <w:rFonts w:hint="eastAsia"/>
          <w:sz w:val="24"/>
        </w:rPr>
        <w:t>19.8</w:t>
      </w:r>
      <w:r>
        <w:rPr>
          <w:sz w:val="24"/>
        </w:rPr>
        <w:t>℃；相对湿度</w:t>
      </w:r>
      <w:r>
        <w:rPr>
          <w:rFonts w:hint="eastAsia"/>
          <w:sz w:val="24"/>
        </w:rPr>
        <w:t xml:space="preserve">：56 </w:t>
      </w:r>
      <w:r>
        <w:rPr>
          <w:sz w:val="24"/>
        </w:rPr>
        <w:t>%；</w:t>
      </w:r>
    </w:p>
    <w:p w14:paraId="5A2B0FFC">
      <w:pPr>
        <w:snapToGrid w:val="0"/>
        <w:spacing w:line="360" w:lineRule="auto"/>
        <w:rPr>
          <w:sz w:val="24"/>
        </w:rPr>
      </w:pPr>
      <w:r>
        <w:rPr>
          <w:sz w:val="24"/>
        </w:rPr>
        <w:t>试验日期：</w:t>
      </w:r>
      <w:r>
        <w:rPr>
          <w:rFonts w:hint="eastAsia"/>
          <w:sz w:val="24"/>
          <w:u w:val="single"/>
        </w:rPr>
        <w:t>2026</w:t>
      </w:r>
      <w:r>
        <w:rPr>
          <w:sz w:val="24"/>
          <w:u w:val="single"/>
        </w:rPr>
        <w:t>年</w:t>
      </w:r>
      <w:r>
        <w:rPr>
          <w:rFonts w:hint="eastAsia"/>
          <w:sz w:val="24"/>
          <w:u w:val="single"/>
        </w:rPr>
        <w:t>3</w:t>
      </w:r>
      <w:r>
        <w:rPr>
          <w:sz w:val="24"/>
          <w:u w:val="single"/>
        </w:rPr>
        <w:t>月</w:t>
      </w:r>
      <w:r>
        <w:rPr>
          <w:rFonts w:hint="eastAsia"/>
          <w:sz w:val="24"/>
          <w:u w:val="single"/>
        </w:rPr>
        <w:t>26</w:t>
      </w:r>
      <w:r>
        <w:rPr>
          <w:sz w:val="24"/>
          <w:u w:val="single"/>
        </w:rPr>
        <w:t>日</w:t>
      </w:r>
      <w:r>
        <w:rPr>
          <w:sz w:val="24"/>
        </w:rPr>
        <w:t>；</w:t>
      </w:r>
    </w:p>
    <w:p w14:paraId="0659D15E">
      <w:pPr>
        <w:snapToGrid w:val="0"/>
        <w:spacing w:line="360" w:lineRule="auto"/>
        <w:rPr>
          <w:b/>
          <w:bCs/>
          <w:color w:val="FF0000"/>
          <w:sz w:val="24"/>
          <w:u w:val="single"/>
        </w:rPr>
      </w:pPr>
      <w:r>
        <w:rPr>
          <w:sz w:val="24"/>
        </w:rPr>
        <w:t>试验地点：</w:t>
      </w:r>
      <w:r>
        <w:rPr>
          <w:rFonts w:hint="eastAsia"/>
          <w:sz w:val="24"/>
          <w:u w:val="single"/>
        </w:rPr>
        <w:t xml:space="preserve">  华东理工大学  </w:t>
      </w:r>
    </w:p>
    <w:p w14:paraId="128391DD">
      <w:pPr>
        <w:snapToGrid w:val="0"/>
        <w:spacing w:line="360" w:lineRule="auto"/>
        <w:rPr>
          <w:rFonts w:eastAsia="黑体"/>
          <w:sz w:val="24"/>
        </w:rPr>
      </w:pPr>
      <w:r>
        <w:rPr>
          <w:rFonts w:hint="eastAsia" w:eastAsia="黑体"/>
          <w:sz w:val="24"/>
        </w:rPr>
        <w:t>2.</w:t>
      </w:r>
      <w:r>
        <w:rPr>
          <w:rFonts w:eastAsia="黑体"/>
          <w:sz w:val="24"/>
        </w:rPr>
        <w:t>.</w:t>
      </w:r>
      <w:r>
        <w:rPr>
          <w:rFonts w:hint="eastAsia" w:eastAsia="黑体"/>
          <w:sz w:val="24"/>
        </w:rPr>
        <w:t>试验项目及数据</w:t>
      </w:r>
    </w:p>
    <w:p w14:paraId="68C29A7A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</w:rPr>
        <w:t>实验条件如下：</w:t>
      </w:r>
      <w:r>
        <w:rPr>
          <w:rFonts w:ascii="Times New Roman" w:hAnsi="Times New Roman" w:cs="Times New Roman" w:eastAsiaTheme="minorEastAsia"/>
          <w:sz w:val="24"/>
        </w:rPr>
        <w:t>50℃时，采用去离子水673g；搅拌速度：400r/min；标准热发生功率为15W、20W和25W。</w:t>
      </w:r>
    </w:p>
    <w:p w14:paraId="68E32321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2.1质量示值误差</w:t>
      </w:r>
    </w:p>
    <w:p w14:paraId="0682B782">
      <w:pPr>
        <w:spacing w:line="360" w:lineRule="auto"/>
        <w:ind w:firstLine="360" w:firstLineChars="15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eastAsia" w:hAnsi="Times New Roman" w:eastAsiaTheme="minorEastAsia"/>
          <w:sz w:val="24"/>
        </w:rPr>
        <w:t>在称重台上逐渐地往上加载质量为</w:t>
      </w:r>
      <w:r>
        <w:rPr>
          <w:rFonts w:hAnsi="Times New Roman" w:eastAsiaTheme="minorEastAsia"/>
          <w:sz w:val="24"/>
        </w:rPr>
        <w:t>50g、100g、200g</w:t>
      </w:r>
      <w:r>
        <w:rPr>
          <w:rFonts w:hint="eastAsia" w:hAnsi="Times New Roman" w:eastAsiaTheme="minorEastAsia"/>
          <w:sz w:val="24"/>
        </w:rPr>
        <w:t>、</w:t>
      </w:r>
      <w:r>
        <w:rPr>
          <w:rFonts w:hAnsi="Times New Roman" w:eastAsiaTheme="minorEastAsia"/>
          <w:sz w:val="24"/>
        </w:rPr>
        <w:t>500g</w:t>
      </w:r>
      <w:r>
        <w:rPr>
          <w:rFonts w:hint="eastAsia" w:hAnsi="Times New Roman" w:eastAsiaTheme="minorEastAsia"/>
          <w:sz w:val="24"/>
        </w:rPr>
        <w:t>和</w:t>
      </w:r>
      <w:r>
        <w:rPr>
          <w:rFonts w:hAnsi="Times New Roman" w:eastAsiaTheme="minorEastAsia"/>
          <w:sz w:val="24"/>
        </w:rPr>
        <w:t>1000g的砝码，然后逐渐地卸下载荷，分别记录加载时和卸载时的质量测量值</w:t>
      </w:r>
      <w:r>
        <w:rPr>
          <w:rFonts w:hint="eastAsia" w:hAnsi="Times New Roman" w:eastAsiaTheme="minorEastAsia"/>
          <w:sz w:val="24"/>
        </w:rPr>
        <w:t>即称重台的示值。</w:t>
      </w:r>
    </w:p>
    <w:tbl>
      <w:tblPr>
        <w:tblStyle w:val="8"/>
        <w:tblW w:w="5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237"/>
        <w:gridCol w:w="1289"/>
        <w:gridCol w:w="961"/>
        <w:gridCol w:w="1125"/>
      </w:tblGrid>
      <w:tr w14:paraId="0C07C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268" w:type="dxa"/>
            <w:vMerge w:val="restart"/>
            <w:vAlign w:val="center"/>
          </w:tcPr>
          <w:p w14:paraId="63F1CCB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载荷(g)</w:t>
            </w:r>
          </w:p>
        </w:tc>
        <w:tc>
          <w:tcPr>
            <w:tcW w:w="2526" w:type="dxa"/>
            <w:gridSpan w:val="2"/>
            <w:vAlign w:val="center"/>
          </w:tcPr>
          <w:p w14:paraId="5B63C9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测得值(g)</w:t>
            </w:r>
          </w:p>
        </w:tc>
        <w:tc>
          <w:tcPr>
            <w:tcW w:w="2086" w:type="dxa"/>
            <w:gridSpan w:val="2"/>
            <w:vAlign w:val="center"/>
          </w:tcPr>
          <w:p w14:paraId="4A3ABA8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示值误差(g)</w:t>
            </w:r>
          </w:p>
        </w:tc>
      </w:tr>
      <w:tr w14:paraId="519D8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268" w:type="dxa"/>
            <w:vMerge w:val="continue"/>
            <w:vAlign w:val="center"/>
          </w:tcPr>
          <w:p w14:paraId="094BF8B4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237" w:type="dxa"/>
            <w:vAlign w:val="center"/>
          </w:tcPr>
          <w:p w14:paraId="41B9763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289" w:type="dxa"/>
            <w:vAlign w:val="center"/>
          </w:tcPr>
          <w:p w14:paraId="1966310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  <w:tc>
          <w:tcPr>
            <w:tcW w:w="961" w:type="dxa"/>
            <w:vAlign w:val="center"/>
          </w:tcPr>
          <w:p w14:paraId="574CFD5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125" w:type="dxa"/>
            <w:vAlign w:val="center"/>
          </w:tcPr>
          <w:p w14:paraId="763599D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</w:tr>
      <w:tr w14:paraId="5FD1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8" w:type="dxa"/>
            <w:vAlign w:val="center"/>
          </w:tcPr>
          <w:p w14:paraId="1F1E522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1237" w:type="dxa"/>
            <w:vAlign w:val="center"/>
          </w:tcPr>
          <w:p w14:paraId="3FEA0AA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49.99</w:t>
            </w:r>
          </w:p>
        </w:tc>
        <w:tc>
          <w:tcPr>
            <w:tcW w:w="1289" w:type="dxa"/>
            <w:vAlign w:val="center"/>
          </w:tcPr>
          <w:p w14:paraId="6247CD2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49.98</w:t>
            </w:r>
          </w:p>
        </w:tc>
        <w:tc>
          <w:tcPr>
            <w:tcW w:w="961" w:type="dxa"/>
            <w:vAlign w:val="center"/>
          </w:tcPr>
          <w:p w14:paraId="391851C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-0.01</w:t>
            </w:r>
          </w:p>
        </w:tc>
        <w:tc>
          <w:tcPr>
            <w:tcW w:w="1125" w:type="dxa"/>
            <w:vAlign w:val="center"/>
          </w:tcPr>
          <w:p w14:paraId="16AE4D0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5BF21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8" w:type="dxa"/>
            <w:vAlign w:val="center"/>
          </w:tcPr>
          <w:p w14:paraId="03C1AA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237" w:type="dxa"/>
            <w:vAlign w:val="center"/>
          </w:tcPr>
          <w:p w14:paraId="5591BAC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289" w:type="dxa"/>
            <w:vAlign w:val="center"/>
          </w:tcPr>
          <w:p w14:paraId="401F232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961" w:type="dxa"/>
            <w:vAlign w:val="center"/>
          </w:tcPr>
          <w:p w14:paraId="5CDE26F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  <w:tc>
          <w:tcPr>
            <w:tcW w:w="1125" w:type="dxa"/>
            <w:vAlign w:val="center"/>
          </w:tcPr>
          <w:p w14:paraId="7F3C63E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-0.03</w:t>
            </w:r>
          </w:p>
        </w:tc>
      </w:tr>
      <w:tr w14:paraId="364BE1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8" w:type="dxa"/>
            <w:vAlign w:val="center"/>
          </w:tcPr>
          <w:p w14:paraId="6A5D5BB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</w:t>
            </w:r>
          </w:p>
        </w:tc>
        <w:tc>
          <w:tcPr>
            <w:tcW w:w="1237" w:type="dxa"/>
            <w:vAlign w:val="center"/>
          </w:tcPr>
          <w:p w14:paraId="70E87D6F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289" w:type="dxa"/>
            <w:vAlign w:val="center"/>
          </w:tcPr>
          <w:p w14:paraId="26DAE65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961" w:type="dxa"/>
            <w:vAlign w:val="center"/>
          </w:tcPr>
          <w:p w14:paraId="3985B6A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125" w:type="dxa"/>
            <w:vAlign w:val="center"/>
          </w:tcPr>
          <w:p w14:paraId="7DC404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590E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8" w:type="dxa"/>
            <w:vAlign w:val="center"/>
          </w:tcPr>
          <w:p w14:paraId="3342ADE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</w:t>
            </w:r>
          </w:p>
        </w:tc>
        <w:tc>
          <w:tcPr>
            <w:tcW w:w="1237" w:type="dxa"/>
            <w:vAlign w:val="center"/>
          </w:tcPr>
          <w:p w14:paraId="20A80F0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289" w:type="dxa"/>
            <w:vAlign w:val="center"/>
          </w:tcPr>
          <w:p w14:paraId="225221B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961" w:type="dxa"/>
            <w:vAlign w:val="center"/>
          </w:tcPr>
          <w:p w14:paraId="2A0B2D3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1125" w:type="dxa"/>
            <w:vAlign w:val="center"/>
          </w:tcPr>
          <w:p w14:paraId="63F59AB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50523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68" w:type="dxa"/>
            <w:vAlign w:val="center"/>
          </w:tcPr>
          <w:p w14:paraId="541959C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1000</w:t>
            </w:r>
          </w:p>
        </w:tc>
        <w:tc>
          <w:tcPr>
            <w:tcW w:w="1237" w:type="dxa"/>
            <w:vAlign w:val="center"/>
          </w:tcPr>
          <w:p w14:paraId="5363FA0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999.84</w:t>
            </w:r>
          </w:p>
        </w:tc>
        <w:tc>
          <w:tcPr>
            <w:tcW w:w="1289" w:type="dxa"/>
            <w:vAlign w:val="center"/>
          </w:tcPr>
          <w:p w14:paraId="255D71D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999.84</w:t>
            </w:r>
          </w:p>
        </w:tc>
        <w:tc>
          <w:tcPr>
            <w:tcW w:w="961" w:type="dxa"/>
            <w:vAlign w:val="center"/>
          </w:tcPr>
          <w:p w14:paraId="4695794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-0.06</w:t>
            </w:r>
          </w:p>
        </w:tc>
        <w:tc>
          <w:tcPr>
            <w:tcW w:w="1125" w:type="dxa"/>
            <w:vAlign w:val="center"/>
          </w:tcPr>
          <w:p w14:paraId="02CC387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-0.06</w:t>
            </w:r>
          </w:p>
        </w:tc>
      </w:tr>
    </w:tbl>
    <w:p w14:paraId="3DE9B961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质量示值误差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3301B573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2.2温度示值误差</w:t>
      </w:r>
    </w:p>
    <w:p w14:paraId="3143F8DA">
      <w:pPr>
        <w:spacing w:line="360" w:lineRule="auto"/>
        <w:ind w:firstLine="360" w:firstLineChars="15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eastAsia" w:ascii="Times New Roman" w:hAnsi="Times New Roman" w:cs="Times New Roman" w:eastAsiaTheme="minorEastAsia"/>
          <w:sz w:val="24"/>
        </w:rPr>
        <w:t>在反应釜空载状态下启动被校自动反应量热仪外部控温设备，开启搅拌并设定恒温</w:t>
      </w:r>
      <w:r>
        <w:rPr>
          <w:rFonts w:ascii="Times New Roman" w:hAnsi="Times New Roman" w:cs="Times New Roman" w:eastAsiaTheme="minorEastAsia"/>
          <w:sz w:val="24"/>
        </w:rPr>
        <w:t>50℃（100℃、150℃）控制。在系统处于温度稳定阶段10min后，记录5分钟内的温度值进行温度示值误差的校准。在100℃和150℃时采用二丙二醇作为介质进行试验。</w:t>
      </w:r>
    </w:p>
    <w:p w14:paraId="37DBA81F">
      <w:pPr>
        <w:jc w:val="left"/>
        <w:rPr>
          <w:rFonts w:ascii="Times New Roman" w:hAnsi="Times New Roman" w:cs="Times New Roman" w:eastAsiaTheme="minorEastAsia"/>
          <w:sz w:val="24"/>
        </w:rPr>
      </w:pPr>
    </w:p>
    <w:tbl>
      <w:tblPr>
        <w:tblStyle w:val="9"/>
        <w:tblpPr w:leftFromText="180" w:rightFromText="180" w:vertAnchor="page" w:horzAnchor="page" w:tblpX="1604" w:tblpY="1313"/>
        <w:tblOverlap w:val="never"/>
        <w:tblW w:w="8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056"/>
        <w:gridCol w:w="1014"/>
        <w:gridCol w:w="1011"/>
        <w:gridCol w:w="994"/>
        <w:gridCol w:w="978"/>
        <w:gridCol w:w="994"/>
        <w:gridCol w:w="1028"/>
        <w:gridCol w:w="1062"/>
      </w:tblGrid>
      <w:tr w14:paraId="0671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636" w:type="dxa"/>
            <w:gridSpan w:val="2"/>
            <w:vAlign w:val="center"/>
          </w:tcPr>
          <w:p w14:paraId="4A20A258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014" w:type="dxa"/>
            <w:vAlign w:val="center"/>
          </w:tcPr>
          <w:p w14:paraId="7FE3CCA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011" w:type="dxa"/>
            <w:vAlign w:val="center"/>
          </w:tcPr>
          <w:p w14:paraId="1481FCB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4" w:type="dxa"/>
            <w:vAlign w:val="center"/>
          </w:tcPr>
          <w:p w14:paraId="718B73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78" w:type="dxa"/>
            <w:vAlign w:val="center"/>
          </w:tcPr>
          <w:p w14:paraId="0D24A74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94" w:type="dxa"/>
            <w:vAlign w:val="center"/>
          </w:tcPr>
          <w:p w14:paraId="5F06FBE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28" w:type="dxa"/>
            <w:vAlign w:val="center"/>
          </w:tcPr>
          <w:p w14:paraId="4BB74D6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062" w:type="dxa"/>
            <w:vAlign w:val="center"/>
          </w:tcPr>
          <w:p w14:paraId="799C6EF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</w:tr>
      <w:tr w14:paraId="2C39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exact"/>
        </w:trPr>
        <w:tc>
          <w:tcPr>
            <w:tcW w:w="580" w:type="dxa"/>
            <w:vMerge w:val="restart"/>
            <w:vAlign w:val="center"/>
          </w:tcPr>
          <w:p w14:paraId="74332055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50℃</w:t>
            </w:r>
          </w:p>
        </w:tc>
        <w:tc>
          <w:tcPr>
            <w:tcW w:w="1056" w:type="dxa"/>
            <w:vAlign w:val="center"/>
          </w:tcPr>
          <w:p w14:paraId="74FE175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37A421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49.914</w:t>
            </w:r>
          </w:p>
        </w:tc>
        <w:tc>
          <w:tcPr>
            <w:tcW w:w="1011" w:type="dxa"/>
            <w:vAlign w:val="center"/>
          </w:tcPr>
          <w:p w14:paraId="021A3C7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49.978</w:t>
            </w:r>
          </w:p>
        </w:tc>
        <w:tc>
          <w:tcPr>
            <w:tcW w:w="994" w:type="dxa"/>
            <w:vAlign w:val="center"/>
          </w:tcPr>
          <w:p w14:paraId="664B533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49.991</w:t>
            </w:r>
          </w:p>
        </w:tc>
        <w:tc>
          <w:tcPr>
            <w:tcW w:w="978" w:type="dxa"/>
            <w:vAlign w:val="center"/>
          </w:tcPr>
          <w:p w14:paraId="641A297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49.993</w:t>
            </w:r>
          </w:p>
        </w:tc>
        <w:tc>
          <w:tcPr>
            <w:tcW w:w="994" w:type="dxa"/>
            <w:vAlign w:val="center"/>
          </w:tcPr>
          <w:p w14:paraId="23D4679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49.993 </w:t>
            </w:r>
          </w:p>
        </w:tc>
        <w:tc>
          <w:tcPr>
            <w:tcW w:w="1028" w:type="dxa"/>
            <w:vAlign w:val="center"/>
          </w:tcPr>
          <w:p w14:paraId="05F6EDE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49.994</w:t>
            </w:r>
          </w:p>
        </w:tc>
        <w:tc>
          <w:tcPr>
            <w:tcW w:w="1062" w:type="dxa"/>
            <w:vAlign w:val="center"/>
          </w:tcPr>
          <w:p w14:paraId="7E47C54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49.974</w:t>
            </w:r>
          </w:p>
        </w:tc>
      </w:tr>
      <w:tr w14:paraId="44286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80" w:type="dxa"/>
            <w:vMerge w:val="continue"/>
            <w:vAlign w:val="center"/>
          </w:tcPr>
          <w:p w14:paraId="7E206EF0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36AA2A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0C62F25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49.916</w:t>
            </w:r>
          </w:p>
        </w:tc>
        <w:tc>
          <w:tcPr>
            <w:tcW w:w="1011" w:type="dxa"/>
            <w:vAlign w:val="center"/>
          </w:tcPr>
          <w:p w14:paraId="376A61E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49.985</w:t>
            </w:r>
          </w:p>
        </w:tc>
        <w:tc>
          <w:tcPr>
            <w:tcW w:w="994" w:type="dxa"/>
            <w:vAlign w:val="center"/>
          </w:tcPr>
          <w:p w14:paraId="20EE8C9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49.997</w:t>
            </w:r>
          </w:p>
        </w:tc>
        <w:tc>
          <w:tcPr>
            <w:tcW w:w="978" w:type="dxa"/>
            <w:vAlign w:val="center"/>
          </w:tcPr>
          <w:p w14:paraId="5AC4F80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49.999</w:t>
            </w:r>
          </w:p>
        </w:tc>
        <w:tc>
          <w:tcPr>
            <w:tcW w:w="994" w:type="dxa"/>
            <w:vAlign w:val="center"/>
          </w:tcPr>
          <w:p w14:paraId="7CC2878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50.000</w:t>
            </w:r>
          </w:p>
        </w:tc>
        <w:tc>
          <w:tcPr>
            <w:tcW w:w="1028" w:type="dxa"/>
            <w:vAlign w:val="center"/>
          </w:tcPr>
          <w:p w14:paraId="62EA700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50.000</w:t>
            </w:r>
          </w:p>
        </w:tc>
        <w:tc>
          <w:tcPr>
            <w:tcW w:w="1062" w:type="dxa"/>
            <w:vAlign w:val="center"/>
          </w:tcPr>
          <w:p w14:paraId="57C635B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49.983</w:t>
            </w:r>
          </w:p>
        </w:tc>
      </w:tr>
      <w:tr w14:paraId="04AC4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580" w:type="dxa"/>
            <w:vMerge w:val="continue"/>
            <w:vAlign w:val="center"/>
          </w:tcPr>
          <w:p w14:paraId="40DA5955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613975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81" w:type="dxa"/>
            <w:gridSpan w:val="7"/>
            <w:vAlign w:val="center"/>
          </w:tcPr>
          <w:p w14:paraId="51CE90C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-0.009</w:t>
            </w:r>
          </w:p>
        </w:tc>
      </w:tr>
      <w:tr w14:paraId="3CFD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80" w:type="dxa"/>
            <w:vMerge w:val="restart"/>
            <w:vAlign w:val="center"/>
          </w:tcPr>
          <w:p w14:paraId="145FD93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100℃</w:t>
            </w:r>
          </w:p>
        </w:tc>
        <w:tc>
          <w:tcPr>
            <w:tcW w:w="1056" w:type="dxa"/>
            <w:vAlign w:val="center"/>
          </w:tcPr>
          <w:p w14:paraId="022D659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38BD47F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100.037</w:t>
            </w:r>
          </w:p>
        </w:tc>
        <w:tc>
          <w:tcPr>
            <w:tcW w:w="1011" w:type="dxa"/>
            <w:vAlign w:val="center"/>
          </w:tcPr>
          <w:p w14:paraId="58F146B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100.056</w:t>
            </w:r>
          </w:p>
        </w:tc>
        <w:tc>
          <w:tcPr>
            <w:tcW w:w="994" w:type="dxa"/>
            <w:vAlign w:val="center"/>
          </w:tcPr>
          <w:p w14:paraId="1E43F4B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100.088</w:t>
            </w:r>
          </w:p>
        </w:tc>
        <w:tc>
          <w:tcPr>
            <w:tcW w:w="978" w:type="dxa"/>
            <w:vAlign w:val="center"/>
          </w:tcPr>
          <w:p w14:paraId="33B2C1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100.087</w:t>
            </w:r>
          </w:p>
        </w:tc>
        <w:tc>
          <w:tcPr>
            <w:tcW w:w="994" w:type="dxa"/>
            <w:vAlign w:val="center"/>
          </w:tcPr>
          <w:p w14:paraId="1DEFA6D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100.088</w:t>
            </w:r>
          </w:p>
        </w:tc>
        <w:tc>
          <w:tcPr>
            <w:tcW w:w="1028" w:type="dxa"/>
            <w:vAlign w:val="center"/>
          </w:tcPr>
          <w:p w14:paraId="5CDE379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100.088</w:t>
            </w:r>
          </w:p>
        </w:tc>
        <w:tc>
          <w:tcPr>
            <w:tcW w:w="1062" w:type="dxa"/>
            <w:vAlign w:val="center"/>
          </w:tcPr>
          <w:p w14:paraId="634401F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100.074</w:t>
            </w:r>
          </w:p>
        </w:tc>
      </w:tr>
      <w:tr w14:paraId="4FAD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580" w:type="dxa"/>
            <w:vMerge w:val="continue"/>
            <w:vAlign w:val="center"/>
          </w:tcPr>
          <w:p w14:paraId="44196410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4143AD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5ED1CEB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100.046</w:t>
            </w:r>
          </w:p>
        </w:tc>
        <w:tc>
          <w:tcPr>
            <w:tcW w:w="1011" w:type="dxa"/>
            <w:vAlign w:val="center"/>
          </w:tcPr>
          <w:p w14:paraId="20C5E9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100.060</w:t>
            </w:r>
          </w:p>
        </w:tc>
        <w:tc>
          <w:tcPr>
            <w:tcW w:w="994" w:type="dxa"/>
            <w:vAlign w:val="center"/>
          </w:tcPr>
          <w:p w14:paraId="72885C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100.089</w:t>
            </w:r>
          </w:p>
        </w:tc>
        <w:tc>
          <w:tcPr>
            <w:tcW w:w="978" w:type="dxa"/>
            <w:vAlign w:val="center"/>
          </w:tcPr>
          <w:p w14:paraId="5BB5CD1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100.089</w:t>
            </w:r>
          </w:p>
        </w:tc>
        <w:tc>
          <w:tcPr>
            <w:tcW w:w="994" w:type="dxa"/>
            <w:vAlign w:val="center"/>
          </w:tcPr>
          <w:p w14:paraId="1F30B82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100.089</w:t>
            </w:r>
          </w:p>
        </w:tc>
        <w:tc>
          <w:tcPr>
            <w:tcW w:w="1028" w:type="dxa"/>
            <w:vAlign w:val="center"/>
          </w:tcPr>
          <w:p w14:paraId="2059377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100.087</w:t>
            </w:r>
          </w:p>
        </w:tc>
        <w:tc>
          <w:tcPr>
            <w:tcW w:w="1062" w:type="dxa"/>
            <w:vAlign w:val="center"/>
          </w:tcPr>
          <w:p w14:paraId="0165321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100.077</w:t>
            </w:r>
          </w:p>
        </w:tc>
      </w:tr>
      <w:tr w14:paraId="7F68A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580" w:type="dxa"/>
            <w:vMerge w:val="continue"/>
            <w:vAlign w:val="center"/>
          </w:tcPr>
          <w:p w14:paraId="2CF105E8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9A04C6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81" w:type="dxa"/>
            <w:gridSpan w:val="7"/>
            <w:vAlign w:val="center"/>
          </w:tcPr>
          <w:p w14:paraId="069FA62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-0.003</w:t>
            </w:r>
          </w:p>
        </w:tc>
      </w:tr>
      <w:tr w14:paraId="326B9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</w:trPr>
        <w:tc>
          <w:tcPr>
            <w:tcW w:w="580" w:type="dxa"/>
            <w:vMerge w:val="restart"/>
            <w:vAlign w:val="center"/>
          </w:tcPr>
          <w:p w14:paraId="1990060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150℃</w:t>
            </w:r>
          </w:p>
        </w:tc>
        <w:tc>
          <w:tcPr>
            <w:tcW w:w="1056" w:type="dxa"/>
            <w:vAlign w:val="center"/>
          </w:tcPr>
          <w:p w14:paraId="1DA2B318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20886DC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150.000</w:t>
            </w:r>
          </w:p>
        </w:tc>
        <w:tc>
          <w:tcPr>
            <w:tcW w:w="1011" w:type="dxa"/>
            <w:vAlign w:val="center"/>
          </w:tcPr>
          <w:p w14:paraId="7FB16EE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149.720</w:t>
            </w:r>
          </w:p>
        </w:tc>
        <w:tc>
          <w:tcPr>
            <w:tcW w:w="994" w:type="dxa"/>
            <w:vAlign w:val="center"/>
          </w:tcPr>
          <w:p w14:paraId="292A081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149.633</w:t>
            </w:r>
          </w:p>
        </w:tc>
        <w:tc>
          <w:tcPr>
            <w:tcW w:w="978" w:type="dxa"/>
            <w:vAlign w:val="center"/>
          </w:tcPr>
          <w:p w14:paraId="4A65C88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149.655</w:t>
            </w:r>
          </w:p>
        </w:tc>
        <w:tc>
          <w:tcPr>
            <w:tcW w:w="994" w:type="dxa"/>
            <w:vAlign w:val="center"/>
          </w:tcPr>
          <w:p w14:paraId="78A5128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149.717</w:t>
            </w:r>
          </w:p>
        </w:tc>
        <w:tc>
          <w:tcPr>
            <w:tcW w:w="1028" w:type="dxa"/>
            <w:vAlign w:val="center"/>
          </w:tcPr>
          <w:p w14:paraId="256E470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149.921</w:t>
            </w:r>
          </w:p>
        </w:tc>
        <w:tc>
          <w:tcPr>
            <w:tcW w:w="1062" w:type="dxa"/>
            <w:vAlign w:val="center"/>
          </w:tcPr>
          <w:p w14:paraId="707A745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149.774</w:t>
            </w:r>
          </w:p>
        </w:tc>
      </w:tr>
      <w:tr w14:paraId="661E6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580" w:type="dxa"/>
            <w:vMerge w:val="continue"/>
            <w:vAlign w:val="center"/>
          </w:tcPr>
          <w:p w14:paraId="5E674726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6ADC94D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1014" w:type="dxa"/>
            <w:vAlign w:val="center"/>
          </w:tcPr>
          <w:p w14:paraId="6C44B3E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150.002</w:t>
            </w:r>
          </w:p>
        </w:tc>
        <w:tc>
          <w:tcPr>
            <w:tcW w:w="1011" w:type="dxa"/>
            <w:vAlign w:val="center"/>
          </w:tcPr>
          <w:p w14:paraId="2B88C74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149.660</w:t>
            </w:r>
          </w:p>
        </w:tc>
        <w:tc>
          <w:tcPr>
            <w:tcW w:w="994" w:type="dxa"/>
            <w:vAlign w:val="center"/>
          </w:tcPr>
          <w:p w14:paraId="197C7F2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149.603</w:t>
            </w:r>
          </w:p>
        </w:tc>
        <w:tc>
          <w:tcPr>
            <w:tcW w:w="978" w:type="dxa"/>
            <w:vAlign w:val="center"/>
          </w:tcPr>
          <w:p w14:paraId="3D7E6C2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149.642</w:t>
            </w:r>
          </w:p>
        </w:tc>
        <w:tc>
          <w:tcPr>
            <w:tcW w:w="994" w:type="dxa"/>
            <w:vAlign w:val="center"/>
          </w:tcPr>
          <w:p w14:paraId="39BDDB3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149.671</w:t>
            </w:r>
          </w:p>
        </w:tc>
        <w:tc>
          <w:tcPr>
            <w:tcW w:w="1028" w:type="dxa"/>
            <w:vAlign w:val="center"/>
          </w:tcPr>
          <w:p w14:paraId="5BD6966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149.913</w:t>
            </w:r>
          </w:p>
        </w:tc>
        <w:tc>
          <w:tcPr>
            <w:tcW w:w="1062" w:type="dxa"/>
            <w:vAlign w:val="center"/>
          </w:tcPr>
          <w:p w14:paraId="58BCD5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149.748</w:t>
            </w:r>
          </w:p>
        </w:tc>
      </w:tr>
      <w:tr w14:paraId="08BAC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</w:trPr>
        <w:tc>
          <w:tcPr>
            <w:tcW w:w="580" w:type="dxa"/>
            <w:vMerge w:val="continue"/>
            <w:vAlign w:val="center"/>
          </w:tcPr>
          <w:p w14:paraId="26DE36D6">
            <w:pPr>
              <w:jc w:val="center"/>
              <w:rPr>
                <w:szCs w:val="21"/>
              </w:rPr>
            </w:pPr>
          </w:p>
        </w:tc>
        <w:tc>
          <w:tcPr>
            <w:tcW w:w="1056" w:type="dxa"/>
            <w:vAlign w:val="center"/>
          </w:tcPr>
          <w:p w14:paraId="3A86D8B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7081" w:type="dxa"/>
            <w:gridSpan w:val="7"/>
            <w:vAlign w:val="center"/>
          </w:tcPr>
          <w:p w14:paraId="265AD2C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0.026</w:t>
            </w:r>
          </w:p>
        </w:tc>
      </w:tr>
    </w:tbl>
    <w:p w14:paraId="3FE042A0">
      <w:pPr>
        <w:spacing w:before="156" w:beforeLines="50" w:after="156" w:afterLines="50" w:line="360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温度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54619724">
      <w:pPr>
        <w:jc w:val="lef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2.3反应热相对误差</w:t>
      </w:r>
    </w:p>
    <w:p w14:paraId="0E0DA4EA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 xml:space="preserve">设定样品控制温度为50℃，当反应釜内去离子水温度稳定后，设定标准直流电源为恒功率输出模式，根据校准加热器的阻值，电阻为13.6欧姆，设定输出电压，记录10分钟内的功率，与仪器实际测量的反应热对比。   </w:t>
      </w:r>
    </w:p>
    <w:tbl>
      <w:tblPr>
        <w:tblStyle w:val="9"/>
        <w:tblW w:w="81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779"/>
        <w:gridCol w:w="1759"/>
        <w:gridCol w:w="1437"/>
        <w:gridCol w:w="1542"/>
        <w:gridCol w:w="1965"/>
      </w:tblGrid>
      <w:tr w14:paraId="17340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484" w:type="dxa"/>
            <w:gridSpan w:val="2"/>
            <w:vAlign w:val="center"/>
          </w:tcPr>
          <w:p w14:paraId="32CE98C2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实验条件</w:t>
            </w:r>
          </w:p>
        </w:tc>
        <w:tc>
          <w:tcPr>
            <w:tcW w:w="1759" w:type="dxa"/>
            <w:vAlign w:val="center"/>
          </w:tcPr>
          <w:p w14:paraId="56C2CCC5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实际输出功率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/W</w:t>
            </w:r>
          </w:p>
        </w:tc>
        <w:tc>
          <w:tcPr>
            <w:tcW w:w="1437" w:type="dxa"/>
            <w:vAlign w:val="center"/>
          </w:tcPr>
          <w:p w14:paraId="1FE3B780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输出热量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1542" w:type="dxa"/>
            <w:vAlign w:val="center"/>
          </w:tcPr>
          <w:p w14:paraId="0628DBB9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量热仪</w:t>
            </w:r>
            <w:r>
              <w:rPr>
                <w:rFonts w:hint="default" w:ascii="Times New Roman" w:hAnsi="Times New Roman" w:cs="Times New Roman" w:eastAsiaTheme="minorEastAsia"/>
                <w:i w:val="0"/>
                <w:iCs w:val="0"/>
                <w:sz w:val="21"/>
                <w:szCs w:val="21"/>
                <w:lang w:val="en-US" w:eastAsia="zh-CN"/>
              </w:rPr>
              <w:t>示值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1965" w:type="dxa"/>
            <w:vAlign w:val="center"/>
          </w:tcPr>
          <w:p w14:paraId="2F4B420C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反应热相对误差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/%</w:t>
            </w:r>
          </w:p>
        </w:tc>
      </w:tr>
      <w:tr w14:paraId="7B3ED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05" w:type="dxa"/>
            <w:vMerge w:val="restart"/>
            <w:vAlign w:val="center"/>
          </w:tcPr>
          <w:p w14:paraId="4E5AB04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50</w:t>
            </w:r>
            <w:r>
              <w:rPr>
                <w:rFonts w:hint="eastAsia" w:ascii="Times New Roman" w:hAnsi="Times New Roman" w:cs="Times New Roman"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779" w:type="dxa"/>
            <w:vAlign w:val="center"/>
          </w:tcPr>
          <w:p w14:paraId="7FDE6F1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15W</w:t>
            </w:r>
          </w:p>
        </w:tc>
        <w:tc>
          <w:tcPr>
            <w:tcW w:w="1759" w:type="dxa"/>
            <w:vAlign w:val="center"/>
          </w:tcPr>
          <w:p w14:paraId="5333C2CB">
            <w:pPr>
              <w:tabs>
                <w:tab w:val="left" w:pos="531"/>
              </w:tabs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15.06</w:t>
            </w:r>
          </w:p>
        </w:tc>
        <w:tc>
          <w:tcPr>
            <w:tcW w:w="1437" w:type="dxa"/>
            <w:vAlign w:val="center"/>
          </w:tcPr>
          <w:p w14:paraId="1BD5845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9036</w:t>
            </w:r>
          </w:p>
        </w:tc>
        <w:tc>
          <w:tcPr>
            <w:tcW w:w="1542" w:type="dxa"/>
            <w:vAlign w:val="center"/>
          </w:tcPr>
          <w:p w14:paraId="08FA7DCB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9041.9</w:t>
            </w:r>
          </w:p>
        </w:tc>
        <w:tc>
          <w:tcPr>
            <w:tcW w:w="1965" w:type="dxa"/>
            <w:vAlign w:val="center"/>
          </w:tcPr>
          <w:p w14:paraId="29206AB0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0.06</w:t>
            </w:r>
          </w:p>
        </w:tc>
      </w:tr>
      <w:tr w14:paraId="11B6A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705" w:type="dxa"/>
            <w:vMerge w:val="continue"/>
            <w:vAlign w:val="center"/>
          </w:tcPr>
          <w:p w14:paraId="6D1280B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529C674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20W</w:t>
            </w:r>
          </w:p>
        </w:tc>
        <w:tc>
          <w:tcPr>
            <w:tcW w:w="1759" w:type="dxa"/>
            <w:vAlign w:val="center"/>
          </w:tcPr>
          <w:p w14:paraId="76884811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19.84</w:t>
            </w:r>
          </w:p>
        </w:tc>
        <w:tc>
          <w:tcPr>
            <w:tcW w:w="1437" w:type="dxa"/>
            <w:vAlign w:val="center"/>
          </w:tcPr>
          <w:p w14:paraId="50846B9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11904</w:t>
            </w:r>
          </w:p>
        </w:tc>
        <w:tc>
          <w:tcPr>
            <w:tcW w:w="1542" w:type="dxa"/>
            <w:vAlign w:val="center"/>
          </w:tcPr>
          <w:p w14:paraId="4B1CF0EF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11983</w:t>
            </w:r>
          </w:p>
        </w:tc>
        <w:tc>
          <w:tcPr>
            <w:tcW w:w="1965" w:type="dxa"/>
            <w:vAlign w:val="center"/>
          </w:tcPr>
          <w:p w14:paraId="2436015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0.66</w:t>
            </w:r>
          </w:p>
        </w:tc>
      </w:tr>
      <w:tr w14:paraId="4D5BB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705" w:type="dxa"/>
            <w:vMerge w:val="continue"/>
            <w:vAlign w:val="center"/>
          </w:tcPr>
          <w:p w14:paraId="470B849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779" w:type="dxa"/>
            <w:vAlign w:val="center"/>
          </w:tcPr>
          <w:p w14:paraId="6AACB92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25W</w:t>
            </w:r>
          </w:p>
        </w:tc>
        <w:tc>
          <w:tcPr>
            <w:tcW w:w="1759" w:type="dxa"/>
            <w:vAlign w:val="center"/>
          </w:tcPr>
          <w:p w14:paraId="341A330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24.88</w:t>
            </w:r>
          </w:p>
        </w:tc>
        <w:tc>
          <w:tcPr>
            <w:tcW w:w="1437" w:type="dxa"/>
            <w:vAlign w:val="center"/>
          </w:tcPr>
          <w:p w14:paraId="1867B4C8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14928</w:t>
            </w:r>
          </w:p>
        </w:tc>
        <w:tc>
          <w:tcPr>
            <w:tcW w:w="1542" w:type="dxa"/>
            <w:vAlign w:val="center"/>
          </w:tcPr>
          <w:p w14:paraId="7F87FD3B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14922</w:t>
            </w:r>
          </w:p>
        </w:tc>
        <w:tc>
          <w:tcPr>
            <w:tcW w:w="1965" w:type="dxa"/>
            <w:vAlign w:val="center"/>
          </w:tcPr>
          <w:p w14:paraId="510F1768">
            <w:pPr>
              <w:tabs>
                <w:tab w:val="left" w:pos="462"/>
              </w:tabs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0.04</w:t>
            </w:r>
          </w:p>
        </w:tc>
      </w:tr>
    </w:tbl>
    <w:p w14:paraId="4853D68A">
      <w:pPr>
        <w:spacing w:line="500" w:lineRule="exact"/>
        <w:jc w:val="left"/>
        <w:rPr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反应热相对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  <w:r>
        <w:rPr>
          <w:rFonts w:hint="eastAsia"/>
          <w:sz w:val="24"/>
        </w:rPr>
        <w:br w:type="page"/>
      </w:r>
    </w:p>
    <w:p w14:paraId="46FA6B71">
      <w:pPr>
        <w:spacing w:before="156" w:beforeLines="50" w:after="156" w:afterLines="50" w:line="360" w:lineRule="auto"/>
        <w:jc w:val="left"/>
        <w:rPr>
          <w:sz w:val="24"/>
        </w:rPr>
      </w:pPr>
      <w:r>
        <w:rPr>
          <w:rFonts w:hint="eastAsia"/>
          <w:sz w:val="24"/>
        </w:rPr>
        <w:t>附录四、实验数据四</w:t>
      </w:r>
    </w:p>
    <w:p w14:paraId="710A9F98">
      <w:pPr>
        <w:spacing w:before="156" w:beforeLines="50" w:after="156" w:afterLines="50" w:line="360" w:lineRule="auto"/>
        <w:jc w:val="left"/>
        <w:rPr>
          <w:rFonts w:eastAsia="黑体"/>
          <w:sz w:val="24"/>
        </w:rPr>
      </w:pPr>
      <w:r>
        <w:rPr>
          <w:rFonts w:eastAsia="黑体"/>
          <w:sz w:val="24"/>
        </w:rPr>
        <w:t>1.样品信息及试验条件</w:t>
      </w:r>
    </w:p>
    <w:p w14:paraId="7962574F">
      <w:pPr>
        <w:snapToGrid w:val="0"/>
        <w:spacing w:line="360" w:lineRule="auto"/>
        <w:rPr>
          <w:sz w:val="24"/>
        </w:rPr>
      </w:pPr>
      <w:r>
        <w:rPr>
          <w:sz w:val="24"/>
        </w:rPr>
        <w:t>样品名称:</w:t>
      </w:r>
      <w:r>
        <w:rPr>
          <w:u w:val="single"/>
        </w:rPr>
        <w:t xml:space="preserve"> </w:t>
      </w:r>
      <w:r>
        <w:rPr>
          <w:rFonts w:hint="eastAsia"/>
          <w:sz w:val="24"/>
          <w:u w:val="single"/>
        </w:rPr>
        <w:t xml:space="preserve"> 反应量热仪  </w:t>
      </w:r>
      <w:r>
        <w:rPr>
          <w:sz w:val="24"/>
        </w:rPr>
        <w:t>；</w:t>
      </w:r>
    </w:p>
    <w:p w14:paraId="7233FADF">
      <w:pPr>
        <w:snapToGrid w:val="0"/>
        <w:spacing w:line="360" w:lineRule="auto"/>
        <w:rPr>
          <w:sz w:val="24"/>
          <w:u w:val="single"/>
        </w:rPr>
      </w:pPr>
      <w:r>
        <w:rPr>
          <w:sz w:val="24"/>
        </w:rPr>
        <w:t>型号:</w:t>
      </w:r>
      <w:r>
        <w:rPr>
          <w:rFonts w:hint="eastAsia"/>
          <w:sz w:val="24"/>
          <w:u w:val="single"/>
        </w:rPr>
        <w:t xml:space="preserve"> Optimax1001</w:t>
      </w:r>
      <w:r>
        <w:rPr>
          <w:sz w:val="24"/>
        </w:rPr>
        <w:t xml:space="preserve"> ；编号：</w:t>
      </w:r>
      <w:r>
        <w:rPr>
          <w:rFonts w:hint="eastAsia"/>
          <w:sz w:val="24"/>
          <w:u w:val="single"/>
        </w:rPr>
        <w:t xml:space="preserve"> SN </w:t>
      </w:r>
      <w:r>
        <w:rPr>
          <w:sz w:val="24"/>
          <w:u w:val="single"/>
        </w:rPr>
        <w:t>C</w:t>
      </w:r>
      <w:r>
        <w:rPr>
          <w:rFonts w:hint="eastAsia"/>
          <w:sz w:val="24"/>
          <w:u w:val="single"/>
        </w:rPr>
        <w:t>310795644</w:t>
      </w:r>
    </w:p>
    <w:p w14:paraId="56A671D5">
      <w:pPr>
        <w:snapToGrid w:val="0"/>
        <w:spacing w:line="360" w:lineRule="auto"/>
        <w:rPr>
          <w:sz w:val="24"/>
          <w:u w:val="single"/>
        </w:rPr>
      </w:pPr>
      <w:r>
        <w:rPr>
          <w:rFonts w:hint="eastAsia"/>
          <w:sz w:val="24"/>
        </w:rPr>
        <w:t>生产单位：</w:t>
      </w:r>
      <w:r>
        <w:rPr>
          <w:rFonts w:hint="default" w:ascii="Times New Roman" w:hAnsi="Times New Roman" w:cs="Times New Roman"/>
          <w:sz w:val="24"/>
          <w:u w:val="single"/>
        </w:rPr>
        <w:t xml:space="preserve">  梅特勒托利多 </w:t>
      </w:r>
    </w:p>
    <w:p w14:paraId="5B2C1829">
      <w:pPr>
        <w:snapToGrid w:val="0"/>
        <w:spacing w:line="360" w:lineRule="auto"/>
        <w:rPr>
          <w:sz w:val="24"/>
        </w:rPr>
      </w:pPr>
      <w:r>
        <w:rPr>
          <w:sz w:val="24"/>
        </w:rPr>
        <w:t>环境条件：温度：</w:t>
      </w:r>
      <w:r>
        <w:rPr>
          <w:rFonts w:hint="eastAsia"/>
          <w:sz w:val="24"/>
        </w:rPr>
        <w:t>22.8</w:t>
      </w:r>
      <w:r>
        <w:rPr>
          <w:sz w:val="24"/>
        </w:rPr>
        <w:t>℃；相对湿度</w:t>
      </w:r>
      <w:r>
        <w:rPr>
          <w:rFonts w:hint="eastAsia"/>
          <w:sz w:val="24"/>
        </w:rPr>
        <w:t xml:space="preserve">：40 </w:t>
      </w:r>
      <w:r>
        <w:rPr>
          <w:sz w:val="24"/>
        </w:rPr>
        <w:t>%；</w:t>
      </w:r>
    </w:p>
    <w:p w14:paraId="51E89729">
      <w:pPr>
        <w:snapToGrid w:val="0"/>
        <w:spacing w:line="360" w:lineRule="auto"/>
        <w:rPr>
          <w:sz w:val="24"/>
        </w:rPr>
      </w:pPr>
      <w:r>
        <w:rPr>
          <w:sz w:val="24"/>
        </w:rPr>
        <w:t>试验日期：</w:t>
      </w:r>
      <w:r>
        <w:rPr>
          <w:rFonts w:hint="eastAsia"/>
          <w:sz w:val="24"/>
          <w:u w:val="single"/>
        </w:rPr>
        <w:t>2026</w:t>
      </w:r>
      <w:r>
        <w:rPr>
          <w:sz w:val="24"/>
          <w:u w:val="single"/>
        </w:rPr>
        <w:t>年</w:t>
      </w:r>
      <w:r>
        <w:rPr>
          <w:rFonts w:hint="eastAsia"/>
          <w:sz w:val="24"/>
          <w:u w:val="single"/>
        </w:rPr>
        <w:t>06</w:t>
      </w:r>
      <w:r>
        <w:rPr>
          <w:sz w:val="24"/>
          <w:u w:val="single"/>
        </w:rPr>
        <w:t>月</w:t>
      </w:r>
      <w:r>
        <w:rPr>
          <w:rFonts w:hint="eastAsia"/>
          <w:sz w:val="24"/>
          <w:u w:val="single"/>
        </w:rPr>
        <w:t>10</w:t>
      </w:r>
      <w:r>
        <w:rPr>
          <w:sz w:val="24"/>
          <w:u w:val="single"/>
        </w:rPr>
        <w:t>日</w:t>
      </w:r>
      <w:r>
        <w:rPr>
          <w:sz w:val="24"/>
        </w:rPr>
        <w:t>；</w:t>
      </w:r>
    </w:p>
    <w:p w14:paraId="60AB1A8D">
      <w:pPr>
        <w:snapToGrid w:val="0"/>
        <w:spacing w:line="360" w:lineRule="auto"/>
        <w:rPr>
          <w:b/>
          <w:bCs/>
          <w:color w:val="FF0000"/>
          <w:sz w:val="24"/>
          <w:u w:val="single"/>
        </w:rPr>
      </w:pPr>
      <w:r>
        <w:rPr>
          <w:sz w:val="24"/>
        </w:rPr>
        <w:t>试验地点：</w:t>
      </w:r>
      <w:r>
        <w:rPr>
          <w:rFonts w:hint="eastAsia"/>
          <w:sz w:val="24"/>
          <w:u w:val="single"/>
        </w:rPr>
        <w:t xml:space="preserve">  梅特勒托利多科技（中国）有限公司  </w:t>
      </w:r>
    </w:p>
    <w:p w14:paraId="48C35FD0">
      <w:pPr>
        <w:snapToGrid w:val="0"/>
        <w:spacing w:line="360" w:lineRule="auto"/>
        <w:rPr>
          <w:rFonts w:eastAsia="黑体"/>
          <w:sz w:val="24"/>
        </w:rPr>
      </w:pPr>
      <w:r>
        <w:rPr>
          <w:rFonts w:hint="eastAsia" w:eastAsia="黑体"/>
          <w:sz w:val="24"/>
        </w:rPr>
        <w:t>2.试验项目及数据</w:t>
      </w:r>
    </w:p>
    <w:p w14:paraId="3396F910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实验条件如下：50℃时，采用去离子水812.9g；搅拌速度：500r/min；标准热发生功率为15W、20W和25W。</w:t>
      </w:r>
    </w:p>
    <w:p w14:paraId="65852938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2.1质量示值误差</w:t>
      </w:r>
    </w:p>
    <w:p w14:paraId="0003E693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hint="default" w:hAnsi="Times New Roman" w:eastAsiaTheme="minorEastAsia"/>
          <w:sz w:val="24"/>
        </w:rPr>
        <w:t>在称重台上逐渐地往上加载质量为50g、100g、200g、500g和1000g的砝码，然后逐渐地卸下载荷，分别记录加载时和卸载时的质量测量值即称重台的示值。</w:t>
      </w:r>
    </w:p>
    <w:tbl>
      <w:tblPr>
        <w:tblStyle w:val="8"/>
        <w:tblW w:w="57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017"/>
        <w:gridCol w:w="1289"/>
        <w:gridCol w:w="945"/>
        <w:gridCol w:w="975"/>
      </w:tblGrid>
      <w:tr w14:paraId="4BF55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488" w:type="dxa"/>
            <w:vMerge w:val="restart"/>
            <w:vAlign w:val="center"/>
          </w:tcPr>
          <w:p w14:paraId="671C276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载荷(g)</w:t>
            </w:r>
          </w:p>
        </w:tc>
        <w:tc>
          <w:tcPr>
            <w:tcW w:w="2306" w:type="dxa"/>
            <w:gridSpan w:val="2"/>
            <w:vAlign w:val="center"/>
          </w:tcPr>
          <w:p w14:paraId="51B7D6B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测得值(g)</w:t>
            </w:r>
          </w:p>
        </w:tc>
        <w:tc>
          <w:tcPr>
            <w:tcW w:w="1920" w:type="dxa"/>
            <w:gridSpan w:val="2"/>
            <w:vAlign w:val="center"/>
          </w:tcPr>
          <w:p w14:paraId="590F271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示值误差(g)</w:t>
            </w:r>
          </w:p>
        </w:tc>
      </w:tr>
      <w:tr w14:paraId="6B4C6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8" w:type="dxa"/>
            <w:vMerge w:val="continue"/>
            <w:vAlign w:val="center"/>
          </w:tcPr>
          <w:p w14:paraId="52EC4942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017" w:type="dxa"/>
            <w:vAlign w:val="center"/>
          </w:tcPr>
          <w:p w14:paraId="4D8B57C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1289" w:type="dxa"/>
            <w:vAlign w:val="center"/>
          </w:tcPr>
          <w:p w14:paraId="07523B9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  <w:tc>
          <w:tcPr>
            <w:tcW w:w="945" w:type="dxa"/>
            <w:vAlign w:val="center"/>
          </w:tcPr>
          <w:p w14:paraId="26FC99B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加载</w:t>
            </w:r>
          </w:p>
        </w:tc>
        <w:tc>
          <w:tcPr>
            <w:tcW w:w="975" w:type="dxa"/>
            <w:vAlign w:val="center"/>
          </w:tcPr>
          <w:p w14:paraId="57CD83E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卸载</w:t>
            </w:r>
          </w:p>
        </w:tc>
      </w:tr>
      <w:tr w14:paraId="278F3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4CCC44A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1017" w:type="dxa"/>
            <w:vAlign w:val="center"/>
          </w:tcPr>
          <w:p w14:paraId="4F52552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49.99</w:t>
            </w:r>
          </w:p>
        </w:tc>
        <w:tc>
          <w:tcPr>
            <w:tcW w:w="1289" w:type="dxa"/>
            <w:vAlign w:val="center"/>
          </w:tcPr>
          <w:p w14:paraId="3F50F2A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49.98</w:t>
            </w:r>
          </w:p>
        </w:tc>
        <w:tc>
          <w:tcPr>
            <w:tcW w:w="945" w:type="dxa"/>
            <w:vAlign w:val="center"/>
          </w:tcPr>
          <w:p w14:paraId="0D0B382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975" w:type="dxa"/>
            <w:vAlign w:val="center"/>
          </w:tcPr>
          <w:p w14:paraId="757F682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30D90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6E2DBC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</w:t>
            </w:r>
          </w:p>
        </w:tc>
        <w:tc>
          <w:tcPr>
            <w:tcW w:w="1017" w:type="dxa"/>
            <w:vAlign w:val="center"/>
          </w:tcPr>
          <w:p w14:paraId="0EEB453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1289" w:type="dxa"/>
            <w:vAlign w:val="center"/>
          </w:tcPr>
          <w:p w14:paraId="7064AF7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99.97</w:t>
            </w:r>
          </w:p>
        </w:tc>
        <w:tc>
          <w:tcPr>
            <w:tcW w:w="945" w:type="dxa"/>
            <w:vAlign w:val="center"/>
          </w:tcPr>
          <w:p w14:paraId="4753961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975" w:type="dxa"/>
            <w:vAlign w:val="center"/>
          </w:tcPr>
          <w:p w14:paraId="6B06A7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72E38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6F0663E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200</w:t>
            </w:r>
          </w:p>
        </w:tc>
        <w:tc>
          <w:tcPr>
            <w:tcW w:w="1017" w:type="dxa"/>
            <w:vAlign w:val="center"/>
          </w:tcPr>
          <w:p w14:paraId="343A2F8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1289" w:type="dxa"/>
            <w:vAlign w:val="center"/>
          </w:tcPr>
          <w:p w14:paraId="60344BC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199.98</w:t>
            </w:r>
          </w:p>
        </w:tc>
        <w:tc>
          <w:tcPr>
            <w:tcW w:w="945" w:type="dxa"/>
            <w:vAlign w:val="center"/>
          </w:tcPr>
          <w:p w14:paraId="53479A8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975" w:type="dxa"/>
            <w:vAlign w:val="center"/>
          </w:tcPr>
          <w:p w14:paraId="6F3C9A72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3F68B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58DE8817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500</w:t>
            </w:r>
          </w:p>
        </w:tc>
        <w:tc>
          <w:tcPr>
            <w:tcW w:w="1017" w:type="dxa"/>
            <w:vAlign w:val="center"/>
          </w:tcPr>
          <w:p w14:paraId="5DD45BA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1289" w:type="dxa"/>
            <w:vAlign w:val="center"/>
          </w:tcPr>
          <w:p w14:paraId="61AF571C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499.98</w:t>
            </w:r>
          </w:p>
        </w:tc>
        <w:tc>
          <w:tcPr>
            <w:tcW w:w="945" w:type="dxa"/>
            <w:vAlign w:val="center"/>
          </w:tcPr>
          <w:p w14:paraId="66F0A7D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  <w:tc>
          <w:tcPr>
            <w:tcW w:w="975" w:type="dxa"/>
            <w:vAlign w:val="center"/>
          </w:tcPr>
          <w:p w14:paraId="5E6313B8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-0.02</w:t>
            </w:r>
          </w:p>
        </w:tc>
      </w:tr>
      <w:tr w14:paraId="7E83C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8" w:type="dxa"/>
            <w:vAlign w:val="center"/>
          </w:tcPr>
          <w:p w14:paraId="5A36949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1000</w:t>
            </w:r>
          </w:p>
        </w:tc>
        <w:tc>
          <w:tcPr>
            <w:tcW w:w="1017" w:type="dxa"/>
            <w:vAlign w:val="center"/>
          </w:tcPr>
          <w:p w14:paraId="7239EF6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999.84</w:t>
            </w:r>
          </w:p>
        </w:tc>
        <w:tc>
          <w:tcPr>
            <w:tcW w:w="1289" w:type="dxa"/>
            <w:vAlign w:val="center"/>
          </w:tcPr>
          <w:p w14:paraId="2400C14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999.84</w:t>
            </w:r>
          </w:p>
        </w:tc>
        <w:tc>
          <w:tcPr>
            <w:tcW w:w="945" w:type="dxa"/>
            <w:vAlign w:val="center"/>
          </w:tcPr>
          <w:p w14:paraId="28754B3D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-0.06</w:t>
            </w:r>
          </w:p>
        </w:tc>
        <w:tc>
          <w:tcPr>
            <w:tcW w:w="975" w:type="dxa"/>
            <w:vAlign w:val="center"/>
          </w:tcPr>
          <w:p w14:paraId="13C6B7E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-0.06</w:t>
            </w:r>
          </w:p>
        </w:tc>
      </w:tr>
    </w:tbl>
    <w:p w14:paraId="07BA3108">
      <w:pPr>
        <w:spacing w:line="360" w:lineRule="auto"/>
        <w:ind w:firstLine="360" w:firstLineChars="150"/>
        <w:rPr>
          <w:rFonts w:ascii="Times New Roman" w:hAnsi="Times New Roman" w:cs="Times New Roman" w:eastAsiaTheme="minorEastAsia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质量示值误差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6751400A">
      <w:pPr>
        <w:spacing w:before="156" w:beforeLines="50" w:after="156" w:afterLines="50" w:line="360" w:lineRule="auto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2.2温度示值误差</w:t>
      </w:r>
    </w:p>
    <w:p w14:paraId="7DD1A978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>启动外部低温循环设备，开启搅拌并设定恒温47℃控制（校准结束后会稳定在50℃）。在系统处于温度稳定阶段10min后，记录5分钟内的温度值并进行量热校准校准。</w:t>
      </w:r>
    </w:p>
    <w:tbl>
      <w:tblPr>
        <w:tblStyle w:val="9"/>
        <w:tblpPr w:leftFromText="180" w:rightFromText="180" w:vertAnchor="page" w:horzAnchor="page" w:tblpX="1508" w:tblpY="2005"/>
        <w:tblOverlap w:val="never"/>
        <w:tblW w:w="87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1133"/>
        <w:gridCol w:w="924"/>
        <w:gridCol w:w="1011"/>
        <w:gridCol w:w="994"/>
        <w:gridCol w:w="978"/>
        <w:gridCol w:w="994"/>
        <w:gridCol w:w="1028"/>
        <w:gridCol w:w="1062"/>
      </w:tblGrid>
      <w:tr w14:paraId="2991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726" w:type="dxa"/>
            <w:gridSpan w:val="2"/>
            <w:vAlign w:val="center"/>
          </w:tcPr>
          <w:p w14:paraId="19941B65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4" w:type="dxa"/>
            <w:vAlign w:val="center"/>
          </w:tcPr>
          <w:p w14:paraId="576AB30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  <w:tc>
          <w:tcPr>
            <w:tcW w:w="1011" w:type="dxa"/>
            <w:vAlign w:val="center"/>
          </w:tcPr>
          <w:p w14:paraId="2BCD027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</w:t>
            </w:r>
          </w:p>
        </w:tc>
        <w:tc>
          <w:tcPr>
            <w:tcW w:w="994" w:type="dxa"/>
            <w:vAlign w:val="center"/>
          </w:tcPr>
          <w:p w14:paraId="1910236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</w:t>
            </w:r>
          </w:p>
        </w:tc>
        <w:tc>
          <w:tcPr>
            <w:tcW w:w="978" w:type="dxa"/>
            <w:vAlign w:val="center"/>
          </w:tcPr>
          <w:p w14:paraId="3772C52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</w:t>
            </w:r>
          </w:p>
        </w:tc>
        <w:tc>
          <w:tcPr>
            <w:tcW w:w="994" w:type="dxa"/>
            <w:vAlign w:val="center"/>
          </w:tcPr>
          <w:p w14:paraId="32D1B23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028" w:type="dxa"/>
            <w:vAlign w:val="center"/>
          </w:tcPr>
          <w:p w14:paraId="27098CA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  <w:tc>
          <w:tcPr>
            <w:tcW w:w="1062" w:type="dxa"/>
            <w:vAlign w:val="center"/>
          </w:tcPr>
          <w:p w14:paraId="61123F2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平均值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</w:tr>
      <w:tr w14:paraId="5AAA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</w:trPr>
        <w:tc>
          <w:tcPr>
            <w:tcW w:w="593" w:type="dxa"/>
            <w:vMerge w:val="restart"/>
            <w:vAlign w:val="center"/>
          </w:tcPr>
          <w:p w14:paraId="2C2149B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50℃</w:t>
            </w:r>
          </w:p>
        </w:tc>
        <w:tc>
          <w:tcPr>
            <w:tcW w:w="1133" w:type="dxa"/>
            <w:vAlign w:val="center"/>
          </w:tcPr>
          <w:p w14:paraId="1D8E9860"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73313D0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50.001</w:t>
            </w:r>
          </w:p>
        </w:tc>
        <w:tc>
          <w:tcPr>
            <w:tcW w:w="1011" w:type="dxa"/>
            <w:vAlign w:val="center"/>
          </w:tcPr>
          <w:p w14:paraId="33908AE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50.001</w:t>
            </w:r>
          </w:p>
        </w:tc>
        <w:tc>
          <w:tcPr>
            <w:tcW w:w="994" w:type="dxa"/>
            <w:vAlign w:val="center"/>
          </w:tcPr>
          <w:p w14:paraId="082C69A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50.000</w:t>
            </w:r>
          </w:p>
        </w:tc>
        <w:tc>
          <w:tcPr>
            <w:tcW w:w="978" w:type="dxa"/>
            <w:vAlign w:val="center"/>
          </w:tcPr>
          <w:p w14:paraId="44E707A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50.000</w:t>
            </w:r>
          </w:p>
        </w:tc>
        <w:tc>
          <w:tcPr>
            <w:tcW w:w="994" w:type="dxa"/>
            <w:vAlign w:val="center"/>
          </w:tcPr>
          <w:p w14:paraId="3C2E621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49.998 </w:t>
            </w:r>
          </w:p>
        </w:tc>
        <w:tc>
          <w:tcPr>
            <w:tcW w:w="1028" w:type="dxa"/>
            <w:vAlign w:val="center"/>
          </w:tcPr>
          <w:p w14:paraId="0EB8F37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50.001</w:t>
            </w:r>
          </w:p>
        </w:tc>
        <w:tc>
          <w:tcPr>
            <w:tcW w:w="1062" w:type="dxa"/>
            <w:vAlign w:val="center"/>
          </w:tcPr>
          <w:p w14:paraId="3BE9AFD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50.000</w:t>
            </w:r>
          </w:p>
        </w:tc>
      </w:tr>
      <w:tr w14:paraId="2E454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93" w:type="dxa"/>
            <w:vMerge w:val="continue"/>
            <w:vAlign w:val="center"/>
          </w:tcPr>
          <w:p w14:paraId="4F2F8A39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7A49BC0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03803E3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49.986</w:t>
            </w:r>
          </w:p>
        </w:tc>
        <w:tc>
          <w:tcPr>
            <w:tcW w:w="1011" w:type="dxa"/>
            <w:vAlign w:val="center"/>
          </w:tcPr>
          <w:p w14:paraId="3E0ECA8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49.973</w:t>
            </w:r>
          </w:p>
        </w:tc>
        <w:tc>
          <w:tcPr>
            <w:tcW w:w="994" w:type="dxa"/>
            <w:vAlign w:val="center"/>
          </w:tcPr>
          <w:p w14:paraId="74C0898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49.900</w:t>
            </w:r>
          </w:p>
        </w:tc>
        <w:tc>
          <w:tcPr>
            <w:tcW w:w="978" w:type="dxa"/>
            <w:vAlign w:val="center"/>
          </w:tcPr>
          <w:p w14:paraId="79FEE6E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49.980</w:t>
            </w:r>
          </w:p>
        </w:tc>
        <w:tc>
          <w:tcPr>
            <w:tcW w:w="994" w:type="dxa"/>
            <w:vAlign w:val="center"/>
          </w:tcPr>
          <w:p w14:paraId="3710A47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49.969</w:t>
            </w:r>
          </w:p>
        </w:tc>
        <w:tc>
          <w:tcPr>
            <w:tcW w:w="1028" w:type="dxa"/>
            <w:vAlign w:val="center"/>
          </w:tcPr>
          <w:p w14:paraId="1AEADEA5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49.997</w:t>
            </w:r>
          </w:p>
        </w:tc>
        <w:tc>
          <w:tcPr>
            <w:tcW w:w="1062" w:type="dxa"/>
            <w:vAlign w:val="center"/>
          </w:tcPr>
          <w:p w14:paraId="6A6DB717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49.968</w:t>
            </w:r>
          </w:p>
        </w:tc>
      </w:tr>
      <w:tr w14:paraId="3C6B1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exact"/>
        </w:trPr>
        <w:tc>
          <w:tcPr>
            <w:tcW w:w="593" w:type="dxa"/>
            <w:vMerge w:val="continue"/>
            <w:vAlign w:val="center"/>
          </w:tcPr>
          <w:p w14:paraId="3F5D81DE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56FEEEC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6991" w:type="dxa"/>
            <w:gridSpan w:val="7"/>
            <w:vAlign w:val="center"/>
          </w:tcPr>
          <w:p w14:paraId="087297C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-0.032</w:t>
            </w:r>
          </w:p>
        </w:tc>
      </w:tr>
      <w:tr w14:paraId="472FA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exact"/>
        </w:trPr>
        <w:tc>
          <w:tcPr>
            <w:tcW w:w="593" w:type="dxa"/>
            <w:vMerge w:val="restart"/>
            <w:vAlign w:val="center"/>
          </w:tcPr>
          <w:p w14:paraId="723A758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100℃</w:t>
            </w:r>
          </w:p>
        </w:tc>
        <w:tc>
          <w:tcPr>
            <w:tcW w:w="1133" w:type="dxa"/>
            <w:vAlign w:val="center"/>
          </w:tcPr>
          <w:p w14:paraId="65BACC7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56F300A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99.999</w:t>
            </w:r>
          </w:p>
        </w:tc>
        <w:tc>
          <w:tcPr>
            <w:tcW w:w="1011" w:type="dxa"/>
            <w:vAlign w:val="center"/>
          </w:tcPr>
          <w:p w14:paraId="3724C3A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</w:t>
            </w:r>
          </w:p>
        </w:tc>
        <w:tc>
          <w:tcPr>
            <w:tcW w:w="994" w:type="dxa"/>
            <w:vAlign w:val="center"/>
          </w:tcPr>
          <w:p w14:paraId="5A33E01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100.000</w:t>
            </w:r>
          </w:p>
        </w:tc>
        <w:tc>
          <w:tcPr>
            <w:tcW w:w="978" w:type="dxa"/>
            <w:vAlign w:val="center"/>
          </w:tcPr>
          <w:p w14:paraId="7ACE021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100.001</w:t>
            </w:r>
          </w:p>
        </w:tc>
        <w:tc>
          <w:tcPr>
            <w:tcW w:w="994" w:type="dxa"/>
            <w:vAlign w:val="center"/>
          </w:tcPr>
          <w:p w14:paraId="76A0682D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100.000</w:t>
            </w:r>
          </w:p>
        </w:tc>
        <w:tc>
          <w:tcPr>
            <w:tcW w:w="1028" w:type="dxa"/>
            <w:vAlign w:val="center"/>
          </w:tcPr>
          <w:p w14:paraId="4F789A3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100.001</w:t>
            </w:r>
          </w:p>
        </w:tc>
        <w:tc>
          <w:tcPr>
            <w:tcW w:w="1062" w:type="dxa"/>
            <w:vAlign w:val="center"/>
          </w:tcPr>
          <w:p w14:paraId="55BF50B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100.000</w:t>
            </w:r>
          </w:p>
        </w:tc>
      </w:tr>
      <w:tr w14:paraId="2D691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exact"/>
        </w:trPr>
        <w:tc>
          <w:tcPr>
            <w:tcW w:w="593" w:type="dxa"/>
            <w:vMerge w:val="continue"/>
            <w:vAlign w:val="center"/>
          </w:tcPr>
          <w:p w14:paraId="5FD0854B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27CBB877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48A07DB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100.120</w:t>
            </w:r>
          </w:p>
        </w:tc>
        <w:tc>
          <w:tcPr>
            <w:tcW w:w="1011" w:type="dxa"/>
            <w:vAlign w:val="center"/>
          </w:tcPr>
          <w:p w14:paraId="5185F63C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100.008</w:t>
            </w:r>
          </w:p>
        </w:tc>
        <w:tc>
          <w:tcPr>
            <w:tcW w:w="994" w:type="dxa"/>
            <w:vAlign w:val="center"/>
          </w:tcPr>
          <w:p w14:paraId="1559465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100.065</w:t>
            </w:r>
          </w:p>
        </w:tc>
        <w:tc>
          <w:tcPr>
            <w:tcW w:w="978" w:type="dxa"/>
            <w:vAlign w:val="center"/>
          </w:tcPr>
          <w:p w14:paraId="42451E9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100.049</w:t>
            </w:r>
          </w:p>
        </w:tc>
        <w:tc>
          <w:tcPr>
            <w:tcW w:w="994" w:type="dxa"/>
            <w:vAlign w:val="center"/>
          </w:tcPr>
          <w:p w14:paraId="3BC2E478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100.071</w:t>
            </w:r>
          </w:p>
        </w:tc>
        <w:tc>
          <w:tcPr>
            <w:tcW w:w="1028" w:type="dxa"/>
            <w:vAlign w:val="center"/>
          </w:tcPr>
          <w:p w14:paraId="6F74F00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100.055</w:t>
            </w:r>
          </w:p>
        </w:tc>
        <w:tc>
          <w:tcPr>
            <w:tcW w:w="1062" w:type="dxa"/>
            <w:vAlign w:val="center"/>
          </w:tcPr>
          <w:p w14:paraId="36CCFA5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100.061</w:t>
            </w:r>
          </w:p>
        </w:tc>
      </w:tr>
      <w:tr w14:paraId="35CF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2" w:hRule="exact"/>
        </w:trPr>
        <w:tc>
          <w:tcPr>
            <w:tcW w:w="593" w:type="dxa"/>
            <w:vMerge w:val="continue"/>
            <w:vAlign w:val="center"/>
          </w:tcPr>
          <w:p w14:paraId="10810FEB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0E5C967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6991" w:type="dxa"/>
            <w:gridSpan w:val="7"/>
            <w:vAlign w:val="center"/>
          </w:tcPr>
          <w:p w14:paraId="3105A66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0.061</w:t>
            </w:r>
          </w:p>
        </w:tc>
      </w:tr>
      <w:tr w14:paraId="06E6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exact"/>
        </w:trPr>
        <w:tc>
          <w:tcPr>
            <w:tcW w:w="593" w:type="dxa"/>
            <w:vMerge w:val="restart"/>
            <w:vAlign w:val="center"/>
          </w:tcPr>
          <w:p w14:paraId="1A489AC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150℃</w:t>
            </w:r>
          </w:p>
        </w:tc>
        <w:tc>
          <w:tcPr>
            <w:tcW w:w="1133" w:type="dxa"/>
            <w:vAlign w:val="center"/>
          </w:tcPr>
          <w:p w14:paraId="1F5A0B6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被校仪器示值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4469D0DA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150.000</w:t>
            </w:r>
          </w:p>
        </w:tc>
        <w:tc>
          <w:tcPr>
            <w:tcW w:w="1011" w:type="dxa"/>
            <w:vAlign w:val="center"/>
          </w:tcPr>
          <w:p w14:paraId="0A5C18E3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149.990</w:t>
            </w:r>
          </w:p>
        </w:tc>
        <w:tc>
          <w:tcPr>
            <w:tcW w:w="994" w:type="dxa"/>
            <w:vAlign w:val="center"/>
          </w:tcPr>
          <w:p w14:paraId="392C057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150.010</w:t>
            </w:r>
          </w:p>
        </w:tc>
        <w:tc>
          <w:tcPr>
            <w:tcW w:w="978" w:type="dxa"/>
            <w:vAlign w:val="center"/>
          </w:tcPr>
          <w:p w14:paraId="03D34B30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150.020</w:t>
            </w:r>
          </w:p>
        </w:tc>
        <w:tc>
          <w:tcPr>
            <w:tcW w:w="994" w:type="dxa"/>
            <w:vAlign w:val="center"/>
          </w:tcPr>
          <w:p w14:paraId="2C9C3AA2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150.020</w:t>
            </w:r>
          </w:p>
        </w:tc>
        <w:tc>
          <w:tcPr>
            <w:tcW w:w="1028" w:type="dxa"/>
            <w:vAlign w:val="center"/>
          </w:tcPr>
          <w:p w14:paraId="6A293F7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150.000</w:t>
            </w:r>
          </w:p>
        </w:tc>
        <w:tc>
          <w:tcPr>
            <w:tcW w:w="1062" w:type="dxa"/>
            <w:vAlign w:val="center"/>
          </w:tcPr>
          <w:p w14:paraId="7741747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150.006</w:t>
            </w:r>
          </w:p>
        </w:tc>
      </w:tr>
      <w:tr w14:paraId="6A73A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593" w:type="dxa"/>
            <w:vMerge w:val="continue"/>
            <w:vAlign w:val="center"/>
          </w:tcPr>
          <w:p w14:paraId="6F89FE2D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52E068DB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标准器示值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924" w:type="dxa"/>
            <w:vAlign w:val="center"/>
          </w:tcPr>
          <w:p w14:paraId="6405482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149.978</w:t>
            </w:r>
          </w:p>
        </w:tc>
        <w:tc>
          <w:tcPr>
            <w:tcW w:w="1011" w:type="dxa"/>
            <w:vAlign w:val="center"/>
          </w:tcPr>
          <w:p w14:paraId="0390464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150.060</w:t>
            </w:r>
          </w:p>
        </w:tc>
        <w:tc>
          <w:tcPr>
            <w:tcW w:w="994" w:type="dxa"/>
            <w:vAlign w:val="center"/>
          </w:tcPr>
          <w:p w14:paraId="493233D6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150.023</w:t>
            </w:r>
          </w:p>
        </w:tc>
        <w:tc>
          <w:tcPr>
            <w:tcW w:w="978" w:type="dxa"/>
            <w:vAlign w:val="center"/>
          </w:tcPr>
          <w:p w14:paraId="592DDE44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150.040</w:t>
            </w:r>
          </w:p>
        </w:tc>
        <w:tc>
          <w:tcPr>
            <w:tcW w:w="994" w:type="dxa"/>
            <w:vAlign w:val="center"/>
          </w:tcPr>
          <w:p w14:paraId="5B9D3EF9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150.041</w:t>
            </w:r>
          </w:p>
        </w:tc>
        <w:tc>
          <w:tcPr>
            <w:tcW w:w="1028" w:type="dxa"/>
            <w:vAlign w:val="center"/>
          </w:tcPr>
          <w:p w14:paraId="5393EB41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150.021</w:t>
            </w:r>
          </w:p>
        </w:tc>
        <w:tc>
          <w:tcPr>
            <w:tcW w:w="1062" w:type="dxa"/>
            <w:vAlign w:val="center"/>
          </w:tcPr>
          <w:p w14:paraId="066E7AEF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150.027</w:t>
            </w:r>
          </w:p>
        </w:tc>
      </w:tr>
      <w:tr w14:paraId="358A5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exact"/>
        </w:trPr>
        <w:tc>
          <w:tcPr>
            <w:tcW w:w="593" w:type="dxa"/>
            <w:vMerge w:val="continue"/>
            <w:vAlign w:val="center"/>
          </w:tcPr>
          <w:p w14:paraId="6B526E62">
            <w:pPr>
              <w:jc w:val="center"/>
              <w:rPr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330697C1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温度示值误差</w:t>
            </w:r>
            <w:r>
              <w:rPr>
                <w:rFonts w:hint="eastAsia"/>
                <w:szCs w:val="21"/>
                <w:lang w:val="en-US" w:eastAsia="zh-CN"/>
              </w:rPr>
              <w:t>/</w:t>
            </w:r>
            <w:r>
              <w:rPr>
                <w:szCs w:val="21"/>
              </w:rPr>
              <w:t>℃</w:t>
            </w:r>
          </w:p>
        </w:tc>
        <w:tc>
          <w:tcPr>
            <w:tcW w:w="6991" w:type="dxa"/>
            <w:gridSpan w:val="7"/>
            <w:vAlign w:val="center"/>
          </w:tcPr>
          <w:p w14:paraId="4D76660B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-0.021</w:t>
            </w:r>
          </w:p>
        </w:tc>
      </w:tr>
    </w:tbl>
    <w:p w14:paraId="68D763D7">
      <w:pPr>
        <w:spacing w:before="156" w:beforeLines="50" w:after="156" w:afterLines="50" w:line="360" w:lineRule="auto"/>
        <w:jc w:val="left"/>
        <w:rPr>
          <w:rFonts w:hint="default" w:ascii="Times New Roman" w:hAnsi="Times New Roman" w:eastAsia="黑体" w:cs="Times New Roman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温度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示值误差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</w:p>
    <w:p w14:paraId="059C9326">
      <w:pPr>
        <w:spacing w:before="156" w:beforeLines="50" w:after="156" w:afterLines="50" w:line="360" w:lineRule="auto"/>
        <w:jc w:val="left"/>
        <w:rPr>
          <w:rFonts w:ascii="Times New Roman" w:hAnsi="Times New Roman" w:eastAsia="黑体" w:cs="Times New Roman"/>
          <w:sz w:val="24"/>
        </w:rPr>
      </w:pPr>
      <w:r>
        <w:rPr>
          <w:rFonts w:hint="default" w:ascii="Times New Roman" w:hAnsi="Times New Roman" w:eastAsia="黑体" w:cs="Times New Roman"/>
          <w:sz w:val="24"/>
        </w:rPr>
        <w:t>2.3反应热示值误差</w:t>
      </w:r>
    </w:p>
    <w:p w14:paraId="32648D07">
      <w:pPr>
        <w:spacing w:before="156" w:beforeLines="50" w:after="156" w:afterLines="50" w:line="360" w:lineRule="auto"/>
        <w:ind w:firstLine="480" w:firstLineChars="200"/>
        <w:jc w:val="left"/>
        <w:rPr>
          <w:rFonts w:ascii="Times New Roman" w:hAnsi="Times New Roman" w:cs="Times New Roman" w:eastAsiaTheme="minorEastAsia"/>
          <w:sz w:val="24"/>
        </w:rPr>
      </w:pPr>
      <w:r>
        <w:rPr>
          <w:rFonts w:hint="default" w:ascii="Times New Roman" w:hAnsi="Times New Roman" w:cs="Times New Roman" w:eastAsiaTheme="minorEastAsia"/>
          <w:sz w:val="24"/>
        </w:rPr>
        <w:t xml:space="preserve">校准完成后，样品控制温度并稳定在50℃左右，设定标准直流电源为恒功率输出模式，根据校准加热器的阻值，电阻为13.6欧姆，设定输出电压，记录10分钟内的功率，与仪器实际测量的反应热对比。   </w:t>
      </w:r>
    </w:p>
    <w:tbl>
      <w:tblPr>
        <w:tblStyle w:val="9"/>
        <w:tblW w:w="79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693"/>
        <w:gridCol w:w="1800"/>
        <w:gridCol w:w="1295"/>
        <w:gridCol w:w="1442"/>
        <w:gridCol w:w="2034"/>
      </w:tblGrid>
      <w:tr w14:paraId="5781A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</w:trPr>
        <w:tc>
          <w:tcPr>
            <w:tcW w:w="1329" w:type="dxa"/>
            <w:gridSpan w:val="2"/>
            <w:vAlign w:val="center"/>
          </w:tcPr>
          <w:p w14:paraId="0ED19AC8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实验条件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CA08CFD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实际输出功率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/W</w:t>
            </w:r>
          </w:p>
        </w:tc>
        <w:tc>
          <w:tcPr>
            <w:tcW w:w="1295" w:type="dxa"/>
            <w:vAlign w:val="center"/>
          </w:tcPr>
          <w:p w14:paraId="544C8328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输出热量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1442" w:type="dxa"/>
            <w:vAlign w:val="center"/>
          </w:tcPr>
          <w:p w14:paraId="6D733D01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量热仪</w:t>
            </w:r>
            <w:r>
              <w:rPr>
                <w:rFonts w:hint="eastAsia" w:cs="Times New Roman" w:eastAsiaTheme="minorEastAsia"/>
                <w:i w:val="0"/>
                <w:iCs w:val="0"/>
                <w:sz w:val="21"/>
                <w:szCs w:val="21"/>
                <w:lang w:val="en-US" w:eastAsia="zh-CN"/>
              </w:rPr>
              <w:t>示值</w:t>
            </w:r>
            <w:r>
              <w:rPr>
                <w:rFonts w:ascii="Times New Roman" w:hAnsi="Times New Roman" w:cs="Times New Roman" w:eastAsiaTheme="minorEastAsia"/>
                <w:i w:val="0"/>
                <w:iCs w:val="0"/>
                <w:sz w:val="21"/>
                <w:szCs w:val="21"/>
              </w:rPr>
              <w:t>/J</w:t>
            </w:r>
          </w:p>
        </w:tc>
        <w:tc>
          <w:tcPr>
            <w:tcW w:w="2034" w:type="dxa"/>
            <w:vAlign w:val="center"/>
          </w:tcPr>
          <w:p w14:paraId="61C209AA">
            <w:pPr>
              <w:adjustRightInd w:val="0"/>
              <w:snapToGrid w:val="0"/>
              <w:jc w:val="center"/>
              <w:rPr>
                <w:rFonts w:ascii="Times New Roman" w:hAnsi="Times New Roman" w:cs="Times New Roman" w:eastAsiaTheme="minorEastAsia"/>
                <w:i/>
                <w:iCs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</w:rPr>
              <w:t>反应热相对误差</w:t>
            </w: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/%</w:t>
            </w:r>
          </w:p>
        </w:tc>
      </w:tr>
      <w:tr w14:paraId="1003A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636" w:type="dxa"/>
            <w:vMerge w:val="restart"/>
            <w:vAlign w:val="center"/>
          </w:tcPr>
          <w:p w14:paraId="55805B07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50</w:t>
            </w:r>
            <w:r>
              <w:rPr>
                <w:rFonts w:hint="eastAsia" w:ascii="Times New Roman" w:hAnsi="Times New Roman" w:cs="Times New Roman" w:eastAsiaTheme="minorEastAsia"/>
                <w:bCs/>
                <w:sz w:val="21"/>
                <w:szCs w:val="21"/>
              </w:rPr>
              <w:t>℃</w:t>
            </w:r>
          </w:p>
        </w:tc>
        <w:tc>
          <w:tcPr>
            <w:tcW w:w="693" w:type="dxa"/>
            <w:vAlign w:val="center"/>
          </w:tcPr>
          <w:p w14:paraId="2795910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15W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2D9D4B">
            <w:pPr>
              <w:tabs>
                <w:tab w:val="left" w:pos="531"/>
              </w:tabs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14.93</w:t>
            </w:r>
          </w:p>
        </w:tc>
        <w:tc>
          <w:tcPr>
            <w:tcW w:w="1295" w:type="dxa"/>
            <w:vAlign w:val="center"/>
          </w:tcPr>
          <w:p w14:paraId="5E43DEC0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8958</w:t>
            </w:r>
          </w:p>
        </w:tc>
        <w:tc>
          <w:tcPr>
            <w:tcW w:w="1442" w:type="dxa"/>
            <w:vAlign w:val="center"/>
          </w:tcPr>
          <w:p w14:paraId="4E3D59CD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8621</w:t>
            </w:r>
          </w:p>
        </w:tc>
        <w:tc>
          <w:tcPr>
            <w:tcW w:w="2034" w:type="dxa"/>
            <w:vAlign w:val="center"/>
          </w:tcPr>
          <w:p w14:paraId="21C930F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3.76</w:t>
            </w:r>
          </w:p>
        </w:tc>
      </w:tr>
      <w:tr w14:paraId="0469E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636" w:type="dxa"/>
            <w:vMerge w:val="continue"/>
            <w:vAlign w:val="center"/>
          </w:tcPr>
          <w:p w14:paraId="44D064DD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693" w:type="dxa"/>
            <w:vAlign w:val="center"/>
          </w:tcPr>
          <w:p w14:paraId="146E8DC2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20W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F18F656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19.89</w:t>
            </w:r>
          </w:p>
        </w:tc>
        <w:tc>
          <w:tcPr>
            <w:tcW w:w="1295" w:type="dxa"/>
            <w:vAlign w:val="center"/>
          </w:tcPr>
          <w:p w14:paraId="479B936C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11934</w:t>
            </w:r>
          </w:p>
        </w:tc>
        <w:tc>
          <w:tcPr>
            <w:tcW w:w="1442" w:type="dxa"/>
            <w:vAlign w:val="center"/>
          </w:tcPr>
          <w:p w14:paraId="24F2E3C0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11457</w:t>
            </w:r>
          </w:p>
        </w:tc>
        <w:tc>
          <w:tcPr>
            <w:tcW w:w="2034" w:type="dxa"/>
            <w:vAlign w:val="center"/>
          </w:tcPr>
          <w:p w14:paraId="7D9A9BD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4.00</w:t>
            </w:r>
          </w:p>
        </w:tc>
      </w:tr>
      <w:tr w14:paraId="5945A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36" w:type="dxa"/>
            <w:vMerge w:val="continue"/>
            <w:vAlign w:val="center"/>
          </w:tcPr>
          <w:p w14:paraId="4B7DE6C9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</w:p>
        </w:tc>
        <w:tc>
          <w:tcPr>
            <w:tcW w:w="693" w:type="dxa"/>
            <w:vAlign w:val="center"/>
          </w:tcPr>
          <w:p w14:paraId="50EE7A39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25W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7E8C41B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24.94</w:t>
            </w:r>
          </w:p>
        </w:tc>
        <w:tc>
          <w:tcPr>
            <w:tcW w:w="1295" w:type="dxa"/>
            <w:vAlign w:val="center"/>
          </w:tcPr>
          <w:p w14:paraId="63BA2ECA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14964</w:t>
            </w:r>
          </w:p>
        </w:tc>
        <w:tc>
          <w:tcPr>
            <w:tcW w:w="1442" w:type="dxa"/>
            <w:vAlign w:val="center"/>
          </w:tcPr>
          <w:p w14:paraId="7CAB8023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14350</w:t>
            </w:r>
          </w:p>
        </w:tc>
        <w:tc>
          <w:tcPr>
            <w:tcW w:w="2034" w:type="dxa"/>
            <w:vAlign w:val="center"/>
          </w:tcPr>
          <w:p w14:paraId="2CD0DC75">
            <w:pPr>
              <w:tabs>
                <w:tab w:val="left" w:pos="462"/>
              </w:tabs>
              <w:adjustRightInd w:val="0"/>
              <w:snapToGrid w:val="0"/>
              <w:spacing w:before="156" w:beforeLines="50" w:after="156" w:afterLines="50"/>
              <w:jc w:val="center"/>
              <w:rPr>
                <w:rFonts w:ascii="Times New Roman" w:hAnsi="Times New Roman" w:cs="Times New Roman" w:eastAsiaTheme="minorEastAsia"/>
                <w:sz w:val="21"/>
                <w:szCs w:val="21"/>
              </w:rPr>
            </w:pPr>
            <w:r>
              <w:rPr>
                <w:rFonts w:ascii="Times New Roman" w:hAnsi="Times New Roman" w:cs="Times New Roman" w:eastAsiaTheme="minorEastAsia"/>
                <w:sz w:val="21"/>
                <w:szCs w:val="21"/>
              </w:rPr>
              <w:t>3.75</w:t>
            </w:r>
          </w:p>
        </w:tc>
      </w:tr>
    </w:tbl>
    <w:p w14:paraId="30882FEB">
      <w:pPr>
        <w:spacing w:before="156" w:beforeLines="50" w:after="156" w:afterLines="50" w:line="360" w:lineRule="auto"/>
        <w:jc w:val="left"/>
        <w:rPr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  <w:szCs w:val="24"/>
        </w:rPr>
        <w:t>该样品的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反应热相对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误差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，符合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校准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规范条款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</w:rPr>
        <w:t>5</w:t>
      </w:r>
      <w:r>
        <w:rPr>
          <w:rFonts w:ascii="Times New Roman" w:hAnsi="Times New Roman" w:eastAsia="宋体" w:cs="Times New Roman"/>
          <w:color w:val="000000"/>
          <w:sz w:val="24"/>
          <w:szCs w:val="24"/>
        </w:rPr>
        <w:t>的要求。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E4C5E">
    <w:pPr>
      <w:pStyle w:val="5"/>
      <w:jc w:val="center"/>
    </w:pPr>
    <w:r>
      <w:t>第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t>页，共</w:t>
    </w:r>
    <w:r>
      <w:rPr>
        <w:rFonts w:hint="eastAsia"/>
      </w:rPr>
      <w:t>10</w:t>
    </w:r>
    <w:r>
      <w:t>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29FB65"/>
    <w:multiLevelType w:val="singleLevel"/>
    <w:tmpl w:val="0E29FB65"/>
    <w:lvl w:ilvl="0" w:tentative="0">
      <w:start w:val="1"/>
      <w:numFmt w:val="lowerLetter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A0"/>
    <w:rsid w:val="00000B99"/>
    <w:rsid w:val="00013841"/>
    <w:rsid w:val="00013D44"/>
    <w:rsid w:val="00020F9A"/>
    <w:rsid w:val="00032CCE"/>
    <w:rsid w:val="0003512A"/>
    <w:rsid w:val="00040C73"/>
    <w:rsid w:val="00042130"/>
    <w:rsid w:val="00043CD5"/>
    <w:rsid w:val="00045395"/>
    <w:rsid w:val="00054669"/>
    <w:rsid w:val="0006276A"/>
    <w:rsid w:val="00067651"/>
    <w:rsid w:val="00073124"/>
    <w:rsid w:val="000946C5"/>
    <w:rsid w:val="00096FE4"/>
    <w:rsid w:val="000A5F78"/>
    <w:rsid w:val="000B1F4A"/>
    <w:rsid w:val="000B6BE8"/>
    <w:rsid w:val="000C00C9"/>
    <w:rsid w:val="000C7ABE"/>
    <w:rsid w:val="000D18BB"/>
    <w:rsid w:val="000D515C"/>
    <w:rsid w:val="000D589E"/>
    <w:rsid w:val="000E2BD1"/>
    <w:rsid w:val="00125C61"/>
    <w:rsid w:val="00125EB2"/>
    <w:rsid w:val="00130084"/>
    <w:rsid w:val="00136CF2"/>
    <w:rsid w:val="00144513"/>
    <w:rsid w:val="00144E3D"/>
    <w:rsid w:val="00147813"/>
    <w:rsid w:val="00172676"/>
    <w:rsid w:val="00182A32"/>
    <w:rsid w:val="001A24C3"/>
    <w:rsid w:val="001B7BA9"/>
    <w:rsid w:val="001D091E"/>
    <w:rsid w:val="001F7E12"/>
    <w:rsid w:val="002166CE"/>
    <w:rsid w:val="0022207D"/>
    <w:rsid w:val="00223D78"/>
    <w:rsid w:val="00225EA5"/>
    <w:rsid w:val="00243A40"/>
    <w:rsid w:val="002470B4"/>
    <w:rsid w:val="00250E04"/>
    <w:rsid w:val="00284D97"/>
    <w:rsid w:val="002C6D53"/>
    <w:rsid w:val="002D4055"/>
    <w:rsid w:val="002E5BB4"/>
    <w:rsid w:val="002E6B68"/>
    <w:rsid w:val="00323729"/>
    <w:rsid w:val="00327C1B"/>
    <w:rsid w:val="003503C7"/>
    <w:rsid w:val="003536D2"/>
    <w:rsid w:val="003651A4"/>
    <w:rsid w:val="003712EC"/>
    <w:rsid w:val="00375255"/>
    <w:rsid w:val="00390143"/>
    <w:rsid w:val="003C3CAF"/>
    <w:rsid w:val="003C41E4"/>
    <w:rsid w:val="003F1F84"/>
    <w:rsid w:val="00405558"/>
    <w:rsid w:val="00406CC0"/>
    <w:rsid w:val="00407478"/>
    <w:rsid w:val="00415F9F"/>
    <w:rsid w:val="00437AE5"/>
    <w:rsid w:val="004548D2"/>
    <w:rsid w:val="0047003A"/>
    <w:rsid w:val="0047183D"/>
    <w:rsid w:val="0047400C"/>
    <w:rsid w:val="004744A1"/>
    <w:rsid w:val="004A34AC"/>
    <w:rsid w:val="004D0F75"/>
    <w:rsid w:val="004D3A16"/>
    <w:rsid w:val="004E4604"/>
    <w:rsid w:val="004F6B3C"/>
    <w:rsid w:val="004F782C"/>
    <w:rsid w:val="00501FCE"/>
    <w:rsid w:val="00515E1D"/>
    <w:rsid w:val="00516EA8"/>
    <w:rsid w:val="00520033"/>
    <w:rsid w:val="00532AA8"/>
    <w:rsid w:val="0054359A"/>
    <w:rsid w:val="00551393"/>
    <w:rsid w:val="00553F19"/>
    <w:rsid w:val="005577ED"/>
    <w:rsid w:val="005752AE"/>
    <w:rsid w:val="00592BD9"/>
    <w:rsid w:val="005A3F8A"/>
    <w:rsid w:val="005A771E"/>
    <w:rsid w:val="005B1E91"/>
    <w:rsid w:val="005B7BBA"/>
    <w:rsid w:val="005B7DA3"/>
    <w:rsid w:val="006066E8"/>
    <w:rsid w:val="00607010"/>
    <w:rsid w:val="00607E99"/>
    <w:rsid w:val="00611FD6"/>
    <w:rsid w:val="00617F1A"/>
    <w:rsid w:val="00625720"/>
    <w:rsid w:val="006273A8"/>
    <w:rsid w:val="006321DB"/>
    <w:rsid w:val="00651203"/>
    <w:rsid w:val="00665B52"/>
    <w:rsid w:val="006921B3"/>
    <w:rsid w:val="006A0F54"/>
    <w:rsid w:val="006C47AD"/>
    <w:rsid w:val="006D2E48"/>
    <w:rsid w:val="006F373C"/>
    <w:rsid w:val="006F6DEF"/>
    <w:rsid w:val="00704EF8"/>
    <w:rsid w:val="00711058"/>
    <w:rsid w:val="00730995"/>
    <w:rsid w:val="007703C4"/>
    <w:rsid w:val="00776CEB"/>
    <w:rsid w:val="007803DB"/>
    <w:rsid w:val="00782B7C"/>
    <w:rsid w:val="0078340E"/>
    <w:rsid w:val="007A24B0"/>
    <w:rsid w:val="007D16D5"/>
    <w:rsid w:val="007E311C"/>
    <w:rsid w:val="007E6057"/>
    <w:rsid w:val="0080074D"/>
    <w:rsid w:val="00825833"/>
    <w:rsid w:val="00827A4A"/>
    <w:rsid w:val="00843D25"/>
    <w:rsid w:val="00845D45"/>
    <w:rsid w:val="0085408E"/>
    <w:rsid w:val="00861CDB"/>
    <w:rsid w:val="0086433D"/>
    <w:rsid w:val="008717D7"/>
    <w:rsid w:val="00871DA0"/>
    <w:rsid w:val="008825AD"/>
    <w:rsid w:val="00883EED"/>
    <w:rsid w:val="00886F0A"/>
    <w:rsid w:val="00892A9A"/>
    <w:rsid w:val="0089348E"/>
    <w:rsid w:val="008B06E2"/>
    <w:rsid w:val="008F12DA"/>
    <w:rsid w:val="00950354"/>
    <w:rsid w:val="009602C4"/>
    <w:rsid w:val="00963D7D"/>
    <w:rsid w:val="00977C3B"/>
    <w:rsid w:val="009850AF"/>
    <w:rsid w:val="009858BE"/>
    <w:rsid w:val="009A1D30"/>
    <w:rsid w:val="009F25D8"/>
    <w:rsid w:val="009F3974"/>
    <w:rsid w:val="00A1201E"/>
    <w:rsid w:val="00A4489D"/>
    <w:rsid w:val="00A47554"/>
    <w:rsid w:val="00A76464"/>
    <w:rsid w:val="00A86180"/>
    <w:rsid w:val="00A91250"/>
    <w:rsid w:val="00A940F2"/>
    <w:rsid w:val="00A94A10"/>
    <w:rsid w:val="00A9764D"/>
    <w:rsid w:val="00AB37B1"/>
    <w:rsid w:val="00AB7FE6"/>
    <w:rsid w:val="00AC4B8B"/>
    <w:rsid w:val="00AE5A79"/>
    <w:rsid w:val="00B1486A"/>
    <w:rsid w:val="00B21F29"/>
    <w:rsid w:val="00B23AC1"/>
    <w:rsid w:val="00B30D53"/>
    <w:rsid w:val="00B4039B"/>
    <w:rsid w:val="00B41300"/>
    <w:rsid w:val="00B42490"/>
    <w:rsid w:val="00B576B9"/>
    <w:rsid w:val="00B840D7"/>
    <w:rsid w:val="00B93095"/>
    <w:rsid w:val="00BB3423"/>
    <w:rsid w:val="00BB78A1"/>
    <w:rsid w:val="00BD5653"/>
    <w:rsid w:val="00BD601E"/>
    <w:rsid w:val="00BE5BCD"/>
    <w:rsid w:val="00C10C7F"/>
    <w:rsid w:val="00C12225"/>
    <w:rsid w:val="00C3129C"/>
    <w:rsid w:val="00C442BD"/>
    <w:rsid w:val="00C47800"/>
    <w:rsid w:val="00C624E8"/>
    <w:rsid w:val="00C65826"/>
    <w:rsid w:val="00C67EA8"/>
    <w:rsid w:val="00CA08F9"/>
    <w:rsid w:val="00CA2328"/>
    <w:rsid w:val="00CB244F"/>
    <w:rsid w:val="00CB492E"/>
    <w:rsid w:val="00CD18C2"/>
    <w:rsid w:val="00CF24B8"/>
    <w:rsid w:val="00D31A77"/>
    <w:rsid w:val="00D35F8D"/>
    <w:rsid w:val="00D366DA"/>
    <w:rsid w:val="00D37289"/>
    <w:rsid w:val="00D50C3A"/>
    <w:rsid w:val="00D51DB0"/>
    <w:rsid w:val="00D708AC"/>
    <w:rsid w:val="00D86C07"/>
    <w:rsid w:val="00DB35B5"/>
    <w:rsid w:val="00DB7707"/>
    <w:rsid w:val="00DC2C55"/>
    <w:rsid w:val="00DC378D"/>
    <w:rsid w:val="00DE7B59"/>
    <w:rsid w:val="00E14FEF"/>
    <w:rsid w:val="00E5236D"/>
    <w:rsid w:val="00E633F4"/>
    <w:rsid w:val="00EA6050"/>
    <w:rsid w:val="00EC05F8"/>
    <w:rsid w:val="00F0321F"/>
    <w:rsid w:val="00F052D0"/>
    <w:rsid w:val="00F07199"/>
    <w:rsid w:val="00F26149"/>
    <w:rsid w:val="00F27539"/>
    <w:rsid w:val="00F4382E"/>
    <w:rsid w:val="00F53DB4"/>
    <w:rsid w:val="00F87069"/>
    <w:rsid w:val="00FA1439"/>
    <w:rsid w:val="00FA65B9"/>
    <w:rsid w:val="00FB69B4"/>
    <w:rsid w:val="00FC6FDD"/>
    <w:rsid w:val="00FD2130"/>
    <w:rsid w:val="01604226"/>
    <w:rsid w:val="01767B30"/>
    <w:rsid w:val="01817043"/>
    <w:rsid w:val="01A941B2"/>
    <w:rsid w:val="01F10BF0"/>
    <w:rsid w:val="021C5CF8"/>
    <w:rsid w:val="02D85245"/>
    <w:rsid w:val="05E100E0"/>
    <w:rsid w:val="07D78A0B"/>
    <w:rsid w:val="0BDB6C03"/>
    <w:rsid w:val="0C1164F8"/>
    <w:rsid w:val="0C3C0242"/>
    <w:rsid w:val="0D48422E"/>
    <w:rsid w:val="0FF76699"/>
    <w:rsid w:val="14094168"/>
    <w:rsid w:val="15001B69"/>
    <w:rsid w:val="15137418"/>
    <w:rsid w:val="15864EAA"/>
    <w:rsid w:val="176D02D0"/>
    <w:rsid w:val="18C3268F"/>
    <w:rsid w:val="193339D2"/>
    <w:rsid w:val="19F44BD3"/>
    <w:rsid w:val="1A60751B"/>
    <w:rsid w:val="1C63216A"/>
    <w:rsid w:val="1CF17012"/>
    <w:rsid w:val="1DE103C0"/>
    <w:rsid w:val="1E5A654F"/>
    <w:rsid w:val="1EFD3566"/>
    <w:rsid w:val="1FDF6C22"/>
    <w:rsid w:val="20B16BF0"/>
    <w:rsid w:val="237F7CA1"/>
    <w:rsid w:val="26BC5AC6"/>
    <w:rsid w:val="26E152BE"/>
    <w:rsid w:val="279315FE"/>
    <w:rsid w:val="28EF2294"/>
    <w:rsid w:val="29393BF7"/>
    <w:rsid w:val="2A1C0F07"/>
    <w:rsid w:val="2A5F537A"/>
    <w:rsid w:val="2BBCCE50"/>
    <w:rsid w:val="2DBF67F8"/>
    <w:rsid w:val="2DEF849F"/>
    <w:rsid w:val="2F836A49"/>
    <w:rsid w:val="2FEC7A97"/>
    <w:rsid w:val="30EE55EC"/>
    <w:rsid w:val="33882FBB"/>
    <w:rsid w:val="33EE1882"/>
    <w:rsid w:val="34933D1F"/>
    <w:rsid w:val="3582265E"/>
    <w:rsid w:val="3637C410"/>
    <w:rsid w:val="363B1873"/>
    <w:rsid w:val="36EE6446"/>
    <w:rsid w:val="37E5203E"/>
    <w:rsid w:val="384B1100"/>
    <w:rsid w:val="39FF6366"/>
    <w:rsid w:val="3A2F1556"/>
    <w:rsid w:val="3B96B612"/>
    <w:rsid w:val="3BEC2635"/>
    <w:rsid w:val="3DE9A738"/>
    <w:rsid w:val="3EEF3CBD"/>
    <w:rsid w:val="3EFE225C"/>
    <w:rsid w:val="3F3E6638"/>
    <w:rsid w:val="3F9686CE"/>
    <w:rsid w:val="3F9FB126"/>
    <w:rsid w:val="3FAF61F9"/>
    <w:rsid w:val="3FDBE9BC"/>
    <w:rsid w:val="3FF6F61C"/>
    <w:rsid w:val="40396B6F"/>
    <w:rsid w:val="47F55A02"/>
    <w:rsid w:val="4889411F"/>
    <w:rsid w:val="489439C5"/>
    <w:rsid w:val="48AB21DB"/>
    <w:rsid w:val="48F431DF"/>
    <w:rsid w:val="4A2408A1"/>
    <w:rsid w:val="4BF63E18"/>
    <w:rsid w:val="4C8504E3"/>
    <w:rsid w:val="4EBF2B2E"/>
    <w:rsid w:val="4F1B082C"/>
    <w:rsid w:val="4F9071D6"/>
    <w:rsid w:val="4FF5A848"/>
    <w:rsid w:val="4FF75FE3"/>
    <w:rsid w:val="507F437E"/>
    <w:rsid w:val="52A96E05"/>
    <w:rsid w:val="55ED50A9"/>
    <w:rsid w:val="55FD7377"/>
    <w:rsid w:val="575F883A"/>
    <w:rsid w:val="5762443E"/>
    <w:rsid w:val="57992DF9"/>
    <w:rsid w:val="57CD22A6"/>
    <w:rsid w:val="58A41CE5"/>
    <w:rsid w:val="599F10E4"/>
    <w:rsid w:val="5A8327E3"/>
    <w:rsid w:val="5B7F94E3"/>
    <w:rsid w:val="5BE34F5B"/>
    <w:rsid w:val="5BFAF958"/>
    <w:rsid w:val="5C2C6FCE"/>
    <w:rsid w:val="5D215AA5"/>
    <w:rsid w:val="5E394FD8"/>
    <w:rsid w:val="5E4F438F"/>
    <w:rsid w:val="5EAA422D"/>
    <w:rsid w:val="5FE70EE5"/>
    <w:rsid w:val="5FEF6C5A"/>
    <w:rsid w:val="5FFF0D10"/>
    <w:rsid w:val="605C7645"/>
    <w:rsid w:val="62F3637E"/>
    <w:rsid w:val="63622726"/>
    <w:rsid w:val="63E81FAC"/>
    <w:rsid w:val="6513450F"/>
    <w:rsid w:val="65D6388E"/>
    <w:rsid w:val="67C67CA1"/>
    <w:rsid w:val="67CA1A3E"/>
    <w:rsid w:val="68347F85"/>
    <w:rsid w:val="686B03E8"/>
    <w:rsid w:val="68B92B12"/>
    <w:rsid w:val="69495C07"/>
    <w:rsid w:val="69534D67"/>
    <w:rsid w:val="6B3E07BB"/>
    <w:rsid w:val="6C154679"/>
    <w:rsid w:val="6C9FD9BC"/>
    <w:rsid w:val="6CFA2083"/>
    <w:rsid w:val="6DF7E54B"/>
    <w:rsid w:val="6EBDA054"/>
    <w:rsid w:val="6EF207F4"/>
    <w:rsid w:val="6F7610A2"/>
    <w:rsid w:val="6FFFAEBD"/>
    <w:rsid w:val="6FFFB729"/>
    <w:rsid w:val="700435E5"/>
    <w:rsid w:val="71D7C982"/>
    <w:rsid w:val="71FB2DDE"/>
    <w:rsid w:val="723D2960"/>
    <w:rsid w:val="736D567B"/>
    <w:rsid w:val="73BD3422"/>
    <w:rsid w:val="73C47DD4"/>
    <w:rsid w:val="73FF8DFD"/>
    <w:rsid w:val="74162CEF"/>
    <w:rsid w:val="75B97C2B"/>
    <w:rsid w:val="76727829"/>
    <w:rsid w:val="76BE5159"/>
    <w:rsid w:val="76BFFB2F"/>
    <w:rsid w:val="77C6C5A4"/>
    <w:rsid w:val="77D6525E"/>
    <w:rsid w:val="787A6FD2"/>
    <w:rsid w:val="78EF53AE"/>
    <w:rsid w:val="79B76DF3"/>
    <w:rsid w:val="79BF1AE8"/>
    <w:rsid w:val="79CFBDA7"/>
    <w:rsid w:val="7A884481"/>
    <w:rsid w:val="7AEF0994"/>
    <w:rsid w:val="7B7EBCFF"/>
    <w:rsid w:val="7BFF4169"/>
    <w:rsid w:val="7BFF5B3D"/>
    <w:rsid w:val="7D3F7AF9"/>
    <w:rsid w:val="7DD70C67"/>
    <w:rsid w:val="7DEE0CFE"/>
    <w:rsid w:val="7E0B316E"/>
    <w:rsid w:val="7E5F07EB"/>
    <w:rsid w:val="7EA719D7"/>
    <w:rsid w:val="7F5F5FB7"/>
    <w:rsid w:val="7F5FCA89"/>
    <w:rsid w:val="7F6A16B6"/>
    <w:rsid w:val="7F6FCB36"/>
    <w:rsid w:val="7F75D690"/>
    <w:rsid w:val="7FBED6A9"/>
    <w:rsid w:val="7FCFD127"/>
    <w:rsid w:val="7FDDA4AF"/>
    <w:rsid w:val="7FF164A5"/>
    <w:rsid w:val="7FF7D807"/>
    <w:rsid w:val="7FF9890B"/>
    <w:rsid w:val="7FFBCDE8"/>
    <w:rsid w:val="7FFFC4DF"/>
    <w:rsid w:val="97E3D795"/>
    <w:rsid w:val="A3FA6E9B"/>
    <w:rsid w:val="ADBE43E4"/>
    <w:rsid w:val="ADC63F50"/>
    <w:rsid w:val="AFEEDF64"/>
    <w:rsid w:val="AFF74281"/>
    <w:rsid w:val="B4ED4EF4"/>
    <w:rsid w:val="BDFE162A"/>
    <w:rsid w:val="BF7DC778"/>
    <w:rsid w:val="BF7FB9B7"/>
    <w:rsid w:val="BFDD6B58"/>
    <w:rsid w:val="BFE14A91"/>
    <w:rsid w:val="BFFFB7F5"/>
    <w:rsid w:val="CE9578C1"/>
    <w:rsid w:val="CFF11F67"/>
    <w:rsid w:val="CFFF96E0"/>
    <w:rsid w:val="D5DED0F4"/>
    <w:rsid w:val="D7FF0606"/>
    <w:rsid w:val="DBBB0EA4"/>
    <w:rsid w:val="DBCBAB51"/>
    <w:rsid w:val="DBDE9239"/>
    <w:rsid w:val="DF7DAC63"/>
    <w:rsid w:val="DF7F0574"/>
    <w:rsid w:val="DFADE79A"/>
    <w:rsid w:val="E31F66C4"/>
    <w:rsid w:val="E3BF6AEE"/>
    <w:rsid w:val="E3BFDF79"/>
    <w:rsid w:val="E6FEB41D"/>
    <w:rsid w:val="E6FED828"/>
    <w:rsid w:val="E7F8F45C"/>
    <w:rsid w:val="EA28E4D0"/>
    <w:rsid w:val="EBF8B021"/>
    <w:rsid w:val="ED77E3D3"/>
    <w:rsid w:val="EDEBA35A"/>
    <w:rsid w:val="EE5E2F65"/>
    <w:rsid w:val="EFFEBA9A"/>
    <w:rsid w:val="F2FCA696"/>
    <w:rsid w:val="F6BB1D33"/>
    <w:rsid w:val="F6CA0D52"/>
    <w:rsid w:val="F76BE1EB"/>
    <w:rsid w:val="F7FF65B2"/>
    <w:rsid w:val="FA5EEC9C"/>
    <w:rsid w:val="FAFB9FB9"/>
    <w:rsid w:val="FD4A9714"/>
    <w:rsid w:val="FD7C4F4B"/>
    <w:rsid w:val="FD7D4C8A"/>
    <w:rsid w:val="FDEDE3DD"/>
    <w:rsid w:val="FDFBAEC7"/>
    <w:rsid w:val="FE957E06"/>
    <w:rsid w:val="FEBAA536"/>
    <w:rsid w:val="FEF4FD22"/>
    <w:rsid w:val="FEFFB06F"/>
    <w:rsid w:val="FEFFC9C1"/>
    <w:rsid w:val="FF5D5F4D"/>
    <w:rsid w:val="FF5F87AE"/>
    <w:rsid w:val="FFDCFB74"/>
    <w:rsid w:val="FFEFA0BA"/>
    <w:rsid w:val="FFFD53D5"/>
    <w:rsid w:val="FFFEADD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2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23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Emphasis"/>
    <w:basedOn w:val="10"/>
    <w:qFormat/>
    <w:uiPriority w:val="20"/>
    <w:rPr>
      <w:i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non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character" w:customStyle="1" w:styleId="17">
    <w:name w:val="段 Char Char"/>
    <w:basedOn w:val="10"/>
    <w:link w:val="18"/>
    <w:qFormat/>
    <w:uiPriority w:val="0"/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8">
    <w:name w:val="段"/>
    <w:link w:val="17"/>
    <w:qFormat/>
    <w:uiPriority w:val="0"/>
    <w:pPr>
      <w:ind w:firstLine="200" w:firstLineChars="200"/>
      <w:jc w:val="both"/>
    </w:pPr>
    <w:rPr>
      <w:rFonts w:ascii="宋体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9">
    <w:name w:val="标题 1 Char"/>
    <w:basedOn w:val="10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批注框文本 Char"/>
    <w:basedOn w:val="10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段 Char"/>
    <w:qFormat/>
    <w:uiPriority w:val="0"/>
    <w:rPr>
      <w:rFonts w:ascii="宋体"/>
      <w:sz w:val="21"/>
      <w:lang w:val="en-US" w:eastAsia="zh-CN" w:bidi="ar-SA"/>
    </w:rPr>
  </w:style>
  <w:style w:type="character" w:customStyle="1" w:styleId="22">
    <w:name w:val="批注文字 Char"/>
    <w:basedOn w:val="10"/>
    <w:link w:val="3"/>
    <w:semiHidden/>
    <w:qFormat/>
    <w:uiPriority w:val="99"/>
    <w:rPr>
      <w:kern w:val="2"/>
      <w:sz w:val="21"/>
      <w:szCs w:val="24"/>
    </w:rPr>
  </w:style>
  <w:style w:type="character" w:customStyle="1" w:styleId="23">
    <w:name w:val="批注主题 Char"/>
    <w:basedOn w:val="22"/>
    <w:link w:val="7"/>
    <w:semiHidden/>
    <w:qFormat/>
    <w:uiPriority w:val="99"/>
    <w:rPr>
      <w:b/>
      <w:bCs/>
      <w:kern w:val="2"/>
      <w:sz w:val="21"/>
      <w:szCs w:val="24"/>
    </w:rPr>
  </w:style>
  <w:style w:type="paragraph" w:customStyle="1" w:styleId="24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3042</Words>
  <Characters>5094</Characters>
  <Lines>41</Lines>
  <Paragraphs>11</Paragraphs>
  <TotalTime>0</TotalTime>
  <ScaleCrop>false</ScaleCrop>
  <LinksUpToDate>false</LinksUpToDate>
  <CharactersWithSpaces>5163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2026-08-10T17:14:00Z</dcterms:created>
  <dc:creator>贺</dc:creator>
  <cp:lastModifiedBy>user</cp:lastModifiedBy>
  <cp:lastPrinted>2026-04-18T09:25:00Z</cp:lastPrinted>
  <dcterms:modified xsi:type="dcterms:W3CDTF">2026-08-11T08:58:08Z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eyJoZGlkIjoiMTI1ZDU0ZjZjNzcyZWY2Y2Y5MWEyMGI3MzM3NWM3YWMiLCJ1c2VySWQiOiI0NDYwMTQwNTcifQ==</vt:lpwstr>
  </property>
  <property fmtid="{D5CDD505-2E9C-101B-9397-08002B2CF9AE}" pid="4" name="ICV">
    <vt:lpwstr>67BEA94B364C4F6C9E84F76B3901B932_13</vt:lpwstr>
  </property>
  <property fmtid="{D5CDD505-2E9C-101B-9397-08002B2CF9AE}" pid="5" name="MSIP_Label_af615ef3-aa90-4fa2-9d66-c4f70f9fc413_Enabled">
    <vt:lpwstr>true</vt:lpwstr>
  </property>
  <property fmtid="{D5CDD505-2E9C-101B-9397-08002B2CF9AE}" pid="6" name="MSIP_Label_af615ef3-aa90-4fa2-9d66-c4f70f9fc413_SetDate">
    <vt:lpwstr>2026-06-15T02:52:18Z</vt:lpwstr>
  </property>
  <property fmtid="{D5CDD505-2E9C-101B-9397-08002B2CF9AE}" pid="7" name="MSIP_Label_af615ef3-aa90-4fa2-9d66-c4f70f9fc413_Method">
    <vt:lpwstr>Standard</vt:lpwstr>
  </property>
  <property fmtid="{D5CDD505-2E9C-101B-9397-08002B2CF9AE}" pid="8" name="MSIP_Label_af615ef3-aa90-4fa2-9d66-c4f70f9fc413_Name">
    <vt:lpwstr>Confidential</vt:lpwstr>
  </property>
  <property fmtid="{D5CDD505-2E9C-101B-9397-08002B2CF9AE}" pid="9" name="MSIP_Label_af615ef3-aa90-4fa2-9d66-c4f70f9fc413_SiteId">
    <vt:lpwstr>fb4c0aee-6cd2-482f-a1a5-717e7c02496b</vt:lpwstr>
  </property>
  <property fmtid="{D5CDD505-2E9C-101B-9397-08002B2CF9AE}" pid="10" name="MSIP_Label_af615ef3-aa90-4fa2-9d66-c4f70f9fc413_ActionId">
    <vt:lpwstr>93ba7d19-d9bf-4b5f-bb71-7f85c3678327</vt:lpwstr>
  </property>
  <property fmtid="{D5CDD505-2E9C-101B-9397-08002B2CF9AE}" pid="11" name="MSIP_Label_af615ef3-aa90-4fa2-9d66-c4f70f9fc413_ContentBits">
    <vt:lpwstr>0</vt:lpwstr>
  </property>
  <property fmtid="{D5CDD505-2E9C-101B-9397-08002B2CF9AE}" pid="12" name="MSIP_Label_af615ef3-aa90-4fa2-9d66-c4f70f9fc413_Tag">
    <vt:lpwstr>10, 3, 0, 1</vt:lpwstr>
  </property>
</Properties>
</file>